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4709" w:type="dxa"/>
        <w:tblLayout w:type="fixed"/>
        <w:tblLook w:val="04A0" w:firstRow="1" w:lastRow="0" w:firstColumn="1" w:lastColumn="0" w:noHBand="0" w:noVBand="1"/>
      </w:tblPr>
      <w:tblGrid>
        <w:gridCol w:w="4219"/>
        <w:gridCol w:w="4253"/>
        <w:gridCol w:w="3118"/>
        <w:gridCol w:w="3119"/>
      </w:tblGrid>
      <w:tr w:rsidR="005A703D" w:rsidRPr="00796C61" w14:paraId="5E11151D" w14:textId="77777777" w:rsidTr="00B775E9">
        <w:trPr>
          <w:tblHeader/>
        </w:trPr>
        <w:tc>
          <w:tcPr>
            <w:tcW w:w="4219" w:type="dxa"/>
            <w:shd w:val="clear" w:color="auto" w:fill="F79646" w:themeFill="accent6"/>
            <w:vAlign w:val="center"/>
          </w:tcPr>
          <w:p w14:paraId="14ED0B23" w14:textId="77777777" w:rsidR="005A703D" w:rsidRPr="00796C61" w:rsidRDefault="005A703D" w:rsidP="005A703D">
            <w:pPr>
              <w:spacing w:line="240" w:lineRule="auto"/>
              <w:jc w:val="center"/>
              <w:rPr>
                <w:rFonts w:cs="Times New Roman"/>
                <w:b/>
                <w:sz w:val="28"/>
                <w:lang w:val="en-GB"/>
              </w:rPr>
            </w:pPr>
            <w:r>
              <w:rPr>
                <w:rFonts w:cs="Times New Roman"/>
                <w:b/>
                <w:sz w:val="28"/>
                <w:lang w:val="en-GB"/>
              </w:rPr>
              <w:t>Commission proposal</w:t>
            </w:r>
          </w:p>
        </w:tc>
        <w:tc>
          <w:tcPr>
            <w:tcW w:w="4253" w:type="dxa"/>
            <w:shd w:val="clear" w:color="auto" w:fill="F79646" w:themeFill="accent6"/>
            <w:vAlign w:val="center"/>
          </w:tcPr>
          <w:p w14:paraId="64D0F576" w14:textId="77777777" w:rsidR="005A703D" w:rsidRPr="00796C61" w:rsidRDefault="005A703D" w:rsidP="005A703D">
            <w:pPr>
              <w:spacing w:line="240" w:lineRule="auto"/>
              <w:jc w:val="center"/>
              <w:rPr>
                <w:rFonts w:cs="Times New Roman"/>
                <w:b/>
                <w:sz w:val="28"/>
                <w:lang w:val="en-GB"/>
              </w:rPr>
            </w:pPr>
            <w:r>
              <w:rPr>
                <w:rFonts w:cs="Times New Roman"/>
                <w:b/>
                <w:sz w:val="28"/>
                <w:lang w:val="en-GB"/>
              </w:rPr>
              <w:t xml:space="preserve">PCY </w:t>
            </w:r>
            <w:r w:rsidR="00B775E9" w:rsidRPr="00B775E9">
              <w:rPr>
                <w:rFonts w:cs="Times New Roman"/>
                <w:b/>
                <w:sz w:val="28"/>
                <w:lang w:val="en-GB"/>
              </w:rPr>
              <w:t>amendment</w:t>
            </w:r>
          </w:p>
        </w:tc>
        <w:tc>
          <w:tcPr>
            <w:tcW w:w="3118" w:type="dxa"/>
            <w:shd w:val="clear" w:color="auto" w:fill="F79646" w:themeFill="accent6"/>
            <w:vAlign w:val="center"/>
          </w:tcPr>
          <w:p w14:paraId="3F658F1A" w14:textId="77777777" w:rsidR="005A703D" w:rsidRPr="00746D99" w:rsidRDefault="00B775E9" w:rsidP="002F7690">
            <w:pPr>
              <w:spacing w:line="240" w:lineRule="auto"/>
              <w:jc w:val="center"/>
              <w:rPr>
                <w:rFonts w:cs="Times New Roman"/>
                <w:b/>
                <w:sz w:val="28"/>
                <w:lang w:val="en-GB"/>
              </w:rPr>
            </w:pPr>
            <w:r w:rsidRPr="00746D99">
              <w:rPr>
                <w:rFonts w:cs="Times New Roman"/>
                <w:b/>
                <w:sz w:val="28"/>
                <w:lang w:val="en-GB"/>
              </w:rPr>
              <w:t>PCY comment</w:t>
            </w:r>
          </w:p>
        </w:tc>
        <w:tc>
          <w:tcPr>
            <w:tcW w:w="3119" w:type="dxa"/>
            <w:shd w:val="clear" w:color="auto" w:fill="F79646" w:themeFill="accent6"/>
            <w:vAlign w:val="center"/>
          </w:tcPr>
          <w:p w14:paraId="362FAD1D" w14:textId="77777777" w:rsidR="005A703D" w:rsidRPr="00796C61" w:rsidRDefault="00B775E9" w:rsidP="005A703D">
            <w:pPr>
              <w:jc w:val="center"/>
              <w:rPr>
                <w:rFonts w:cs="Times New Roman"/>
                <w:b/>
                <w:sz w:val="28"/>
                <w:lang w:val="en-GB"/>
              </w:rPr>
            </w:pPr>
            <w:r>
              <w:rPr>
                <w:rFonts w:cs="Times New Roman"/>
                <w:b/>
                <w:sz w:val="28"/>
                <w:lang w:val="en-GB"/>
              </w:rPr>
              <w:t>MS Comment</w:t>
            </w:r>
          </w:p>
        </w:tc>
      </w:tr>
      <w:tr w:rsidR="005A703D" w:rsidRPr="00796C61" w14:paraId="56ABF6B7" w14:textId="77777777" w:rsidTr="00B775E9">
        <w:tc>
          <w:tcPr>
            <w:tcW w:w="4219" w:type="dxa"/>
          </w:tcPr>
          <w:p w14:paraId="5063E2BC" w14:textId="77777777" w:rsidR="005A703D" w:rsidRPr="00796C61" w:rsidRDefault="005A703D" w:rsidP="005A703D">
            <w:pPr>
              <w:spacing w:line="240" w:lineRule="auto"/>
              <w:rPr>
                <w:lang w:val="en-GB"/>
              </w:rPr>
            </w:pPr>
          </w:p>
        </w:tc>
        <w:tc>
          <w:tcPr>
            <w:tcW w:w="4253" w:type="dxa"/>
          </w:tcPr>
          <w:p w14:paraId="22FE210A" w14:textId="77777777" w:rsidR="005A703D" w:rsidRPr="00796C61" w:rsidRDefault="005A703D" w:rsidP="005A703D">
            <w:pPr>
              <w:spacing w:line="240" w:lineRule="auto"/>
              <w:rPr>
                <w:lang w:val="en-GB"/>
              </w:rPr>
            </w:pPr>
          </w:p>
        </w:tc>
        <w:tc>
          <w:tcPr>
            <w:tcW w:w="3118" w:type="dxa"/>
          </w:tcPr>
          <w:p w14:paraId="0A462ED7" w14:textId="77777777" w:rsidR="005A703D" w:rsidRPr="00D526B7" w:rsidRDefault="005A703D" w:rsidP="002F7690">
            <w:pPr>
              <w:spacing w:line="240" w:lineRule="auto"/>
              <w:rPr>
                <w:lang w:val="en-GB"/>
              </w:rPr>
            </w:pPr>
          </w:p>
        </w:tc>
        <w:tc>
          <w:tcPr>
            <w:tcW w:w="3119" w:type="dxa"/>
          </w:tcPr>
          <w:p w14:paraId="417F960B" w14:textId="77777777" w:rsidR="005A703D" w:rsidRPr="00796C61" w:rsidRDefault="005A703D" w:rsidP="005A703D">
            <w:pPr>
              <w:rPr>
                <w:lang w:val="en-GB"/>
              </w:rPr>
            </w:pPr>
          </w:p>
        </w:tc>
      </w:tr>
      <w:tr w:rsidR="005A703D" w:rsidRPr="00796C61" w14:paraId="26942551" w14:textId="77777777" w:rsidTr="00B775E9">
        <w:tc>
          <w:tcPr>
            <w:tcW w:w="4219" w:type="dxa"/>
          </w:tcPr>
          <w:p w14:paraId="1E24B8B4" w14:textId="77777777" w:rsidR="005A703D" w:rsidRDefault="005A703D" w:rsidP="005A703D">
            <w:pPr>
              <w:spacing w:line="240" w:lineRule="auto"/>
              <w:jc w:val="center"/>
              <w:rPr>
                <w:b/>
                <w:bCs/>
                <w:lang w:val="en-GB"/>
              </w:rPr>
            </w:pPr>
            <w:r w:rsidRPr="00796C61">
              <w:rPr>
                <w:b/>
                <w:bCs/>
                <w:lang w:val="en-GB"/>
              </w:rPr>
              <w:t>2020/0266 (COD)</w:t>
            </w:r>
          </w:p>
          <w:p w14:paraId="01CE8C4A" w14:textId="77777777" w:rsidR="005A703D" w:rsidRPr="00796C61" w:rsidRDefault="005A703D" w:rsidP="005A703D">
            <w:pPr>
              <w:spacing w:line="240" w:lineRule="auto"/>
              <w:jc w:val="center"/>
              <w:rPr>
                <w:b/>
                <w:bCs/>
                <w:lang w:val="en-GB"/>
              </w:rPr>
            </w:pPr>
            <w:r w:rsidRPr="00796C61">
              <w:rPr>
                <w:b/>
                <w:bCs/>
                <w:lang w:val="en-GB"/>
              </w:rPr>
              <w:t>Proposal for a</w:t>
            </w:r>
          </w:p>
          <w:p w14:paraId="6BE89D84" w14:textId="77777777" w:rsidR="005A703D" w:rsidRPr="00796C61" w:rsidRDefault="005A703D" w:rsidP="005A703D">
            <w:pPr>
              <w:spacing w:line="240" w:lineRule="auto"/>
              <w:jc w:val="center"/>
              <w:rPr>
                <w:b/>
                <w:bCs/>
                <w:lang w:val="en-GB"/>
              </w:rPr>
            </w:pPr>
            <w:r w:rsidRPr="00796C61">
              <w:rPr>
                <w:b/>
                <w:bCs/>
                <w:lang w:val="en-GB"/>
              </w:rPr>
              <w:t>REGULATION OF THE EUROPEAN PARLIAMENT AND OF THE COUNCIL</w:t>
            </w:r>
          </w:p>
          <w:p w14:paraId="55EFB85B" w14:textId="77777777" w:rsidR="005A703D" w:rsidRPr="00796C61" w:rsidRDefault="005A703D" w:rsidP="005A703D">
            <w:pPr>
              <w:spacing w:line="240" w:lineRule="auto"/>
              <w:jc w:val="center"/>
              <w:rPr>
                <w:b/>
                <w:bCs/>
                <w:lang w:val="en-GB"/>
              </w:rPr>
            </w:pPr>
            <w:r w:rsidRPr="00796C61">
              <w:rPr>
                <w:b/>
                <w:bCs/>
                <w:lang w:val="en-GB"/>
              </w:rPr>
              <w:t>on digital operational resilience for the financial sector and amending Regulations (EC) No 1060/2009, (EU) No 648/2012, (EU) No 600/2014 and (EU) No 909/2014</w:t>
            </w:r>
          </w:p>
          <w:p w14:paraId="68805F16" w14:textId="77777777" w:rsidR="005A703D" w:rsidRPr="00796C61" w:rsidRDefault="005A703D" w:rsidP="005A703D">
            <w:pPr>
              <w:spacing w:line="240" w:lineRule="auto"/>
              <w:jc w:val="center"/>
              <w:rPr>
                <w:lang w:val="en-GB"/>
              </w:rPr>
            </w:pPr>
            <w:r w:rsidRPr="00796C61">
              <w:rPr>
                <w:b/>
                <w:bCs/>
                <w:lang w:val="en-GB"/>
              </w:rPr>
              <w:t>(Text with EEA relevance)</w:t>
            </w:r>
          </w:p>
        </w:tc>
        <w:tc>
          <w:tcPr>
            <w:tcW w:w="4253" w:type="dxa"/>
          </w:tcPr>
          <w:p w14:paraId="1FCCBBA4" w14:textId="77777777" w:rsidR="005A703D" w:rsidRPr="00B75D0B" w:rsidRDefault="005A703D" w:rsidP="005A703D">
            <w:pPr>
              <w:spacing w:line="240" w:lineRule="auto"/>
              <w:jc w:val="center"/>
              <w:rPr>
                <w:b/>
                <w:bCs/>
                <w:color w:val="BFBFBF" w:themeColor="background1" w:themeShade="BF"/>
                <w:lang w:val="en-GB"/>
              </w:rPr>
            </w:pPr>
            <w:r w:rsidRPr="00B75D0B">
              <w:rPr>
                <w:b/>
                <w:bCs/>
                <w:color w:val="BFBFBF" w:themeColor="background1" w:themeShade="BF"/>
                <w:lang w:val="en-GB"/>
              </w:rPr>
              <w:t>2020/0266 (COD)</w:t>
            </w:r>
          </w:p>
          <w:p w14:paraId="0C474498" w14:textId="77777777" w:rsidR="005A703D" w:rsidRPr="00B75D0B" w:rsidRDefault="005A703D" w:rsidP="005A703D">
            <w:pPr>
              <w:spacing w:line="240" w:lineRule="auto"/>
              <w:jc w:val="center"/>
              <w:rPr>
                <w:b/>
                <w:bCs/>
                <w:color w:val="BFBFBF" w:themeColor="background1" w:themeShade="BF"/>
                <w:lang w:val="en-GB"/>
              </w:rPr>
            </w:pPr>
            <w:r w:rsidRPr="00B75D0B">
              <w:rPr>
                <w:b/>
                <w:bCs/>
                <w:color w:val="BFBFBF" w:themeColor="background1" w:themeShade="BF"/>
                <w:lang w:val="en-GB"/>
              </w:rPr>
              <w:t>Proposal for a</w:t>
            </w:r>
          </w:p>
          <w:p w14:paraId="251F2FAC" w14:textId="77777777" w:rsidR="005A703D" w:rsidRPr="00B75D0B" w:rsidRDefault="005A703D" w:rsidP="001372DF">
            <w:pPr>
              <w:spacing w:line="240" w:lineRule="auto"/>
              <w:jc w:val="center"/>
              <w:rPr>
                <w:b/>
                <w:bCs/>
                <w:color w:val="BFBFBF" w:themeColor="background1" w:themeShade="BF"/>
                <w:lang w:val="en-GB"/>
              </w:rPr>
            </w:pPr>
            <w:r w:rsidRPr="00B75D0B">
              <w:rPr>
                <w:b/>
                <w:bCs/>
                <w:color w:val="BFBFBF" w:themeColor="background1" w:themeShade="BF"/>
                <w:lang w:val="en-GB"/>
              </w:rPr>
              <w:t>REGULATION OF THE EUROPEAN PARLIAMENT AND OF THE COUNCIL</w:t>
            </w:r>
          </w:p>
          <w:p w14:paraId="387492A8" w14:textId="77777777" w:rsidR="005A703D" w:rsidRPr="00B75D0B" w:rsidRDefault="005A703D" w:rsidP="001372DF">
            <w:pPr>
              <w:spacing w:line="240" w:lineRule="auto"/>
              <w:jc w:val="center"/>
              <w:rPr>
                <w:b/>
                <w:bCs/>
                <w:color w:val="BFBFBF" w:themeColor="background1" w:themeShade="BF"/>
                <w:lang w:val="en-GB"/>
              </w:rPr>
            </w:pPr>
            <w:r w:rsidRPr="00B75D0B">
              <w:rPr>
                <w:b/>
                <w:bCs/>
                <w:color w:val="BFBFBF" w:themeColor="background1" w:themeShade="BF"/>
                <w:lang w:val="en-GB"/>
              </w:rPr>
              <w:t>on digital operational resilience for the financial sector and amending Regulations (EC) No 1060/2009, (EU) No 648/2012, (EU) No 600/2014 and (EU) No 909/2014</w:t>
            </w:r>
          </w:p>
          <w:p w14:paraId="6B2B0135" w14:textId="77777777" w:rsidR="005A703D" w:rsidRPr="00B75D0B" w:rsidRDefault="005A703D" w:rsidP="005A703D">
            <w:pPr>
              <w:spacing w:line="240" w:lineRule="auto"/>
              <w:jc w:val="center"/>
              <w:rPr>
                <w:color w:val="BFBFBF" w:themeColor="background1" w:themeShade="BF"/>
                <w:lang w:val="en-GB"/>
              </w:rPr>
            </w:pPr>
            <w:r w:rsidRPr="00B75D0B">
              <w:rPr>
                <w:b/>
                <w:bCs/>
                <w:color w:val="BFBFBF" w:themeColor="background1" w:themeShade="BF"/>
                <w:lang w:val="en-GB"/>
              </w:rPr>
              <w:t>(Text with EEA relevance)</w:t>
            </w:r>
          </w:p>
        </w:tc>
        <w:tc>
          <w:tcPr>
            <w:tcW w:w="3118" w:type="dxa"/>
          </w:tcPr>
          <w:p w14:paraId="6BDA47B6" w14:textId="77777777" w:rsidR="00710EB8" w:rsidRDefault="00710EB8" w:rsidP="003016C1">
            <w:pPr>
              <w:spacing w:line="240" w:lineRule="auto"/>
            </w:pPr>
            <w:r w:rsidRPr="00710EB8">
              <w:t xml:space="preserve">The lines marked </w:t>
            </w:r>
            <w:r w:rsidRPr="003016C1">
              <w:rPr>
                <w:color w:val="BFBFBF" w:themeColor="background1" w:themeShade="BF"/>
              </w:rPr>
              <w:t xml:space="preserve">in grey </w:t>
            </w:r>
            <w:r w:rsidRPr="00710EB8">
              <w:t>are not part of the technical draft. (</w:t>
            </w:r>
            <w:r w:rsidR="003016C1">
              <w:t>N</w:t>
            </w:r>
            <w:r w:rsidRPr="00710EB8">
              <w:t>ote that, on occasions, there are grey phrases within non-grey paragraphs: those phrases are also not part of the technical draft, as they need additional discussion.)</w:t>
            </w:r>
          </w:p>
          <w:p w14:paraId="2FFDFBE4" w14:textId="77777777" w:rsidR="003016C1" w:rsidRPr="00710EB8" w:rsidRDefault="003016C1" w:rsidP="00710EB8">
            <w:pPr>
              <w:spacing w:line="240" w:lineRule="auto"/>
              <w:rPr>
                <w:rFonts w:cs="Times New Roman"/>
                <w:szCs w:val="24"/>
                <w:lang w:eastAsia="en-GB"/>
              </w:rPr>
            </w:pPr>
          </w:p>
          <w:p w14:paraId="3DB52D86" w14:textId="77777777" w:rsidR="00710EB8" w:rsidRPr="00710EB8" w:rsidRDefault="00710EB8" w:rsidP="00710EB8">
            <w:pPr>
              <w:spacing w:line="240" w:lineRule="auto"/>
              <w:rPr>
                <w:rFonts w:ascii="Calibri" w:hAnsi="Calibri" w:cs="Calibri"/>
                <w:sz w:val="22"/>
              </w:rPr>
            </w:pPr>
            <w:r w:rsidRPr="00710EB8">
              <w:t xml:space="preserve">The proposed technical changes are marked as follows: deletions are marked with </w:t>
            </w:r>
            <w:r w:rsidRPr="00710EB8">
              <w:rPr>
                <w:strike/>
              </w:rPr>
              <w:t>strikethrough</w:t>
            </w:r>
            <w:r w:rsidRPr="00710EB8">
              <w:t xml:space="preserve"> and additions with </w:t>
            </w:r>
            <w:r w:rsidRPr="00710EB8">
              <w:rPr>
                <w:b/>
                <w:bCs/>
              </w:rPr>
              <w:t>bold</w:t>
            </w:r>
            <w:r w:rsidRPr="00710EB8">
              <w:t>.</w:t>
            </w:r>
          </w:p>
          <w:p w14:paraId="6AA04365" w14:textId="77777777" w:rsidR="00130994" w:rsidRPr="00710EB8" w:rsidRDefault="00130994" w:rsidP="006124AB">
            <w:pPr>
              <w:spacing w:line="240" w:lineRule="auto"/>
            </w:pPr>
          </w:p>
        </w:tc>
        <w:tc>
          <w:tcPr>
            <w:tcW w:w="3119" w:type="dxa"/>
          </w:tcPr>
          <w:p w14:paraId="2146721A" w14:textId="77777777" w:rsidR="005A703D" w:rsidRPr="00796C61" w:rsidRDefault="005A703D" w:rsidP="005A703D">
            <w:pPr>
              <w:rPr>
                <w:lang w:val="en-GB"/>
              </w:rPr>
            </w:pPr>
          </w:p>
        </w:tc>
      </w:tr>
      <w:tr w:rsidR="005A703D" w:rsidRPr="00796C61" w14:paraId="7E49EF8B" w14:textId="77777777" w:rsidTr="00B775E9">
        <w:tc>
          <w:tcPr>
            <w:tcW w:w="4219" w:type="dxa"/>
          </w:tcPr>
          <w:p w14:paraId="1C684E0C" w14:textId="77777777" w:rsidR="005A703D" w:rsidRPr="00796C61" w:rsidRDefault="005A703D" w:rsidP="005A703D">
            <w:pPr>
              <w:spacing w:line="240" w:lineRule="auto"/>
              <w:rPr>
                <w:lang w:val="en-GB"/>
              </w:rPr>
            </w:pPr>
          </w:p>
        </w:tc>
        <w:tc>
          <w:tcPr>
            <w:tcW w:w="4253" w:type="dxa"/>
          </w:tcPr>
          <w:p w14:paraId="6886EFFC" w14:textId="77777777" w:rsidR="005A703D" w:rsidRPr="00B75D0B" w:rsidRDefault="005A703D" w:rsidP="005A703D">
            <w:pPr>
              <w:spacing w:line="240" w:lineRule="auto"/>
              <w:rPr>
                <w:color w:val="BFBFBF" w:themeColor="background1" w:themeShade="BF"/>
                <w:lang w:val="en-GB"/>
              </w:rPr>
            </w:pPr>
          </w:p>
        </w:tc>
        <w:tc>
          <w:tcPr>
            <w:tcW w:w="3118" w:type="dxa"/>
          </w:tcPr>
          <w:p w14:paraId="1BB17748" w14:textId="77777777" w:rsidR="005A703D" w:rsidRPr="00746D99" w:rsidRDefault="005A703D" w:rsidP="002F7690">
            <w:pPr>
              <w:spacing w:line="240" w:lineRule="auto"/>
              <w:rPr>
                <w:lang w:val="en-GB"/>
              </w:rPr>
            </w:pPr>
          </w:p>
        </w:tc>
        <w:tc>
          <w:tcPr>
            <w:tcW w:w="3119" w:type="dxa"/>
          </w:tcPr>
          <w:p w14:paraId="0239CBBE" w14:textId="77777777" w:rsidR="005A703D" w:rsidRPr="00796C61" w:rsidRDefault="005A703D" w:rsidP="005A703D">
            <w:pPr>
              <w:rPr>
                <w:lang w:val="en-GB"/>
              </w:rPr>
            </w:pPr>
          </w:p>
        </w:tc>
      </w:tr>
      <w:tr w:rsidR="005A703D" w:rsidRPr="00796C61" w14:paraId="4D65FFCB" w14:textId="77777777" w:rsidTr="00B775E9">
        <w:tc>
          <w:tcPr>
            <w:tcW w:w="4219" w:type="dxa"/>
          </w:tcPr>
          <w:p w14:paraId="75779830" w14:textId="77777777" w:rsidR="005A703D" w:rsidRPr="00796C61" w:rsidRDefault="005A703D" w:rsidP="005A703D">
            <w:pPr>
              <w:spacing w:line="240" w:lineRule="auto"/>
              <w:rPr>
                <w:lang w:val="en-GB"/>
              </w:rPr>
            </w:pPr>
            <w:r w:rsidRPr="00796C61">
              <w:rPr>
                <w:lang w:val="en-GB"/>
              </w:rPr>
              <w:lastRenderedPageBreak/>
              <w:t>THE EUROPEAN PARLIAMENT AND THE COUNCIL OF THE EUROPEAN UNION,</w:t>
            </w:r>
          </w:p>
        </w:tc>
        <w:tc>
          <w:tcPr>
            <w:tcW w:w="4253" w:type="dxa"/>
          </w:tcPr>
          <w:p w14:paraId="0816618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THE EUROPEAN PARLIAMENT AND THE COUNCIL OF THE EUROPEAN UNION,</w:t>
            </w:r>
          </w:p>
        </w:tc>
        <w:tc>
          <w:tcPr>
            <w:tcW w:w="3118" w:type="dxa"/>
          </w:tcPr>
          <w:p w14:paraId="5DA9184A" w14:textId="77777777" w:rsidR="005A703D" w:rsidRPr="00746D99" w:rsidRDefault="005A703D" w:rsidP="002F7690">
            <w:pPr>
              <w:spacing w:line="240" w:lineRule="auto"/>
              <w:rPr>
                <w:lang w:val="en-GB"/>
              </w:rPr>
            </w:pPr>
          </w:p>
        </w:tc>
        <w:tc>
          <w:tcPr>
            <w:tcW w:w="3119" w:type="dxa"/>
          </w:tcPr>
          <w:p w14:paraId="3B15C652" w14:textId="77777777" w:rsidR="005A703D" w:rsidRPr="00796C61" w:rsidRDefault="005A703D" w:rsidP="005A703D">
            <w:pPr>
              <w:rPr>
                <w:lang w:val="en-GB"/>
              </w:rPr>
            </w:pPr>
          </w:p>
        </w:tc>
      </w:tr>
      <w:tr w:rsidR="005A703D" w:rsidRPr="00796C61" w14:paraId="07284F54" w14:textId="77777777" w:rsidTr="00B775E9">
        <w:tc>
          <w:tcPr>
            <w:tcW w:w="4219" w:type="dxa"/>
          </w:tcPr>
          <w:p w14:paraId="5D12FDF0" w14:textId="77777777" w:rsidR="005A703D" w:rsidRPr="00796C61" w:rsidRDefault="005A703D" w:rsidP="005A703D">
            <w:pPr>
              <w:spacing w:line="240" w:lineRule="auto"/>
              <w:rPr>
                <w:lang w:val="en-GB"/>
              </w:rPr>
            </w:pPr>
          </w:p>
        </w:tc>
        <w:tc>
          <w:tcPr>
            <w:tcW w:w="4253" w:type="dxa"/>
          </w:tcPr>
          <w:p w14:paraId="3CA4CF4F" w14:textId="77777777" w:rsidR="005A703D" w:rsidRPr="00B75D0B" w:rsidRDefault="005A703D" w:rsidP="005A703D">
            <w:pPr>
              <w:spacing w:line="240" w:lineRule="auto"/>
              <w:rPr>
                <w:color w:val="BFBFBF" w:themeColor="background1" w:themeShade="BF"/>
                <w:lang w:val="en-GB"/>
              </w:rPr>
            </w:pPr>
          </w:p>
        </w:tc>
        <w:tc>
          <w:tcPr>
            <w:tcW w:w="3118" w:type="dxa"/>
          </w:tcPr>
          <w:p w14:paraId="19B1CB7D" w14:textId="77777777" w:rsidR="005A703D" w:rsidRPr="00746D99" w:rsidRDefault="005A703D" w:rsidP="002F7690">
            <w:pPr>
              <w:spacing w:line="240" w:lineRule="auto"/>
              <w:rPr>
                <w:lang w:val="en-GB"/>
              </w:rPr>
            </w:pPr>
          </w:p>
        </w:tc>
        <w:tc>
          <w:tcPr>
            <w:tcW w:w="3119" w:type="dxa"/>
          </w:tcPr>
          <w:p w14:paraId="54D84051" w14:textId="77777777" w:rsidR="005A703D" w:rsidRPr="00796C61" w:rsidRDefault="005A703D" w:rsidP="005A703D">
            <w:pPr>
              <w:rPr>
                <w:lang w:val="en-GB"/>
              </w:rPr>
            </w:pPr>
          </w:p>
        </w:tc>
      </w:tr>
      <w:tr w:rsidR="005A703D" w:rsidRPr="001372DF" w14:paraId="1B17996A" w14:textId="77777777" w:rsidTr="00B775E9">
        <w:tc>
          <w:tcPr>
            <w:tcW w:w="4219" w:type="dxa"/>
          </w:tcPr>
          <w:p w14:paraId="3077EC35" w14:textId="77777777" w:rsidR="005A703D" w:rsidRPr="00796C61" w:rsidRDefault="005A703D" w:rsidP="005A703D">
            <w:pPr>
              <w:spacing w:line="240" w:lineRule="auto"/>
              <w:rPr>
                <w:lang w:val="en-GB"/>
              </w:rPr>
            </w:pPr>
            <w:r w:rsidRPr="00796C61">
              <w:rPr>
                <w:lang w:val="en-GB"/>
              </w:rPr>
              <w:t>Having regard to the Treaty on the Functioning of the European Union, and in particular Article 114 thereof,</w:t>
            </w:r>
          </w:p>
        </w:tc>
        <w:tc>
          <w:tcPr>
            <w:tcW w:w="4253" w:type="dxa"/>
          </w:tcPr>
          <w:p w14:paraId="03AD8AEB" w14:textId="77777777" w:rsidR="005A703D" w:rsidRPr="00B75D0B" w:rsidRDefault="005A703D" w:rsidP="006469B9">
            <w:pPr>
              <w:spacing w:line="240" w:lineRule="auto"/>
              <w:rPr>
                <w:color w:val="BFBFBF" w:themeColor="background1" w:themeShade="BF"/>
                <w:lang w:val="en-GB"/>
              </w:rPr>
            </w:pPr>
            <w:r w:rsidRPr="00B75D0B">
              <w:rPr>
                <w:color w:val="BFBFBF" w:themeColor="background1" w:themeShade="BF"/>
                <w:lang w:val="en-GB"/>
              </w:rPr>
              <w:t>Having regard to the Treaty on the Functioning of the European Union, and in particular Article 114 thereof,</w:t>
            </w:r>
          </w:p>
        </w:tc>
        <w:tc>
          <w:tcPr>
            <w:tcW w:w="3118" w:type="dxa"/>
          </w:tcPr>
          <w:p w14:paraId="33B70ECC" w14:textId="77777777" w:rsidR="005A703D" w:rsidRPr="00746D99" w:rsidRDefault="005A703D" w:rsidP="002F7690">
            <w:pPr>
              <w:spacing w:line="240" w:lineRule="auto"/>
              <w:rPr>
                <w:lang w:val="en-GB"/>
              </w:rPr>
            </w:pPr>
          </w:p>
        </w:tc>
        <w:tc>
          <w:tcPr>
            <w:tcW w:w="3119" w:type="dxa"/>
          </w:tcPr>
          <w:p w14:paraId="10BF6F25" w14:textId="77777777" w:rsidR="005A703D" w:rsidRPr="00B775E9" w:rsidRDefault="005A703D" w:rsidP="005A703D">
            <w:pPr>
              <w:rPr>
                <w:lang w:val="en-GB"/>
              </w:rPr>
            </w:pPr>
          </w:p>
        </w:tc>
      </w:tr>
      <w:tr w:rsidR="005A703D" w:rsidRPr="001372DF" w14:paraId="50492C19" w14:textId="77777777" w:rsidTr="00B775E9">
        <w:tc>
          <w:tcPr>
            <w:tcW w:w="4219" w:type="dxa"/>
          </w:tcPr>
          <w:p w14:paraId="7365291C" w14:textId="77777777" w:rsidR="005A703D" w:rsidRPr="00B775E9" w:rsidRDefault="005A703D" w:rsidP="005A703D">
            <w:pPr>
              <w:spacing w:line="240" w:lineRule="auto"/>
              <w:rPr>
                <w:lang w:val="en-GB"/>
              </w:rPr>
            </w:pPr>
          </w:p>
        </w:tc>
        <w:tc>
          <w:tcPr>
            <w:tcW w:w="4253" w:type="dxa"/>
          </w:tcPr>
          <w:p w14:paraId="0AE6FA75" w14:textId="77777777" w:rsidR="005A703D" w:rsidRPr="00B75D0B" w:rsidRDefault="005A703D" w:rsidP="005A703D">
            <w:pPr>
              <w:spacing w:line="240" w:lineRule="auto"/>
              <w:rPr>
                <w:color w:val="BFBFBF" w:themeColor="background1" w:themeShade="BF"/>
                <w:lang w:val="en-GB"/>
              </w:rPr>
            </w:pPr>
          </w:p>
        </w:tc>
        <w:tc>
          <w:tcPr>
            <w:tcW w:w="3118" w:type="dxa"/>
          </w:tcPr>
          <w:p w14:paraId="5A23018A" w14:textId="77777777" w:rsidR="005A703D" w:rsidRPr="00746D99" w:rsidRDefault="005A703D" w:rsidP="002F7690">
            <w:pPr>
              <w:spacing w:line="240" w:lineRule="auto"/>
              <w:rPr>
                <w:lang w:val="en-GB"/>
              </w:rPr>
            </w:pPr>
          </w:p>
        </w:tc>
        <w:tc>
          <w:tcPr>
            <w:tcW w:w="3119" w:type="dxa"/>
          </w:tcPr>
          <w:p w14:paraId="0BFEFD54" w14:textId="77777777" w:rsidR="005A703D" w:rsidRPr="00B775E9" w:rsidRDefault="005A703D" w:rsidP="005A703D">
            <w:pPr>
              <w:rPr>
                <w:lang w:val="en-GB"/>
              </w:rPr>
            </w:pPr>
          </w:p>
        </w:tc>
      </w:tr>
      <w:tr w:rsidR="005A703D" w:rsidRPr="00796C61" w14:paraId="1476A6C3" w14:textId="77777777" w:rsidTr="00B775E9">
        <w:tc>
          <w:tcPr>
            <w:tcW w:w="4219" w:type="dxa"/>
          </w:tcPr>
          <w:p w14:paraId="222D97D8" w14:textId="77777777" w:rsidR="005A703D" w:rsidRPr="00796C61" w:rsidRDefault="005A703D" w:rsidP="005A703D">
            <w:pPr>
              <w:spacing w:line="240" w:lineRule="auto"/>
              <w:rPr>
                <w:lang w:val="en-GB"/>
              </w:rPr>
            </w:pPr>
            <w:r w:rsidRPr="00796C61">
              <w:rPr>
                <w:lang w:val="en-GB"/>
              </w:rPr>
              <w:t>Having regard to the proposal from the European Commission,</w:t>
            </w:r>
          </w:p>
        </w:tc>
        <w:tc>
          <w:tcPr>
            <w:tcW w:w="4253" w:type="dxa"/>
          </w:tcPr>
          <w:p w14:paraId="4A270E5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Having regard to the proposal from the European Commission,</w:t>
            </w:r>
          </w:p>
        </w:tc>
        <w:tc>
          <w:tcPr>
            <w:tcW w:w="3118" w:type="dxa"/>
          </w:tcPr>
          <w:p w14:paraId="575ED7E8" w14:textId="77777777" w:rsidR="005A703D" w:rsidRPr="00746D99" w:rsidRDefault="005A703D" w:rsidP="002F7690">
            <w:pPr>
              <w:spacing w:line="240" w:lineRule="auto"/>
              <w:rPr>
                <w:lang w:val="en-GB"/>
              </w:rPr>
            </w:pPr>
          </w:p>
        </w:tc>
        <w:tc>
          <w:tcPr>
            <w:tcW w:w="3119" w:type="dxa"/>
          </w:tcPr>
          <w:p w14:paraId="6C8DBC1D" w14:textId="77777777" w:rsidR="005A703D" w:rsidRPr="00796C61" w:rsidRDefault="005A703D" w:rsidP="005A703D">
            <w:pPr>
              <w:rPr>
                <w:lang w:val="en-GB"/>
              </w:rPr>
            </w:pPr>
          </w:p>
        </w:tc>
      </w:tr>
      <w:tr w:rsidR="005A703D" w:rsidRPr="00796C61" w14:paraId="15AE0131" w14:textId="77777777" w:rsidTr="00B775E9">
        <w:tc>
          <w:tcPr>
            <w:tcW w:w="4219" w:type="dxa"/>
          </w:tcPr>
          <w:p w14:paraId="26E854FE" w14:textId="77777777" w:rsidR="005A703D" w:rsidRPr="00796C61" w:rsidRDefault="005A703D" w:rsidP="005A703D">
            <w:pPr>
              <w:spacing w:line="240" w:lineRule="auto"/>
              <w:rPr>
                <w:lang w:val="en-GB"/>
              </w:rPr>
            </w:pPr>
          </w:p>
        </w:tc>
        <w:tc>
          <w:tcPr>
            <w:tcW w:w="4253" w:type="dxa"/>
          </w:tcPr>
          <w:p w14:paraId="3A11590F" w14:textId="77777777" w:rsidR="005A703D" w:rsidRPr="00B75D0B" w:rsidRDefault="005A703D" w:rsidP="005A703D">
            <w:pPr>
              <w:spacing w:line="240" w:lineRule="auto"/>
              <w:rPr>
                <w:color w:val="BFBFBF" w:themeColor="background1" w:themeShade="BF"/>
                <w:lang w:val="en-GB"/>
              </w:rPr>
            </w:pPr>
          </w:p>
        </w:tc>
        <w:tc>
          <w:tcPr>
            <w:tcW w:w="3118" w:type="dxa"/>
          </w:tcPr>
          <w:p w14:paraId="4692648C" w14:textId="77777777" w:rsidR="005A703D" w:rsidRPr="00746D99" w:rsidRDefault="005A703D" w:rsidP="002F7690">
            <w:pPr>
              <w:spacing w:line="240" w:lineRule="auto"/>
              <w:rPr>
                <w:lang w:val="en-GB"/>
              </w:rPr>
            </w:pPr>
          </w:p>
        </w:tc>
        <w:tc>
          <w:tcPr>
            <w:tcW w:w="3119" w:type="dxa"/>
          </w:tcPr>
          <w:p w14:paraId="79282F5D" w14:textId="77777777" w:rsidR="005A703D" w:rsidRPr="00796C61" w:rsidRDefault="005A703D" w:rsidP="005A703D">
            <w:pPr>
              <w:rPr>
                <w:lang w:val="en-GB"/>
              </w:rPr>
            </w:pPr>
          </w:p>
        </w:tc>
      </w:tr>
      <w:tr w:rsidR="005A703D" w:rsidRPr="00796C61" w14:paraId="3BA716D8" w14:textId="77777777" w:rsidTr="00B775E9">
        <w:tc>
          <w:tcPr>
            <w:tcW w:w="4219" w:type="dxa"/>
          </w:tcPr>
          <w:p w14:paraId="4F7078C3" w14:textId="77777777" w:rsidR="005A703D" w:rsidRPr="00796C61" w:rsidRDefault="005A703D" w:rsidP="005A703D">
            <w:pPr>
              <w:spacing w:line="240" w:lineRule="auto"/>
              <w:rPr>
                <w:lang w:val="en-GB"/>
              </w:rPr>
            </w:pPr>
            <w:r w:rsidRPr="00796C61">
              <w:rPr>
                <w:lang w:val="en-GB"/>
              </w:rPr>
              <w:t>After transmission of the draft legislative act to the national parliaments,</w:t>
            </w:r>
          </w:p>
        </w:tc>
        <w:tc>
          <w:tcPr>
            <w:tcW w:w="4253" w:type="dxa"/>
          </w:tcPr>
          <w:p w14:paraId="28D5A104"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After transmission of the draft legislative act to the national parliaments,</w:t>
            </w:r>
          </w:p>
        </w:tc>
        <w:tc>
          <w:tcPr>
            <w:tcW w:w="3118" w:type="dxa"/>
          </w:tcPr>
          <w:p w14:paraId="268ED791" w14:textId="77777777" w:rsidR="005A703D" w:rsidRPr="00746D99" w:rsidRDefault="005A703D" w:rsidP="002F7690">
            <w:pPr>
              <w:spacing w:line="240" w:lineRule="auto"/>
              <w:rPr>
                <w:lang w:val="en-GB"/>
              </w:rPr>
            </w:pPr>
          </w:p>
        </w:tc>
        <w:tc>
          <w:tcPr>
            <w:tcW w:w="3119" w:type="dxa"/>
          </w:tcPr>
          <w:p w14:paraId="50F0A998" w14:textId="77777777" w:rsidR="005A703D" w:rsidRPr="00796C61" w:rsidRDefault="005A703D" w:rsidP="005A703D">
            <w:pPr>
              <w:rPr>
                <w:lang w:val="en-GB"/>
              </w:rPr>
            </w:pPr>
          </w:p>
        </w:tc>
      </w:tr>
      <w:tr w:rsidR="005A703D" w:rsidRPr="00796C61" w14:paraId="061C1FF0" w14:textId="77777777" w:rsidTr="00B775E9">
        <w:tc>
          <w:tcPr>
            <w:tcW w:w="4219" w:type="dxa"/>
          </w:tcPr>
          <w:p w14:paraId="14242228" w14:textId="77777777" w:rsidR="005A703D" w:rsidRPr="00796C61" w:rsidRDefault="005A703D" w:rsidP="005A703D">
            <w:pPr>
              <w:spacing w:line="240" w:lineRule="auto"/>
              <w:rPr>
                <w:lang w:val="en-GB"/>
              </w:rPr>
            </w:pPr>
          </w:p>
        </w:tc>
        <w:tc>
          <w:tcPr>
            <w:tcW w:w="4253" w:type="dxa"/>
          </w:tcPr>
          <w:p w14:paraId="493F0929" w14:textId="77777777" w:rsidR="005A703D" w:rsidRPr="00B75D0B" w:rsidRDefault="005A703D" w:rsidP="005A703D">
            <w:pPr>
              <w:spacing w:line="240" w:lineRule="auto"/>
              <w:rPr>
                <w:color w:val="BFBFBF" w:themeColor="background1" w:themeShade="BF"/>
                <w:lang w:val="en-GB"/>
              </w:rPr>
            </w:pPr>
          </w:p>
        </w:tc>
        <w:tc>
          <w:tcPr>
            <w:tcW w:w="3118" w:type="dxa"/>
          </w:tcPr>
          <w:p w14:paraId="124F3F51" w14:textId="77777777" w:rsidR="005A703D" w:rsidRPr="00746D99" w:rsidRDefault="005A703D" w:rsidP="002F7690">
            <w:pPr>
              <w:spacing w:line="240" w:lineRule="auto"/>
              <w:rPr>
                <w:lang w:val="en-GB"/>
              </w:rPr>
            </w:pPr>
          </w:p>
        </w:tc>
        <w:tc>
          <w:tcPr>
            <w:tcW w:w="3119" w:type="dxa"/>
          </w:tcPr>
          <w:p w14:paraId="053CBC9A" w14:textId="77777777" w:rsidR="005A703D" w:rsidRPr="00796C61" w:rsidRDefault="005A703D" w:rsidP="005A703D">
            <w:pPr>
              <w:rPr>
                <w:lang w:val="en-GB"/>
              </w:rPr>
            </w:pPr>
          </w:p>
        </w:tc>
      </w:tr>
      <w:tr w:rsidR="005A703D" w:rsidRPr="00796C61" w14:paraId="7FCEAD70" w14:textId="77777777" w:rsidTr="00B775E9">
        <w:tc>
          <w:tcPr>
            <w:tcW w:w="4219" w:type="dxa"/>
          </w:tcPr>
          <w:p w14:paraId="0001F250" w14:textId="77777777" w:rsidR="005A703D" w:rsidRPr="00796C61" w:rsidRDefault="005A703D" w:rsidP="005A703D">
            <w:pPr>
              <w:spacing w:line="240" w:lineRule="auto"/>
              <w:rPr>
                <w:lang w:val="en-GB"/>
              </w:rPr>
            </w:pPr>
            <w:r w:rsidRPr="00796C61">
              <w:rPr>
                <w:lang w:val="en-GB"/>
              </w:rPr>
              <w:t xml:space="preserve">Having regard to the opinion of the European Central Bank, </w:t>
            </w:r>
          </w:p>
        </w:tc>
        <w:tc>
          <w:tcPr>
            <w:tcW w:w="4253" w:type="dxa"/>
          </w:tcPr>
          <w:p w14:paraId="65B99C69"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 xml:space="preserve">Having regard to the opinion of the European Central Bank, </w:t>
            </w:r>
          </w:p>
        </w:tc>
        <w:tc>
          <w:tcPr>
            <w:tcW w:w="3118" w:type="dxa"/>
          </w:tcPr>
          <w:p w14:paraId="1CB24E93" w14:textId="77777777" w:rsidR="005A703D" w:rsidRPr="00746D99" w:rsidRDefault="005A703D" w:rsidP="002F7690">
            <w:pPr>
              <w:spacing w:line="240" w:lineRule="auto"/>
              <w:rPr>
                <w:lang w:val="en-GB"/>
              </w:rPr>
            </w:pPr>
          </w:p>
        </w:tc>
        <w:tc>
          <w:tcPr>
            <w:tcW w:w="3119" w:type="dxa"/>
          </w:tcPr>
          <w:p w14:paraId="7F7D2A5A" w14:textId="77777777" w:rsidR="005A703D" w:rsidRPr="00796C61" w:rsidRDefault="005A703D" w:rsidP="005A703D">
            <w:pPr>
              <w:rPr>
                <w:lang w:val="en-GB"/>
              </w:rPr>
            </w:pPr>
          </w:p>
        </w:tc>
      </w:tr>
      <w:tr w:rsidR="005A703D" w:rsidRPr="00796C61" w14:paraId="55C2B1AC" w14:textId="77777777" w:rsidTr="00B775E9">
        <w:tc>
          <w:tcPr>
            <w:tcW w:w="4219" w:type="dxa"/>
          </w:tcPr>
          <w:p w14:paraId="36E08D83" w14:textId="77777777" w:rsidR="005A703D" w:rsidRPr="00796C61" w:rsidRDefault="005A703D" w:rsidP="005A703D">
            <w:pPr>
              <w:spacing w:line="240" w:lineRule="auto"/>
              <w:rPr>
                <w:lang w:val="en-GB"/>
              </w:rPr>
            </w:pPr>
          </w:p>
        </w:tc>
        <w:tc>
          <w:tcPr>
            <w:tcW w:w="4253" w:type="dxa"/>
          </w:tcPr>
          <w:p w14:paraId="5FA19CC0" w14:textId="77777777" w:rsidR="005A703D" w:rsidRPr="00B75D0B" w:rsidRDefault="005A703D" w:rsidP="005A703D">
            <w:pPr>
              <w:spacing w:line="240" w:lineRule="auto"/>
              <w:rPr>
                <w:color w:val="BFBFBF" w:themeColor="background1" w:themeShade="BF"/>
                <w:lang w:val="en-GB"/>
              </w:rPr>
            </w:pPr>
          </w:p>
        </w:tc>
        <w:tc>
          <w:tcPr>
            <w:tcW w:w="3118" w:type="dxa"/>
          </w:tcPr>
          <w:p w14:paraId="56075A80" w14:textId="77777777" w:rsidR="005A703D" w:rsidRPr="00746D99" w:rsidRDefault="005A703D" w:rsidP="002F7690">
            <w:pPr>
              <w:spacing w:line="240" w:lineRule="auto"/>
              <w:rPr>
                <w:lang w:val="en-GB"/>
              </w:rPr>
            </w:pPr>
          </w:p>
        </w:tc>
        <w:tc>
          <w:tcPr>
            <w:tcW w:w="3119" w:type="dxa"/>
          </w:tcPr>
          <w:p w14:paraId="7327B7CA" w14:textId="77777777" w:rsidR="005A703D" w:rsidRPr="00796C61" w:rsidRDefault="005A703D" w:rsidP="005A703D">
            <w:pPr>
              <w:rPr>
                <w:lang w:val="en-GB"/>
              </w:rPr>
            </w:pPr>
          </w:p>
        </w:tc>
      </w:tr>
      <w:tr w:rsidR="005A703D" w:rsidRPr="00796C61" w14:paraId="7C8C657D" w14:textId="77777777" w:rsidTr="00B775E9">
        <w:tc>
          <w:tcPr>
            <w:tcW w:w="4219" w:type="dxa"/>
          </w:tcPr>
          <w:p w14:paraId="292705E7" w14:textId="77777777" w:rsidR="005A703D" w:rsidRPr="00796C61" w:rsidRDefault="005A703D" w:rsidP="005A703D">
            <w:pPr>
              <w:spacing w:line="240" w:lineRule="auto"/>
              <w:rPr>
                <w:lang w:val="en-GB"/>
              </w:rPr>
            </w:pPr>
            <w:r w:rsidRPr="00796C61">
              <w:rPr>
                <w:lang w:val="en-GB"/>
              </w:rPr>
              <w:lastRenderedPageBreak/>
              <w:t xml:space="preserve">Having regard to the opinion of the European Economic and Social Committee, </w:t>
            </w:r>
          </w:p>
        </w:tc>
        <w:tc>
          <w:tcPr>
            <w:tcW w:w="4253" w:type="dxa"/>
          </w:tcPr>
          <w:p w14:paraId="591A3067"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 xml:space="preserve">Having regard to the opinion of the European Economic and Social Committee, </w:t>
            </w:r>
          </w:p>
        </w:tc>
        <w:tc>
          <w:tcPr>
            <w:tcW w:w="3118" w:type="dxa"/>
          </w:tcPr>
          <w:p w14:paraId="5CBFD62E" w14:textId="77777777" w:rsidR="005A703D" w:rsidRPr="00746D99" w:rsidRDefault="005A703D" w:rsidP="002F7690">
            <w:pPr>
              <w:spacing w:line="240" w:lineRule="auto"/>
              <w:rPr>
                <w:lang w:val="en-GB"/>
              </w:rPr>
            </w:pPr>
          </w:p>
        </w:tc>
        <w:tc>
          <w:tcPr>
            <w:tcW w:w="3119" w:type="dxa"/>
          </w:tcPr>
          <w:p w14:paraId="468878BB" w14:textId="77777777" w:rsidR="005A703D" w:rsidRPr="00796C61" w:rsidRDefault="005A703D" w:rsidP="005A703D">
            <w:pPr>
              <w:rPr>
                <w:lang w:val="en-GB"/>
              </w:rPr>
            </w:pPr>
          </w:p>
        </w:tc>
      </w:tr>
      <w:tr w:rsidR="005A703D" w:rsidRPr="00796C61" w14:paraId="0716DA4A" w14:textId="77777777" w:rsidTr="00B775E9">
        <w:tc>
          <w:tcPr>
            <w:tcW w:w="4219" w:type="dxa"/>
          </w:tcPr>
          <w:p w14:paraId="311E5829" w14:textId="77777777" w:rsidR="005A703D" w:rsidRPr="00796C61" w:rsidRDefault="005A703D" w:rsidP="005A703D">
            <w:pPr>
              <w:spacing w:line="240" w:lineRule="auto"/>
              <w:rPr>
                <w:lang w:val="en-GB"/>
              </w:rPr>
            </w:pPr>
          </w:p>
        </w:tc>
        <w:tc>
          <w:tcPr>
            <w:tcW w:w="4253" w:type="dxa"/>
          </w:tcPr>
          <w:p w14:paraId="7428D829" w14:textId="77777777" w:rsidR="005A703D" w:rsidRPr="00B75D0B" w:rsidRDefault="005A703D" w:rsidP="005A703D">
            <w:pPr>
              <w:spacing w:line="240" w:lineRule="auto"/>
              <w:rPr>
                <w:color w:val="BFBFBF" w:themeColor="background1" w:themeShade="BF"/>
                <w:lang w:val="en-GB"/>
              </w:rPr>
            </w:pPr>
          </w:p>
        </w:tc>
        <w:tc>
          <w:tcPr>
            <w:tcW w:w="3118" w:type="dxa"/>
          </w:tcPr>
          <w:p w14:paraId="5DF990BB" w14:textId="77777777" w:rsidR="005A703D" w:rsidRPr="00746D99" w:rsidRDefault="005A703D" w:rsidP="002F7690">
            <w:pPr>
              <w:spacing w:line="240" w:lineRule="auto"/>
              <w:rPr>
                <w:lang w:val="en-GB"/>
              </w:rPr>
            </w:pPr>
          </w:p>
        </w:tc>
        <w:tc>
          <w:tcPr>
            <w:tcW w:w="3119" w:type="dxa"/>
          </w:tcPr>
          <w:p w14:paraId="4A324F3E" w14:textId="77777777" w:rsidR="005A703D" w:rsidRPr="00796C61" w:rsidRDefault="005A703D" w:rsidP="005A703D">
            <w:pPr>
              <w:rPr>
                <w:lang w:val="en-GB"/>
              </w:rPr>
            </w:pPr>
          </w:p>
        </w:tc>
      </w:tr>
      <w:tr w:rsidR="005A703D" w:rsidRPr="00796C61" w14:paraId="3973D374" w14:textId="77777777" w:rsidTr="00B775E9">
        <w:tc>
          <w:tcPr>
            <w:tcW w:w="4219" w:type="dxa"/>
          </w:tcPr>
          <w:p w14:paraId="12C0F76B" w14:textId="77777777" w:rsidR="005A703D" w:rsidRPr="00796C61" w:rsidRDefault="005A703D" w:rsidP="005A703D">
            <w:pPr>
              <w:spacing w:line="240" w:lineRule="auto"/>
              <w:rPr>
                <w:lang w:val="en-GB"/>
              </w:rPr>
            </w:pPr>
            <w:r w:rsidRPr="00796C61">
              <w:rPr>
                <w:lang w:val="en-GB"/>
              </w:rPr>
              <w:t>Acting in accordance with the ordinary legislative procedure,</w:t>
            </w:r>
          </w:p>
        </w:tc>
        <w:tc>
          <w:tcPr>
            <w:tcW w:w="4253" w:type="dxa"/>
          </w:tcPr>
          <w:p w14:paraId="0FE06FA2"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Acting in accordance with the ordinary legislative procedure,</w:t>
            </w:r>
          </w:p>
        </w:tc>
        <w:tc>
          <w:tcPr>
            <w:tcW w:w="3118" w:type="dxa"/>
          </w:tcPr>
          <w:p w14:paraId="30275053" w14:textId="77777777" w:rsidR="005A703D" w:rsidRPr="00746D99" w:rsidRDefault="005A703D" w:rsidP="002F7690">
            <w:pPr>
              <w:spacing w:line="240" w:lineRule="auto"/>
              <w:rPr>
                <w:lang w:val="en-GB"/>
              </w:rPr>
            </w:pPr>
          </w:p>
        </w:tc>
        <w:tc>
          <w:tcPr>
            <w:tcW w:w="3119" w:type="dxa"/>
          </w:tcPr>
          <w:p w14:paraId="6F415C03" w14:textId="77777777" w:rsidR="005A703D" w:rsidRPr="00796C61" w:rsidRDefault="005A703D" w:rsidP="005A703D">
            <w:pPr>
              <w:rPr>
                <w:lang w:val="en-GB"/>
              </w:rPr>
            </w:pPr>
          </w:p>
        </w:tc>
      </w:tr>
      <w:tr w:rsidR="005A703D" w:rsidRPr="00796C61" w14:paraId="4D1D2D89" w14:textId="77777777" w:rsidTr="00B775E9">
        <w:tc>
          <w:tcPr>
            <w:tcW w:w="4219" w:type="dxa"/>
          </w:tcPr>
          <w:p w14:paraId="2B83E66E" w14:textId="77777777" w:rsidR="005A703D" w:rsidRPr="00796C61" w:rsidRDefault="005A703D" w:rsidP="005A703D">
            <w:pPr>
              <w:spacing w:line="240" w:lineRule="auto"/>
              <w:rPr>
                <w:lang w:val="en-GB"/>
              </w:rPr>
            </w:pPr>
          </w:p>
        </w:tc>
        <w:tc>
          <w:tcPr>
            <w:tcW w:w="4253" w:type="dxa"/>
          </w:tcPr>
          <w:p w14:paraId="7E2BC2E7" w14:textId="77777777" w:rsidR="005A703D" w:rsidRPr="00B75D0B" w:rsidRDefault="005A703D" w:rsidP="005A703D">
            <w:pPr>
              <w:spacing w:line="240" w:lineRule="auto"/>
              <w:rPr>
                <w:color w:val="BFBFBF" w:themeColor="background1" w:themeShade="BF"/>
                <w:lang w:val="en-GB"/>
              </w:rPr>
            </w:pPr>
          </w:p>
        </w:tc>
        <w:tc>
          <w:tcPr>
            <w:tcW w:w="3118" w:type="dxa"/>
          </w:tcPr>
          <w:p w14:paraId="6FE119EA" w14:textId="77777777" w:rsidR="005A703D" w:rsidRPr="00746D99" w:rsidRDefault="005A703D" w:rsidP="002F7690">
            <w:pPr>
              <w:spacing w:line="240" w:lineRule="auto"/>
              <w:rPr>
                <w:lang w:val="en-GB"/>
              </w:rPr>
            </w:pPr>
          </w:p>
        </w:tc>
        <w:tc>
          <w:tcPr>
            <w:tcW w:w="3119" w:type="dxa"/>
          </w:tcPr>
          <w:p w14:paraId="29AC2BE8" w14:textId="77777777" w:rsidR="005A703D" w:rsidRPr="00796C61" w:rsidRDefault="005A703D" w:rsidP="005A703D">
            <w:pPr>
              <w:rPr>
                <w:lang w:val="en-GB"/>
              </w:rPr>
            </w:pPr>
          </w:p>
        </w:tc>
      </w:tr>
      <w:tr w:rsidR="005A703D" w:rsidRPr="00796C61" w14:paraId="3F925C0E" w14:textId="77777777" w:rsidTr="00B775E9">
        <w:tc>
          <w:tcPr>
            <w:tcW w:w="4219" w:type="dxa"/>
          </w:tcPr>
          <w:p w14:paraId="7368BAD5" w14:textId="77777777" w:rsidR="005A703D" w:rsidRPr="00796C61" w:rsidRDefault="005A703D" w:rsidP="005A703D">
            <w:pPr>
              <w:spacing w:line="240" w:lineRule="auto"/>
              <w:rPr>
                <w:lang w:val="en-GB"/>
              </w:rPr>
            </w:pPr>
            <w:r w:rsidRPr="00796C61">
              <w:rPr>
                <w:lang w:val="en-GB"/>
              </w:rPr>
              <w:t>Whereas:</w:t>
            </w:r>
          </w:p>
        </w:tc>
        <w:tc>
          <w:tcPr>
            <w:tcW w:w="4253" w:type="dxa"/>
          </w:tcPr>
          <w:p w14:paraId="13D463F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Whereas:</w:t>
            </w:r>
          </w:p>
        </w:tc>
        <w:tc>
          <w:tcPr>
            <w:tcW w:w="3118" w:type="dxa"/>
          </w:tcPr>
          <w:p w14:paraId="560B7B1B" w14:textId="77777777" w:rsidR="005A703D" w:rsidRPr="00746D99" w:rsidRDefault="005A703D" w:rsidP="002F7690">
            <w:pPr>
              <w:spacing w:line="240" w:lineRule="auto"/>
              <w:rPr>
                <w:lang w:val="en-GB"/>
              </w:rPr>
            </w:pPr>
          </w:p>
        </w:tc>
        <w:tc>
          <w:tcPr>
            <w:tcW w:w="3119" w:type="dxa"/>
          </w:tcPr>
          <w:p w14:paraId="117E9121" w14:textId="77777777" w:rsidR="005A703D" w:rsidRPr="00796C61" w:rsidRDefault="005A703D" w:rsidP="005A703D">
            <w:pPr>
              <w:rPr>
                <w:lang w:val="en-GB"/>
              </w:rPr>
            </w:pPr>
          </w:p>
        </w:tc>
      </w:tr>
      <w:tr w:rsidR="005A703D" w:rsidRPr="00796C61" w14:paraId="11AB8F17" w14:textId="77777777" w:rsidTr="00B775E9">
        <w:tc>
          <w:tcPr>
            <w:tcW w:w="4219" w:type="dxa"/>
          </w:tcPr>
          <w:p w14:paraId="6CE26059" w14:textId="77777777" w:rsidR="005A703D" w:rsidRPr="00796C61" w:rsidRDefault="005A703D" w:rsidP="005A703D">
            <w:pPr>
              <w:spacing w:line="240" w:lineRule="auto"/>
              <w:rPr>
                <w:lang w:val="en-GB"/>
              </w:rPr>
            </w:pPr>
          </w:p>
        </w:tc>
        <w:tc>
          <w:tcPr>
            <w:tcW w:w="4253" w:type="dxa"/>
          </w:tcPr>
          <w:p w14:paraId="43971950" w14:textId="77777777" w:rsidR="005A703D" w:rsidRPr="00B75D0B" w:rsidRDefault="005A703D" w:rsidP="005A703D">
            <w:pPr>
              <w:spacing w:line="240" w:lineRule="auto"/>
              <w:rPr>
                <w:color w:val="BFBFBF" w:themeColor="background1" w:themeShade="BF"/>
                <w:lang w:val="en-GB"/>
              </w:rPr>
            </w:pPr>
          </w:p>
        </w:tc>
        <w:tc>
          <w:tcPr>
            <w:tcW w:w="3118" w:type="dxa"/>
          </w:tcPr>
          <w:p w14:paraId="16B2E9F5" w14:textId="77777777" w:rsidR="005A703D" w:rsidRPr="00746D99" w:rsidRDefault="005A703D" w:rsidP="002F7690">
            <w:pPr>
              <w:spacing w:line="240" w:lineRule="auto"/>
              <w:rPr>
                <w:lang w:val="en-GB"/>
              </w:rPr>
            </w:pPr>
          </w:p>
        </w:tc>
        <w:tc>
          <w:tcPr>
            <w:tcW w:w="3119" w:type="dxa"/>
          </w:tcPr>
          <w:p w14:paraId="68C611F3" w14:textId="77777777" w:rsidR="005A703D" w:rsidRPr="00796C61" w:rsidRDefault="005A703D" w:rsidP="005A703D">
            <w:pPr>
              <w:rPr>
                <w:lang w:val="en-GB"/>
              </w:rPr>
            </w:pPr>
          </w:p>
        </w:tc>
      </w:tr>
      <w:tr w:rsidR="005A703D" w:rsidRPr="00796C61" w14:paraId="2E98AA3F" w14:textId="77777777" w:rsidTr="00B775E9">
        <w:tc>
          <w:tcPr>
            <w:tcW w:w="4219" w:type="dxa"/>
          </w:tcPr>
          <w:p w14:paraId="7D9D29D6" w14:textId="77777777" w:rsidR="005A703D" w:rsidRPr="00796C61" w:rsidRDefault="005A703D" w:rsidP="005A703D">
            <w:pPr>
              <w:spacing w:line="240" w:lineRule="auto"/>
              <w:rPr>
                <w:lang w:val="en-GB"/>
              </w:rPr>
            </w:pPr>
            <w:r w:rsidRPr="00796C61">
              <w:rPr>
                <w:lang w:val="en-GB"/>
              </w:rPr>
              <w:t>(1)</w:t>
            </w:r>
            <w:r w:rsidRPr="00796C61">
              <w:rPr>
                <w:lang w:val="en-GB"/>
              </w:rPr>
              <w:tab/>
              <w:t xml:space="preserve">In the digital age, information and communication technology (ICT) supports complex systems used for everyday societal activities. It keeps our economies running in key sectors, including finance, and enhances the functioning of the single market. Increased digitalisation and interconnectedness also amplify ICT </w:t>
            </w:r>
            <w:r w:rsidRPr="00796C61">
              <w:rPr>
                <w:lang w:val="en-GB"/>
              </w:rPr>
              <w:lastRenderedPageBreak/>
              <w:t>risks making society as a whole - and the financial system in particular - more vulnerable to cyber threats or ICT disruptions. While the ubiquitous use of ICT systems and high digitalisation and connectivity are nowadays core features of all activities of Union financial entities, digital resilience is not yet sufficiently built in their operational frameworks.</w:t>
            </w:r>
          </w:p>
        </w:tc>
        <w:tc>
          <w:tcPr>
            <w:tcW w:w="4253" w:type="dxa"/>
          </w:tcPr>
          <w:p w14:paraId="115AF7B2"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lastRenderedPageBreak/>
              <w:t>(1)</w:t>
            </w:r>
            <w:r w:rsidRPr="00B75D0B">
              <w:rPr>
                <w:color w:val="BFBFBF" w:themeColor="background1" w:themeShade="BF"/>
                <w:lang w:val="en-GB"/>
              </w:rPr>
              <w:tab/>
              <w:t xml:space="preserve">In the digital age, information and communication technology (ICT) supports complex systems used for everyday societal activities. It keeps our economies running in key sectors, including finance, and enhances the functioning of the single market. Increased digitalisation and interconnectedness also amplify ICT </w:t>
            </w:r>
            <w:r w:rsidRPr="00B75D0B">
              <w:rPr>
                <w:color w:val="BFBFBF" w:themeColor="background1" w:themeShade="BF"/>
                <w:lang w:val="en-GB"/>
              </w:rPr>
              <w:lastRenderedPageBreak/>
              <w:t>risks making society as a whole - and the financial system in particular - more vulnerable to cyber threats or ICT disruptions. While the ubiquitous use of ICT systems and high digitalisation and connectivity are nowadays core features of all activities of Union financial entities, digital resilience is not yet sufficiently built in their operational frameworks.</w:t>
            </w:r>
          </w:p>
        </w:tc>
        <w:tc>
          <w:tcPr>
            <w:tcW w:w="3118" w:type="dxa"/>
          </w:tcPr>
          <w:p w14:paraId="69DD325E" w14:textId="77777777" w:rsidR="005A703D" w:rsidRPr="00746D99" w:rsidRDefault="005A703D" w:rsidP="002F7690">
            <w:pPr>
              <w:spacing w:line="240" w:lineRule="auto"/>
              <w:rPr>
                <w:lang w:val="en-GB"/>
              </w:rPr>
            </w:pPr>
          </w:p>
        </w:tc>
        <w:tc>
          <w:tcPr>
            <w:tcW w:w="3119" w:type="dxa"/>
          </w:tcPr>
          <w:p w14:paraId="65E21DA8" w14:textId="77777777" w:rsidR="005A703D" w:rsidRPr="00796C61" w:rsidRDefault="005A703D" w:rsidP="005A703D">
            <w:pPr>
              <w:rPr>
                <w:lang w:val="en-GB"/>
              </w:rPr>
            </w:pPr>
          </w:p>
        </w:tc>
      </w:tr>
      <w:tr w:rsidR="005A703D" w:rsidRPr="00796C61" w14:paraId="7F6EE985" w14:textId="77777777" w:rsidTr="00B775E9">
        <w:tc>
          <w:tcPr>
            <w:tcW w:w="4219" w:type="dxa"/>
          </w:tcPr>
          <w:p w14:paraId="31C80229" w14:textId="77777777" w:rsidR="005A703D" w:rsidRPr="00796C61" w:rsidRDefault="005A703D" w:rsidP="005A703D">
            <w:pPr>
              <w:spacing w:line="240" w:lineRule="auto"/>
              <w:rPr>
                <w:lang w:val="en-GB"/>
              </w:rPr>
            </w:pPr>
          </w:p>
        </w:tc>
        <w:tc>
          <w:tcPr>
            <w:tcW w:w="4253" w:type="dxa"/>
          </w:tcPr>
          <w:p w14:paraId="6107BF7A" w14:textId="77777777" w:rsidR="005A703D" w:rsidRPr="00B75D0B" w:rsidRDefault="005A703D" w:rsidP="005A703D">
            <w:pPr>
              <w:spacing w:line="240" w:lineRule="auto"/>
              <w:rPr>
                <w:color w:val="BFBFBF" w:themeColor="background1" w:themeShade="BF"/>
                <w:lang w:val="en-GB"/>
              </w:rPr>
            </w:pPr>
          </w:p>
        </w:tc>
        <w:tc>
          <w:tcPr>
            <w:tcW w:w="3118" w:type="dxa"/>
          </w:tcPr>
          <w:p w14:paraId="01498A55" w14:textId="77777777" w:rsidR="005A703D" w:rsidRPr="00746D99" w:rsidRDefault="005A703D" w:rsidP="002F7690">
            <w:pPr>
              <w:spacing w:line="240" w:lineRule="auto"/>
              <w:rPr>
                <w:lang w:val="en-GB"/>
              </w:rPr>
            </w:pPr>
          </w:p>
        </w:tc>
        <w:tc>
          <w:tcPr>
            <w:tcW w:w="3119" w:type="dxa"/>
          </w:tcPr>
          <w:p w14:paraId="7D4C9EA4" w14:textId="77777777" w:rsidR="005A703D" w:rsidRPr="00796C61" w:rsidRDefault="005A703D" w:rsidP="005A703D">
            <w:pPr>
              <w:rPr>
                <w:lang w:val="en-GB"/>
              </w:rPr>
            </w:pPr>
          </w:p>
        </w:tc>
      </w:tr>
      <w:tr w:rsidR="005A703D" w:rsidRPr="00796C61" w14:paraId="05D73B7F" w14:textId="77777777" w:rsidTr="00B775E9">
        <w:tc>
          <w:tcPr>
            <w:tcW w:w="4219" w:type="dxa"/>
          </w:tcPr>
          <w:p w14:paraId="5D0186EE" w14:textId="77777777" w:rsidR="005A703D" w:rsidRPr="00796C61" w:rsidRDefault="005A703D" w:rsidP="005A703D">
            <w:pPr>
              <w:spacing w:line="240" w:lineRule="auto"/>
              <w:rPr>
                <w:lang w:val="en-GB"/>
              </w:rPr>
            </w:pPr>
            <w:r w:rsidRPr="00796C61">
              <w:rPr>
                <w:lang w:val="en-GB"/>
              </w:rPr>
              <w:t>(2)</w:t>
            </w:r>
            <w:r w:rsidRPr="00796C61">
              <w:rPr>
                <w:lang w:val="en-GB"/>
              </w:rPr>
              <w:tab/>
              <w:t xml:space="preserve">The use of ICT has in the last decades gained a pivotal role in finance, assuming today critical relevance in the operation of typical daily functions of all financial entities. Digitalisation covers, for instance, payments, which have increasingly moved from cash and paper-based methods to the use of digital solutions, as well as securities clearing </w:t>
            </w:r>
            <w:r w:rsidRPr="00796C61">
              <w:rPr>
                <w:lang w:val="en-GB"/>
              </w:rPr>
              <w:lastRenderedPageBreak/>
              <w:t xml:space="preserve">and settlement, electronic and algorithmic trading, lending and funding operations, peer-to-peer finance, credit rating, insurance underwriting, claim management and back-office operations. Finance has not only become largely digital throughout the whole sector, but digitalisation has also deepened interconnections and dependencies within the financial sector and with third-party infrastructure and service providers. </w:t>
            </w:r>
          </w:p>
        </w:tc>
        <w:tc>
          <w:tcPr>
            <w:tcW w:w="4253" w:type="dxa"/>
          </w:tcPr>
          <w:p w14:paraId="1EA23CCB"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lastRenderedPageBreak/>
              <w:t>(2)</w:t>
            </w:r>
            <w:r w:rsidRPr="00B75D0B">
              <w:rPr>
                <w:color w:val="BFBFBF" w:themeColor="background1" w:themeShade="BF"/>
                <w:lang w:val="en-GB"/>
              </w:rPr>
              <w:tab/>
              <w:t xml:space="preserve">The use of ICT has in the last decades gained a pivotal role in finance, assuming today critical relevance in the operation of typical daily functions of all financial entities. Digitalisation covers, for instance, payments, which have increasingly moved from cash and paper-based methods to the use of digital solutions, as well as securities clearing </w:t>
            </w:r>
            <w:r w:rsidRPr="00B75D0B">
              <w:rPr>
                <w:color w:val="BFBFBF" w:themeColor="background1" w:themeShade="BF"/>
                <w:lang w:val="en-GB"/>
              </w:rPr>
              <w:lastRenderedPageBreak/>
              <w:t xml:space="preserve">and settlement, electronic and algorithmic trading, lending and funding operations, peer-to-peer finance, credit rating, insurance underwriting, claim management and back-office operations. Finance has not only become largely digital throughout the whole sector, but digitalisation has also deepened interconnections and dependencies within the financial sector and with third-party infrastructure and service providers. </w:t>
            </w:r>
          </w:p>
        </w:tc>
        <w:tc>
          <w:tcPr>
            <w:tcW w:w="3118" w:type="dxa"/>
          </w:tcPr>
          <w:p w14:paraId="5102F38A" w14:textId="77777777" w:rsidR="005A703D" w:rsidRPr="00746D99" w:rsidRDefault="005A703D" w:rsidP="002F7690">
            <w:pPr>
              <w:spacing w:line="240" w:lineRule="auto"/>
              <w:rPr>
                <w:lang w:val="en-GB"/>
              </w:rPr>
            </w:pPr>
          </w:p>
        </w:tc>
        <w:tc>
          <w:tcPr>
            <w:tcW w:w="3119" w:type="dxa"/>
          </w:tcPr>
          <w:p w14:paraId="7945CD05" w14:textId="77777777" w:rsidR="005A703D" w:rsidRPr="00796C61" w:rsidRDefault="005A703D" w:rsidP="005A703D">
            <w:pPr>
              <w:rPr>
                <w:lang w:val="en-GB"/>
              </w:rPr>
            </w:pPr>
          </w:p>
        </w:tc>
      </w:tr>
      <w:tr w:rsidR="005A703D" w:rsidRPr="00796C61" w14:paraId="2F100A8C" w14:textId="77777777" w:rsidTr="00B775E9">
        <w:tc>
          <w:tcPr>
            <w:tcW w:w="4219" w:type="dxa"/>
          </w:tcPr>
          <w:p w14:paraId="2D122239" w14:textId="77777777" w:rsidR="005A703D" w:rsidRPr="00796C61" w:rsidRDefault="005A703D" w:rsidP="005A703D">
            <w:pPr>
              <w:spacing w:line="240" w:lineRule="auto"/>
              <w:rPr>
                <w:lang w:val="en-GB"/>
              </w:rPr>
            </w:pPr>
          </w:p>
        </w:tc>
        <w:tc>
          <w:tcPr>
            <w:tcW w:w="4253" w:type="dxa"/>
          </w:tcPr>
          <w:p w14:paraId="2BB7A931" w14:textId="77777777" w:rsidR="005A703D" w:rsidRPr="00B75D0B" w:rsidRDefault="005A703D" w:rsidP="005A703D">
            <w:pPr>
              <w:spacing w:line="240" w:lineRule="auto"/>
              <w:rPr>
                <w:color w:val="BFBFBF" w:themeColor="background1" w:themeShade="BF"/>
                <w:lang w:val="en-GB"/>
              </w:rPr>
            </w:pPr>
          </w:p>
        </w:tc>
        <w:tc>
          <w:tcPr>
            <w:tcW w:w="3118" w:type="dxa"/>
          </w:tcPr>
          <w:p w14:paraId="3FE29764" w14:textId="77777777" w:rsidR="005A703D" w:rsidRPr="00746D99" w:rsidRDefault="005A703D" w:rsidP="002F7690">
            <w:pPr>
              <w:spacing w:line="240" w:lineRule="auto"/>
              <w:rPr>
                <w:lang w:val="en-GB"/>
              </w:rPr>
            </w:pPr>
          </w:p>
        </w:tc>
        <w:tc>
          <w:tcPr>
            <w:tcW w:w="3119" w:type="dxa"/>
          </w:tcPr>
          <w:p w14:paraId="72D6A1F4" w14:textId="77777777" w:rsidR="005A703D" w:rsidRPr="00796C61" w:rsidRDefault="005A703D" w:rsidP="005A703D">
            <w:pPr>
              <w:rPr>
                <w:lang w:val="en-GB"/>
              </w:rPr>
            </w:pPr>
          </w:p>
        </w:tc>
      </w:tr>
      <w:tr w:rsidR="005A703D" w:rsidRPr="00796C61" w14:paraId="0F40BD76" w14:textId="77777777" w:rsidTr="00B775E9">
        <w:tc>
          <w:tcPr>
            <w:tcW w:w="4219" w:type="dxa"/>
          </w:tcPr>
          <w:p w14:paraId="15716EE9" w14:textId="77777777" w:rsidR="005A703D" w:rsidRPr="00796C61" w:rsidRDefault="005A703D" w:rsidP="005A703D">
            <w:pPr>
              <w:spacing w:line="240" w:lineRule="auto"/>
              <w:rPr>
                <w:lang w:val="en-GB"/>
              </w:rPr>
            </w:pPr>
            <w:r w:rsidRPr="00796C61">
              <w:rPr>
                <w:lang w:val="en-GB"/>
              </w:rPr>
              <w:t>(3)</w:t>
            </w:r>
            <w:r w:rsidRPr="00796C61">
              <w:rPr>
                <w:lang w:val="en-GB"/>
              </w:rPr>
              <w:tab/>
              <w:t xml:space="preserve">The European Systemic Risk Board (ESRB) has reaffirmed in a 2020 report addressing systemic cyber risk  how the existing high level of interconnectedness across financial entities, financial markets and financial market infrastructures, and particularly </w:t>
            </w:r>
            <w:r w:rsidRPr="00796C61">
              <w:rPr>
                <w:lang w:val="en-GB"/>
              </w:rPr>
              <w:lastRenderedPageBreak/>
              <w:t xml:space="preserve">the interdependencies of their ICT systems, may potentially constitute a systemic vulnerability since localised cyber incidents could quickly spread from any of the approximately 22 000 Union financial entities  to the entire financial system, unhindered by geographical boundaries. Serious ICT breaches occurring in finance do not merely affect financial entities taken in isolation. They also smooth the way for the propagation of localised vulnerabilities across the financial transmission channels and potentially trigger adverse consequences for the stability of the Union’s financial system, generating liquidity runs and an overall loss of confidence and trust in financial markets. </w:t>
            </w:r>
          </w:p>
        </w:tc>
        <w:tc>
          <w:tcPr>
            <w:tcW w:w="4253" w:type="dxa"/>
          </w:tcPr>
          <w:p w14:paraId="3BB89026"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(3)</w:t>
            </w:r>
            <w:r w:rsidRPr="00B75D0B">
              <w:rPr>
                <w:color w:val="BFBFBF" w:themeColor="background1" w:themeShade="BF"/>
                <w:lang w:val="en-GB"/>
              </w:rPr>
              <w:tab/>
              <w:t xml:space="preserve">The European Systemic Risk Board (ESRB) has reaffirmed in a 2020 report addressing systemic cyber risk  how the existing high level of interconnectedness across financial entities, financial markets and financial market infrastructures, and particularly </w:t>
            </w:r>
            <w:r w:rsidRPr="00B75D0B">
              <w:rPr>
                <w:color w:val="BFBFBF" w:themeColor="background1" w:themeShade="BF"/>
                <w:lang w:val="en-GB"/>
              </w:rPr>
              <w:lastRenderedPageBreak/>
              <w:t xml:space="preserve">the interdependencies of their ICT systems, may potentially constitute a systemic vulnerability since localised cyber incidents could quickly spread from any of the approximately 22 000 Union financial entities  to the entire financial system, unhindered by geographical boundaries. Serious ICT breaches occurring in finance do not merely affect financial entities taken in isolation. They also smooth the way for the propagation of localised vulnerabilities across the financial transmission channels and potentially trigger adverse consequences for the stability of the Union’s financial system, generating liquidity runs and an overall loss of confidence and trust in financial markets. </w:t>
            </w:r>
          </w:p>
        </w:tc>
        <w:tc>
          <w:tcPr>
            <w:tcW w:w="3118" w:type="dxa"/>
          </w:tcPr>
          <w:p w14:paraId="327EE1CA" w14:textId="77777777" w:rsidR="005A703D" w:rsidRPr="00746D99" w:rsidRDefault="005A703D" w:rsidP="002F7690">
            <w:pPr>
              <w:spacing w:line="240" w:lineRule="auto"/>
              <w:rPr>
                <w:lang w:val="en-GB"/>
              </w:rPr>
            </w:pPr>
          </w:p>
        </w:tc>
        <w:tc>
          <w:tcPr>
            <w:tcW w:w="3119" w:type="dxa"/>
          </w:tcPr>
          <w:p w14:paraId="48A8D002" w14:textId="77777777" w:rsidR="005A703D" w:rsidRPr="00796C61" w:rsidRDefault="005A703D" w:rsidP="005A703D">
            <w:pPr>
              <w:rPr>
                <w:lang w:val="en-GB"/>
              </w:rPr>
            </w:pPr>
          </w:p>
        </w:tc>
      </w:tr>
      <w:tr w:rsidR="005A703D" w:rsidRPr="00796C61" w14:paraId="6EA580A2" w14:textId="77777777" w:rsidTr="00B775E9">
        <w:tc>
          <w:tcPr>
            <w:tcW w:w="4219" w:type="dxa"/>
          </w:tcPr>
          <w:p w14:paraId="41B11E73" w14:textId="77777777" w:rsidR="005A703D" w:rsidRPr="00796C61" w:rsidRDefault="005A703D" w:rsidP="005A703D">
            <w:pPr>
              <w:spacing w:line="240" w:lineRule="auto"/>
              <w:rPr>
                <w:lang w:val="en-GB"/>
              </w:rPr>
            </w:pPr>
          </w:p>
        </w:tc>
        <w:tc>
          <w:tcPr>
            <w:tcW w:w="4253" w:type="dxa"/>
          </w:tcPr>
          <w:p w14:paraId="42E9FFAA" w14:textId="77777777" w:rsidR="005A703D" w:rsidRPr="00B75D0B" w:rsidRDefault="005A703D" w:rsidP="005A703D">
            <w:pPr>
              <w:spacing w:line="240" w:lineRule="auto"/>
              <w:rPr>
                <w:color w:val="BFBFBF" w:themeColor="background1" w:themeShade="BF"/>
                <w:lang w:val="en-GB"/>
              </w:rPr>
            </w:pPr>
          </w:p>
        </w:tc>
        <w:tc>
          <w:tcPr>
            <w:tcW w:w="3118" w:type="dxa"/>
          </w:tcPr>
          <w:p w14:paraId="2601E717" w14:textId="77777777" w:rsidR="005A703D" w:rsidRPr="00746D99" w:rsidRDefault="005A703D" w:rsidP="002F7690">
            <w:pPr>
              <w:spacing w:line="240" w:lineRule="auto"/>
              <w:rPr>
                <w:lang w:val="en-GB"/>
              </w:rPr>
            </w:pPr>
          </w:p>
        </w:tc>
        <w:tc>
          <w:tcPr>
            <w:tcW w:w="3119" w:type="dxa"/>
          </w:tcPr>
          <w:p w14:paraId="320B1807" w14:textId="77777777" w:rsidR="005A703D" w:rsidRPr="00796C61" w:rsidRDefault="005A703D" w:rsidP="005A703D">
            <w:pPr>
              <w:rPr>
                <w:lang w:val="en-GB"/>
              </w:rPr>
            </w:pPr>
          </w:p>
        </w:tc>
      </w:tr>
      <w:tr w:rsidR="005A703D" w:rsidRPr="00796C61" w14:paraId="32521C14" w14:textId="77777777" w:rsidTr="00B775E9">
        <w:tc>
          <w:tcPr>
            <w:tcW w:w="4219" w:type="dxa"/>
          </w:tcPr>
          <w:p w14:paraId="5E44BA9D" w14:textId="77777777" w:rsidR="005A703D" w:rsidRPr="00796C61" w:rsidRDefault="005A703D" w:rsidP="005A703D">
            <w:pPr>
              <w:spacing w:line="240" w:lineRule="auto"/>
              <w:rPr>
                <w:lang w:val="en-GB"/>
              </w:rPr>
            </w:pPr>
            <w:r w:rsidRPr="00796C61">
              <w:rPr>
                <w:lang w:val="en-GB"/>
              </w:rPr>
              <w:lastRenderedPageBreak/>
              <w:t>(4)</w:t>
            </w:r>
            <w:r w:rsidRPr="00796C61">
              <w:rPr>
                <w:lang w:val="en-GB"/>
              </w:rPr>
              <w:tab/>
              <w:t xml:space="preserve">In recent years, ICT risks have attracted the attention of national, European and international policy makers, regulators and standard-setting bodies in an attempt to enhance resilience, set standards and coordinate regulatory or supervisory work. At international level, the Basel Committee on Banking Supervision, the Committee on Payments and Markets Infrastructures, the Financial Stability Board, the Financial Stability Institute, as well as the G7 and G20 groups of countries aim to provide competent authorities and market operators across different jurisdictions with tools to bolster the resilience of their financial systems. </w:t>
            </w:r>
          </w:p>
        </w:tc>
        <w:tc>
          <w:tcPr>
            <w:tcW w:w="4253" w:type="dxa"/>
          </w:tcPr>
          <w:p w14:paraId="0DB80B4E"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t>(4)</w:t>
            </w:r>
            <w:r w:rsidRPr="00B75D0B">
              <w:rPr>
                <w:color w:val="BFBFBF" w:themeColor="background1" w:themeShade="BF"/>
                <w:lang w:val="en-GB"/>
              </w:rPr>
              <w:tab/>
              <w:t xml:space="preserve">In recent years, ICT risks have attracted the attention of national, European and international policy makers, regulators and standard-setting bodies in an attempt to enhance resilience, set standards and coordinate regulatory or supervisory work. At international level, the Basel Committee on Banking Supervision, the Committee on Payments and Markets Infrastructures, the Financial Stability Board, the Financial Stability Institute, as well as the G7 and G20 groups of countries aim to provide competent authorities and market operators across different jurisdictions with tools to bolster the resilience of their financial systems. </w:t>
            </w:r>
          </w:p>
        </w:tc>
        <w:tc>
          <w:tcPr>
            <w:tcW w:w="3118" w:type="dxa"/>
          </w:tcPr>
          <w:p w14:paraId="689662E2" w14:textId="77777777" w:rsidR="005A703D" w:rsidRPr="00746D99" w:rsidRDefault="005A703D" w:rsidP="002F7690">
            <w:pPr>
              <w:spacing w:line="240" w:lineRule="auto"/>
              <w:rPr>
                <w:lang w:val="en-GB"/>
              </w:rPr>
            </w:pPr>
          </w:p>
        </w:tc>
        <w:tc>
          <w:tcPr>
            <w:tcW w:w="3119" w:type="dxa"/>
          </w:tcPr>
          <w:p w14:paraId="6C5C771A" w14:textId="77777777" w:rsidR="005A703D" w:rsidRPr="00796C61" w:rsidRDefault="005A703D" w:rsidP="005A703D">
            <w:pPr>
              <w:rPr>
                <w:lang w:val="en-GB"/>
              </w:rPr>
            </w:pPr>
          </w:p>
        </w:tc>
      </w:tr>
      <w:tr w:rsidR="005A703D" w:rsidRPr="00796C61" w14:paraId="6715D421" w14:textId="77777777" w:rsidTr="00B775E9">
        <w:tc>
          <w:tcPr>
            <w:tcW w:w="4219" w:type="dxa"/>
          </w:tcPr>
          <w:p w14:paraId="130BFA05" w14:textId="77777777" w:rsidR="005A703D" w:rsidRPr="00796C61" w:rsidRDefault="005A703D" w:rsidP="005A703D">
            <w:pPr>
              <w:spacing w:line="240" w:lineRule="auto"/>
              <w:rPr>
                <w:lang w:val="en-GB"/>
              </w:rPr>
            </w:pPr>
          </w:p>
        </w:tc>
        <w:tc>
          <w:tcPr>
            <w:tcW w:w="4253" w:type="dxa"/>
          </w:tcPr>
          <w:p w14:paraId="4D83419F" w14:textId="77777777" w:rsidR="005A703D" w:rsidRPr="00B75D0B" w:rsidRDefault="005A703D" w:rsidP="005A703D">
            <w:pPr>
              <w:spacing w:line="240" w:lineRule="auto"/>
              <w:rPr>
                <w:color w:val="BFBFBF" w:themeColor="background1" w:themeShade="BF"/>
                <w:lang w:val="en-GB"/>
              </w:rPr>
            </w:pPr>
          </w:p>
        </w:tc>
        <w:tc>
          <w:tcPr>
            <w:tcW w:w="3118" w:type="dxa"/>
          </w:tcPr>
          <w:p w14:paraId="3F794641" w14:textId="77777777" w:rsidR="005A703D" w:rsidRPr="00746D99" w:rsidRDefault="005A703D" w:rsidP="002F7690">
            <w:pPr>
              <w:spacing w:line="240" w:lineRule="auto"/>
              <w:rPr>
                <w:lang w:val="en-GB"/>
              </w:rPr>
            </w:pPr>
          </w:p>
        </w:tc>
        <w:tc>
          <w:tcPr>
            <w:tcW w:w="3119" w:type="dxa"/>
          </w:tcPr>
          <w:p w14:paraId="2A890F1F" w14:textId="77777777" w:rsidR="005A703D" w:rsidRPr="00796C61" w:rsidRDefault="005A703D" w:rsidP="005A703D">
            <w:pPr>
              <w:rPr>
                <w:lang w:val="en-GB"/>
              </w:rPr>
            </w:pPr>
          </w:p>
        </w:tc>
      </w:tr>
      <w:tr w:rsidR="005A703D" w:rsidRPr="00796C61" w14:paraId="725BA47F" w14:textId="77777777" w:rsidTr="00B775E9">
        <w:tc>
          <w:tcPr>
            <w:tcW w:w="4219" w:type="dxa"/>
          </w:tcPr>
          <w:p w14:paraId="4B77D4D9" w14:textId="77777777" w:rsidR="005A703D" w:rsidRPr="00796C61" w:rsidRDefault="005A703D" w:rsidP="005A703D">
            <w:pPr>
              <w:spacing w:line="240" w:lineRule="auto"/>
              <w:rPr>
                <w:lang w:val="en-GB"/>
              </w:rPr>
            </w:pPr>
            <w:r w:rsidRPr="00796C61">
              <w:rPr>
                <w:lang w:val="en-GB"/>
              </w:rPr>
              <w:lastRenderedPageBreak/>
              <w:t>(5)</w:t>
            </w:r>
            <w:r w:rsidRPr="00796C61">
              <w:rPr>
                <w:lang w:val="en-GB"/>
              </w:rPr>
              <w:tab/>
              <w:t xml:space="preserve">Despite national and European targeted policy and legislative initiatives, ICT risks continue to pose a challenge to the operational resilience, performance and stability of the Union financial system. The reform that followed the 2008 financial crisis primarily strengthened the financial resilience of the Union financial sector and aimed at safeguarding the Union’s competitiveness and stability from economic, prudential and market conduct perspectives. Though ICT security and digital resilience are part of operational risk, they have been less in the focus of the post-crisis regulatory agenda, and have only developed in some areas of the Union’s financial services policy and regulatory landscape, or only in a few Member States. </w:t>
            </w:r>
          </w:p>
        </w:tc>
        <w:tc>
          <w:tcPr>
            <w:tcW w:w="4253" w:type="dxa"/>
          </w:tcPr>
          <w:p w14:paraId="4F2D6106"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(5)</w:t>
            </w:r>
            <w:r w:rsidRPr="00B75D0B">
              <w:rPr>
                <w:color w:val="BFBFBF" w:themeColor="background1" w:themeShade="BF"/>
                <w:lang w:val="en-GB"/>
              </w:rPr>
              <w:tab/>
              <w:t xml:space="preserve">Despite national and European targeted policy and legislative initiatives, ICT risks continue to pose a challenge to the operational resilience, performance and stability of the Union financial system. The reform that followed the 2008 financial crisis primarily strengthened the financial resilience of the Union financial sector and aimed at safeguarding the Union’s competitiveness and stability from economic, prudential and market conduct perspectives. Though ICT security and digital resilience are part of operational risk, they have been less in the focus of the post-crisis regulatory agenda, and have only developed in some areas of the Union’s financial services policy and regulatory landscape, or only in a few Member States. </w:t>
            </w:r>
          </w:p>
        </w:tc>
        <w:tc>
          <w:tcPr>
            <w:tcW w:w="3118" w:type="dxa"/>
          </w:tcPr>
          <w:p w14:paraId="1AEFF501" w14:textId="77777777" w:rsidR="005A703D" w:rsidRPr="00746D99" w:rsidRDefault="005A703D" w:rsidP="002F7690">
            <w:pPr>
              <w:spacing w:line="240" w:lineRule="auto"/>
              <w:rPr>
                <w:lang w:val="en-GB"/>
              </w:rPr>
            </w:pPr>
          </w:p>
        </w:tc>
        <w:tc>
          <w:tcPr>
            <w:tcW w:w="3119" w:type="dxa"/>
          </w:tcPr>
          <w:p w14:paraId="0296E855" w14:textId="77777777" w:rsidR="005A703D" w:rsidRPr="00796C61" w:rsidRDefault="005A703D" w:rsidP="005A703D">
            <w:pPr>
              <w:rPr>
                <w:lang w:val="en-GB"/>
              </w:rPr>
            </w:pPr>
          </w:p>
        </w:tc>
      </w:tr>
      <w:tr w:rsidR="005A703D" w:rsidRPr="00796C61" w14:paraId="032B784A" w14:textId="77777777" w:rsidTr="00B775E9">
        <w:tc>
          <w:tcPr>
            <w:tcW w:w="4219" w:type="dxa"/>
          </w:tcPr>
          <w:p w14:paraId="40C28F01" w14:textId="77777777" w:rsidR="005A703D" w:rsidRPr="00796C61" w:rsidRDefault="005A703D" w:rsidP="005A703D">
            <w:pPr>
              <w:spacing w:line="240" w:lineRule="auto"/>
              <w:rPr>
                <w:lang w:val="en-GB"/>
              </w:rPr>
            </w:pPr>
          </w:p>
        </w:tc>
        <w:tc>
          <w:tcPr>
            <w:tcW w:w="4253" w:type="dxa"/>
          </w:tcPr>
          <w:p w14:paraId="02F4F54E" w14:textId="77777777" w:rsidR="005A703D" w:rsidRPr="00B75D0B" w:rsidRDefault="005A703D" w:rsidP="005A703D">
            <w:pPr>
              <w:spacing w:line="240" w:lineRule="auto"/>
              <w:rPr>
                <w:color w:val="BFBFBF" w:themeColor="background1" w:themeShade="BF"/>
                <w:lang w:val="en-GB"/>
              </w:rPr>
            </w:pPr>
          </w:p>
        </w:tc>
        <w:tc>
          <w:tcPr>
            <w:tcW w:w="3118" w:type="dxa"/>
          </w:tcPr>
          <w:p w14:paraId="0A735FF2" w14:textId="77777777" w:rsidR="005A703D" w:rsidRPr="00746D99" w:rsidRDefault="005A703D" w:rsidP="002F7690">
            <w:pPr>
              <w:spacing w:line="240" w:lineRule="auto"/>
              <w:rPr>
                <w:lang w:val="en-GB"/>
              </w:rPr>
            </w:pPr>
          </w:p>
        </w:tc>
        <w:tc>
          <w:tcPr>
            <w:tcW w:w="3119" w:type="dxa"/>
          </w:tcPr>
          <w:p w14:paraId="073479A6" w14:textId="77777777" w:rsidR="005A703D" w:rsidRPr="00796C61" w:rsidRDefault="005A703D" w:rsidP="005A703D">
            <w:pPr>
              <w:rPr>
                <w:lang w:val="en-GB"/>
              </w:rPr>
            </w:pPr>
          </w:p>
        </w:tc>
      </w:tr>
      <w:tr w:rsidR="005A703D" w:rsidRPr="00796C61" w14:paraId="3934C31B" w14:textId="77777777" w:rsidTr="00B775E9">
        <w:tc>
          <w:tcPr>
            <w:tcW w:w="4219" w:type="dxa"/>
          </w:tcPr>
          <w:p w14:paraId="35B272CC" w14:textId="77777777" w:rsidR="005A703D" w:rsidRPr="00796C61" w:rsidRDefault="005A703D" w:rsidP="005A703D">
            <w:pPr>
              <w:spacing w:line="240" w:lineRule="auto"/>
              <w:rPr>
                <w:lang w:val="en-GB"/>
              </w:rPr>
            </w:pPr>
            <w:r w:rsidRPr="00796C61">
              <w:rPr>
                <w:lang w:val="en-GB"/>
              </w:rPr>
              <w:t>(6)</w:t>
            </w:r>
            <w:r w:rsidRPr="00796C61">
              <w:rPr>
                <w:lang w:val="en-GB"/>
              </w:rPr>
              <w:tab/>
              <w:t>The Commission’s 2018 Fintech action plan  highlighted the paramount importance of making the Union financial sector more resilient also from an operational perspective to ensure its technological safety and good functioning, its quick recovery from ICT breaches and incidents, ultimately enabling financial services to be effectively and smoothly delivered across the whole Union, including under situations of stress, while also preserving consumer and market trust and confidence.</w:t>
            </w:r>
          </w:p>
        </w:tc>
        <w:tc>
          <w:tcPr>
            <w:tcW w:w="4253" w:type="dxa"/>
          </w:tcPr>
          <w:p w14:paraId="19EACCBA"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t>(6)</w:t>
            </w:r>
            <w:r w:rsidRPr="00B75D0B">
              <w:rPr>
                <w:color w:val="BFBFBF" w:themeColor="background1" w:themeShade="BF"/>
                <w:lang w:val="en-GB"/>
              </w:rPr>
              <w:tab/>
              <w:t>The Commission’s 2018 Fintech action plan  highlighted the paramount importance of making the Union financial sector more resilient also from an operational perspective to ensure its technological safety and good functioning, its quick recovery from ICT breaches and incidents, ultimately enabling financial services to be effectively and smoothly delivered across the whole Union, including under situations of stress, while also preserving consumer and market trust and confidence.</w:t>
            </w:r>
          </w:p>
        </w:tc>
        <w:tc>
          <w:tcPr>
            <w:tcW w:w="3118" w:type="dxa"/>
          </w:tcPr>
          <w:p w14:paraId="5FBCC7D9" w14:textId="77777777" w:rsidR="005A703D" w:rsidRPr="00746D99" w:rsidRDefault="005A703D" w:rsidP="002F7690">
            <w:pPr>
              <w:spacing w:line="240" w:lineRule="auto"/>
              <w:rPr>
                <w:lang w:val="en-GB"/>
              </w:rPr>
            </w:pPr>
          </w:p>
        </w:tc>
        <w:tc>
          <w:tcPr>
            <w:tcW w:w="3119" w:type="dxa"/>
          </w:tcPr>
          <w:p w14:paraId="684BA639" w14:textId="77777777" w:rsidR="005A703D" w:rsidRPr="00796C61" w:rsidRDefault="005A703D" w:rsidP="005A703D">
            <w:pPr>
              <w:rPr>
                <w:lang w:val="en-GB"/>
              </w:rPr>
            </w:pPr>
          </w:p>
        </w:tc>
      </w:tr>
      <w:tr w:rsidR="005A703D" w:rsidRPr="00796C61" w14:paraId="6DB3D2EF" w14:textId="77777777" w:rsidTr="00B775E9">
        <w:tc>
          <w:tcPr>
            <w:tcW w:w="4219" w:type="dxa"/>
          </w:tcPr>
          <w:p w14:paraId="382DB9F3" w14:textId="77777777" w:rsidR="005A703D" w:rsidRPr="00796C61" w:rsidRDefault="005A703D" w:rsidP="005A703D">
            <w:pPr>
              <w:spacing w:line="240" w:lineRule="auto"/>
              <w:rPr>
                <w:lang w:val="en-GB"/>
              </w:rPr>
            </w:pPr>
          </w:p>
        </w:tc>
        <w:tc>
          <w:tcPr>
            <w:tcW w:w="4253" w:type="dxa"/>
          </w:tcPr>
          <w:p w14:paraId="4D4382A2" w14:textId="77777777" w:rsidR="005A703D" w:rsidRPr="00B75D0B" w:rsidRDefault="005A703D" w:rsidP="005A703D">
            <w:pPr>
              <w:spacing w:line="240" w:lineRule="auto"/>
              <w:rPr>
                <w:color w:val="BFBFBF" w:themeColor="background1" w:themeShade="BF"/>
                <w:lang w:val="en-GB"/>
              </w:rPr>
            </w:pPr>
          </w:p>
        </w:tc>
        <w:tc>
          <w:tcPr>
            <w:tcW w:w="3118" w:type="dxa"/>
          </w:tcPr>
          <w:p w14:paraId="31F75526" w14:textId="77777777" w:rsidR="005A703D" w:rsidRPr="00746D99" w:rsidRDefault="005A703D" w:rsidP="002F7690">
            <w:pPr>
              <w:spacing w:line="240" w:lineRule="auto"/>
              <w:rPr>
                <w:lang w:val="en-GB"/>
              </w:rPr>
            </w:pPr>
          </w:p>
        </w:tc>
        <w:tc>
          <w:tcPr>
            <w:tcW w:w="3119" w:type="dxa"/>
          </w:tcPr>
          <w:p w14:paraId="788A538A" w14:textId="77777777" w:rsidR="005A703D" w:rsidRPr="00796C61" w:rsidRDefault="005A703D" w:rsidP="005A703D">
            <w:pPr>
              <w:rPr>
                <w:lang w:val="en-GB"/>
              </w:rPr>
            </w:pPr>
          </w:p>
        </w:tc>
      </w:tr>
      <w:tr w:rsidR="005A703D" w:rsidRPr="00796C61" w14:paraId="511C6830" w14:textId="77777777" w:rsidTr="00B775E9">
        <w:tc>
          <w:tcPr>
            <w:tcW w:w="4219" w:type="dxa"/>
          </w:tcPr>
          <w:p w14:paraId="26B01A21" w14:textId="77777777" w:rsidR="005A703D" w:rsidRPr="00796C61" w:rsidRDefault="005A703D" w:rsidP="005A703D">
            <w:pPr>
              <w:spacing w:line="240" w:lineRule="auto"/>
              <w:rPr>
                <w:lang w:val="en-GB"/>
              </w:rPr>
            </w:pPr>
            <w:r w:rsidRPr="00796C61">
              <w:rPr>
                <w:lang w:val="en-GB"/>
              </w:rPr>
              <w:t>(7)</w:t>
            </w:r>
            <w:r w:rsidRPr="00796C61">
              <w:rPr>
                <w:lang w:val="en-GB"/>
              </w:rPr>
              <w:tab/>
              <w:t xml:space="preserve">In April 2019, the European Banking Authority (EBA), the European Securities and Markets Authority </w:t>
            </w:r>
            <w:r w:rsidRPr="00796C61">
              <w:rPr>
                <w:lang w:val="en-GB"/>
              </w:rPr>
              <w:lastRenderedPageBreak/>
              <w:t xml:space="preserve">(ESMA) and the European Insurance and Occupational Pensions Authority (EIOPA) (jointly called “European Supervisory Authorities” or “ESAs”) jointly issued two pieces of technical advice calling for a coherent approach to ICT risk in finance and recommending to strengthen, in a proportionate way, the digital operational resilience of the financial services industry through a Union sector-specific initiative. </w:t>
            </w:r>
          </w:p>
        </w:tc>
        <w:tc>
          <w:tcPr>
            <w:tcW w:w="4253" w:type="dxa"/>
          </w:tcPr>
          <w:p w14:paraId="4CE72ED7"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(7)</w:t>
            </w:r>
            <w:r w:rsidRPr="00B75D0B">
              <w:rPr>
                <w:color w:val="BFBFBF" w:themeColor="background1" w:themeShade="BF"/>
                <w:lang w:val="en-GB"/>
              </w:rPr>
              <w:tab/>
              <w:t xml:space="preserve">In April 2019, the European Banking Authority (EBA), the European Securities and Markets Authority </w:t>
            </w:r>
            <w:r w:rsidRPr="00B75D0B">
              <w:rPr>
                <w:color w:val="BFBFBF" w:themeColor="background1" w:themeShade="BF"/>
                <w:lang w:val="en-GB"/>
              </w:rPr>
              <w:lastRenderedPageBreak/>
              <w:t xml:space="preserve">(ESMA) and the European Insurance and Occupational Pensions Authority (EIOPA) (jointly called “European Supervisory Authorities” or “ESAs”) jointly issued two pieces of technical advice calling for a coherent approach to ICT risk in finance and recommending to strengthen, in a proportionate way, the digital operational resilience of the financial services industry through a Union sector-specific initiative. </w:t>
            </w:r>
          </w:p>
        </w:tc>
        <w:tc>
          <w:tcPr>
            <w:tcW w:w="3118" w:type="dxa"/>
          </w:tcPr>
          <w:p w14:paraId="5BFCD98D" w14:textId="77777777" w:rsidR="005A703D" w:rsidRPr="00746D99" w:rsidRDefault="005A703D" w:rsidP="002F7690">
            <w:pPr>
              <w:spacing w:line="240" w:lineRule="auto"/>
              <w:rPr>
                <w:lang w:val="en-GB"/>
              </w:rPr>
            </w:pPr>
          </w:p>
        </w:tc>
        <w:tc>
          <w:tcPr>
            <w:tcW w:w="3119" w:type="dxa"/>
          </w:tcPr>
          <w:p w14:paraId="0E32E233" w14:textId="77777777" w:rsidR="005A703D" w:rsidRPr="00796C61" w:rsidRDefault="005A703D" w:rsidP="005A703D">
            <w:pPr>
              <w:rPr>
                <w:lang w:val="en-GB"/>
              </w:rPr>
            </w:pPr>
          </w:p>
        </w:tc>
      </w:tr>
      <w:tr w:rsidR="005A703D" w:rsidRPr="00796C61" w14:paraId="09C3FF31" w14:textId="77777777" w:rsidTr="00B775E9">
        <w:tc>
          <w:tcPr>
            <w:tcW w:w="4219" w:type="dxa"/>
          </w:tcPr>
          <w:p w14:paraId="49D5D2FA" w14:textId="77777777" w:rsidR="005A703D" w:rsidRPr="00796C61" w:rsidRDefault="005A703D" w:rsidP="005A703D">
            <w:pPr>
              <w:spacing w:line="240" w:lineRule="auto"/>
              <w:rPr>
                <w:lang w:val="en-GB"/>
              </w:rPr>
            </w:pPr>
          </w:p>
        </w:tc>
        <w:tc>
          <w:tcPr>
            <w:tcW w:w="4253" w:type="dxa"/>
          </w:tcPr>
          <w:p w14:paraId="2B0B9CFC" w14:textId="77777777" w:rsidR="005A703D" w:rsidRPr="00B75D0B" w:rsidRDefault="005A703D" w:rsidP="005A703D">
            <w:pPr>
              <w:spacing w:line="240" w:lineRule="auto"/>
              <w:rPr>
                <w:color w:val="BFBFBF" w:themeColor="background1" w:themeShade="BF"/>
                <w:lang w:val="en-GB"/>
              </w:rPr>
            </w:pPr>
          </w:p>
        </w:tc>
        <w:tc>
          <w:tcPr>
            <w:tcW w:w="3118" w:type="dxa"/>
          </w:tcPr>
          <w:p w14:paraId="7792330E" w14:textId="77777777" w:rsidR="005A703D" w:rsidRPr="00746D99" w:rsidRDefault="005A703D" w:rsidP="002F7690">
            <w:pPr>
              <w:spacing w:line="240" w:lineRule="auto"/>
              <w:rPr>
                <w:lang w:val="en-GB"/>
              </w:rPr>
            </w:pPr>
          </w:p>
        </w:tc>
        <w:tc>
          <w:tcPr>
            <w:tcW w:w="3119" w:type="dxa"/>
          </w:tcPr>
          <w:p w14:paraId="3EBD932D" w14:textId="77777777" w:rsidR="005A703D" w:rsidRPr="00796C61" w:rsidRDefault="005A703D" w:rsidP="005A703D">
            <w:pPr>
              <w:rPr>
                <w:lang w:val="en-GB"/>
              </w:rPr>
            </w:pPr>
          </w:p>
        </w:tc>
      </w:tr>
      <w:tr w:rsidR="005A703D" w:rsidRPr="00796C61" w14:paraId="79D67470" w14:textId="77777777" w:rsidTr="00B775E9">
        <w:tc>
          <w:tcPr>
            <w:tcW w:w="4219" w:type="dxa"/>
          </w:tcPr>
          <w:p w14:paraId="3F21A61C" w14:textId="77777777" w:rsidR="005A703D" w:rsidRPr="00796C61" w:rsidRDefault="005A703D" w:rsidP="005A703D">
            <w:pPr>
              <w:spacing w:line="240" w:lineRule="auto"/>
              <w:rPr>
                <w:lang w:val="en-GB"/>
              </w:rPr>
            </w:pPr>
            <w:r w:rsidRPr="00796C61">
              <w:rPr>
                <w:lang w:val="en-GB"/>
              </w:rPr>
              <w:t>(8)</w:t>
            </w:r>
            <w:r w:rsidRPr="00796C61">
              <w:rPr>
                <w:lang w:val="en-GB"/>
              </w:rPr>
              <w:tab/>
              <w:t xml:space="preserve">The Union financial sector is regulated by a harmonised Single Rulebook and governed by a European system of financial supervision. Nonetheless, provisions tackling digital operational resilience and ICT security are not fully or consistently harmonised yet, despite digital operational resilience </w:t>
            </w:r>
            <w:r w:rsidRPr="00796C61">
              <w:rPr>
                <w:lang w:val="en-GB"/>
              </w:rPr>
              <w:lastRenderedPageBreak/>
              <w:t>being vital for ensuring financial stability and market integrity in the digital age, and no less important than for example common prudential or market conduct standards. The Single Rulebook and system of supervision should therefore be developed to also cover this component, by enlarging the mandates of financial supervisors tasked to monitor and protect financial stability and market integrity.</w:t>
            </w:r>
          </w:p>
        </w:tc>
        <w:tc>
          <w:tcPr>
            <w:tcW w:w="4253" w:type="dxa"/>
          </w:tcPr>
          <w:p w14:paraId="08EE5991"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(8)</w:t>
            </w:r>
            <w:r w:rsidRPr="00B75D0B">
              <w:rPr>
                <w:color w:val="BFBFBF" w:themeColor="background1" w:themeShade="BF"/>
                <w:lang w:val="en-GB"/>
              </w:rPr>
              <w:tab/>
              <w:t xml:space="preserve">The Union financial sector is regulated by a harmonised Single Rulebook and governed by a European system of financial supervision. Nonetheless, provisions tackling digital operational resilience and ICT security are not fully or consistently harmonised yet, despite digital operational resilience </w:t>
            </w:r>
            <w:r w:rsidRPr="00B75D0B">
              <w:rPr>
                <w:color w:val="BFBFBF" w:themeColor="background1" w:themeShade="BF"/>
                <w:lang w:val="en-GB"/>
              </w:rPr>
              <w:lastRenderedPageBreak/>
              <w:t>being vital for ensuring financial stability and market integrity in the digital age, and no less important than for example common prudential or market conduct standards. The Single Rulebook and system of supervision should therefore be developed to also cover this component, by enlarging the mandates of financial supervisors tasked to monitor and protect financial stability and market integrity.</w:t>
            </w:r>
          </w:p>
        </w:tc>
        <w:tc>
          <w:tcPr>
            <w:tcW w:w="3118" w:type="dxa"/>
          </w:tcPr>
          <w:p w14:paraId="3AEEB78A" w14:textId="77777777" w:rsidR="005A703D" w:rsidRPr="00746D99" w:rsidRDefault="005A703D" w:rsidP="002F7690">
            <w:pPr>
              <w:spacing w:line="240" w:lineRule="auto"/>
              <w:rPr>
                <w:lang w:val="en-GB"/>
              </w:rPr>
            </w:pPr>
          </w:p>
        </w:tc>
        <w:tc>
          <w:tcPr>
            <w:tcW w:w="3119" w:type="dxa"/>
          </w:tcPr>
          <w:p w14:paraId="7303F4E2" w14:textId="77777777" w:rsidR="005A703D" w:rsidRPr="00796C61" w:rsidRDefault="005A703D" w:rsidP="005A703D">
            <w:pPr>
              <w:rPr>
                <w:lang w:val="en-GB"/>
              </w:rPr>
            </w:pPr>
          </w:p>
        </w:tc>
      </w:tr>
      <w:tr w:rsidR="005A703D" w:rsidRPr="00796C61" w14:paraId="4E554435" w14:textId="77777777" w:rsidTr="00B775E9">
        <w:tc>
          <w:tcPr>
            <w:tcW w:w="4219" w:type="dxa"/>
          </w:tcPr>
          <w:p w14:paraId="333DF416" w14:textId="77777777" w:rsidR="005A703D" w:rsidRPr="00796C61" w:rsidRDefault="005A703D" w:rsidP="005A703D">
            <w:pPr>
              <w:spacing w:line="240" w:lineRule="auto"/>
              <w:rPr>
                <w:lang w:val="en-GB"/>
              </w:rPr>
            </w:pPr>
          </w:p>
        </w:tc>
        <w:tc>
          <w:tcPr>
            <w:tcW w:w="4253" w:type="dxa"/>
          </w:tcPr>
          <w:p w14:paraId="6AC9AC28" w14:textId="77777777" w:rsidR="005A703D" w:rsidRPr="00B75D0B" w:rsidRDefault="005A703D" w:rsidP="005A703D">
            <w:pPr>
              <w:spacing w:line="240" w:lineRule="auto"/>
              <w:rPr>
                <w:color w:val="BFBFBF" w:themeColor="background1" w:themeShade="BF"/>
                <w:lang w:val="en-GB"/>
              </w:rPr>
            </w:pPr>
          </w:p>
        </w:tc>
        <w:tc>
          <w:tcPr>
            <w:tcW w:w="3118" w:type="dxa"/>
          </w:tcPr>
          <w:p w14:paraId="55DE7543" w14:textId="77777777" w:rsidR="005A703D" w:rsidRPr="00746D99" w:rsidRDefault="005A703D" w:rsidP="002F7690">
            <w:pPr>
              <w:spacing w:line="240" w:lineRule="auto"/>
              <w:rPr>
                <w:lang w:val="en-GB"/>
              </w:rPr>
            </w:pPr>
          </w:p>
        </w:tc>
        <w:tc>
          <w:tcPr>
            <w:tcW w:w="3119" w:type="dxa"/>
          </w:tcPr>
          <w:p w14:paraId="5245798F" w14:textId="77777777" w:rsidR="005A703D" w:rsidRPr="00796C61" w:rsidRDefault="005A703D" w:rsidP="005A703D">
            <w:pPr>
              <w:rPr>
                <w:lang w:val="en-GB"/>
              </w:rPr>
            </w:pPr>
          </w:p>
        </w:tc>
      </w:tr>
      <w:tr w:rsidR="005A703D" w:rsidRPr="00796C61" w14:paraId="15C173C1" w14:textId="77777777" w:rsidTr="00B775E9">
        <w:tc>
          <w:tcPr>
            <w:tcW w:w="4219" w:type="dxa"/>
          </w:tcPr>
          <w:p w14:paraId="38267641" w14:textId="77777777" w:rsidR="005A703D" w:rsidRPr="00796C61" w:rsidRDefault="005A703D" w:rsidP="005A703D">
            <w:pPr>
              <w:spacing w:line="240" w:lineRule="auto"/>
              <w:rPr>
                <w:lang w:val="en-GB"/>
              </w:rPr>
            </w:pPr>
            <w:r w:rsidRPr="00796C61">
              <w:rPr>
                <w:lang w:val="en-GB"/>
              </w:rPr>
              <w:t>(9)</w:t>
            </w:r>
            <w:r w:rsidRPr="00796C61">
              <w:rPr>
                <w:lang w:val="en-GB"/>
              </w:rPr>
              <w:tab/>
              <w:t xml:space="preserve">Legislative disparities and uneven national regulatory or supervisory approaches on ICT risk trigger obstacles to the single market in financial services, impeding the smooth exercise of the freedom of establishment and the provision of services for financial entities with cross-border presence. Competition </w:t>
            </w:r>
            <w:r w:rsidRPr="00796C61">
              <w:rPr>
                <w:lang w:val="en-GB"/>
              </w:rPr>
              <w:lastRenderedPageBreak/>
              <w:t xml:space="preserve">between the same type of financial entities operating in different Member States may equally be distorted. Notably for areas where Union harmonisation has been very limited - such as the digital operational resilience testing - or absent - such as the monitoring of ICT third-party risk - disparities stemming from envisaged developments at national level could generate further obstacles to the functioning of the single market to the detriment of market participants and financial stability. </w:t>
            </w:r>
          </w:p>
        </w:tc>
        <w:tc>
          <w:tcPr>
            <w:tcW w:w="4253" w:type="dxa"/>
          </w:tcPr>
          <w:p w14:paraId="36935CA7"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(9)</w:t>
            </w:r>
            <w:r w:rsidRPr="00B75D0B">
              <w:rPr>
                <w:color w:val="BFBFBF" w:themeColor="background1" w:themeShade="BF"/>
                <w:lang w:val="en-GB"/>
              </w:rPr>
              <w:tab/>
              <w:t xml:space="preserve">Legislative disparities and uneven national regulatory or supervisory approaches on ICT risk trigger obstacles to the single market in financial services, impeding the smooth exercise of the freedom of establishment and the provision of services for financial entities with cross-border presence. Competition </w:t>
            </w:r>
            <w:r w:rsidRPr="00B75D0B">
              <w:rPr>
                <w:color w:val="BFBFBF" w:themeColor="background1" w:themeShade="BF"/>
                <w:lang w:val="en-GB"/>
              </w:rPr>
              <w:lastRenderedPageBreak/>
              <w:t xml:space="preserve">between the same type of financial entities operating in different Member States may equally be distorted. Notably for areas where Union harmonisation has been very limited - such as the digital operational resilience testing - or absent - such as the monitoring of ICT third-party risk - disparities stemming from envisaged developments at national level could generate further obstacles to the functioning of the single market to the detriment of market participants and financial stability. </w:t>
            </w:r>
          </w:p>
        </w:tc>
        <w:tc>
          <w:tcPr>
            <w:tcW w:w="3118" w:type="dxa"/>
          </w:tcPr>
          <w:p w14:paraId="4E563F9E" w14:textId="77777777" w:rsidR="005A703D" w:rsidRPr="00746D99" w:rsidRDefault="005A703D" w:rsidP="002F7690">
            <w:pPr>
              <w:spacing w:line="240" w:lineRule="auto"/>
              <w:rPr>
                <w:lang w:val="en-GB"/>
              </w:rPr>
            </w:pPr>
          </w:p>
        </w:tc>
        <w:tc>
          <w:tcPr>
            <w:tcW w:w="3119" w:type="dxa"/>
          </w:tcPr>
          <w:p w14:paraId="5DD37F24" w14:textId="77777777" w:rsidR="005A703D" w:rsidRPr="00796C61" w:rsidRDefault="005A703D" w:rsidP="005A703D">
            <w:pPr>
              <w:rPr>
                <w:lang w:val="en-GB"/>
              </w:rPr>
            </w:pPr>
          </w:p>
        </w:tc>
      </w:tr>
      <w:tr w:rsidR="005A703D" w:rsidRPr="00796C61" w14:paraId="0D18634D" w14:textId="77777777" w:rsidTr="00B775E9">
        <w:tc>
          <w:tcPr>
            <w:tcW w:w="4219" w:type="dxa"/>
          </w:tcPr>
          <w:p w14:paraId="39826744" w14:textId="77777777" w:rsidR="005A703D" w:rsidRPr="00796C61" w:rsidRDefault="005A703D" w:rsidP="005A703D">
            <w:pPr>
              <w:spacing w:line="240" w:lineRule="auto"/>
              <w:rPr>
                <w:lang w:val="en-GB"/>
              </w:rPr>
            </w:pPr>
          </w:p>
        </w:tc>
        <w:tc>
          <w:tcPr>
            <w:tcW w:w="4253" w:type="dxa"/>
          </w:tcPr>
          <w:p w14:paraId="5AC05F5D" w14:textId="77777777" w:rsidR="005A703D" w:rsidRPr="00B75D0B" w:rsidRDefault="005A703D" w:rsidP="005A703D">
            <w:pPr>
              <w:spacing w:line="240" w:lineRule="auto"/>
              <w:rPr>
                <w:color w:val="BFBFBF" w:themeColor="background1" w:themeShade="BF"/>
                <w:lang w:val="en-GB"/>
              </w:rPr>
            </w:pPr>
          </w:p>
        </w:tc>
        <w:tc>
          <w:tcPr>
            <w:tcW w:w="3118" w:type="dxa"/>
          </w:tcPr>
          <w:p w14:paraId="21174D73" w14:textId="77777777" w:rsidR="005A703D" w:rsidRPr="00746D99" w:rsidRDefault="005A703D" w:rsidP="002F7690">
            <w:pPr>
              <w:spacing w:line="240" w:lineRule="auto"/>
              <w:rPr>
                <w:lang w:val="en-GB"/>
              </w:rPr>
            </w:pPr>
          </w:p>
        </w:tc>
        <w:tc>
          <w:tcPr>
            <w:tcW w:w="3119" w:type="dxa"/>
          </w:tcPr>
          <w:p w14:paraId="16030661" w14:textId="77777777" w:rsidR="005A703D" w:rsidRPr="00796C61" w:rsidRDefault="005A703D" w:rsidP="005A703D">
            <w:pPr>
              <w:rPr>
                <w:lang w:val="en-GB"/>
              </w:rPr>
            </w:pPr>
          </w:p>
        </w:tc>
      </w:tr>
      <w:tr w:rsidR="005A703D" w:rsidRPr="00796C61" w14:paraId="47B8189E" w14:textId="77777777" w:rsidTr="00B775E9">
        <w:tc>
          <w:tcPr>
            <w:tcW w:w="4219" w:type="dxa"/>
          </w:tcPr>
          <w:p w14:paraId="7BA62CF4" w14:textId="77777777" w:rsidR="005A703D" w:rsidRPr="00796C61" w:rsidRDefault="005A703D" w:rsidP="005A703D">
            <w:pPr>
              <w:spacing w:line="240" w:lineRule="auto"/>
              <w:rPr>
                <w:lang w:val="en-GB"/>
              </w:rPr>
            </w:pPr>
            <w:r w:rsidRPr="00796C61">
              <w:rPr>
                <w:lang w:val="en-GB"/>
              </w:rPr>
              <w:t>(10)</w:t>
            </w:r>
            <w:r w:rsidRPr="00796C61">
              <w:rPr>
                <w:lang w:val="en-GB"/>
              </w:rPr>
              <w:tab/>
              <w:t xml:space="preserve">The partial way in which the ICT-risk related provisions have until now been addressed at Union level shows gaps or overlaps in important areas, such as ICT-related incident reporting and digital operational resilience testing, and </w:t>
            </w:r>
            <w:r w:rsidRPr="00796C61">
              <w:rPr>
                <w:lang w:val="en-GB"/>
              </w:rPr>
              <w:lastRenderedPageBreak/>
              <w:t xml:space="preserve">creates inconsistencies due to emerging divergent national rules or cost-ineffective application of overlapping rules. This is particularly detrimental for an ICT-intensive user like finance since technology risks have no borders and the financial sector deploys its services on a wide cross-border basis within and outside the Union. </w:t>
            </w:r>
          </w:p>
        </w:tc>
        <w:tc>
          <w:tcPr>
            <w:tcW w:w="4253" w:type="dxa"/>
          </w:tcPr>
          <w:p w14:paraId="31177E62"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(10)</w:t>
            </w:r>
            <w:r w:rsidRPr="00B75D0B">
              <w:rPr>
                <w:color w:val="BFBFBF" w:themeColor="background1" w:themeShade="BF"/>
                <w:lang w:val="en-GB"/>
              </w:rPr>
              <w:tab/>
              <w:t xml:space="preserve">The partial way in which the ICT-risk related provisions have until now been addressed at Union level shows gaps or overlaps in important areas, such as ICT-related incident reporting and digital operational resilience testing, and </w:t>
            </w:r>
            <w:r w:rsidRPr="00B75D0B">
              <w:rPr>
                <w:color w:val="BFBFBF" w:themeColor="background1" w:themeShade="BF"/>
                <w:lang w:val="en-GB"/>
              </w:rPr>
              <w:lastRenderedPageBreak/>
              <w:t xml:space="preserve">creates inconsistencies due to emerging divergent national rules or cost-ineffective application of overlapping rules. This is particularly detrimental for an ICT-intensive user like finance since technology risks have no borders and the financial sector deploys its services on a wide cross-border basis within and outside the Union. </w:t>
            </w:r>
          </w:p>
        </w:tc>
        <w:tc>
          <w:tcPr>
            <w:tcW w:w="3118" w:type="dxa"/>
          </w:tcPr>
          <w:p w14:paraId="6D58453F" w14:textId="77777777" w:rsidR="005A703D" w:rsidRPr="00746D99" w:rsidRDefault="005A703D" w:rsidP="002F7690">
            <w:pPr>
              <w:spacing w:line="240" w:lineRule="auto"/>
              <w:rPr>
                <w:lang w:val="en-GB"/>
              </w:rPr>
            </w:pPr>
          </w:p>
        </w:tc>
        <w:tc>
          <w:tcPr>
            <w:tcW w:w="3119" w:type="dxa"/>
          </w:tcPr>
          <w:p w14:paraId="6E65854F" w14:textId="77777777" w:rsidR="005A703D" w:rsidRPr="00796C61" w:rsidRDefault="005A703D" w:rsidP="005A703D">
            <w:pPr>
              <w:rPr>
                <w:lang w:val="en-GB"/>
              </w:rPr>
            </w:pPr>
          </w:p>
        </w:tc>
      </w:tr>
      <w:tr w:rsidR="005A703D" w:rsidRPr="00796C61" w14:paraId="77D8FB19" w14:textId="77777777" w:rsidTr="00B775E9">
        <w:tc>
          <w:tcPr>
            <w:tcW w:w="4219" w:type="dxa"/>
          </w:tcPr>
          <w:p w14:paraId="7C95350B" w14:textId="77777777" w:rsidR="005A703D" w:rsidRPr="00796C61" w:rsidRDefault="005A703D" w:rsidP="005A703D">
            <w:pPr>
              <w:spacing w:line="240" w:lineRule="auto"/>
              <w:rPr>
                <w:lang w:val="en-GB"/>
              </w:rPr>
            </w:pPr>
          </w:p>
        </w:tc>
        <w:tc>
          <w:tcPr>
            <w:tcW w:w="4253" w:type="dxa"/>
          </w:tcPr>
          <w:p w14:paraId="0320EA6D" w14:textId="77777777" w:rsidR="005A703D" w:rsidRPr="00B75D0B" w:rsidRDefault="005A703D" w:rsidP="005A703D">
            <w:pPr>
              <w:spacing w:line="240" w:lineRule="auto"/>
              <w:rPr>
                <w:color w:val="BFBFBF" w:themeColor="background1" w:themeShade="BF"/>
                <w:lang w:val="en-GB"/>
              </w:rPr>
            </w:pPr>
          </w:p>
        </w:tc>
        <w:tc>
          <w:tcPr>
            <w:tcW w:w="3118" w:type="dxa"/>
          </w:tcPr>
          <w:p w14:paraId="20CDFBCA" w14:textId="77777777" w:rsidR="005A703D" w:rsidRPr="00746D99" w:rsidRDefault="005A703D" w:rsidP="002F7690">
            <w:pPr>
              <w:spacing w:line="240" w:lineRule="auto"/>
              <w:rPr>
                <w:lang w:val="en-GB"/>
              </w:rPr>
            </w:pPr>
          </w:p>
        </w:tc>
        <w:tc>
          <w:tcPr>
            <w:tcW w:w="3119" w:type="dxa"/>
          </w:tcPr>
          <w:p w14:paraId="194143F6" w14:textId="77777777" w:rsidR="005A703D" w:rsidRPr="00796C61" w:rsidRDefault="005A703D" w:rsidP="005A703D">
            <w:pPr>
              <w:rPr>
                <w:lang w:val="en-GB"/>
              </w:rPr>
            </w:pPr>
          </w:p>
        </w:tc>
      </w:tr>
      <w:tr w:rsidR="005A703D" w:rsidRPr="00796C61" w14:paraId="3A3872E0" w14:textId="77777777" w:rsidTr="00B775E9">
        <w:tc>
          <w:tcPr>
            <w:tcW w:w="4219" w:type="dxa"/>
          </w:tcPr>
          <w:p w14:paraId="5A25D9E7" w14:textId="77777777" w:rsidR="005A703D" w:rsidRPr="00796C61" w:rsidRDefault="005A703D" w:rsidP="005A703D">
            <w:pPr>
              <w:spacing w:line="240" w:lineRule="auto"/>
              <w:rPr>
                <w:lang w:val="en-GB"/>
              </w:rPr>
            </w:pPr>
            <w:r w:rsidRPr="00796C61">
              <w:rPr>
                <w:lang w:val="en-GB"/>
              </w:rPr>
              <w:t xml:space="preserve">Individual financial entities operating on a cross-border basis or holding several authorisations (e.g. one financial entity can have a banking, an investment firm, and a payment institution licence, every single one issued by a different competent authority in one or several Member States) face operational challenges in addressing ICT risks and mitigating adverse impacts of ICT </w:t>
            </w:r>
            <w:r w:rsidRPr="00796C61">
              <w:rPr>
                <w:lang w:val="en-GB"/>
              </w:rPr>
              <w:lastRenderedPageBreak/>
              <w:t xml:space="preserve">incidents on their own and in a coherent cost-effective way. </w:t>
            </w:r>
          </w:p>
        </w:tc>
        <w:tc>
          <w:tcPr>
            <w:tcW w:w="4253" w:type="dxa"/>
          </w:tcPr>
          <w:p w14:paraId="79255B71"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 xml:space="preserve">Individual financial entities operating on a cross-border basis or holding several authorisations (e.g. one financial entity can have a banking, an investment firm, and a payment institution licence, every single one issued by a different competent authority in one or several Member States) face operational challenges in addressing ICT risks and mitigating adverse impacts of ICT </w:t>
            </w:r>
            <w:r w:rsidRPr="00B75D0B">
              <w:rPr>
                <w:color w:val="BFBFBF" w:themeColor="background1" w:themeShade="BF"/>
                <w:lang w:val="en-GB"/>
              </w:rPr>
              <w:lastRenderedPageBreak/>
              <w:t xml:space="preserve">incidents on their own and in a coherent cost-effective way. </w:t>
            </w:r>
          </w:p>
        </w:tc>
        <w:tc>
          <w:tcPr>
            <w:tcW w:w="3118" w:type="dxa"/>
          </w:tcPr>
          <w:p w14:paraId="2931E6CD" w14:textId="77777777" w:rsidR="005A703D" w:rsidRPr="00746D99" w:rsidRDefault="005A703D" w:rsidP="002F7690">
            <w:pPr>
              <w:spacing w:line="240" w:lineRule="auto"/>
              <w:rPr>
                <w:lang w:val="en-GB"/>
              </w:rPr>
            </w:pPr>
          </w:p>
        </w:tc>
        <w:tc>
          <w:tcPr>
            <w:tcW w:w="3119" w:type="dxa"/>
          </w:tcPr>
          <w:p w14:paraId="7A701DE9" w14:textId="77777777" w:rsidR="005A703D" w:rsidRPr="00796C61" w:rsidRDefault="005A703D" w:rsidP="005A703D">
            <w:pPr>
              <w:rPr>
                <w:lang w:val="en-GB"/>
              </w:rPr>
            </w:pPr>
          </w:p>
        </w:tc>
      </w:tr>
      <w:tr w:rsidR="005A703D" w:rsidRPr="00796C61" w14:paraId="6F40D9DA" w14:textId="77777777" w:rsidTr="00B775E9">
        <w:tc>
          <w:tcPr>
            <w:tcW w:w="4219" w:type="dxa"/>
          </w:tcPr>
          <w:p w14:paraId="229BBF56" w14:textId="77777777" w:rsidR="005A703D" w:rsidRPr="00796C61" w:rsidRDefault="005A703D" w:rsidP="005A703D">
            <w:pPr>
              <w:spacing w:line="240" w:lineRule="auto"/>
              <w:rPr>
                <w:lang w:val="en-GB"/>
              </w:rPr>
            </w:pPr>
          </w:p>
        </w:tc>
        <w:tc>
          <w:tcPr>
            <w:tcW w:w="4253" w:type="dxa"/>
          </w:tcPr>
          <w:p w14:paraId="4C08166A" w14:textId="77777777" w:rsidR="005A703D" w:rsidRPr="00B75D0B" w:rsidRDefault="005A703D" w:rsidP="005A703D">
            <w:pPr>
              <w:spacing w:line="240" w:lineRule="auto"/>
              <w:rPr>
                <w:color w:val="BFBFBF" w:themeColor="background1" w:themeShade="BF"/>
                <w:lang w:val="en-GB"/>
              </w:rPr>
            </w:pPr>
          </w:p>
        </w:tc>
        <w:tc>
          <w:tcPr>
            <w:tcW w:w="3118" w:type="dxa"/>
          </w:tcPr>
          <w:p w14:paraId="6D50C7FB" w14:textId="77777777" w:rsidR="005A703D" w:rsidRPr="00746D99" w:rsidRDefault="005A703D" w:rsidP="002F7690">
            <w:pPr>
              <w:spacing w:line="240" w:lineRule="auto"/>
              <w:rPr>
                <w:lang w:val="en-GB"/>
              </w:rPr>
            </w:pPr>
          </w:p>
        </w:tc>
        <w:tc>
          <w:tcPr>
            <w:tcW w:w="3119" w:type="dxa"/>
          </w:tcPr>
          <w:p w14:paraId="4F14E277" w14:textId="77777777" w:rsidR="005A703D" w:rsidRPr="00796C61" w:rsidRDefault="005A703D" w:rsidP="005A703D">
            <w:pPr>
              <w:rPr>
                <w:lang w:val="en-GB"/>
              </w:rPr>
            </w:pPr>
          </w:p>
        </w:tc>
      </w:tr>
      <w:tr w:rsidR="005A703D" w:rsidRPr="00796C61" w14:paraId="0C4E7E1F" w14:textId="77777777" w:rsidTr="00B775E9">
        <w:tc>
          <w:tcPr>
            <w:tcW w:w="4219" w:type="dxa"/>
          </w:tcPr>
          <w:p w14:paraId="25F26C3E" w14:textId="77777777" w:rsidR="005A703D" w:rsidRPr="00796C61" w:rsidRDefault="005A703D" w:rsidP="005A703D">
            <w:pPr>
              <w:spacing w:line="240" w:lineRule="auto"/>
              <w:rPr>
                <w:lang w:val="en-GB"/>
              </w:rPr>
            </w:pPr>
            <w:r w:rsidRPr="00796C61">
              <w:rPr>
                <w:lang w:val="en-GB"/>
              </w:rPr>
              <w:t>(11)</w:t>
            </w:r>
            <w:r w:rsidRPr="00796C61">
              <w:rPr>
                <w:lang w:val="en-GB"/>
              </w:rPr>
              <w:tab/>
              <w:t xml:space="preserve">As the Single Rulebook has not been accompanied by a comprehensive ICT or operational risk framework further harmonisation of key digital operational resilience requirements for all financial entities is required. The capabilities and overall resilience which financial entities, based on such key requirements, would develop with a view to withstand operational outages, would  help preserving the stability and integrity of the Union financial markets and thus contribute to ensuring a high level of protection of investors and consumers in the Union. Since this Regulation aims at contributing to the smooth functioning of the single market it should be based on </w:t>
            </w:r>
            <w:r w:rsidRPr="00796C61">
              <w:rPr>
                <w:lang w:val="en-GB"/>
              </w:rPr>
              <w:lastRenderedPageBreak/>
              <w:t xml:space="preserve">the provisions of Article 114 TFEU as interpreted in accordance with the consistent case law of the Court of Justice of the European Union. </w:t>
            </w:r>
          </w:p>
        </w:tc>
        <w:tc>
          <w:tcPr>
            <w:tcW w:w="4253" w:type="dxa"/>
          </w:tcPr>
          <w:p w14:paraId="602F5DAA"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(11)</w:t>
            </w:r>
            <w:r w:rsidRPr="00B75D0B">
              <w:rPr>
                <w:color w:val="BFBFBF" w:themeColor="background1" w:themeShade="BF"/>
                <w:lang w:val="en-GB"/>
              </w:rPr>
              <w:tab/>
              <w:t xml:space="preserve">As the Single Rulebook has not been accompanied by a comprehensive ICT or operational risk framework further harmonisation of key digital operational resilience requirements for all financial entities is required. The capabilities and overall resilience which financial entities, based on such key requirements, would develop with a view to withstand operational outages, would  help preserving the stability and integrity of the Union financial markets and thus contribute to ensuring a high level of protection of investors and consumers in the Union. Since this Regulation aims at contributing to the smooth functioning of the single market it should be based on </w:t>
            </w:r>
            <w:r w:rsidRPr="00B75D0B">
              <w:rPr>
                <w:color w:val="BFBFBF" w:themeColor="background1" w:themeShade="BF"/>
                <w:lang w:val="en-GB"/>
              </w:rPr>
              <w:lastRenderedPageBreak/>
              <w:t xml:space="preserve">the provisions of Article 114 TFEU as interpreted in accordance with the consistent case law of the Court of Justice of the European Union. </w:t>
            </w:r>
          </w:p>
        </w:tc>
        <w:tc>
          <w:tcPr>
            <w:tcW w:w="3118" w:type="dxa"/>
          </w:tcPr>
          <w:p w14:paraId="1429261E" w14:textId="77777777" w:rsidR="005A703D" w:rsidRPr="00746D99" w:rsidRDefault="005A703D" w:rsidP="002F7690">
            <w:pPr>
              <w:spacing w:line="240" w:lineRule="auto"/>
              <w:rPr>
                <w:lang w:val="en-GB"/>
              </w:rPr>
            </w:pPr>
          </w:p>
        </w:tc>
        <w:tc>
          <w:tcPr>
            <w:tcW w:w="3119" w:type="dxa"/>
          </w:tcPr>
          <w:p w14:paraId="09A7FAD5" w14:textId="77777777" w:rsidR="005A703D" w:rsidRPr="00796C61" w:rsidRDefault="005A703D" w:rsidP="005A703D">
            <w:pPr>
              <w:rPr>
                <w:lang w:val="en-GB"/>
              </w:rPr>
            </w:pPr>
          </w:p>
        </w:tc>
      </w:tr>
      <w:tr w:rsidR="005A703D" w:rsidRPr="00796C61" w14:paraId="3B698631" w14:textId="77777777" w:rsidTr="00B775E9">
        <w:tc>
          <w:tcPr>
            <w:tcW w:w="4219" w:type="dxa"/>
          </w:tcPr>
          <w:p w14:paraId="3A491C57" w14:textId="77777777" w:rsidR="005A703D" w:rsidRPr="00796C61" w:rsidRDefault="005A703D" w:rsidP="005A703D">
            <w:pPr>
              <w:spacing w:line="240" w:lineRule="auto"/>
              <w:rPr>
                <w:lang w:val="en-GB"/>
              </w:rPr>
            </w:pPr>
          </w:p>
        </w:tc>
        <w:tc>
          <w:tcPr>
            <w:tcW w:w="4253" w:type="dxa"/>
          </w:tcPr>
          <w:p w14:paraId="21D10E79" w14:textId="77777777" w:rsidR="005A703D" w:rsidRPr="00B75D0B" w:rsidRDefault="005A703D" w:rsidP="005A703D">
            <w:pPr>
              <w:spacing w:line="240" w:lineRule="auto"/>
              <w:rPr>
                <w:color w:val="BFBFBF" w:themeColor="background1" w:themeShade="BF"/>
                <w:lang w:val="en-GB"/>
              </w:rPr>
            </w:pPr>
          </w:p>
        </w:tc>
        <w:tc>
          <w:tcPr>
            <w:tcW w:w="3118" w:type="dxa"/>
          </w:tcPr>
          <w:p w14:paraId="6C24FBC4" w14:textId="77777777" w:rsidR="005A703D" w:rsidRPr="00746D99" w:rsidRDefault="005A703D" w:rsidP="002F7690">
            <w:pPr>
              <w:spacing w:line="240" w:lineRule="auto"/>
              <w:rPr>
                <w:lang w:val="en-GB"/>
              </w:rPr>
            </w:pPr>
          </w:p>
        </w:tc>
        <w:tc>
          <w:tcPr>
            <w:tcW w:w="3119" w:type="dxa"/>
          </w:tcPr>
          <w:p w14:paraId="61DB76CD" w14:textId="77777777" w:rsidR="005A703D" w:rsidRPr="00796C61" w:rsidRDefault="005A703D" w:rsidP="005A703D">
            <w:pPr>
              <w:rPr>
                <w:lang w:val="en-GB"/>
              </w:rPr>
            </w:pPr>
          </w:p>
        </w:tc>
      </w:tr>
      <w:tr w:rsidR="005A703D" w:rsidRPr="001372DF" w14:paraId="0777FFD4" w14:textId="77777777" w:rsidTr="00B775E9">
        <w:tc>
          <w:tcPr>
            <w:tcW w:w="4219" w:type="dxa"/>
          </w:tcPr>
          <w:p w14:paraId="5A4DD8F8" w14:textId="77777777" w:rsidR="005A703D" w:rsidRPr="00796C61" w:rsidRDefault="005A703D" w:rsidP="005A703D">
            <w:pPr>
              <w:spacing w:line="240" w:lineRule="auto"/>
              <w:rPr>
                <w:lang w:val="en-GB"/>
              </w:rPr>
            </w:pPr>
            <w:r w:rsidRPr="00796C61">
              <w:rPr>
                <w:lang w:val="en-GB"/>
              </w:rPr>
              <w:t>(12)</w:t>
            </w:r>
            <w:r w:rsidRPr="00796C61">
              <w:rPr>
                <w:lang w:val="en-GB"/>
              </w:rPr>
              <w:tab/>
              <w:t xml:space="preserve">This Regulation aims first at consolidating and upgrading the ICT risk requirements addressed so far separately in the different  Regulations and Directives. While those Union legal acts covered the main categories of financial risk (e.g. credit risk, market risk, counterparty credit risk and liquidity risk, market conduct risk), they could not comprehensively tackle, at the time of their adoption, all components of operational resilience. The operational risk requirements, when further developed in these Union legal acts, often favoured a traditional quantitative </w:t>
            </w:r>
            <w:r w:rsidRPr="00796C61">
              <w:rPr>
                <w:lang w:val="en-GB"/>
              </w:rPr>
              <w:lastRenderedPageBreak/>
              <w:t>approach to addressing risk (namely setting a capital requirement to cover ICT risks) rather than enshrining targeted qualitative requirements to boost capabilities through requirements aiming at the protection, detection, containment, recovery and repair capabilities against ICT-related incidents or through setting out reporting and digital testing capabilities. Those Directives and Regulations were primarily meant to cover essential rules on prudential supervision, market integrity or conduct.</w:t>
            </w:r>
          </w:p>
        </w:tc>
        <w:tc>
          <w:tcPr>
            <w:tcW w:w="4253" w:type="dxa"/>
          </w:tcPr>
          <w:p w14:paraId="778993C2"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lastRenderedPageBreak/>
              <w:t>(12)</w:t>
            </w:r>
            <w:r w:rsidRPr="00B75D0B">
              <w:rPr>
                <w:color w:val="BFBFBF" w:themeColor="background1" w:themeShade="BF"/>
                <w:lang w:val="en-GB"/>
              </w:rPr>
              <w:tab/>
              <w:t xml:space="preserve">This Regulation aims first at consolidating and upgrading the ICT risk requirements addressed so far separately in the different  Regulations and Directives. While those Union legal acts covered the main categories of financial risk (e.g. credit risk, market risk, counterparty credit risk and liquidity risk, market conduct risk), they could not comprehensively tackle, at the time of their adoption, all components of operational resilience. The operational risk requirements, when further developed in these Union legal acts, often favoured a traditional quantitative </w:t>
            </w:r>
            <w:r w:rsidRPr="00B75D0B">
              <w:rPr>
                <w:color w:val="BFBFBF" w:themeColor="background1" w:themeShade="BF"/>
                <w:lang w:val="en-GB"/>
              </w:rPr>
              <w:lastRenderedPageBreak/>
              <w:t>approach to addressing risk (namely setting a capital requirement to cover ICT risks) rather than enshrining targeted qualitative requirements to boost capabilities through requirements aiming at the protection, detection, containment, recovery and repair capabilities against ICT-related incidents or through setting out reporting and digital testing capabilities. Those Directives and Regulations were primarily meant to cover essential rules on prudential supervision, market integrity or conduct.</w:t>
            </w:r>
          </w:p>
        </w:tc>
        <w:tc>
          <w:tcPr>
            <w:tcW w:w="3118" w:type="dxa"/>
          </w:tcPr>
          <w:p w14:paraId="73F6685E" w14:textId="77777777" w:rsidR="005A703D" w:rsidRPr="00746D99" w:rsidRDefault="005A703D" w:rsidP="002F7690">
            <w:pPr>
              <w:spacing w:line="240" w:lineRule="auto"/>
              <w:rPr>
                <w:lang w:val="en-GB"/>
              </w:rPr>
            </w:pPr>
          </w:p>
        </w:tc>
        <w:tc>
          <w:tcPr>
            <w:tcW w:w="3119" w:type="dxa"/>
          </w:tcPr>
          <w:p w14:paraId="4F0ED7C2" w14:textId="77777777" w:rsidR="005A703D" w:rsidRPr="00B775E9" w:rsidRDefault="005A703D" w:rsidP="005A703D">
            <w:pPr>
              <w:rPr>
                <w:lang w:val="en-GB"/>
              </w:rPr>
            </w:pPr>
          </w:p>
        </w:tc>
      </w:tr>
      <w:tr w:rsidR="005A703D" w:rsidRPr="001372DF" w14:paraId="2EF6145A" w14:textId="77777777" w:rsidTr="00B775E9">
        <w:tc>
          <w:tcPr>
            <w:tcW w:w="4219" w:type="dxa"/>
          </w:tcPr>
          <w:p w14:paraId="219E0D08" w14:textId="77777777" w:rsidR="005A703D" w:rsidRPr="00B775E9" w:rsidRDefault="005A703D" w:rsidP="005A703D">
            <w:pPr>
              <w:spacing w:line="240" w:lineRule="auto"/>
              <w:rPr>
                <w:lang w:val="en-GB"/>
              </w:rPr>
            </w:pPr>
          </w:p>
        </w:tc>
        <w:tc>
          <w:tcPr>
            <w:tcW w:w="4253" w:type="dxa"/>
          </w:tcPr>
          <w:p w14:paraId="4766BB68" w14:textId="77777777" w:rsidR="005A703D" w:rsidRPr="00B75D0B" w:rsidRDefault="005A703D" w:rsidP="005A703D">
            <w:pPr>
              <w:spacing w:line="240" w:lineRule="auto"/>
              <w:rPr>
                <w:color w:val="BFBFBF" w:themeColor="background1" w:themeShade="BF"/>
                <w:lang w:val="en-GB"/>
              </w:rPr>
            </w:pPr>
          </w:p>
        </w:tc>
        <w:tc>
          <w:tcPr>
            <w:tcW w:w="3118" w:type="dxa"/>
          </w:tcPr>
          <w:p w14:paraId="4B3053E8" w14:textId="77777777" w:rsidR="005A703D" w:rsidRPr="00746D99" w:rsidRDefault="005A703D" w:rsidP="002F7690">
            <w:pPr>
              <w:spacing w:line="240" w:lineRule="auto"/>
              <w:rPr>
                <w:lang w:val="en-GB"/>
              </w:rPr>
            </w:pPr>
          </w:p>
        </w:tc>
        <w:tc>
          <w:tcPr>
            <w:tcW w:w="3119" w:type="dxa"/>
          </w:tcPr>
          <w:p w14:paraId="180FBDEE" w14:textId="77777777" w:rsidR="005A703D" w:rsidRPr="00B775E9" w:rsidRDefault="005A703D" w:rsidP="005A703D">
            <w:pPr>
              <w:rPr>
                <w:lang w:val="en-GB"/>
              </w:rPr>
            </w:pPr>
          </w:p>
        </w:tc>
      </w:tr>
      <w:tr w:rsidR="005A703D" w:rsidRPr="00796C61" w14:paraId="4AD96972" w14:textId="77777777" w:rsidTr="00B775E9">
        <w:tc>
          <w:tcPr>
            <w:tcW w:w="4219" w:type="dxa"/>
          </w:tcPr>
          <w:p w14:paraId="31777FB6" w14:textId="77777777" w:rsidR="005A703D" w:rsidRPr="00796C61" w:rsidRDefault="005A703D" w:rsidP="005A703D">
            <w:pPr>
              <w:spacing w:line="240" w:lineRule="auto"/>
              <w:rPr>
                <w:lang w:val="en-GB"/>
              </w:rPr>
            </w:pPr>
            <w:r w:rsidRPr="00796C61">
              <w:rPr>
                <w:lang w:val="en-GB"/>
              </w:rPr>
              <w:t xml:space="preserve">Through this exercise, which consolidates and updates rules on ICT risk, all provisions addressing digital risk in finance would for the first time be brought together in a consistent manner in a single legislative act. This initiative </w:t>
            </w:r>
            <w:r w:rsidRPr="00796C61">
              <w:rPr>
                <w:lang w:val="en-GB"/>
              </w:rPr>
              <w:lastRenderedPageBreak/>
              <w:t>should thus fill in the gaps or remedy inconsistencies in some of those legal acts, including in relation to the terminology used therein, and should explicitly refer to ICT risk via  targeted rules on ICT risk management capabilities, reporting and testing and third party risk monitoring.</w:t>
            </w:r>
          </w:p>
        </w:tc>
        <w:tc>
          <w:tcPr>
            <w:tcW w:w="4253" w:type="dxa"/>
          </w:tcPr>
          <w:p w14:paraId="506B39B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 xml:space="preserve">Through this exercise, which consolidates and updates rules on ICT risk, all provisions addressing digital risk in finance would for the first time be brought together in a consistent manner in a single legislative act. This initiative </w:t>
            </w:r>
            <w:r w:rsidRPr="00B75D0B">
              <w:rPr>
                <w:color w:val="BFBFBF" w:themeColor="background1" w:themeShade="BF"/>
                <w:lang w:val="en-GB"/>
              </w:rPr>
              <w:lastRenderedPageBreak/>
              <w:t>should thus fill in the gaps or remedy inconsistencies in some of those legal acts, including in relation to the terminology used therein, and should explicitly refer to ICT risk via  targeted rules on ICT risk management capabilities, reporting and testing and third party risk monitoring.</w:t>
            </w:r>
          </w:p>
        </w:tc>
        <w:tc>
          <w:tcPr>
            <w:tcW w:w="3118" w:type="dxa"/>
          </w:tcPr>
          <w:p w14:paraId="3C92F295" w14:textId="77777777" w:rsidR="005A703D" w:rsidRPr="00746D99" w:rsidRDefault="005A703D" w:rsidP="002F7690">
            <w:pPr>
              <w:spacing w:line="240" w:lineRule="auto"/>
              <w:rPr>
                <w:lang w:val="en-GB"/>
              </w:rPr>
            </w:pPr>
          </w:p>
        </w:tc>
        <w:tc>
          <w:tcPr>
            <w:tcW w:w="3119" w:type="dxa"/>
          </w:tcPr>
          <w:p w14:paraId="6C711FAF" w14:textId="77777777" w:rsidR="005A703D" w:rsidRPr="00796C61" w:rsidRDefault="005A703D" w:rsidP="005A703D">
            <w:pPr>
              <w:rPr>
                <w:lang w:val="en-GB"/>
              </w:rPr>
            </w:pPr>
          </w:p>
        </w:tc>
      </w:tr>
      <w:tr w:rsidR="005A703D" w:rsidRPr="00796C61" w14:paraId="462A06E4" w14:textId="77777777" w:rsidTr="00B775E9">
        <w:tc>
          <w:tcPr>
            <w:tcW w:w="4219" w:type="dxa"/>
          </w:tcPr>
          <w:p w14:paraId="11AF1169" w14:textId="77777777" w:rsidR="005A703D" w:rsidRPr="00796C61" w:rsidRDefault="005A703D" w:rsidP="005A703D">
            <w:pPr>
              <w:spacing w:line="240" w:lineRule="auto"/>
              <w:rPr>
                <w:lang w:val="en-GB"/>
              </w:rPr>
            </w:pPr>
          </w:p>
        </w:tc>
        <w:tc>
          <w:tcPr>
            <w:tcW w:w="4253" w:type="dxa"/>
          </w:tcPr>
          <w:p w14:paraId="043B9834" w14:textId="77777777" w:rsidR="005A703D" w:rsidRPr="00B75D0B" w:rsidRDefault="005A703D" w:rsidP="005A703D">
            <w:pPr>
              <w:spacing w:line="240" w:lineRule="auto"/>
              <w:rPr>
                <w:color w:val="BFBFBF" w:themeColor="background1" w:themeShade="BF"/>
                <w:lang w:val="en-GB"/>
              </w:rPr>
            </w:pPr>
          </w:p>
        </w:tc>
        <w:tc>
          <w:tcPr>
            <w:tcW w:w="3118" w:type="dxa"/>
          </w:tcPr>
          <w:p w14:paraId="7D4AB90F" w14:textId="77777777" w:rsidR="005A703D" w:rsidRPr="00746D99" w:rsidRDefault="005A703D" w:rsidP="002F7690">
            <w:pPr>
              <w:spacing w:line="240" w:lineRule="auto"/>
              <w:rPr>
                <w:lang w:val="en-GB"/>
              </w:rPr>
            </w:pPr>
          </w:p>
        </w:tc>
        <w:tc>
          <w:tcPr>
            <w:tcW w:w="3119" w:type="dxa"/>
          </w:tcPr>
          <w:p w14:paraId="36AA812A" w14:textId="77777777" w:rsidR="005A703D" w:rsidRPr="00796C61" w:rsidRDefault="005A703D" w:rsidP="005A703D">
            <w:pPr>
              <w:rPr>
                <w:lang w:val="en-GB"/>
              </w:rPr>
            </w:pPr>
          </w:p>
        </w:tc>
      </w:tr>
      <w:tr w:rsidR="005A703D" w:rsidRPr="00796C61" w14:paraId="0B58FC2A" w14:textId="77777777" w:rsidTr="00B775E9">
        <w:tc>
          <w:tcPr>
            <w:tcW w:w="4219" w:type="dxa"/>
          </w:tcPr>
          <w:p w14:paraId="5557427A" w14:textId="77777777" w:rsidR="005A703D" w:rsidRPr="00796C61" w:rsidRDefault="005A703D" w:rsidP="005A703D">
            <w:pPr>
              <w:spacing w:line="240" w:lineRule="auto"/>
              <w:rPr>
                <w:lang w:val="en-GB"/>
              </w:rPr>
            </w:pPr>
            <w:r w:rsidRPr="00796C61">
              <w:rPr>
                <w:lang w:val="en-GB"/>
              </w:rPr>
              <w:t>(13)</w:t>
            </w:r>
            <w:r w:rsidRPr="00796C61">
              <w:rPr>
                <w:lang w:val="en-GB"/>
              </w:rPr>
              <w:tab/>
              <w:t xml:space="preserve">Financial entities should follow the same approach and the same principle-based rules when addressing ICT risk. Consistency contributes to enhancing confidence in the financial system and preserving its stability especially in times of overuse of ICT systems, platforms and infrastructures, which entails increased digital risk. </w:t>
            </w:r>
          </w:p>
        </w:tc>
        <w:tc>
          <w:tcPr>
            <w:tcW w:w="4253" w:type="dxa"/>
          </w:tcPr>
          <w:p w14:paraId="0F9E2082"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(13)</w:t>
            </w:r>
            <w:r w:rsidRPr="00B75D0B">
              <w:rPr>
                <w:color w:val="BFBFBF" w:themeColor="background1" w:themeShade="BF"/>
                <w:lang w:val="en-GB"/>
              </w:rPr>
              <w:tab/>
              <w:t xml:space="preserve">Financial entities should follow the same approach and the same principle-based rules when addressing ICT risk. Consistency contributes to enhancing confidence in the financial system and preserving its stability especially in times of overuse of ICT systems, platforms and infrastructures, which entails increased digital risk. </w:t>
            </w:r>
          </w:p>
        </w:tc>
        <w:tc>
          <w:tcPr>
            <w:tcW w:w="3118" w:type="dxa"/>
          </w:tcPr>
          <w:p w14:paraId="4051DB11" w14:textId="77777777" w:rsidR="005A703D" w:rsidRPr="00746D99" w:rsidRDefault="005A703D" w:rsidP="002F7690">
            <w:pPr>
              <w:spacing w:line="240" w:lineRule="auto"/>
              <w:rPr>
                <w:lang w:val="en-GB"/>
              </w:rPr>
            </w:pPr>
          </w:p>
        </w:tc>
        <w:tc>
          <w:tcPr>
            <w:tcW w:w="3119" w:type="dxa"/>
          </w:tcPr>
          <w:p w14:paraId="1F4DEBBA" w14:textId="77777777" w:rsidR="005A703D" w:rsidRPr="00796C61" w:rsidRDefault="005A703D" w:rsidP="005A703D">
            <w:pPr>
              <w:rPr>
                <w:lang w:val="en-GB"/>
              </w:rPr>
            </w:pPr>
          </w:p>
        </w:tc>
      </w:tr>
      <w:tr w:rsidR="005A703D" w:rsidRPr="00796C61" w14:paraId="6E8A227B" w14:textId="77777777" w:rsidTr="00B775E9">
        <w:tc>
          <w:tcPr>
            <w:tcW w:w="4219" w:type="dxa"/>
          </w:tcPr>
          <w:p w14:paraId="6FCE9692" w14:textId="77777777" w:rsidR="005A703D" w:rsidRPr="00796C61" w:rsidRDefault="005A703D" w:rsidP="005A703D">
            <w:pPr>
              <w:spacing w:line="240" w:lineRule="auto"/>
              <w:rPr>
                <w:lang w:val="en-GB"/>
              </w:rPr>
            </w:pPr>
          </w:p>
        </w:tc>
        <w:tc>
          <w:tcPr>
            <w:tcW w:w="4253" w:type="dxa"/>
          </w:tcPr>
          <w:p w14:paraId="63734B89" w14:textId="77777777" w:rsidR="005A703D" w:rsidRPr="00B75D0B" w:rsidRDefault="005A703D" w:rsidP="005A703D">
            <w:pPr>
              <w:spacing w:line="240" w:lineRule="auto"/>
              <w:rPr>
                <w:color w:val="BFBFBF" w:themeColor="background1" w:themeShade="BF"/>
                <w:lang w:val="en-GB"/>
              </w:rPr>
            </w:pPr>
          </w:p>
        </w:tc>
        <w:tc>
          <w:tcPr>
            <w:tcW w:w="3118" w:type="dxa"/>
          </w:tcPr>
          <w:p w14:paraId="5925A135" w14:textId="77777777" w:rsidR="005A703D" w:rsidRPr="00746D99" w:rsidRDefault="005A703D" w:rsidP="002F7690">
            <w:pPr>
              <w:spacing w:line="240" w:lineRule="auto"/>
              <w:rPr>
                <w:lang w:val="en-GB"/>
              </w:rPr>
            </w:pPr>
          </w:p>
        </w:tc>
        <w:tc>
          <w:tcPr>
            <w:tcW w:w="3119" w:type="dxa"/>
          </w:tcPr>
          <w:p w14:paraId="13A65150" w14:textId="77777777" w:rsidR="005A703D" w:rsidRPr="00796C61" w:rsidRDefault="005A703D" w:rsidP="005A703D">
            <w:pPr>
              <w:rPr>
                <w:lang w:val="en-GB"/>
              </w:rPr>
            </w:pPr>
          </w:p>
        </w:tc>
      </w:tr>
      <w:tr w:rsidR="005A703D" w:rsidRPr="00796C61" w14:paraId="6913E596" w14:textId="77777777" w:rsidTr="00B775E9">
        <w:tc>
          <w:tcPr>
            <w:tcW w:w="4219" w:type="dxa"/>
          </w:tcPr>
          <w:p w14:paraId="4459C045" w14:textId="77777777" w:rsidR="005A703D" w:rsidRPr="00796C61" w:rsidRDefault="005A703D" w:rsidP="005A703D">
            <w:pPr>
              <w:spacing w:line="240" w:lineRule="auto"/>
              <w:rPr>
                <w:lang w:val="en-GB"/>
              </w:rPr>
            </w:pPr>
            <w:r w:rsidRPr="00796C61">
              <w:rPr>
                <w:lang w:val="en-GB"/>
              </w:rPr>
              <w:lastRenderedPageBreak/>
              <w:t>The respect of a basic cyber hygiene should also avoid imposing heavy costs on the economy by minimising the impact and costs of ICT disruptions.</w:t>
            </w:r>
          </w:p>
        </w:tc>
        <w:tc>
          <w:tcPr>
            <w:tcW w:w="4253" w:type="dxa"/>
          </w:tcPr>
          <w:p w14:paraId="4231ED02"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The respect of a basic cyber hygiene should also avoid imposing heavy costs on the economy by minimising the impact and costs of ICT disruptions.</w:t>
            </w:r>
          </w:p>
        </w:tc>
        <w:tc>
          <w:tcPr>
            <w:tcW w:w="3118" w:type="dxa"/>
          </w:tcPr>
          <w:p w14:paraId="105E4CAE" w14:textId="77777777" w:rsidR="005A703D" w:rsidRPr="00746D99" w:rsidRDefault="005A703D" w:rsidP="002F7690">
            <w:pPr>
              <w:spacing w:line="240" w:lineRule="auto"/>
              <w:rPr>
                <w:lang w:val="en-GB"/>
              </w:rPr>
            </w:pPr>
          </w:p>
        </w:tc>
        <w:tc>
          <w:tcPr>
            <w:tcW w:w="3119" w:type="dxa"/>
          </w:tcPr>
          <w:p w14:paraId="0CB078B8" w14:textId="77777777" w:rsidR="005A703D" w:rsidRPr="00796C61" w:rsidRDefault="005A703D" w:rsidP="005A703D">
            <w:pPr>
              <w:rPr>
                <w:lang w:val="en-GB"/>
              </w:rPr>
            </w:pPr>
          </w:p>
        </w:tc>
      </w:tr>
      <w:tr w:rsidR="005A703D" w:rsidRPr="00796C61" w14:paraId="188058D9" w14:textId="77777777" w:rsidTr="00B775E9">
        <w:tc>
          <w:tcPr>
            <w:tcW w:w="4219" w:type="dxa"/>
          </w:tcPr>
          <w:p w14:paraId="3B5B94EB" w14:textId="77777777" w:rsidR="005A703D" w:rsidRPr="00796C61" w:rsidRDefault="005A703D" w:rsidP="005A703D">
            <w:pPr>
              <w:spacing w:line="240" w:lineRule="auto"/>
              <w:rPr>
                <w:lang w:val="en-GB"/>
              </w:rPr>
            </w:pPr>
          </w:p>
        </w:tc>
        <w:tc>
          <w:tcPr>
            <w:tcW w:w="4253" w:type="dxa"/>
          </w:tcPr>
          <w:p w14:paraId="436CC4A7" w14:textId="77777777" w:rsidR="005A703D" w:rsidRPr="00B75D0B" w:rsidRDefault="005A703D" w:rsidP="005A703D">
            <w:pPr>
              <w:spacing w:line="240" w:lineRule="auto"/>
              <w:rPr>
                <w:color w:val="BFBFBF" w:themeColor="background1" w:themeShade="BF"/>
                <w:lang w:val="en-GB"/>
              </w:rPr>
            </w:pPr>
          </w:p>
        </w:tc>
        <w:tc>
          <w:tcPr>
            <w:tcW w:w="3118" w:type="dxa"/>
          </w:tcPr>
          <w:p w14:paraId="3EC106DF" w14:textId="77777777" w:rsidR="005A703D" w:rsidRPr="00746D99" w:rsidRDefault="005A703D" w:rsidP="002F7690">
            <w:pPr>
              <w:spacing w:line="240" w:lineRule="auto"/>
              <w:rPr>
                <w:lang w:val="en-GB"/>
              </w:rPr>
            </w:pPr>
          </w:p>
        </w:tc>
        <w:tc>
          <w:tcPr>
            <w:tcW w:w="3119" w:type="dxa"/>
          </w:tcPr>
          <w:p w14:paraId="0E316870" w14:textId="77777777" w:rsidR="005A703D" w:rsidRPr="00796C61" w:rsidRDefault="005A703D" w:rsidP="005A703D">
            <w:pPr>
              <w:rPr>
                <w:lang w:val="en-GB"/>
              </w:rPr>
            </w:pPr>
          </w:p>
        </w:tc>
      </w:tr>
      <w:tr w:rsidR="005A703D" w:rsidRPr="00796C61" w14:paraId="4AF60A11" w14:textId="77777777" w:rsidTr="00B775E9">
        <w:tc>
          <w:tcPr>
            <w:tcW w:w="4219" w:type="dxa"/>
          </w:tcPr>
          <w:p w14:paraId="0EDD2D3D" w14:textId="77777777" w:rsidR="005A703D" w:rsidRPr="00796C61" w:rsidRDefault="005A703D" w:rsidP="005A703D">
            <w:pPr>
              <w:spacing w:line="240" w:lineRule="auto"/>
              <w:rPr>
                <w:lang w:val="en-GB"/>
              </w:rPr>
            </w:pPr>
            <w:r w:rsidRPr="00796C61">
              <w:rPr>
                <w:lang w:val="en-GB"/>
              </w:rPr>
              <w:t>(14)</w:t>
            </w:r>
            <w:r w:rsidRPr="00796C61">
              <w:rPr>
                <w:lang w:val="en-GB"/>
              </w:rPr>
              <w:tab/>
              <w:t xml:space="preserve">The use of a regulation helps reducing regulatory complexity, fosters supervisory convergence, increases legal certainty, while also contributing to limiting compliance costs, especially for financial entities operating cross-border, and to reducing competitive distortions. The choice of a Regulation for the establishment of a common framework for the digital operational resilience of financial entities appears therefore the most appropriate way to guarantee a homogenous and coherent application of all components of the ICT risk </w:t>
            </w:r>
            <w:r w:rsidRPr="00796C61">
              <w:rPr>
                <w:lang w:val="en-GB"/>
              </w:rPr>
              <w:lastRenderedPageBreak/>
              <w:t>management by the Union financial sectors.</w:t>
            </w:r>
          </w:p>
        </w:tc>
        <w:tc>
          <w:tcPr>
            <w:tcW w:w="4253" w:type="dxa"/>
          </w:tcPr>
          <w:p w14:paraId="561D3DAC"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lastRenderedPageBreak/>
              <w:t>(14)</w:t>
            </w:r>
            <w:r w:rsidRPr="00B75D0B">
              <w:rPr>
                <w:color w:val="BFBFBF" w:themeColor="background1" w:themeShade="BF"/>
                <w:lang w:val="en-GB"/>
              </w:rPr>
              <w:tab/>
              <w:t xml:space="preserve">The use of a regulation helps reducing regulatory complexity, fosters supervisory convergence, increases legal certainty, while also contributing to limiting compliance costs, especially for financial entities operating cross-border, and to reducing competitive distortions. The choice of a Regulation for the establishment of a common framework for the digital operational resilience of financial entities appears therefore the most appropriate way to guarantee a homogenous and coherent application of all components of the ICT risk </w:t>
            </w:r>
            <w:r w:rsidRPr="00B75D0B">
              <w:rPr>
                <w:color w:val="BFBFBF" w:themeColor="background1" w:themeShade="BF"/>
                <w:lang w:val="en-GB"/>
              </w:rPr>
              <w:lastRenderedPageBreak/>
              <w:t>management by the Union financial sectors.</w:t>
            </w:r>
          </w:p>
        </w:tc>
        <w:tc>
          <w:tcPr>
            <w:tcW w:w="3118" w:type="dxa"/>
          </w:tcPr>
          <w:p w14:paraId="3AD3D862" w14:textId="77777777" w:rsidR="005A703D" w:rsidRPr="00746D99" w:rsidRDefault="005A703D" w:rsidP="002F7690">
            <w:pPr>
              <w:spacing w:line="240" w:lineRule="auto"/>
              <w:rPr>
                <w:lang w:val="en-GB"/>
              </w:rPr>
            </w:pPr>
          </w:p>
        </w:tc>
        <w:tc>
          <w:tcPr>
            <w:tcW w:w="3119" w:type="dxa"/>
          </w:tcPr>
          <w:p w14:paraId="6C210CD4" w14:textId="77777777" w:rsidR="005A703D" w:rsidRPr="00796C61" w:rsidRDefault="005A703D" w:rsidP="005A703D">
            <w:pPr>
              <w:rPr>
                <w:lang w:val="en-GB"/>
              </w:rPr>
            </w:pPr>
          </w:p>
        </w:tc>
      </w:tr>
      <w:tr w:rsidR="005A703D" w:rsidRPr="00796C61" w14:paraId="7980C27E" w14:textId="77777777" w:rsidTr="00B775E9">
        <w:tc>
          <w:tcPr>
            <w:tcW w:w="4219" w:type="dxa"/>
          </w:tcPr>
          <w:p w14:paraId="5BECFB20" w14:textId="77777777" w:rsidR="005A703D" w:rsidRPr="00796C61" w:rsidRDefault="005A703D" w:rsidP="005A703D">
            <w:pPr>
              <w:spacing w:line="240" w:lineRule="auto"/>
              <w:rPr>
                <w:lang w:val="en-GB"/>
              </w:rPr>
            </w:pPr>
          </w:p>
        </w:tc>
        <w:tc>
          <w:tcPr>
            <w:tcW w:w="4253" w:type="dxa"/>
          </w:tcPr>
          <w:p w14:paraId="2D6AE95F" w14:textId="77777777" w:rsidR="005A703D" w:rsidRPr="00B75D0B" w:rsidRDefault="005A703D" w:rsidP="005A703D">
            <w:pPr>
              <w:spacing w:line="240" w:lineRule="auto"/>
              <w:rPr>
                <w:color w:val="BFBFBF" w:themeColor="background1" w:themeShade="BF"/>
                <w:lang w:val="en-GB"/>
              </w:rPr>
            </w:pPr>
          </w:p>
        </w:tc>
        <w:tc>
          <w:tcPr>
            <w:tcW w:w="3118" w:type="dxa"/>
          </w:tcPr>
          <w:p w14:paraId="7987A6D1" w14:textId="77777777" w:rsidR="005A703D" w:rsidRPr="00746D99" w:rsidRDefault="005A703D" w:rsidP="002F7690">
            <w:pPr>
              <w:spacing w:line="240" w:lineRule="auto"/>
              <w:rPr>
                <w:lang w:val="en-GB"/>
              </w:rPr>
            </w:pPr>
          </w:p>
        </w:tc>
        <w:tc>
          <w:tcPr>
            <w:tcW w:w="3119" w:type="dxa"/>
          </w:tcPr>
          <w:p w14:paraId="6417A0CD" w14:textId="77777777" w:rsidR="005A703D" w:rsidRPr="00796C61" w:rsidRDefault="005A703D" w:rsidP="005A703D">
            <w:pPr>
              <w:rPr>
                <w:lang w:val="en-GB"/>
              </w:rPr>
            </w:pPr>
          </w:p>
        </w:tc>
      </w:tr>
      <w:tr w:rsidR="005A703D" w:rsidRPr="00796C61" w14:paraId="7BB4DD43" w14:textId="77777777" w:rsidTr="00B775E9">
        <w:tc>
          <w:tcPr>
            <w:tcW w:w="4219" w:type="dxa"/>
          </w:tcPr>
          <w:p w14:paraId="5BB25CCC" w14:textId="77777777" w:rsidR="005A703D" w:rsidRPr="00796C61" w:rsidRDefault="005A703D" w:rsidP="005A703D">
            <w:pPr>
              <w:spacing w:line="240" w:lineRule="auto"/>
              <w:rPr>
                <w:lang w:val="en-GB"/>
              </w:rPr>
            </w:pPr>
            <w:r w:rsidRPr="00796C61">
              <w:rPr>
                <w:lang w:val="en-GB"/>
              </w:rPr>
              <w:t>(15)</w:t>
            </w:r>
            <w:r w:rsidRPr="00796C61">
              <w:rPr>
                <w:lang w:val="en-GB"/>
              </w:rPr>
              <w:tab/>
              <w:t xml:space="preserve">Besides the financial services legislation, Directive (EU) 2016/1148 of the European Parliament and of the Council  is the current general cybersecurity framework at Union level. Among the seven critical sectors, that Directive also applies to  three types of financial entities, namely credit institutions, trading venues and central counterparties. However, since Directive (EU) 2016/1148 sets out a mechanism of identification at national level of operators of essential services, only  certain credit institutions, trading venues and central counterparties identified by the Member States are in practice brought into its scope and thus required </w:t>
            </w:r>
            <w:r w:rsidRPr="00796C61">
              <w:rPr>
                <w:lang w:val="en-GB"/>
              </w:rPr>
              <w:lastRenderedPageBreak/>
              <w:t xml:space="preserve">to comply with the ICT security and incident notification requirements laid down in it. </w:t>
            </w:r>
          </w:p>
        </w:tc>
        <w:tc>
          <w:tcPr>
            <w:tcW w:w="4253" w:type="dxa"/>
          </w:tcPr>
          <w:p w14:paraId="649EF638"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(15)</w:t>
            </w:r>
            <w:r w:rsidRPr="00B75D0B">
              <w:rPr>
                <w:color w:val="BFBFBF" w:themeColor="background1" w:themeShade="BF"/>
                <w:lang w:val="en-GB"/>
              </w:rPr>
              <w:tab/>
              <w:t xml:space="preserve">Besides the financial services legislation, Directive (EU) 2016/1148 of the European Parliament and of the Council  is the current general cybersecurity framework at Union level. Among the seven critical sectors, that Directive also applies to  three types of financial entities, namely credit institutions, trading venues and central counterparties. However, since Directive (EU) 2016/1148 sets out a mechanism of identification at national level of operators of essential services, only  certain credit institutions, trading venues and central counterparties identified by the Member States are in practice brought into its scope and thus required to comply </w:t>
            </w:r>
            <w:r w:rsidRPr="00B75D0B">
              <w:rPr>
                <w:color w:val="BFBFBF" w:themeColor="background1" w:themeShade="BF"/>
                <w:lang w:val="en-GB"/>
              </w:rPr>
              <w:lastRenderedPageBreak/>
              <w:t xml:space="preserve">with the ICT security and incident notification requirements laid down in it. </w:t>
            </w:r>
          </w:p>
        </w:tc>
        <w:tc>
          <w:tcPr>
            <w:tcW w:w="3118" w:type="dxa"/>
          </w:tcPr>
          <w:p w14:paraId="4158A2B4" w14:textId="77777777" w:rsidR="005A703D" w:rsidRPr="00746D99" w:rsidRDefault="005A703D" w:rsidP="002F7690">
            <w:pPr>
              <w:spacing w:line="240" w:lineRule="auto"/>
              <w:rPr>
                <w:lang w:val="en-GB"/>
              </w:rPr>
            </w:pPr>
          </w:p>
        </w:tc>
        <w:tc>
          <w:tcPr>
            <w:tcW w:w="3119" w:type="dxa"/>
          </w:tcPr>
          <w:p w14:paraId="00669D80" w14:textId="77777777" w:rsidR="005A703D" w:rsidRPr="00796C61" w:rsidRDefault="005A703D" w:rsidP="005A703D">
            <w:pPr>
              <w:rPr>
                <w:lang w:val="en-GB"/>
              </w:rPr>
            </w:pPr>
          </w:p>
        </w:tc>
      </w:tr>
      <w:tr w:rsidR="005A703D" w:rsidRPr="00796C61" w14:paraId="2BC3B9B5" w14:textId="77777777" w:rsidTr="00B775E9">
        <w:tc>
          <w:tcPr>
            <w:tcW w:w="4219" w:type="dxa"/>
          </w:tcPr>
          <w:p w14:paraId="64994229" w14:textId="77777777" w:rsidR="005A703D" w:rsidRPr="00796C61" w:rsidRDefault="005A703D" w:rsidP="005A703D">
            <w:pPr>
              <w:spacing w:line="240" w:lineRule="auto"/>
              <w:rPr>
                <w:lang w:val="en-GB"/>
              </w:rPr>
            </w:pPr>
          </w:p>
        </w:tc>
        <w:tc>
          <w:tcPr>
            <w:tcW w:w="4253" w:type="dxa"/>
          </w:tcPr>
          <w:p w14:paraId="668BF9A1" w14:textId="77777777" w:rsidR="005A703D" w:rsidRPr="00B75D0B" w:rsidRDefault="005A703D" w:rsidP="005A703D">
            <w:pPr>
              <w:spacing w:line="240" w:lineRule="auto"/>
              <w:rPr>
                <w:color w:val="BFBFBF" w:themeColor="background1" w:themeShade="BF"/>
                <w:lang w:val="en-GB"/>
              </w:rPr>
            </w:pPr>
          </w:p>
        </w:tc>
        <w:tc>
          <w:tcPr>
            <w:tcW w:w="3118" w:type="dxa"/>
          </w:tcPr>
          <w:p w14:paraId="22F4946B" w14:textId="77777777" w:rsidR="005A703D" w:rsidRPr="00746D99" w:rsidRDefault="005A703D" w:rsidP="002F7690">
            <w:pPr>
              <w:spacing w:line="240" w:lineRule="auto"/>
              <w:rPr>
                <w:lang w:val="en-GB"/>
              </w:rPr>
            </w:pPr>
          </w:p>
        </w:tc>
        <w:tc>
          <w:tcPr>
            <w:tcW w:w="3119" w:type="dxa"/>
          </w:tcPr>
          <w:p w14:paraId="1BEE9B2C" w14:textId="77777777" w:rsidR="005A703D" w:rsidRPr="00796C61" w:rsidRDefault="005A703D" w:rsidP="005A703D">
            <w:pPr>
              <w:rPr>
                <w:lang w:val="en-GB"/>
              </w:rPr>
            </w:pPr>
          </w:p>
        </w:tc>
      </w:tr>
      <w:tr w:rsidR="005A703D" w:rsidRPr="00796C61" w14:paraId="67A7983B" w14:textId="77777777" w:rsidTr="00B775E9">
        <w:tc>
          <w:tcPr>
            <w:tcW w:w="4219" w:type="dxa"/>
          </w:tcPr>
          <w:p w14:paraId="0EB81C9D" w14:textId="77777777" w:rsidR="005A703D" w:rsidRPr="00796C61" w:rsidRDefault="005A703D" w:rsidP="005A703D">
            <w:pPr>
              <w:spacing w:line="240" w:lineRule="auto"/>
              <w:rPr>
                <w:lang w:val="en-GB"/>
              </w:rPr>
            </w:pPr>
            <w:r w:rsidRPr="00796C61">
              <w:rPr>
                <w:lang w:val="en-GB"/>
              </w:rPr>
              <w:t>(16)</w:t>
            </w:r>
            <w:r w:rsidRPr="00796C61">
              <w:rPr>
                <w:lang w:val="en-GB"/>
              </w:rPr>
              <w:tab/>
              <w:t xml:space="preserve">As this Regulation raises the level of harmonisation on digital resilience components, by introducing requirements on ICT risk management and ICT-related incident reporting that are more stringent in respect to those laid down in the current Union financial services legislation, this constitutes an increased harmonisation also by comparison to requirements laid down in Directive (EU) 2016/1148. Consequently, this Regulation  constitutes lex specialis to Directive (EU) 2016/1148. </w:t>
            </w:r>
          </w:p>
        </w:tc>
        <w:tc>
          <w:tcPr>
            <w:tcW w:w="4253" w:type="dxa"/>
          </w:tcPr>
          <w:p w14:paraId="482E6DEE"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(16)</w:t>
            </w:r>
            <w:r w:rsidRPr="00B75D0B">
              <w:rPr>
                <w:color w:val="BFBFBF" w:themeColor="background1" w:themeShade="BF"/>
                <w:lang w:val="en-GB"/>
              </w:rPr>
              <w:tab/>
              <w:t xml:space="preserve">As this Regulation raises the level of harmonisation on digital resilience components, by introducing requirements on ICT risk management and ICT-related incident reporting that are more stringent in respect to those laid down in the current Union financial services legislation, this constitutes an increased harmonisation also by comparison to requirements laid down in Directive (EU) 2016/1148. Consequently, this Regulation  constitutes lex specialis to Directive (EU) 2016/1148. </w:t>
            </w:r>
          </w:p>
        </w:tc>
        <w:tc>
          <w:tcPr>
            <w:tcW w:w="3118" w:type="dxa"/>
          </w:tcPr>
          <w:p w14:paraId="383C1476" w14:textId="77777777" w:rsidR="005A703D" w:rsidRPr="00746D99" w:rsidRDefault="005A703D" w:rsidP="002F7690">
            <w:pPr>
              <w:spacing w:line="240" w:lineRule="auto"/>
              <w:rPr>
                <w:lang w:val="en-GB"/>
              </w:rPr>
            </w:pPr>
          </w:p>
        </w:tc>
        <w:tc>
          <w:tcPr>
            <w:tcW w:w="3119" w:type="dxa"/>
          </w:tcPr>
          <w:p w14:paraId="73E9B3E7" w14:textId="77777777" w:rsidR="005A703D" w:rsidRPr="00796C61" w:rsidRDefault="005A703D" w:rsidP="005A703D">
            <w:pPr>
              <w:rPr>
                <w:lang w:val="en-GB"/>
              </w:rPr>
            </w:pPr>
          </w:p>
        </w:tc>
      </w:tr>
      <w:tr w:rsidR="005A703D" w:rsidRPr="00796C61" w14:paraId="6CD07A2A" w14:textId="77777777" w:rsidTr="00B775E9">
        <w:tc>
          <w:tcPr>
            <w:tcW w:w="4219" w:type="dxa"/>
          </w:tcPr>
          <w:p w14:paraId="2387FE41" w14:textId="77777777" w:rsidR="005A703D" w:rsidRPr="00796C61" w:rsidRDefault="005A703D" w:rsidP="005A703D">
            <w:pPr>
              <w:spacing w:line="240" w:lineRule="auto"/>
              <w:rPr>
                <w:lang w:val="en-GB"/>
              </w:rPr>
            </w:pPr>
          </w:p>
        </w:tc>
        <w:tc>
          <w:tcPr>
            <w:tcW w:w="4253" w:type="dxa"/>
          </w:tcPr>
          <w:p w14:paraId="3331CFE4" w14:textId="77777777" w:rsidR="005A703D" w:rsidRPr="00B75D0B" w:rsidRDefault="005A703D" w:rsidP="005A703D">
            <w:pPr>
              <w:spacing w:line="240" w:lineRule="auto"/>
              <w:rPr>
                <w:color w:val="BFBFBF" w:themeColor="background1" w:themeShade="BF"/>
                <w:lang w:val="en-GB"/>
              </w:rPr>
            </w:pPr>
          </w:p>
        </w:tc>
        <w:tc>
          <w:tcPr>
            <w:tcW w:w="3118" w:type="dxa"/>
          </w:tcPr>
          <w:p w14:paraId="19013439" w14:textId="77777777" w:rsidR="005A703D" w:rsidRPr="00746D99" w:rsidRDefault="005A703D" w:rsidP="002F7690">
            <w:pPr>
              <w:spacing w:line="240" w:lineRule="auto"/>
              <w:rPr>
                <w:lang w:val="en-GB"/>
              </w:rPr>
            </w:pPr>
          </w:p>
        </w:tc>
        <w:tc>
          <w:tcPr>
            <w:tcW w:w="3119" w:type="dxa"/>
          </w:tcPr>
          <w:p w14:paraId="5E3D32BE" w14:textId="77777777" w:rsidR="005A703D" w:rsidRPr="00796C61" w:rsidRDefault="005A703D" w:rsidP="005A703D">
            <w:pPr>
              <w:rPr>
                <w:lang w:val="en-GB"/>
              </w:rPr>
            </w:pPr>
          </w:p>
        </w:tc>
      </w:tr>
      <w:tr w:rsidR="005A703D" w:rsidRPr="00796C61" w14:paraId="097F1161" w14:textId="77777777" w:rsidTr="00B775E9">
        <w:tc>
          <w:tcPr>
            <w:tcW w:w="4219" w:type="dxa"/>
          </w:tcPr>
          <w:p w14:paraId="14EB809E" w14:textId="77777777" w:rsidR="005A703D" w:rsidRPr="00796C61" w:rsidRDefault="005A703D" w:rsidP="005A703D">
            <w:pPr>
              <w:spacing w:line="240" w:lineRule="auto"/>
              <w:rPr>
                <w:lang w:val="en-GB"/>
              </w:rPr>
            </w:pPr>
            <w:r w:rsidRPr="00796C61">
              <w:rPr>
                <w:lang w:val="en-GB"/>
              </w:rPr>
              <w:lastRenderedPageBreak/>
              <w:t xml:space="preserve">It is crucial to maintain a strong relation between the financial sector and the Union horizontal cybersecurity framework would ensure consistency with the cyber security strategies already adopted by Member States, and allow financial supervisors  to be made aware of cyber incidents affecting other sectors covered by Directive (EU) 2016/1148. </w:t>
            </w:r>
          </w:p>
        </w:tc>
        <w:tc>
          <w:tcPr>
            <w:tcW w:w="4253" w:type="dxa"/>
          </w:tcPr>
          <w:p w14:paraId="29B1DB7B"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 xml:space="preserve">It is crucial to maintain a strong relation between the financial sector and the Union horizontal cybersecurity framework would ensure consistency with the cyber security strategies already adopted by Member States, and allow financial supervisors  to be made aware of cyber incidents affecting other sectors covered by Directive (EU) 2016/1148. </w:t>
            </w:r>
          </w:p>
        </w:tc>
        <w:tc>
          <w:tcPr>
            <w:tcW w:w="3118" w:type="dxa"/>
          </w:tcPr>
          <w:p w14:paraId="273DCC5C" w14:textId="77777777" w:rsidR="005A703D" w:rsidRPr="00746D99" w:rsidRDefault="005A703D" w:rsidP="002F7690">
            <w:pPr>
              <w:spacing w:line="240" w:lineRule="auto"/>
              <w:rPr>
                <w:lang w:val="en-GB"/>
              </w:rPr>
            </w:pPr>
          </w:p>
        </w:tc>
        <w:tc>
          <w:tcPr>
            <w:tcW w:w="3119" w:type="dxa"/>
          </w:tcPr>
          <w:p w14:paraId="08D5B4A0" w14:textId="77777777" w:rsidR="005A703D" w:rsidRPr="00796C61" w:rsidRDefault="005A703D" w:rsidP="005A703D">
            <w:pPr>
              <w:rPr>
                <w:lang w:val="en-GB"/>
              </w:rPr>
            </w:pPr>
          </w:p>
        </w:tc>
      </w:tr>
      <w:tr w:rsidR="005A703D" w:rsidRPr="00796C61" w14:paraId="0CF54396" w14:textId="77777777" w:rsidTr="00B775E9">
        <w:tc>
          <w:tcPr>
            <w:tcW w:w="4219" w:type="dxa"/>
          </w:tcPr>
          <w:p w14:paraId="6ACA7301" w14:textId="77777777" w:rsidR="005A703D" w:rsidRPr="00796C61" w:rsidRDefault="005A703D" w:rsidP="005A703D">
            <w:pPr>
              <w:spacing w:line="240" w:lineRule="auto"/>
              <w:rPr>
                <w:lang w:val="en-GB"/>
              </w:rPr>
            </w:pPr>
          </w:p>
        </w:tc>
        <w:tc>
          <w:tcPr>
            <w:tcW w:w="4253" w:type="dxa"/>
          </w:tcPr>
          <w:p w14:paraId="73AAD31D" w14:textId="77777777" w:rsidR="005A703D" w:rsidRPr="00B75D0B" w:rsidRDefault="005A703D" w:rsidP="005A703D">
            <w:pPr>
              <w:spacing w:line="240" w:lineRule="auto"/>
              <w:rPr>
                <w:color w:val="BFBFBF" w:themeColor="background1" w:themeShade="BF"/>
                <w:lang w:val="en-GB"/>
              </w:rPr>
            </w:pPr>
          </w:p>
        </w:tc>
        <w:tc>
          <w:tcPr>
            <w:tcW w:w="3118" w:type="dxa"/>
          </w:tcPr>
          <w:p w14:paraId="7B71F325" w14:textId="77777777" w:rsidR="005A703D" w:rsidRPr="00746D99" w:rsidRDefault="005A703D" w:rsidP="002F7690">
            <w:pPr>
              <w:spacing w:line="240" w:lineRule="auto"/>
              <w:rPr>
                <w:lang w:val="en-GB"/>
              </w:rPr>
            </w:pPr>
          </w:p>
        </w:tc>
        <w:tc>
          <w:tcPr>
            <w:tcW w:w="3119" w:type="dxa"/>
          </w:tcPr>
          <w:p w14:paraId="5D89DD22" w14:textId="77777777" w:rsidR="005A703D" w:rsidRPr="00796C61" w:rsidRDefault="005A703D" w:rsidP="005A703D">
            <w:pPr>
              <w:rPr>
                <w:lang w:val="en-GB"/>
              </w:rPr>
            </w:pPr>
          </w:p>
        </w:tc>
      </w:tr>
      <w:tr w:rsidR="005A703D" w:rsidRPr="00796C61" w14:paraId="4CE702E4" w14:textId="77777777" w:rsidTr="00B775E9">
        <w:tc>
          <w:tcPr>
            <w:tcW w:w="4219" w:type="dxa"/>
          </w:tcPr>
          <w:p w14:paraId="382E89FD" w14:textId="77777777" w:rsidR="005A703D" w:rsidRPr="00796C61" w:rsidRDefault="005A703D" w:rsidP="005A703D">
            <w:pPr>
              <w:spacing w:line="240" w:lineRule="auto"/>
              <w:rPr>
                <w:lang w:val="en-GB"/>
              </w:rPr>
            </w:pPr>
            <w:r w:rsidRPr="00796C61">
              <w:rPr>
                <w:lang w:val="en-GB"/>
              </w:rPr>
              <w:t>(17)</w:t>
            </w:r>
            <w:r w:rsidRPr="00796C61">
              <w:rPr>
                <w:lang w:val="en-GB"/>
              </w:rPr>
              <w:tab/>
              <w:t xml:space="preserve">To enable a cross-sector learning process and effectively draw on experiences of other sectors in dealing with cyber threats, financial entities referred to in Directive (EU) 2016/1148 should remain part of the ‘ecosystem’ of that Directive (e.g. NIS Cooperation Group and CSIRTs). </w:t>
            </w:r>
          </w:p>
        </w:tc>
        <w:tc>
          <w:tcPr>
            <w:tcW w:w="4253" w:type="dxa"/>
          </w:tcPr>
          <w:p w14:paraId="6C708719"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t>(17)</w:t>
            </w:r>
            <w:r w:rsidRPr="00B75D0B">
              <w:rPr>
                <w:color w:val="BFBFBF" w:themeColor="background1" w:themeShade="BF"/>
                <w:lang w:val="en-GB"/>
              </w:rPr>
              <w:tab/>
              <w:t xml:space="preserve">To enable a cross-sector learning process and effectively draw on experiences of other sectors in dealing with cyber threats, financial entities referred to in Directive (EU) 2016/1148 should remain part of the ‘ecosystem’ of that Directive (e.g. NIS Cooperation Group and CSIRTs). </w:t>
            </w:r>
          </w:p>
        </w:tc>
        <w:tc>
          <w:tcPr>
            <w:tcW w:w="3118" w:type="dxa"/>
          </w:tcPr>
          <w:p w14:paraId="33FBC245" w14:textId="77777777" w:rsidR="005A703D" w:rsidRPr="00746D99" w:rsidRDefault="005A703D" w:rsidP="002F7690">
            <w:pPr>
              <w:spacing w:line="240" w:lineRule="auto"/>
              <w:rPr>
                <w:lang w:val="en-GB"/>
              </w:rPr>
            </w:pPr>
          </w:p>
        </w:tc>
        <w:tc>
          <w:tcPr>
            <w:tcW w:w="3119" w:type="dxa"/>
          </w:tcPr>
          <w:p w14:paraId="5C589207" w14:textId="77777777" w:rsidR="005A703D" w:rsidRPr="00796C61" w:rsidRDefault="005A703D" w:rsidP="005A703D">
            <w:pPr>
              <w:rPr>
                <w:lang w:val="en-GB"/>
              </w:rPr>
            </w:pPr>
          </w:p>
        </w:tc>
      </w:tr>
      <w:tr w:rsidR="005A703D" w:rsidRPr="00796C61" w14:paraId="46F7059F" w14:textId="77777777" w:rsidTr="00B775E9">
        <w:tc>
          <w:tcPr>
            <w:tcW w:w="4219" w:type="dxa"/>
          </w:tcPr>
          <w:p w14:paraId="5566B154" w14:textId="77777777" w:rsidR="005A703D" w:rsidRPr="00796C61" w:rsidRDefault="005A703D" w:rsidP="005A703D">
            <w:pPr>
              <w:spacing w:line="240" w:lineRule="auto"/>
              <w:rPr>
                <w:lang w:val="en-GB"/>
              </w:rPr>
            </w:pPr>
          </w:p>
        </w:tc>
        <w:tc>
          <w:tcPr>
            <w:tcW w:w="4253" w:type="dxa"/>
          </w:tcPr>
          <w:p w14:paraId="5FADCED0" w14:textId="77777777" w:rsidR="005A703D" w:rsidRPr="00B75D0B" w:rsidRDefault="005A703D" w:rsidP="005A703D">
            <w:pPr>
              <w:spacing w:line="240" w:lineRule="auto"/>
              <w:rPr>
                <w:color w:val="BFBFBF" w:themeColor="background1" w:themeShade="BF"/>
                <w:lang w:val="en-GB"/>
              </w:rPr>
            </w:pPr>
          </w:p>
        </w:tc>
        <w:tc>
          <w:tcPr>
            <w:tcW w:w="3118" w:type="dxa"/>
          </w:tcPr>
          <w:p w14:paraId="29E3DF99" w14:textId="77777777" w:rsidR="005A703D" w:rsidRPr="00746D99" w:rsidRDefault="005A703D" w:rsidP="002F7690">
            <w:pPr>
              <w:spacing w:line="240" w:lineRule="auto"/>
              <w:rPr>
                <w:lang w:val="en-GB"/>
              </w:rPr>
            </w:pPr>
          </w:p>
        </w:tc>
        <w:tc>
          <w:tcPr>
            <w:tcW w:w="3119" w:type="dxa"/>
          </w:tcPr>
          <w:p w14:paraId="2605C8D9" w14:textId="77777777" w:rsidR="005A703D" w:rsidRPr="00796C61" w:rsidRDefault="005A703D" w:rsidP="005A703D">
            <w:pPr>
              <w:rPr>
                <w:lang w:val="en-GB"/>
              </w:rPr>
            </w:pPr>
          </w:p>
        </w:tc>
      </w:tr>
      <w:tr w:rsidR="005A703D" w:rsidRPr="00796C61" w14:paraId="3843C98D" w14:textId="77777777" w:rsidTr="00B775E9">
        <w:tc>
          <w:tcPr>
            <w:tcW w:w="4219" w:type="dxa"/>
          </w:tcPr>
          <w:p w14:paraId="0D9F87F8" w14:textId="77777777" w:rsidR="005A703D" w:rsidRPr="00796C61" w:rsidRDefault="005A703D" w:rsidP="005A703D">
            <w:pPr>
              <w:spacing w:line="240" w:lineRule="auto"/>
              <w:rPr>
                <w:lang w:val="en-GB"/>
              </w:rPr>
            </w:pPr>
            <w:r w:rsidRPr="00796C61">
              <w:rPr>
                <w:lang w:val="en-GB"/>
              </w:rPr>
              <w:lastRenderedPageBreak/>
              <w:t>ESAs and national competent authorities, respectively should be able to participate in the strategic policy discussions and the technical workings of the NIS Cooperation Group, respectively, exchanges information and further cooperate with the single points of contact designated under Directive (EU) 2016/1148. The competent authorities under this Regulation should also consult and cooperate with the national CSIRTs designated in accordance with Article 9 of Directive (EU) 2016/1148.</w:t>
            </w:r>
          </w:p>
        </w:tc>
        <w:tc>
          <w:tcPr>
            <w:tcW w:w="4253" w:type="dxa"/>
          </w:tcPr>
          <w:p w14:paraId="3C2FFB74"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ESAs and national competent authorities, respectively should be able to participate in the strategic policy discussions and the technical workings of the NIS Cooperation Group, respectively, exchanges information and further cooperate with the single points of contact designated under Directive (EU) 2016/1148. The competent authorities under this Regulation should also consult and cooperate with the national CSIRTs designated in accordance with Article 9 of Directive (EU) 2016/1148.</w:t>
            </w:r>
          </w:p>
        </w:tc>
        <w:tc>
          <w:tcPr>
            <w:tcW w:w="3118" w:type="dxa"/>
          </w:tcPr>
          <w:p w14:paraId="17CE5A20" w14:textId="77777777" w:rsidR="005A703D" w:rsidRPr="00746D99" w:rsidRDefault="005A703D" w:rsidP="002F7690">
            <w:pPr>
              <w:spacing w:line="240" w:lineRule="auto"/>
              <w:rPr>
                <w:lang w:val="en-GB"/>
              </w:rPr>
            </w:pPr>
          </w:p>
        </w:tc>
        <w:tc>
          <w:tcPr>
            <w:tcW w:w="3119" w:type="dxa"/>
          </w:tcPr>
          <w:p w14:paraId="62642DF4" w14:textId="77777777" w:rsidR="005A703D" w:rsidRPr="00796C61" w:rsidRDefault="005A703D" w:rsidP="005A703D">
            <w:pPr>
              <w:rPr>
                <w:lang w:val="en-GB"/>
              </w:rPr>
            </w:pPr>
          </w:p>
        </w:tc>
      </w:tr>
      <w:tr w:rsidR="005A703D" w:rsidRPr="00796C61" w14:paraId="389B6D4C" w14:textId="77777777" w:rsidTr="00B775E9">
        <w:tc>
          <w:tcPr>
            <w:tcW w:w="4219" w:type="dxa"/>
          </w:tcPr>
          <w:p w14:paraId="1B97ECE2" w14:textId="77777777" w:rsidR="005A703D" w:rsidRPr="00796C61" w:rsidRDefault="005A703D" w:rsidP="005A703D">
            <w:pPr>
              <w:spacing w:line="240" w:lineRule="auto"/>
              <w:rPr>
                <w:lang w:val="en-GB"/>
              </w:rPr>
            </w:pPr>
          </w:p>
        </w:tc>
        <w:tc>
          <w:tcPr>
            <w:tcW w:w="4253" w:type="dxa"/>
          </w:tcPr>
          <w:p w14:paraId="2E675898" w14:textId="77777777" w:rsidR="005A703D" w:rsidRPr="00B75D0B" w:rsidRDefault="005A703D" w:rsidP="005A703D">
            <w:pPr>
              <w:spacing w:line="240" w:lineRule="auto"/>
              <w:rPr>
                <w:color w:val="BFBFBF" w:themeColor="background1" w:themeShade="BF"/>
                <w:lang w:val="en-GB"/>
              </w:rPr>
            </w:pPr>
          </w:p>
        </w:tc>
        <w:tc>
          <w:tcPr>
            <w:tcW w:w="3118" w:type="dxa"/>
          </w:tcPr>
          <w:p w14:paraId="4DBE856D" w14:textId="77777777" w:rsidR="005A703D" w:rsidRPr="00746D99" w:rsidRDefault="005A703D" w:rsidP="002F7690">
            <w:pPr>
              <w:spacing w:line="240" w:lineRule="auto"/>
              <w:rPr>
                <w:lang w:val="en-GB"/>
              </w:rPr>
            </w:pPr>
          </w:p>
        </w:tc>
        <w:tc>
          <w:tcPr>
            <w:tcW w:w="3119" w:type="dxa"/>
          </w:tcPr>
          <w:p w14:paraId="21118802" w14:textId="77777777" w:rsidR="005A703D" w:rsidRPr="00796C61" w:rsidRDefault="005A703D" w:rsidP="005A703D">
            <w:pPr>
              <w:rPr>
                <w:lang w:val="en-GB"/>
              </w:rPr>
            </w:pPr>
          </w:p>
        </w:tc>
      </w:tr>
      <w:tr w:rsidR="005A703D" w:rsidRPr="00796C61" w14:paraId="284362C9" w14:textId="77777777" w:rsidTr="00B775E9">
        <w:tc>
          <w:tcPr>
            <w:tcW w:w="4219" w:type="dxa"/>
          </w:tcPr>
          <w:p w14:paraId="3DBCDBC5" w14:textId="77777777" w:rsidR="005A703D" w:rsidRPr="00796C61" w:rsidRDefault="005A703D" w:rsidP="005A703D">
            <w:pPr>
              <w:spacing w:line="240" w:lineRule="auto"/>
              <w:rPr>
                <w:lang w:val="en-GB"/>
              </w:rPr>
            </w:pPr>
            <w:r w:rsidRPr="00796C61">
              <w:rPr>
                <w:lang w:val="en-GB"/>
              </w:rPr>
              <w:t>(18)</w:t>
            </w:r>
            <w:r w:rsidRPr="00796C61">
              <w:rPr>
                <w:lang w:val="en-GB"/>
              </w:rPr>
              <w:tab/>
              <w:t xml:space="preserve">It is also important to ensure consistency with the European Critical Infrastructure (ECI) Directive, which is currently being reviewed in order to enhance the protection and resilience of critical infrastructures against non-cyber </w:t>
            </w:r>
            <w:r w:rsidRPr="00796C61">
              <w:rPr>
                <w:lang w:val="en-GB"/>
              </w:rPr>
              <w:lastRenderedPageBreak/>
              <w:t xml:space="preserve">related threats, with possible implications for the financial sector.  </w:t>
            </w:r>
          </w:p>
        </w:tc>
        <w:tc>
          <w:tcPr>
            <w:tcW w:w="4253" w:type="dxa"/>
          </w:tcPr>
          <w:p w14:paraId="1147E24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(18)</w:t>
            </w:r>
            <w:r w:rsidRPr="00B75D0B">
              <w:rPr>
                <w:color w:val="BFBFBF" w:themeColor="background1" w:themeShade="BF"/>
                <w:lang w:val="en-GB"/>
              </w:rPr>
              <w:tab/>
              <w:t xml:space="preserve">It is also important to ensure consistency with the European Critical Infrastructure (ECI) Directive, which is currently being reviewed in order to enhance the protection and resilience of critical infrastructures against non-cyber </w:t>
            </w:r>
            <w:r w:rsidRPr="00B75D0B">
              <w:rPr>
                <w:color w:val="BFBFBF" w:themeColor="background1" w:themeShade="BF"/>
                <w:lang w:val="en-GB"/>
              </w:rPr>
              <w:lastRenderedPageBreak/>
              <w:t xml:space="preserve">related threats, with possible implications for the financial sector.  </w:t>
            </w:r>
          </w:p>
        </w:tc>
        <w:tc>
          <w:tcPr>
            <w:tcW w:w="3118" w:type="dxa"/>
          </w:tcPr>
          <w:p w14:paraId="0DC03268" w14:textId="77777777" w:rsidR="005A703D" w:rsidRPr="00746D99" w:rsidRDefault="005A703D" w:rsidP="002F7690">
            <w:pPr>
              <w:spacing w:line="240" w:lineRule="auto"/>
              <w:rPr>
                <w:lang w:val="en-GB"/>
              </w:rPr>
            </w:pPr>
          </w:p>
        </w:tc>
        <w:tc>
          <w:tcPr>
            <w:tcW w:w="3119" w:type="dxa"/>
          </w:tcPr>
          <w:p w14:paraId="215A823F" w14:textId="77777777" w:rsidR="005A703D" w:rsidRPr="00796C61" w:rsidRDefault="005A703D" w:rsidP="005A703D">
            <w:pPr>
              <w:rPr>
                <w:lang w:val="en-GB"/>
              </w:rPr>
            </w:pPr>
          </w:p>
        </w:tc>
      </w:tr>
      <w:tr w:rsidR="005A703D" w:rsidRPr="00796C61" w14:paraId="0CCE0896" w14:textId="77777777" w:rsidTr="00B775E9">
        <w:tc>
          <w:tcPr>
            <w:tcW w:w="4219" w:type="dxa"/>
          </w:tcPr>
          <w:p w14:paraId="3C317FD4" w14:textId="77777777" w:rsidR="005A703D" w:rsidRPr="00796C61" w:rsidRDefault="005A703D" w:rsidP="005A703D">
            <w:pPr>
              <w:spacing w:line="240" w:lineRule="auto"/>
              <w:rPr>
                <w:lang w:val="en-GB"/>
              </w:rPr>
            </w:pPr>
          </w:p>
        </w:tc>
        <w:tc>
          <w:tcPr>
            <w:tcW w:w="4253" w:type="dxa"/>
          </w:tcPr>
          <w:p w14:paraId="5201B471" w14:textId="77777777" w:rsidR="005A703D" w:rsidRPr="00B75D0B" w:rsidRDefault="005A703D" w:rsidP="005A703D">
            <w:pPr>
              <w:spacing w:line="240" w:lineRule="auto"/>
              <w:rPr>
                <w:color w:val="BFBFBF" w:themeColor="background1" w:themeShade="BF"/>
                <w:lang w:val="en-GB"/>
              </w:rPr>
            </w:pPr>
          </w:p>
        </w:tc>
        <w:tc>
          <w:tcPr>
            <w:tcW w:w="3118" w:type="dxa"/>
          </w:tcPr>
          <w:p w14:paraId="26743762" w14:textId="77777777" w:rsidR="005A703D" w:rsidRPr="00746D99" w:rsidRDefault="005A703D" w:rsidP="002F7690">
            <w:pPr>
              <w:spacing w:line="240" w:lineRule="auto"/>
              <w:rPr>
                <w:lang w:val="en-GB"/>
              </w:rPr>
            </w:pPr>
          </w:p>
        </w:tc>
        <w:tc>
          <w:tcPr>
            <w:tcW w:w="3119" w:type="dxa"/>
          </w:tcPr>
          <w:p w14:paraId="537D6665" w14:textId="77777777" w:rsidR="005A703D" w:rsidRPr="00796C61" w:rsidRDefault="005A703D" w:rsidP="005A703D">
            <w:pPr>
              <w:rPr>
                <w:lang w:val="en-GB"/>
              </w:rPr>
            </w:pPr>
          </w:p>
        </w:tc>
      </w:tr>
      <w:tr w:rsidR="005A703D" w:rsidRPr="00796C61" w14:paraId="5DE4C958" w14:textId="77777777" w:rsidTr="00B775E9">
        <w:tc>
          <w:tcPr>
            <w:tcW w:w="4219" w:type="dxa"/>
          </w:tcPr>
          <w:p w14:paraId="572C1871" w14:textId="77777777" w:rsidR="005A703D" w:rsidRPr="00796C61" w:rsidRDefault="005A703D" w:rsidP="005A703D">
            <w:pPr>
              <w:spacing w:line="240" w:lineRule="auto"/>
              <w:rPr>
                <w:lang w:val="en-GB"/>
              </w:rPr>
            </w:pPr>
            <w:r w:rsidRPr="00796C61">
              <w:rPr>
                <w:lang w:val="en-GB"/>
              </w:rPr>
              <w:t>(19)</w:t>
            </w:r>
            <w:r w:rsidRPr="00796C61">
              <w:rPr>
                <w:lang w:val="en-GB"/>
              </w:rPr>
              <w:tab/>
              <w:t xml:space="preserve">Cloud computing service providers are one category of digital service providers covered by Directive (EU) 2016/1148. As such they are subject to ex-post supervision carried out by the national authorities designated according to that Directive, which is limited to requirements on ICT security and incident notification laid down in that act. Since the Oversight Framework established by this Regulation applies to all critical ICT third-party service providers, including cloud computing service providers, when they provide ICT services to financial entities, it should be considered complementary to the supervision that is taking place under </w:t>
            </w:r>
            <w:r w:rsidRPr="00796C61">
              <w:rPr>
                <w:lang w:val="en-GB"/>
              </w:rPr>
              <w:lastRenderedPageBreak/>
              <w:t>Directive (EU) 2016/1148. Moreover, the Oversight Framework established by this Regulation should cover cloud computing service providers in the absence of a Union horizontal sector-agnostic framework establishing a Digital Oversight Authority.</w:t>
            </w:r>
          </w:p>
        </w:tc>
        <w:tc>
          <w:tcPr>
            <w:tcW w:w="4253" w:type="dxa"/>
          </w:tcPr>
          <w:p w14:paraId="51B2787F"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(19)</w:t>
            </w:r>
            <w:r w:rsidRPr="00B75D0B">
              <w:rPr>
                <w:color w:val="BFBFBF" w:themeColor="background1" w:themeShade="BF"/>
                <w:lang w:val="en-GB"/>
              </w:rPr>
              <w:tab/>
              <w:t xml:space="preserve">Cloud computing service providers are one category of digital service providers covered by Directive (EU) 2016/1148. As such they are subject to ex-post supervision carried out by the national authorities designated according to that Directive, which is limited to requirements on ICT security and incident notification laid down in that act. Since the Oversight Framework established by this Regulation applies to all critical ICT third-party service providers, including cloud computing service providers, when they provide ICT services to financial entities, it should be considered complementary to the supervision that is taking place under </w:t>
            </w:r>
            <w:r w:rsidRPr="00B75D0B">
              <w:rPr>
                <w:color w:val="BFBFBF" w:themeColor="background1" w:themeShade="BF"/>
                <w:lang w:val="en-GB"/>
              </w:rPr>
              <w:lastRenderedPageBreak/>
              <w:t>Directive (EU) 2016/1148. Moreover, the Oversight Framework established by this Regulation should cover cloud computing service providers in the absence of a Union horizontal sector-agnostic framework establishing a Digital Oversight Authority.</w:t>
            </w:r>
          </w:p>
        </w:tc>
        <w:tc>
          <w:tcPr>
            <w:tcW w:w="3118" w:type="dxa"/>
          </w:tcPr>
          <w:p w14:paraId="46C58AFC" w14:textId="77777777" w:rsidR="005A703D" w:rsidRPr="00746D99" w:rsidRDefault="005A703D" w:rsidP="002F7690">
            <w:pPr>
              <w:spacing w:line="240" w:lineRule="auto"/>
              <w:rPr>
                <w:lang w:val="en-GB"/>
              </w:rPr>
            </w:pPr>
          </w:p>
        </w:tc>
        <w:tc>
          <w:tcPr>
            <w:tcW w:w="3119" w:type="dxa"/>
          </w:tcPr>
          <w:p w14:paraId="2371C023" w14:textId="77777777" w:rsidR="005A703D" w:rsidRPr="00796C61" w:rsidRDefault="005A703D" w:rsidP="005A703D">
            <w:pPr>
              <w:rPr>
                <w:lang w:val="en-GB"/>
              </w:rPr>
            </w:pPr>
          </w:p>
        </w:tc>
      </w:tr>
      <w:tr w:rsidR="005A703D" w:rsidRPr="00796C61" w14:paraId="2EADAA76" w14:textId="77777777" w:rsidTr="00B775E9">
        <w:tc>
          <w:tcPr>
            <w:tcW w:w="4219" w:type="dxa"/>
          </w:tcPr>
          <w:p w14:paraId="2D0D0B83" w14:textId="77777777" w:rsidR="005A703D" w:rsidRPr="00796C61" w:rsidRDefault="005A703D" w:rsidP="005A703D">
            <w:pPr>
              <w:spacing w:line="240" w:lineRule="auto"/>
              <w:rPr>
                <w:lang w:val="en-GB"/>
              </w:rPr>
            </w:pPr>
          </w:p>
        </w:tc>
        <w:tc>
          <w:tcPr>
            <w:tcW w:w="4253" w:type="dxa"/>
          </w:tcPr>
          <w:p w14:paraId="687F728F" w14:textId="77777777" w:rsidR="005A703D" w:rsidRPr="00B75D0B" w:rsidRDefault="005A703D" w:rsidP="005A703D">
            <w:pPr>
              <w:spacing w:line="240" w:lineRule="auto"/>
              <w:rPr>
                <w:color w:val="BFBFBF" w:themeColor="background1" w:themeShade="BF"/>
                <w:lang w:val="en-GB"/>
              </w:rPr>
            </w:pPr>
          </w:p>
        </w:tc>
        <w:tc>
          <w:tcPr>
            <w:tcW w:w="3118" w:type="dxa"/>
          </w:tcPr>
          <w:p w14:paraId="7C5ACD35" w14:textId="77777777" w:rsidR="005A703D" w:rsidRPr="00746D99" w:rsidRDefault="005A703D" w:rsidP="002F7690">
            <w:pPr>
              <w:spacing w:line="240" w:lineRule="auto"/>
              <w:rPr>
                <w:lang w:val="en-GB"/>
              </w:rPr>
            </w:pPr>
          </w:p>
        </w:tc>
        <w:tc>
          <w:tcPr>
            <w:tcW w:w="3119" w:type="dxa"/>
          </w:tcPr>
          <w:p w14:paraId="427F74B9" w14:textId="77777777" w:rsidR="005A703D" w:rsidRPr="00796C61" w:rsidRDefault="005A703D" w:rsidP="005A703D">
            <w:pPr>
              <w:rPr>
                <w:lang w:val="en-GB"/>
              </w:rPr>
            </w:pPr>
          </w:p>
        </w:tc>
      </w:tr>
      <w:tr w:rsidR="005A703D" w:rsidRPr="00796C61" w14:paraId="19A752D6" w14:textId="77777777" w:rsidTr="00B775E9">
        <w:tc>
          <w:tcPr>
            <w:tcW w:w="4219" w:type="dxa"/>
          </w:tcPr>
          <w:p w14:paraId="57712EC2" w14:textId="77777777" w:rsidR="005A703D" w:rsidRPr="00796C61" w:rsidRDefault="005A703D" w:rsidP="005A703D">
            <w:pPr>
              <w:spacing w:line="240" w:lineRule="auto"/>
              <w:rPr>
                <w:lang w:val="en-GB"/>
              </w:rPr>
            </w:pPr>
            <w:r w:rsidRPr="00796C61">
              <w:rPr>
                <w:lang w:val="en-GB"/>
              </w:rPr>
              <w:t>(20)</w:t>
            </w:r>
            <w:r w:rsidRPr="00796C61">
              <w:rPr>
                <w:lang w:val="en-GB"/>
              </w:rPr>
              <w:tab/>
              <w:t xml:space="preserve">To remain in full control of ICT risks, financial entities need to have in place comprehensive capabilities enabling a strong and effective ICT risk management, alongside specific mechanisms and policies for ICT-related incident reporting, testing of ICT systems, controls and processes, as well as for managing ICT third-party risk. The digital operational resilience bar for the financial system should be raised while allowing for a proportionate application </w:t>
            </w:r>
            <w:r w:rsidRPr="00796C61">
              <w:rPr>
                <w:lang w:val="en-GB"/>
              </w:rPr>
              <w:lastRenderedPageBreak/>
              <w:t xml:space="preserve">of requirements for financial entities which are micro enterprises as defined in Commission Recommendation 2003/361/EC . </w:t>
            </w:r>
          </w:p>
        </w:tc>
        <w:tc>
          <w:tcPr>
            <w:tcW w:w="4253" w:type="dxa"/>
          </w:tcPr>
          <w:p w14:paraId="2C1BA3AA"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(20)</w:t>
            </w:r>
            <w:r w:rsidRPr="00B75D0B">
              <w:rPr>
                <w:color w:val="BFBFBF" w:themeColor="background1" w:themeShade="BF"/>
                <w:lang w:val="en-GB"/>
              </w:rPr>
              <w:tab/>
              <w:t xml:space="preserve">To remain in full control of ICT risks, financial entities need to have in place comprehensive capabilities enabling a strong and effective ICT risk management, alongside specific mechanisms and policies for ICT-related incident reporting, testing of ICT systems, controls and processes, as well as for managing ICT third-party risk. The digital operational resilience bar for the financial system should be raised while allowing for a proportionate application </w:t>
            </w:r>
            <w:r w:rsidRPr="00B75D0B">
              <w:rPr>
                <w:color w:val="BFBFBF" w:themeColor="background1" w:themeShade="BF"/>
                <w:lang w:val="en-GB"/>
              </w:rPr>
              <w:lastRenderedPageBreak/>
              <w:t xml:space="preserve">of requirements for financial entities which are micro enterprises as defined in Commission Recommendation 2003/361/EC . </w:t>
            </w:r>
          </w:p>
        </w:tc>
        <w:tc>
          <w:tcPr>
            <w:tcW w:w="3118" w:type="dxa"/>
          </w:tcPr>
          <w:p w14:paraId="3B628CC5" w14:textId="77777777" w:rsidR="005A703D" w:rsidRPr="00746D99" w:rsidRDefault="005A703D" w:rsidP="002F7690">
            <w:pPr>
              <w:spacing w:line="240" w:lineRule="auto"/>
              <w:rPr>
                <w:lang w:val="en-GB"/>
              </w:rPr>
            </w:pPr>
          </w:p>
        </w:tc>
        <w:tc>
          <w:tcPr>
            <w:tcW w:w="3119" w:type="dxa"/>
          </w:tcPr>
          <w:p w14:paraId="4EBF3D81" w14:textId="77777777" w:rsidR="005A703D" w:rsidRPr="00796C61" w:rsidRDefault="005A703D" w:rsidP="005A703D">
            <w:pPr>
              <w:rPr>
                <w:lang w:val="en-GB"/>
              </w:rPr>
            </w:pPr>
          </w:p>
        </w:tc>
      </w:tr>
      <w:tr w:rsidR="005A703D" w:rsidRPr="00796C61" w14:paraId="701439AB" w14:textId="77777777" w:rsidTr="00B775E9">
        <w:tc>
          <w:tcPr>
            <w:tcW w:w="4219" w:type="dxa"/>
          </w:tcPr>
          <w:p w14:paraId="43218E78" w14:textId="77777777" w:rsidR="005A703D" w:rsidRPr="00796C61" w:rsidRDefault="005A703D" w:rsidP="005A703D">
            <w:pPr>
              <w:spacing w:line="240" w:lineRule="auto"/>
              <w:rPr>
                <w:lang w:val="en-GB"/>
              </w:rPr>
            </w:pPr>
          </w:p>
        </w:tc>
        <w:tc>
          <w:tcPr>
            <w:tcW w:w="4253" w:type="dxa"/>
          </w:tcPr>
          <w:p w14:paraId="79636A4E" w14:textId="77777777" w:rsidR="005A703D" w:rsidRPr="00B75D0B" w:rsidRDefault="005A703D" w:rsidP="005A703D">
            <w:pPr>
              <w:spacing w:line="240" w:lineRule="auto"/>
              <w:rPr>
                <w:color w:val="BFBFBF" w:themeColor="background1" w:themeShade="BF"/>
                <w:lang w:val="en-GB"/>
              </w:rPr>
            </w:pPr>
          </w:p>
        </w:tc>
        <w:tc>
          <w:tcPr>
            <w:tcW w:w="3118" w:type="dxa"/>
          </w:tcPr>
          <w:p w14:paraId="75F234EF" w14:textId="77777777" w:rsidR="005A703D" w:rsidRPr="00746D99" w:rsidRDefault="005A703D" w:rsidP="002F7690">
            <w:pPr>
              <w:spacing w:line="240" w:lineRule="auto"/>
              <w:rPr>
                <w:lang w:val="en-GB"/>
              </w:rPr>
            </w:pPr>
          </w:p>
        </w:tc>
        <w:tc>
          <w:tcPr>
            <w:tcW w:w="3119" w:type="dxa"/>
          </w:tcPr>
          <w:p w14:paraId="67E5A5BD" w14:textId="77777777" w:rsidR="005A703D" w:rsidRPr="00796C61" w:rsidRDefault="005A703D" w:rsidP="005A703D">
            <w:pPr>
              <w:rPr>
                <w:lang w:val="en-GB"/>
              </w:rPr>
            </w:pPr>
          </w:p>
        </w:tc>
      </w:tr>
      <w:tr w:rsidR="005A703D" w:rsidRPr="00796C61" w14:paraId="4F7029BB" w14:textId="77777777" w:rsidTr="00B775E9">
        <w:tc>
          <w:tcPr>
            <w:tcW w:w="4219" w:type="dxa"/>
          </w:tcPr>
          <w:p w14:paraId="52F5588B" w14:textId="77777777" w:rsidR="005A703D" w:rsidRPr="00796C61" w:rsidRDefault="005A703D" w:rsidP="005A703D">
            <w:pPr>
              <w:spacing w:line="240" w:lineRule="auto"/>
              <w:rPr>
                <w:lang w:val="en-GB"/>
              </w:rPr>
            </w:pPr>
            <w:r w:rsidRPr="00796C61">
              <w:rPr>
                <w:lang w:val="en-GB"/>
              </w:rPr>
              <w:t>(21)</w:t>
            </w:r>
            <w:r w:rsidRPr="00796C61">
              <w:rPr>
                <w:lang w:val="en-GB"/>
              </w:rPr>
              <w:tab/>
              <w:t xml:space="preserve">ICT-related incident reporting thresholds and taxonomies vary significantly at national level. While common ground may be achieved through relevant work undertaken by the European Union Agency for Cybersecurity (ENISA)  and the NIS Cooperation Group for the financial entities under Directive (EU) 2016/1148, divergent approaches on thresholds and taxonomies still exist or can emerge for the remainder of financial entities. This entails multiple requirements that financial entities must abide to, especially when operating across several </w:t>
            </w:r>
            <w:r w:rsidRPr="00796C61">
              <w:rPr>
                <w:lang w:val="en-GB"/>
              </w:rPr>
              <w:lastRenderedPageBreak/>
              <w:t xml:space="preserve">Union jurisdictions and when part of a financial group. Moreover, these divergences may hinder the creation of further Union uniform or centralised mechanisms speeding up the reporting process and supporting a quick and smooth exchange of information between competent authorities, which is crucial for addressing ICT risks in case of large scale attacks with potentially systemic consequences. </w:t>
            </w:r>
          </w:p>
        </w:tc>
        <w:tc>
          <w:tcPr>
            <w:tcW w:w="4253" w:type="dxa"/>
          </w:tcPr>
          <w:p w14:paraId="2952BD6A"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(21)</w:t>
            </w:r>
            <w:r w:rsidRPr="00B75D0B">
              <w:rPr>
                <w:color w:val="BFBFBF" w:themeColor="background1" w:themeShade="BF"/>
                <w:lang w:val="en-GB"/>
              </w:rPr>
              <w:tab/>
              <w:t xml:space="preserve">ICT-related incident reporting thresholds and taxonomies vary significantly at national level. While common ground may be achieved through relevant work undertaken by the European Union Agency for Cybersecurity (ENISA)  and the NIS Cooperation Group for the financial entities under Directive (EU) 2016/1148, divergent approaches on thresholds and taxonomies still exist or can emerge for the remainder of financial entities. This entails multiple requirements that financial entities must abide to, especially when operating across several Union </w:t>
            </w:r>
            <w:r w:rsidRPr="00B75D0B">
              <w:rPr>
                <w:color w:val="BFBFBF" w:themeColor="background1" w:themeShade="BF"/>
                <w:lang w:val="en-GB"/>
              </w:rPr>
              <w:lastRenderedPageBreak/>
              <w:t xml:space="preserve">jurisdictions and when part of a financial group. Moreover, these divergences may hinder the creation of further Union uniform or centralised mechanisms speeding up the reporting process and supporting a quick and smooth exchange of information between competent authorities, which is crucial for addressing ICT risks in case of large scale attacks with potentially systemic consequences. </w:t>
            </w:r>
          </w:p>
        </w:tc>
        <w:tc>
          <w:tcPr>
            <w:tcW w:w="3118" w:type="dxa"/>
          </w:tcPr>
          <w:p w14:paraId="66395B14" w14:textId="77777777" w:rsidR="005A703D" w:rsidRPr="00746D99" w:rsidRDefault="005A703D" w:rsidP="002F7690">
            <w:pPr>
              <w:spacing w:line="240" w:lineRule="auto"/>
              <w:rPr>
                <w:lang w:val="en-GB"/>
              </w:rPr>
            </w:pPr>
          </w:p>
        </w:tc>
        <w:tc>
          <w:tcPr>
            <w:tcW w:w="3119" w:type="dxa"/>
          </w:tcPr>
          <w:p w14:paraId="41680AB9" w14:textId="77777777" w:rsidR="005A703D" w:rsidRPr="00796C61" w:rsidRDefault="005A703D" w:rsidP="005A703D">
            <w:pPr>
              <w:rPr>
                <w:lang w:val="en-GB"/>
              </w:rPr>
            </w:pPr>
          </w:p>
        </w:tc>
      </w:tr>
      <w:tr w:rsidR="005A703D" w:rsidRPr="00796C61" w14:paraId="35086A3E" w14:textId="77777777" w:rsidTr="00B775E9">
        <w:tc>
          <w:tcPr>
            <w:tcW w:w="4219" w:type="dxa"/>
          </w:tcPr>
          <w:p w14:paraId="1CFDD290" w14:textId="77777777" w:rsidR="005A703D" w:rsidRPr="00796C61" w:rsidRDefault="005A703D" w:rsidP="005A703D">
            <w:pPr>
              <w:spacing w:line="240" w:lineRule="auto"/>
              <w:rPr>
                <w:lang w:val="en-GB"/>
              </w:rPr>
            </w:pPr>
          </w:p>
        </w:tc>
        <w:tc>
          <w:tcPr>
            <w:tcW w:w="4253" w:type="dxa"/>
          </w:tcPr>
          <w:p w14:paraId="508399CE" w14:textId="77777777" w:rsidR="005A703D" w:rsidRPr="00B75D0B" w:rsidRDefault="005A703D" w:rsidP="005A703D">
            <w:pPr>
              <w:spacing w:line="240" w:lineRule="auto"/>
              <w:rPr>
                <w:color w:val="BFBFBF" w:themeColor="background1" w:themeShade="BF"/>
                <w:lang w:val="en-GB"/>
              </w:rPr>
            </w:pPr>
          </w:p>
        </w:tc>
        <w:tc>
          <w:tcPr>
            <w:tcW w:w="3118" w:type="dxa"/>
          </w:tcPr>
          <w:p w14:paraId="63B05637" w14:textId="77777777" w:rsidR="005A703D" w:rsidRPr="00746D99" w:rsidRDefault="005A703D" w:rsidP="002F7690">
            <w:pPr>
              <w:spacing w:line="240" w:lineRule="auto"/>
              <w:rPr>
                <w:lang w:val="en-GB"/>
              </w:rPr>
            </w:pPr>
          </w:p>
        </w:tc>
        <w:tc>
          <w:tcPr>
            <w:tcW w:w="3119" w:type="dxa"/>
          </w:tcPr>
          <w:p w14:paraId="7EE868C6" w14:textId="77777777" w:rsidR="005A703D" w:rsidRPr="00796C61" w:rsidRDefault="005A703D" w:rsidP="005A703D">
            <w:pPr>
              <w:rPr>
                <w:lang w:val="en-GB"/>
              </w:rPr>
            </w:pPr>
          </w:p>
        </w:tc>
      </w:tr>
      <w:tr w:rsidR="005A703D" w:rsidRPr="00796C61" w14:paraId="6E7AC833" w14:textId="77777777" w:rsidTr="00B775E9">
        <w:tc>
          <w:tcPr>
            <w:tcW w:w="4219" w:type="dxa"/>
          </w:tcPr>
          <w:p w14:paraId="1EE09F2C" w14:textId="77777777" w:rsidR="005A703D" w:rsidRPr="00796C61" w:rsidRDefault="005A703D" w:rsidP="005A703D">
            <w:pPr>
              <w:spacing w:line="240" w:lineRule="auto"/>
              <w:rPr>
                <w:lang w:val="en-GB"/>
              </w:rPr>
            </w:pPr>
            <w:r w:rsidRPr="00796C61">
              <w:rPr>
                <w:lang w:val="en-GB"/>
              </w:rPr>
              <w:t>(22)</w:t>
            </w:r>
            <w:r w:rsidRPr="00796C61">
              <w:rPr>
                <w:lang w:val="en-GB"/>
              </w:rPr>
              <w:tab/>
              <w:t xml:space="preserve">To enable competent authorities to fulfil their supervisory roles by obtaining a complete overview of the nature, frequency, significance and impact of ICT-related incidents and to enhance the exchange of information between relevant public authorities, including law enforcement authorities </w:t>
            </w:r>
            <w:r w:rsidRPr="00796C61">
              <w:rPr>
                <w:lang w:val="en-GB"/>
              </w:rPr>
              <w:lastRenderedPageBreak/>
              <w:t xml:space="preserve">and resolution authorities, it is necessary to lay down rules in order to complete the ICT-related incident reporting regime with the requirements that are currently missing in financial subsector legislation and remove any existing overlaps and duplications to alleviate costs. It is therefore essential to harmonise the ICT-related incident reporting regime by requiring all financial entities to report to their competent authorities only. In addition, the ESAs should be empowered to further specify ICT-related incident reporting elements such as taxonomy, timeframes, data sets, templates and applicable thresholds. </w:t>
            </w:r>
          </w:p>
        </w:tc>
        <w:tc>
          <w:tcPr>
            <w:tcW w:w="4253" w:type="dxa"/>
          </w:tcPr>
          <w:p w14:paraId="2A471BE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(22)</w:t>
            </w:r>
            <w:r w:rsidRPr="00B75D0B">
              <w:rPr>
                <w:color w:val="BFBFBF" w:themeColor="background1" w:themeShade="BF"/>
                <w:lang w:val="en-GB"/>
              </w:rPr>
              <w:tab/>
              <w:t xml:space="preserve">To enable competent authorities to fulfil their supervisory roles by obtaining a complete overview of the nature, frequency, significance and impact of ICT-related incidents and to enhance the exchange of information between relevant public authorities, including law enforcement authorities </w:t>
            </w:r>
            <w:r w:rsidRPr="00B75D0B">
              <w:rPr>
                <w:color w:val="BFBFBF" w:themeColor="background1" w:themeShade="BF"/>
                <w:lang w:val="en-GB"/>
              </w:rPr>
              <w:lastRenderedPageBreak/>
              <w:t xml:space="preserve">and resolution authorities, it is necessary to lay down rules in order to complete the ICT-related incident reporting regime with the requirements that are currently missing in financial subsector legislation and remove any existing overlaps and duplications to alleviate costs. It is therefore essential to harmonise the ICT-related incident reporting regime by requiring all financial entities to report to their competent authorities only. In addition, the ESAs should be empowered to further specify ICT-related incident reporting elements such as taxonomy, timeframes, data sets, templates and applicable thresholds. </w:t>
            </w:r>
          </w:p>
        </w:tc>
        <w:tc>
          <w:tcPr>
            <w:tcW w:w="3118" w:type="dxa"/>
          </w:tcPr>
          <w:p w14:paraId="05051F65" w14:textId="77777777" w:rsidR="005A703D" w:rsidRPr="00746D99" w:rsidRDefault="005A703D" w:rsidP="002F7690">
            <w:pPr>
              <w:spacing w:line="240" w:lineRule="auto"/>
              <w:rPr>
                <w:lang w:val="en-GB"/>
              </w:rPr>
            </w:pPr>
          </w:p>
        </w:tc>
        <w:tc>
          <w:tcPr>
            <w:tcW w:w="3119" w:type="dxa"/>
          </w:tcPr>
          <w:p w14:paraId="30920FF4" w14:textId="77777777" w:rsidR="005A703D" w:rsidRPr="00796C61" w:rsidRDefault="005A703D" w:rsidP="005A703D">
            <w:pPr>
              <w:rPr>
                <w:lang w:val="en-GB"/>
              </w:rPr>
            </w:pPr>
          </w:p>
        </w:tc>
      </w:tr>
      <w:tr w:rsidR="005A703D" w:rsidRPr="00796C61" w14:paraId="47C824BE" w14:textId="77777777" w:rsidTr="00B775E9">
        <w:tc>
          <w:tcPr>
            <w:tcW w:w="4219" w:type="dxa"/>
          </w:tcPr>
          <w:p w14:paraId="775F2E15" w14:textId="77777777" w:rsidR="005A703D" w:rsidRPr="00796C61" w:rsidRDefault="005A703D" w:rsidP="005A703D">
            <w:pPr>
              <w:spacing w:line="240" w:lineRule="auto"/>
              <w:rPr>
                <w:lang w:val="en-GB"/>
              </w:rPr>
            </w:pPr>
          </w:p>
        </w:tc>
        <w:tc>
          <w:tcPr>
            <w:tcW w:w="4253" w:type="dxa"/>
          </w:tcPr>
          <w:p w14:paraId="1977C8A7" w14:textId="77777777" w:rsidR="005A703D" w:rsidRPr="00B75D0B" w:rsidRDefault="005A703D" w:rsidP="005A703D">
            <w:pPr>
              <w:spacing w:line="240" w:lineRule="auto"/>
              <w:rPr>
                <w:color w:val="BFBFBF" w:themeColor="background1" w:themeShade="BF"/>
                <w:lang w:val="en-GB"/>
              </w:rPr>
            </w:pPr>
          </w:p>
        </w:tc>
        <w:tc>
          <w:tcPr>
            <w:tcW w:w="3118" w:type="dxa"/>
          </w:tcPr>
          <w:p w14:paraId="23596D3C" w14:textId="77777777" w:rsidR="005A703D" w:rsidRPr="00746D99" w:rsidRDefault="005A703D" w:rsidP="002F7690">
            <w:pPr>
              <w:spacing w:line="240" w:lineRule="auto"/>
              <w:rPr>
                <w:lang w:val="en-GB"/>
              </w:rPr>
            </w:pPr>
          </w:p>
        </w:tc>
        <w:tc>
          <w:tcPr>
            <w:tcW w:w="3119" w:type="dxa"/>
          </w:tcPr>
          <w:p w14:paraId="38C063F9" w14:textId="77777777" w:rsidR="005A703D" w:rsidRPr="00796C61" w:rsidRDefault="005A703D" w:rsidP="005A703D">
            <w:pPr>
              <w:rPr>
                <w:lang w:val="en-GB"/>
              </w:rPr>
            </w:pPr>
          </w:p>
        </w:tc>
      </w:tr>
      <w:tr w:rsidR="005A703D" w:rsidRPr="00796C61" w14:paraId="3A1E9E10" w14:textId="77777777" w:rsidTr="00B775E9">
        <w:tc>
          <w:tcPr>
            <w:tcW w:w="4219" w:type="dxa"/>
          </w:tcPr>
          <w:p w14:paraId="64366C55" w14:textId="77777777" w:rsidR="005A703D" w:rsidRPr="00796C61" w:rsidRDefault="005A703D" w:rsidP="005A703D">
            <w:pPr>
              <w:spacing w:line="240" w:lineRule="auto"/>
              <w:rPr>
                <w:lang w:val="en-GB"/>
              </w:rPr>
            </w:pPr>
            <w:r w:rsidRPr="00796C61">
              <w:rPr>
                <w:lang w:val="en-GB"/>
              </w:rPr>
              <w:t>(23)</w:t>
            </w:r>
            <w:r w:rsidRPr="00796C61">
              <w:rPr>
                <w:lang w:val="en-GB"/>
              </w:rPr>
              <w:tab/>
              <w:t xml:space="preserve">Digital operational resilience testing requirements have developed in some financial subsectors within several </w:t>
            </w:r>
            <w:r w:rsidRPr="00796C61">
              <w:rPr>
                <w:lang w:val="en-GB"/>
              </w:rPr>
              <w:lastRenderedPageBreak/>
              <w:t xml:space="preserve">and uncoordinated, national frameworks addressing the same issues in a different way. This leads to duplication of costs for cross-border financial entities and makes difficult the mutual recognition of results. Uncoordinated testing can therefore segment the single market. </w:t>
            </w:r>
          </w:p>
        </w:tc>
        <w:tc>
          <w:tcPr>
            <w:tcW w:w="4253" w:type="dxa"/>
          </w:tcPr>
          <w:p w14:paraId="16E6D485"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(23)</w:t>
            </w:r>
            <w:r w:rsidRPr="00B75D0B">
              <w:rPr>
                <w:color w:val="BFBFBF" w:themeColor="background1" w:themeShade="BF"/>
                <w:lang w:val="en-GB"/>
              </w:rPr>
              <w:tab/>
              <w:t xml:space="preserve">Digital operational resilience testing requirements have developed in some financial subsectors within several </w:t>
            </w:r>
            <w:r w:rsidRPr="00B75D0B">
              <w:rPr>
                <w:color w:val="BFBFBF" w:themeColor="background1" w:themeShade="BF"/>
                <w:lang w:val="en-GB"/>
              </w:rPr>
              <w:lastRenderedPageBreak/>
              <w:t xml:space="preserve">and uncoordinated, national frameworks addressing the same issues in a different way. This leads to duplication of costs for cross-border financial entities and makes difficult the mutual recognition of results. Uncoordinated testing can therefore segment the single market. </w:t>
            </w:r>
          </w:p>
        </w:tc>
        <w:tc>
          <w:tcPr>
            <w:tcW w:w="3118" w:type="dxa"/>
          </w:tcPr>
          <w:p w14:paraId="3073AB6A" w14:textId="77777777" w:rsidR="005A703D" w:rsidRPr="00746D99" w:rsidRDefault="005A703D" w:rsidP="002F7690">
            <w:pPr>
              <w:spacing w:line="240" w:lineRule="auto"/>
              <w:rPr>
                <w:lang w:val="en-GB"/>
              </w:rPr>
            </w:pPr>
          </w:p>
        </w:tc>
        <w:tc>
          <w:tcPr>
            <w:tcW w:w="3119" w:type="dxa"/>
          </w:tcPr>
          <w:p w14:paraId="6083C4B8" w14:textId="77777777" w:rsidR="005A703D" w:rsidRPr="00796C61" w:rsidRDefault="005A703D" w:rsidP="005A703D">
            <w:pPr>
              <w:rPr>
                <w:lang w:val="en-GB"/>
              </w:rPr>
            </w:pPr>
          </w:p>
        </w:tc>
      </w:tr>
      <w:tr w:rsidR="005A703D" w:rsidRPr="00796C61" w14:paraId="69AE154A" w14:textId="77777777" w:rsidTr="00B775E9">
        <w:tc>
          <w:tcPr>
            <w:tcW w:w="4219" w:type="dxa"/>
          </w:tcPr>
          <w:p w14:paraId="43A28FC6" w14:textId="77777777" w:rsidR="005A703D" w:rsidRPr="00796C61" w:rsidRDefault="005A703D" w:rsidP="005A703D">
            <w:pPr>
              <w:spacing w:line="240" w:lineRule="auto"/>
              <w:rPr>
                <w:lang w:val="en-GB"/>
              </w:rPr>
            </w:pPr>
          </w:p>
        </w:tc>
        <w:tc>
          <w:tcPr>
            <w:tcW w:w="4253" w:type="dxa"/>
          </w:tcPr>
          <w:p w14:paraId="4E726F1A" w14:textId="77777777" w:rsidR="005A703D" w:rsidRPr="00B75D0B" w:rsidRDefault="005A703D" w:rsidP="005A703D">
            <w:pPr>
              <w:spacing w:line="240" w:lineRule="auto"/>
              <w:rPr>
                <w:color w:val="BFBFBF" w:themeColor="background1" w:themeShade="BF"/>
                <w:lang w:val="en-GB"/>
              </w:rPr>
            </w:pPr>
          </w:p>
        </w:tc>
        <w:tc>
          <w:tcPr>
            <w:tcW w:w="3118" w:type="dxa"/>
          </w:tcPr>
          <w:p w14:paraId="171D1FED" w14:textId="77777777" w:rsidR="005A703D" w:rsidRPr="00746D99" w:rsidRDefault="005A703D" w:rsidP="002F7690">
            <w:pPr>
              <w:spacing w:line="240" w:lineRule="auto"/>
              <w:rPr>
                <w:lang w:val="en-GB"/>
              </w:rPr>
            </w:pPr>
          </w:p>
        </w:tc>
        <w:tc>
          <w:tcPr>
            <w:tcW w:w="3119" w:type="dxa"/>
          </w:tcPr>
          <w:p w14:paraId="535E74A7" w14:textId="77777777" w:rsidR="005A703D" w:rsidRPr="00796C61" w:rsidRDefault="005A703D" w:rsidP="005A703D">
            <w:pPr>
              <w:rPr>
                <w:lang w:val="en-GB"/>
              </w:rPr>
            </w:pPr>
          </w:p>
        </w:tc>
      </w:tr>
      <w:tr w:rsidR="005A703D" w:rsidRPr="00796C61" w14:paraId="6A9C2466" w14:textId="77777777" w:rsidTr="00B775E9">
        <w:tc>
          <w:tcPr>
            <w:tcW w:w="4219" w:type="dxa"/>
          </w:tcPr>
          <w:p w14:paraId="5673A3EE" w14:textId="77777777" w:rsidR="005A703D" w:rsidRPr="00796C61" w:rsidRDefault="005A703D" w:rsidP="005A703D">
            <w:pPr>
              <w:spacing w:line="240" w:lineRule="auto"/>
              <w:rPr>
                <w:lang w:val="en-GB"/>
              </w:rPr>
            </w:pPr>
            <w:r w:rsidRPr="00796C61">
              <w:rPr>
                <w:lang w:val="en-GB"/>
              </w:rPr>
              <w:t>(24)</w:t>
            </w:r>
            <w:r w:rsidRPr="00796C61">
              <w:rPr>
                <w:lang w:val="en-GB"/>
              </w:rPr>
              <w:tab/>
              <w:t xml:space="preserve">In addition, where no testing is required, vulnerabilities remain undetected putting the financial entity and ultimately the financial sector’s stability and integrity at higher risk. Without Union intervention, digital operational resilience testing would continue to be patchy and there would be no mutual recognition of testing results across different jurisdictions. Also, as it is unlikely that other financial subsectors would adopt such schemes on a </w:t>
            </w:r>
            <w:r w:rsidRPr="00796C61">
              <w:rPr>
                <w:lang w:val="en-GB"/>
              </w:rPr>
              <w:lastRenderedPageBreak/>
              <w:t xml:space="preserve">meaningful scale, they would miss out on the potential benefits, such as revealing vulnerabilities and risks, testing defence capabilities and business continuity, and increased trust of customers, suppliers and business partners. To remedy such overlaps, divergences and gaps, it is necessary to lay down rules aiming at coordinated testing by financial entities and competent authorities, thus facilitating the mutual recognition of advanced testing for significant financial entities. </w:t>
            </w:r>
          </w:p>
        </w:tc>
        <w:tc>
          <w:tcPr>
            <w:tcW w:w="4253" w:type="dxa"/>
          </w:tcPr>
          <w:p w14:paraId="2D64B874"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(24)</w:t>
            </w:r>
            <w:r w:rsidRPr="00B75D0B">
              <w:rPr>
                <w:color w:val="BFBFBF" w:themeColor="background1" w:themeShade="BF"/>
                <w:lang w:val="en-GB"/>
              </w:rPr>
              <w:tab/>
              <w:t xml:space="preserve">In addition, where no testing is required, vulnerabilities remain undetected putting the financial entity and ultimately the financial sector’s stability and integrity at higher risk. Without Union intervention, digital operational resilience testing would continue to be patchy and there would be no mutual recognition of testing results across different jurisdictions. Also, as it is unlikely that other financial subsectors would adopt such schemes on a </w:t>
            </w:r>
            <w:r w:rsidRPr="00B75D0B">
              <w:rPr>
                <w:color w:val="BFBFBF" w:themeColor="background1" w:themeShade="BF"/>
                <w:lang w:val="en-GB"/>
              </w:rPr>
              <w:lastRenderedPageBreak/>
              <w:t xml:space="preserve">meaningful scale, they would miss out on the potential benefits, such as revealing vulnerabilities and risks, testing defence capabilities and business continuity, and increased trust of customers, suppliers and business partners. To remedy such overlaps, divergences and gaps, it is necessary to lay down rules aiming at coordinated testing by financial entities and competent authorities, thus facilitating the mutual recognition of advanced testing for significant financial entities. </w:t>
            </w:r>
          </w:p>
        </w:tc>
        <w:tc>
          <w:tcPr>
            <w:tcW w:w="3118" w:type="dxa"/>
          </w:tcPr>
          <w:p w14:paraId="0C050F90" w14:textId="77777777" w:rsidR="005A703D" w:rsidRPr="00746D99" w:rsidRDefault="005A703D" w:rsidP="002F7690">
            <w:pPr>
              <w:spacing w:line="240" w:lineRule="auto"/>
              <w:rPr>
                <w:lang w:val="en-GB"/>
              </w:rPr>
            </w:pPr>
          </w:p>
        </w:tc>
        <w:tc>
          <w:tcPr>
            <w:tcW w:w="3119" w:type="dxa"/>
          </w:tcPr>
          <w:p w14:paraId="3932BD7D" w14:textId="77777777" w:rsidR="005A703D" w:rsidRPr="00796C61" w:rsidRDefault="005A703D" w:rsidP="005A703D">
            <w:pPr>
              <w:rPr>
                <w:lang w:val="en-GB"/>
              </w:rPr>
            </w:pPr>
          </w:p>
        </w:tc>
      </w:tr>
      <w:tr w:rsidR="005A703D" w:rsidRPr="00796C61" w14:paraId="4EDAE3D4" w14:textId="77777777" w:rsidTr="00B775E9">
        <w:tc>
          <w:tcPr>
            <w:tcW w:w="4219" w:type="dxa"/>
          </w:tcPr>
          <w:p w14:paraId="032D3B8B" w14:textId="77777777" w:rsidR="005A703D" w:rsidRPr="00796C61" w:rsidRDefault="005A703D" w:rsidP="005A703D">
            <w:pPr>
              <w:spacing w:line="240" w:lineRule="auto"/>
              <w:rPr>
                <w:lang w:val="en-GB"/>
              </w:rPr>
            </w:pPr>
          </w:p>
        </w:tc>
        <w:tc>
          <w:tcPr>
            <w:tcW w:w="4253" w:type="dxa"/>
          </w:tcPr>
          <w:p w14:paraId="7951F8D8" w14:textId="77777777" w:rsidR="005A703D" w:rsidRPr="00B75D0B" w:rsidRDefault="005A703D" w:rsidP="005A703D">
            <w:pPr>
              <w:spacing w:line="240" w:lineRule="auto"/>
              <w:rPr>
                <w:color w:val="BFBFBF" w:themeColor="background1" w:themeShade="BF"/>
                <w:lang w:val="en-GB"/>
              </w:rPr>
            </w:pPr>
          </w:p>
        </w:tc>
        <w:tc>
          <w:tcPr>
            <w:tcW w:w="3118" w:type="dxa"/>
          </w:tcPr>
          <w:p w14:paraId="58C45CE6" w14:textId="77777777" w:rsidR="005A703D" w:rsidRPr="00746D99" w:rsidRDefault="005A703D" w:rsidP="002F7690">
            <w:pPr>
              <w:spacing w:line="240" w:lineRule="auto"/>
              <w:rPr>
                <w:lang w:val="en-GB"/>
              </w:rPr>
            </w:pPr>
          </w:p>
        </w:tc>
        <w:tc>
          <w:tcPr>
            <w:tcW w:w="3119" w:type="dxa"/>
          </w:tcPr>
          <w:p w14:paraId="002CB9A7" w14:textId="77777777" w:rsidR="005A703D" w:rsidRPr="00796C61" w:rsidRDefault="005A703D" w:rsidP="005A703D">
            <w:pPr>
              <w:rPr>
                <w:lang w:val="en-GB"/>
              </w:rPr>
            </w:pPr>
          </w:p>
        </w:tc>
      </w:tr>
      <w:tr w:rsidR="005A703D" w:rsidRPr="00796C61" w14:paraId="5ABE1630" w14:textId="77777777" w:rsidTr="00B775E9">
        <w:tc>
          <w:tcPr>
            <w:tcW w:w="4219" w:type="dxa"/>
          </w:tcPr>
          <w:p w14:paraId="3E6323A5" w14:textId="77777777" w:rsidR="005A703D" w:rsidRPr="00796C61" w:rsidRDefault="005A703D" w:rsidP="005A703D">
            <w:pPr>
              <w:spacing w:line="240" w:lineRule="auto"/>
              <w:rPr>
                <w:lang w:val="en-GB"/>
              </w:rPr>
            </w:pPr>
            <w:r w:rsidRPr="00796C61">
              <w:rPr>
                <w:lang w:val="en-GB"/>
              </w:rPr>
              <w:t>(25)</w:t>
            </w:r>
            <w:r w:rsidRPr="00796C61">
              <w:rPr>
                <w:lang w:val="en-GB"/>
              </w:rPr>
              <w:tab/>
              <w:t xml:space="preserve">Financial entities’ reliance on ICT services is partly driven by their need to adapt to an emerging competitive digital global economy, to boost their business efficiency and to meet consumer demand. The nature and extent </w:t>
            </w:r>
            <w:r w:rsidRPr="00796C61">
              <w:rPr>
                <w:lang w:val="en-GB"/>
              </w:rPr>
              <w:lastRenderedPageBreak/>
              <w:t xml:space="preserve">of such reliance has been continuously evolving in the past years, driving cost reduction in financial intermediation, enabling business expansion and scalability in the deployment of financial activities while offering a wide range of ICT tools to manage complex internal processes. </w:t>
            </w:r>
          </w:p>
        </w:tc>
        <w:tc>
          <w:tcPr>
            <w:tcW w:w="4253" w:type="dxa"/>
          </w:tcPr>
          <w:p w14:paraId="7C5B3AD1"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(25)</w:t>
            </w:r>
            <w:r w:rsidRPr="00B75D0B">
              <w:rPr>
                <w:color w:val="BFBFBF" w:themeColor="background1" w:themeShade="BF"/>
                <w:lang w:val="en-GB"/>
              </w:rPr>
              <w:tab/>
              <w:t xml:space="preserve">Financial entities’ reliance on ICT services is partly driven by their need to adapt to an emerging competitive digital global economy, to boost their business efficiency and to meet consumer demand. The nature and extent of such reliance </w:t>
            </w:r>
            <w:r w:rsidRPr="00B75D0B">
              <w:rPr>
                <w:color w:val="BFBFBF" w:themeColor="background1" w:themeShade="BF"/>
                <w:lang w:val="en-GB"/>
              </w:rPr>
              <w:lastRenderedPageBreak/>
              <w:t xml:space="preserve">has been continuously evolving in the past years, driving cost reduction in financial intermediation, enabling business expansion and scalability in the deployment of financial activities while offering a wide range of ICT tools to manage complex internal processes. </w:t>
            </w:r>
          </w:p>
        </w:tc>
        <w:tc>
          <w:tcPr>
            <w:tcW w:w="3118" w:type="dxa"/>
          </w:tcPr>
          <w:p w14:paraId="52EC67E0" w14:textId="77777777" w:rsidR="005A703D" w:rsidRPr="00746D99" w:rsidRDefault="005A703D" w:rsidP="002F7690">
            <w:pPr>
              <w:spacing w:line="240" w:lineRule="auto"/>
              <w:rPr>
                <w:lang w:val="en-GB"/>
              </w:rPr>
            </w:pPr>
          </w:p>
        </w:tc>
        <w:tc>
          <w:tcPr>
            <w:tcW w:w="3119" w:type="dxa"/>
          </w:tcPr>
          <w:p w14:paraId="5259D145" w14:textId="77777777" w:rsidR="005A703D" w:rsidRPr="00796C61" w:rsidRDefault="005A703D" w:rsidP="005A703D">
            <w:pPr>
              <w:rPr>
                <w:lang w:val="en-GB"/>
              </w:rPr>
            </w:pPr>
          </w:p>
        </w:tc>
      </w:tr>
      <w:tr w:rsidR="005A703D" w:rsidRPr="00796C61" w14:paraId="17E1F94C" w14:textId="77777777" w:rsidTr="00B775E9">
        <w:tc>
          <w:tcPr>
            <w:tcW w:w="4219" w:type="dxa"/>
          </w:tcPr>
          <w:p w14:paraId="49660C46" w14:textId="77777777" w:rsidR="005A703D" w:rsidRPr="00796C61" w:rsidRDefault="005A703D" w:rsidP="005A703D">
            <w:pPr>
              <w:spacing w:line="240" w:lineRule="auto"/>
              <w:rPr>
                <w:lang w:val="en-GB"/>
              </w:rPr>
            </w:pPr>
          </w:p>
        </w:tc>
        <w:tc>
          <w:tcPr>
            <w:tcW w:w="4253" w:type="dxa"/>
          </w:tcPr>
          <w:p w14:paraId="6AF1B54A" w14:textId="77777777" w:rsidR="005A703D" w:rsidRPr="00B75D0B" w:rsidRDefault="005A703D" w:rsidP="005A703D">
            <w:pPr>
              <w:spacing w:line="240" w:lineRule="auto"/>
              <w:rPr>
                <w:color w:val="BFBFBF" w:themeColor="background1" w:themeShade="BF"/>
                <w:lang w:val="en-GB"/>
              </w:rPr>
            </w:pPr>
          </w:p>
        </w:tc>
        <w:tc>
          <w:tcPr>
            <w:tcW w:w="3118" w:type="dxa"/>
          </w:tcPr>
          <w:p w14:paraId="55C4CC3F" w14:textId="77777777" w:rsidR="005A703D" w:rsidRPr="00746D99" w:rsidRDefault="005A703D" w:rsidP="002F7690">
            <w:pPr>
              <w:spacing w:line="240" w:lineRule="auto"/>
              <w:rPr>
                <w:lang w:val="en-GB"/>
              </w:rPr>
            </w:pPr>
          </w:p>
        </w:tc>
        <w:tc>
          <w:tcPr>
            <w:tcW w:w="3119" w:type="dxa"/>
          </w:tcPr>
          <w:p w14:paraId="79DC6A2B" w14:textId="77777777" w:rsidR="005A703D" w:rsidRPr="00796C61" w:rsidRDefault="005A703D" w:rsidP="005A703D">
            <w:pPr>
              <w:rPr>
                <w:lang w:val="en-GB"/>
              </w:rPr>
            </w:pPr>
          </w:p>
        </w:tc>
      </w:tr>
      <w:tr w:rsidR="005A703D" w:rsidRPr="00796C61" w14:paraId="5A2CB783" w14:textId="77777777" w:rsidTr="00B775E9">
        <w:tc>
          <w:tcPr>
            <w:tcW w:w="4219" w:type="dxa"/>
          </w:tcPr>
          <w:p w14:paraId="53258DE2" w14:textId="77777777" w:rsidR="005A703D" w:rsidRPr="00796C61" w:rsidRDefault="005A703D" w:rsidP="005A703D">
            <w:pPr>
              <w:spacing w:line="240" w:lineRule="auto"/>
              <w:rPr>
                <w:lang w:val="en-GB"/>
              </w:rPr>
            </w:pPr>
            <w:r w:rsidRPr="00796C61">
              <w:rPr>
                <w:lang w:val="en-GB"/>
              </w:rPr>
              <w:t>(26)</w:t>
            </w:r>
            <w:r w:rsidRPr="00796C61">
              <w:rPr>
                <w:lang w:val="en-GB"/>
              </w:rPr>
              <w:tab/>
              <w:t xml:space="preserve">This extensive use of ICT services is evidenced by complex contractual arrangements, whereby financial entities often encounter difficulties in negotiating contractual terms that are tailored to the prudential standards or other regulatory requirements they are subject to, or otherwise in enforcing specific rights, such as access or audit rights, when the latter are enshrined in the agreements. </w:t>
            </w:r>
            <w:r w:rsidRPr="00796C61">
              <w:rPr>
                <w:lang w:val="en-GB"/>
              </w:rPr>
              <w:lastRenderedPageBreak/>
              <w:t xml:space="preserve">Moreover, many such contracts do not provide for sufficient safeguards allowing for a fully-fledged monitoring of subcontracting processes, thus depriving the financial entity of its ability to assess these associated risks. In addition, as ICT third-party service providers often provide standardised services to different types of clients, such contracts may not always adequately cater for the individual or specific needs of the financial industry actors. </w:t>
            </w:r>
          </w:p>
        </w:tc>
        <w:tc>
          <w:tcPr>
            <w:tcW w:w="4253" w:type="dxa"/>
          </w:tcPr>
          <w:p w14:paraId="62C0F68F"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(26)</w:t>
            </w:r>
            <w:r w:rsidRPr="00B75D0B">
              <w:rPr>
                <w:color w:val="BFBFBF" w:themeColor="background1" w:themeShade="BF"/>
                <w:lang w:val="en-GB"/>
              </w:rPr>
              <w:tab/>
              <w:t xml:space="preserve">This extensive use of ICT services is evidenced by complex contractual arrangements, whereby financial entities often encounter difficulties in negotiating contractual terms that are tailored to the prudential standards or other regulatory requirements they are subject to, or otherwise in enforcing specific rights, such as access or audit rights, when the latter are enshrined in the agreements. Moreover, many such contracts do not </w:t>
            </w:r>
            <w:r w:rsidRPr="00B75D0B">
              <w:rPr>
                <w:color w:val="BFBFBF" w:themeColor="background1" w:themeShade="BF"/>
                <w:lang w:val="en-GB"/>
              </w:rPr>
              <w:lastRenderedPageBreak/>
              <w:t xml:space="preserve">provide for sufficient safeguards allowing for a fully-fledged monitoring of subcontracting processes, thus depriving the financial entity of its ability to assess these associated risks. In addition, as ICT third-party service providers often provide standardised services to different types of clients, such contracts may not always adequately cater for the individual or specific needs of the financial industry actors. </w:t>
            </w:r>
          </w:p>
        </w:tc>
        <w:tc>
          <w:tcPr>
            <w:tcW w:w="3118" w:type="dxa"/>
          </w:tcPr>
          <w:p w14:paraId="1FBFB587" w14:textId="77777777" w:rsidR="005A703D" w:rsidRPr="00746D99" w:rsidRDefault="005A703D" w:rsidP="002F7690">
            <w:pPr>
              <w:spacing w:line="240" w:lineRule="auto"/>
              <w:rPr>
                <w:lang w:val="en-GB"/>
              </w:rPr>
            </w:pPr>
          </w:p>
        </w:tc>
        <w:tc>
          <w:tcPr>
            <w:tcW w:w="3119" w:type="dxa"/>
          </w:tcPr>
          <w:p w14:paraId="18A3ACE6" w14:textId="77777777" w:rsidR="005A703D" w:rsidRPr="00796C61" w:rsidRDefault="005A703D" w:rsidP="005A703D">
            <w:pPr>
              <w:rPr>
                <w:lang w:val="en-GB"/>
              </w:rPr>
            </w:pPr>
          </w:p>
        </w:tc>
      </w:tr>
      <w:tr w:rsidR="005A703D" w:rsidRPr="00796C61" w14:paraId="6C673303" w14:textId="77777777" w:rsidTr="00B775E9">
        <w:tc>
          <w:tcPr>
            <w:tcW w:w="4219" w:type="dxa"/>
          </w:tcPr>
          <w:p w14:paraId="00891321" w14:textId="77777777" w:rsidR="005A703D" w:rsidRPr="00796C61" w:rsidRDefault="005A703D" w:rsidP="005A703D">
            <w:pPr>
              <w:spacing w:line="240" w:lineRule="auto"/>
              <w:rPr>
                <w:lang w:val="en-GB"/>
              </w:rPr>
            </w:pPr>
          </w:p>
        </w:tc>
        <w:tc>
          <w:tcPr>
            <w:tcW w:w="4253" w:type="dxa"/>
          </w:tcPr>
          <w:p w14:paraId="25AF9A1A" w14:textId="77777777" w:rsidR="005A703D" w:rsidRPr="00B75D0B" w:rsidRDefault="005A703D" w:rsidP="005A703D">
            <w:pPr>
              <w:spacing w:line="240" w:lineRule="auto"/>
              <w:rPr>
                <w:color w:val="BFBFBF" w:themeColor="background1" w:themeShade="BF"/>
                <w:lang w:val="en-GB"/>
              </w:rPr>
            </w:pPr>
          </w:p>
        </w:tc>
        <w:tc>
          <w:tcPr>
            <w:tcW w:w="3118" w:type="dxa"/>
          </w:tcPr>
          <w:p w14:paraId="5CB7AB5D" w14:textId="77777777" w:rsidR="005A703D" w:rsidRPr="00746D99" w:rsidRDefault="005A703D" w:rsidP="002F7690">
            <w:pPr>
              <w:spacing w:line="240" w:lineRule="auto"/>
              <w:rPr>
                <w:lang w:val="en-GB"/>
              </w:rPr>
            </w:pPr>
          </w:p>
        </w:tc>
        <w:tc>
          <w:tcPr>
            <w:tcW w:w="3119" w:type="dxa"/>
          </w:tcPr>
          <w:p w14:paraId="0D3604EA" w14:textId="77777777" w:rsidR="005A703D" w:rsidRPr="00796C61" w:rsidRDefault="005A703D" w:rsidP="005A703D">
            <w:pPr>
              <w:rPr>
                <w:lang w:val="en-GB"/>
              </w:rPr>
            </w:pPr>
          </w:p>
        </w:tc>
      </w:tr>
      <w:tr w:rsidR="005A703D" w:rsidRPr="00796C61" w14:paraId="44D18BD6" w14:textId="77777777" w:rsidTr="00B775E9">
        <w:tc>
          <w:tcPr>
            <w:tcW w:w="4219" w:type="dxa"/>
          </w:tcPr>
          <w:p w14:paraId="4E1CE829" w14:textId="77777777" w:rsidR="005A703D" w:rsidRPr="00796C61" w:rsidRDefault="005A703D" w:rsidP="005A703D">
            <w:pPr>
              <w:spacing w:line="240" w:lineRule="auto"/>
              <w:rPr>
                <w:lang w:val="en-GB"/>
              </w:rPr>
            </w:pPr>
            <w:r w:rsidRPr="00796C61">
              <w:rPr>
                <w:lang w:val="en-GB"/>
              </w:rPr>
              <w:t>(27)</w:t>
            </w:r>
            <w:r w:rsidRPr="00796C61">
              <w:rPr>
                <w:lang w:val="en-GB"/>
              </w:rPr>
              <w:tab/>
              <w:t xml:space="preserve">Despite some general rules on outsourcing in some of the Union’s financial services pieces of legislation, the monitoring of the contractual dimension is not fully anchored into Union legislation. In the absence of clear and bespoke Union standards applying to </w:t>
            </w:r>
            <w:r w:rsidRPr="00796C61">
              <w:rPr>
                <w:lang w:val="en-GB"/>
              </w:rPr>
              <w:lastRenderedPageBreak/>
              <w:t xml:space="preserve">the contractual arrangements concluded with ICT third-party service providers, the external source of ICT risk is not comprehensively addressed. Consequently, it is necessary to set out certain key principles to guide financial entities’ management of ICT third-party risk, accompanied by a set of core contractual rights in relation to several elements in the performance and termination of contracts with a view to enshrine certain minimum safeguards underpinning financial entities’ ability to effectively monitor all risk emerging at ICT third party level. </w:t>
            </w:r>
          </w:p>
        </w:tc>
        <w:tc>
          <w:tcPr>
            <w:tcW w:w="4253" w:type="dxa"/>
          </w:tcPr>
          <w:p w14:paraId="4603404A"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(27)</w:t>
            </w:r>
            <w:r w:rsidRPr="00B75D0B">
              <w:rPr>
                <w:color w:val="BFBFBF" w:themeColor="background1" w:themeShade="BF"/>
                <w:lang w:val="en-GB"/>
              </w:rPr>
              <w:tab/>
              <w:t xml:space="preserve">Despite some general rules on outsourcing in some of the Union’s financial services pieces of legislation, the monitoring of the contractual dimension is not fully anchored into Union legislation. In the absence of clear and bespoke Union standards applying to </w:t>
            </w:r>
            <w:r w:rsidRPr="00B75D0B">
              <w:rPr>
                <w:color w:val="BFBFBF" w:themeColor="background1" w:themeShade="BF"/>
                <w:lang w:val="en-GB"/>
              </w:rPr>
              <w:lastRenderedPageBreak/>
              <w:t xml:space="preserve">the contractual arrangements concluded with ICT third-party service providers, the external source of ICT risk is not comprehensively addressed. Consequently, it is necessary to set out certain key principles to guide financial entities’ management of ICT third-party risk, accompanied by a set of core contractual rights in relation to several elements in the performance and termination of contracts with a view to enshrine certain minimum safeguards underpinning financial entities’ ability to effectively monitor all risk emerging at ICT third party level. </w:t>
            </w:r>
          </w:p>
        </w:tc>
        <w:tc>
          <w:tcPr>
            <w:tcW w:w="3118" w:type="dxa"/>
          </w:tcPr>
          <w:p w14:paraId="05C63718" w14:textId="77777777" w:rsidR="005A703D" w:rsidRPr="00746D99" w:rsidRDefault="005A703D" w:rsidP="002F7690">
            <w:pPr>
              <w:spacing w:line="240" w:lineRule="auto"/>
              <w:rPr>
                <w:lang w:val="en-GB"/>
              </w:rPr>
            </w:pPr>
          </w:p>
        </w:tc>
        <w:tc>
          <w:tcPr>
            <w:tcW w:w="3119" w:type="dxa"/>
          </w:tcPr>
          <w:p w14:paraId="203C4FE3" w14:textId="77777777" w:rsidR="005A703D" w:rsidRPr="00796C61" w:rsidRDefault="005A703D" w:rsidP="005A703D">
            <w:pPr>
              <w:rPr>
                <w:lang w:val="en-GB"/>
              </w:rPr>
            </w:pPr>
          </w:p>
        </w:tc>
      </w:tr>
      <w:tr w:rsidR="005A703D" w:rsidRPr="00796C61" w14:paraId="65EFAE0B" w14:textId="77777777" w:rsidTr="00B775E9">
        <w:tc>
          <w:tcPr>
            <w:tcW w:w="4219" w:type="dxa"/>
          </w:tcPr>
          <w:p w14:paraId="35EE5873" w14:textId="77777777" w:rsidR="005A703D" w:rsidRPr="00796C61" w:rsidRDefault="005A703D" w:rsidP="005A703D">
            <w:pPr>
              <w:spacing w:line="240" w:lineRule="auto"/>
              <w:rPr>
                <w:lang w:val="en-GB"/>
              </w:rPr>
            </w:pPr>
          </w:p>
        </w:tc>
        <w:tc>
          <w:tcPr>
            <w:tcW w:w="4253" w:type="dxa"/>
          </w:tcPr>
          <w:p w14:paraId="13C4071A" w14:textId="77777777" w:rsidR="005A703D" w:rsidRPr="00B75D0B" w:rsidRDefault="005A703D" w:rsidP="005A703D">
            <w:pPr>
              <w:spacing w:line="240" w:lineRule="auto"/>
              <w:rPr>
                <w:color w:val="BFBFBF" w:themeColor="background1" w:themeShade="BF"/>
                <w:lang w:val="en-GB"/>
              </w:rPr>
            </w:pPr>
          </w:p>
        </w:tc>
        <w:tc>
          <w:tcPr>
            <w:tcW w:w="3118" w:type="dxa"/>
          </w:tcPr>
          <w:p w14:paraId="62512352" w14:textId="77777777" w:rsidR="005A703D" w:rsidRPr="00746D99" w:rsidRDefault="005A703D" w:rsidP="002F7690">
            <w:pPr>
              <w:spacing w:line="240" w:lineRule="auto"/>
              <w:rPr>
                <w:lang w:val="en-GB"/>
              </w:rPr>
            </w:pPr>
          </w:p>
        </w:tc>
        <w:tc>
          <w:tcPr>
            <w:tcW w:w="3119" w:type="dxa"/>
          </w:tcPr>
          <w:p w14:paraId="5DC4E770" w14:textId="77777777" w:rsidR="005A703D" w:rsidRPr="00796C61" w:rsidRDefault="005A703D" w:rsidP="005A703D">
            <w:pPr>
              <w:rPr>
                <w:lang w:val="en-GB"/>
              </w:rPr>
            </w:pPr>
          </w:p>
        </w:tc>
      </w:tr>
      <w:tr w:rsidR="005A703D" w:rsidRPr="00796C61" w14:paraId="5E308C61" w14:textId="77777777" w:rsidTr="00B775E9">
        <w:tc>
          <w:tcPr>
            <w:tcW w:w="4219" w:type="dxa"/>
          </w:tcPr>
          <w:p w14:paraId="36F4CD97" w14:textId="77777777" w:rsidR="005A703D" w:rsidRPr="00796C61" w:rsidRDefault="005A703D" w:rsidP="005A703D">
            <w:pPr>
              <w:spacing w:line="240" w:lineRule="auto"/>
              <w:rPr>
                <w:lang w:val="en-GB"/>
              </w:rPr>
            </w:pPr>
            <w:r w:rsidRPr="00796C61">
              <w:rPr>
                <w:lang w:val="en-GB"/>
              </w:rPr>
              <w:t>(28)</w:t>
            </w:r>
            <w:r w:rsidRPr="00796C61">
              <w:rPr>
                <w:lang w:val="en-GB"/>
              </w:rPr>
              <w:tab/>
              <w:t xml:space="preserve">There exists a lack of homogeneity and convergence on ICT third party risk and ICT third-party dependencies. Despite some efforts to </w:t>
            </w:r>
            <w:r w:rsidRPr="00796C61">
              <w:rPr>
                <w:lang w:val="en-GB"/>
              </w:rPr>
              <w:lastRenderedPageBreak/>
              <w:t xml:space="preserve">tackle the specific area of outsourcing such as the 2017 recommendations on outsourcing to cloud service providers,  the issue of systemic risk which may be triggered by the financial sector’s exposure to a limited number of critical ICT third-party service providers is barely addressed in Union legislation. This lack at Union level is compounded by the absence of specific mandates and tools allowing national supervisors to acquire a good understanding of ICT third-party dependencies and adequately monitor risks arising from concentration of such ICT third-party dependencies. </w:t>
            </w:r>
          </w:p>
        </w:tc>
        <w:tc>
          <w:tcPr>
            <w:tcW w:w="4253" w:type="dxa"/>
          </w:tcPr>
          <w:p w14:paraId="687FDB6A" w14:textId="77777777" w:rsidR="005A703D" w:rsidRPr="00B75D0B" w:rsidRDefault="005A703D" w:rsidP="002D59FD">
            <w:pPr>
              <w:spacing w:line="240" w:lineRule="auto"/>
              <w:rPr>
                <w:color w:val="BFBFBF" w:themeColor="background1" w:themeShade="BF"/>
                <w:lang w:val="en-GB"/>
              </w:rPr>
            </w:pPr>
            <w:r w:rsidRPr="00B75D0B">
              <w:rPr>
                <w:color w:val="BFBFBF" w:themeColor="background1" w:themeShade="BF"/>
                <w:lang w:val="en-GB"/>
              </w:rPr>
              <w:lastRenderedPageBreak/>
              <w:t>(28)</w:t>
            </w:r>
            <w:r w:rsidRPr="00B75D0B">
              <w:rPr>
                <w:color w:val="BFBFBF" w:themeColor="background1" w:themeShade="BF"/>
                <w:lang w:val="en-GB"/>
              </w:rPr>
              <w:tab/>
              <w:t xml:space="preserve">There exists a lack of homogeneity and convergence on ICT third party risk and ICT third-party dependencies. Despite some efforts to </w:t>
            </w:r>
            <w:r w:rsidRPr="00B75D0B">
              <w:rPr>
                <w:color w:val="BFBFBF" w:themeColor="background1" w:themeShade="BF"/>
                <w:lang w:val="en-GB"/>
              </w:rPr>
              <w:lastRenderedPageBreak/>
              <w:t xml:space="preserve">tackle the specific area of outsourcing such as the 2017 recommendations on outsourcing to cloud service providers,  the issue of systemic risk which may be triggered by the financial sector’s exposure to a limited number of critical ICT third-party service providers is barely addressed in Union legislation. This lack at Union level is compounded by the absence of specific mandates and tools allowing national supervisors to acquire a good understanding of ICT third-party dependencies and adequately monitor risks arising from concentration of such ICT third-party dependencies. </w:t>
            </w:r>
          </w:p>
        </w:tc>
        <w:tc>
          <w:tcPr>
            <w:tcW w:w="3118" w:type="dxa"/>
          </w:tcPr>
          <w:p w14:paraId="0C116F3E" w14:textId="77777777" w:rsidR="005A703D" w:rsidRPr="00746D99" w:rsidRDefault="005A703D" w:rsidP="002F7690">
            <w:pPr>
              <w:spacing w:line="240" w:lineRule="auto"/>
              <w:rPr>
                <w:lang w:val="en-GB"/>
              </w:rPr>
            </w:pPr>
          </w:p>
        </w:tc>
        <w:tc>
          <w:tcPr>
            <w:tcW w:w="3119" w:type="dxa"/>
          </w:tcPr>
          <w:p w14:paraId="13E5490F" w14:textId="77777777" w:rsidR="005A703D" w:rsidRPr="00796C61" w:rsidRDefault="005A703D" w:rsidP="005A703D">
            <w:pPr>
              <w:rPr>
                <w:lang w:val="en-GB"/>
              </w:rPr>
            </w:pPr>
          </w:p>
        </w:tc>
      </w:tr>
      <w:tr w:rsidR="005A703D" w:rsidRPr="00796C61" w14:paraId="0D7060E0" w14:textId="77777777" w:rsidTr="00B775E9">
        <w:tc>
          <w:tcPr>
            <w:tcW w:w="4219" w:type="dxa"/>
          </w:tcPr>
          <w:p w14:paraId="07864D78" w14:textId="77777777" w:rsidR="005A703D" w:rsidRPr="00796C61" w:rsidRDefault="005A703D" w:rsidP="005A703D">
            <w:pPr>
              <w:spacing w:line="240" w:lineRule="auto"/>
              <w:rPr>
                <w:lang w:val="en-GB"/>
              </w:rPr>
            </w:pPr>
          </w:p>
        </w:tc>
        <w:tc>
          <w:tcPr>
            <w:tcW w:w="4253" w:type="dxa"/>
          </w:tcPr>
          <w:p w14:paraId="46569B1B" w14:textId="77777777" w:rsidR="005A703D" w:rsidRPr="00B75D0B" w:rsidRDefault="005A703D" w:rsidP="005A703D">
            <w:pPr>
              <w:spacing w:line="240" w:lineRule="auto"/>
              <w:rPr>
                <w:color w:val="BFBFBF" w:themeColor="background1" w:themeShade="BF"/>
                <w:lang w:val="en-GB"/>
              </w:rPr>
            </w:pPr>
          </w:p>
        </w:tc>
        <w:tc>
          <w:tcPr>
            <w:tcW w:w="3118" w:type="dxa"/>
          </w:tcPr>
          <w:p w14:paraId="03894297" w14:textId="77777777" w:rsidR="005A703D" w:rsidRPr="00746D99" w:rsidRDefault="005A703D" w:rsidP="002F7690">
            <w:pPr>
              <w:spacing w:line="240" w:lineRule="auto"/>
              <w:rPr>
                <w:lang w:val="en-GB"/>
              </w:rPr>
            </w:pPr>
          </w:p>
        </w:tc>
        <w:tc>
          <w:tcPr>
            <w:tcW w:w="3119" w:type="dxa"/>
          </w:tcPr>
          <w:p w14:paraId="43CC3DEC" w14:textId="77777777" w:rsidR="005A703D" w:rsidRPr="00796C61" w:rsidRDefault="005A703D" w:rsidP="005A703D">
            <w:pPr>
              <w:rPr>
                <w:lang w:val="en-GB"/>
              </w:rPr>
            </w:pPr>
          </w:p>
        </w:tc>
      </w:tr>
      <w:tr w:rsidR="005A703D" w:rsidRPr="00796C61" w14:paraId="6DD46B2E" w14:textId="77777777" w:rsidTr="00B775E9">
        <w:tc>
          <w:tcPr>
            <w:tcW w:w="4219" w:type="dxa"/>
          </w:tcPr>
          <w:p w14:paraId="2B41388F" w14:textId="77777777" w:rsidR="005A703D" w:rsidRPr="00796C61" w:rsidRDefault="005A703D" w:rsidP="005A703D">
            <w:pPr>
              <w:spacing w:line="240" w:lineRule="auto"/>
              <w:rPr>
                <w:lang w:val="en-GB"/>
              </w:rPr>
            </w:pPr>
            <w:r w:rsidRPr="00796C61">
              <w:rPr>
                <w:lang w:val="en-GB"/>
              </w:rPr>
              <w:t>(29)</w:t>
            </w:r>
            <w:r w:rsidRPr="00796C61">
              <w:rPr>
                <w:lang w:val="en-GB"/>
              </w:rPr>
              <w:tab/>
              <w:t xml:space="preserve">Taking into account the potential systemic risks entailed by the increased outsourcing practices and by the ICT third-party concentration, and mindful of </w:t>
            </w:r>
            <w:r w:rsidRPr="00796C61">
              <w:rPr>
                <w:lang w:val="en-GB"/>
              </w:rPr>
              <w:lastRenderedPageBreak/>
              <w:t xml:space="preserve">the insufficiency of national mechanisms enabling financial superiors to quantify, qualify and redress the consequences of ICT risks occurring at critical ICT third-party service providers, it is necessary to establish  an appropriate Union oversight framework allowing for a continuous monitoring of the activities of ICT third-party service providers that are critical providers to financial entities. </w:t>
            </w:r>
          </w:p>
        </w:tc>
        <w:tc>
          <w:tcPr>
            <w:tcW w:w="4253" w:type="dxa"/>
          </w:tcPr>
          <w:p w14:paraId="00238EDC"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(29)</w:t>
            </w:r>
            <w:r w:rsidRPr="00B75D0B">
              <w:rPr>
                <w:color w:val="BFBFBF" w:themeColor="background1" w:themeShade="BF"/>
                <w:lang w:val="en-GB"/>
              </w:rPr>
              <w:tab/>
              <w:t xml:space="preserve">Taking into account the potential systemic risks entailed by the increased outsourcing practices and by the ICT third-party concentration, and mindful of </w:t>
            </w:r>
            <w:r w:rsidRPr="00B75D0B">
              <w:rPr>
                <w:color w:val="BFBFBF" w:themeColor="background1" w:themeShade="BF"/>
                <w:lang w:val="en-GB"/>
              </w:rPr>
              <w:lastRenderedPageBreak/>
              <w:t xml:space="preserve">the insufficiency of national mechanisms enabling financial superiors to quantify, qualify and redress the consequences of ICT risks occurring at critical ICT third-party service providers, it is necessary to establish  an appropriate Union oversight framework allowing for a continuous monitoring of the activities of ICT third-party service providers that are critical providers to financial entities. </w:t>
            </w:r>
          </w:p>
        </w:tc>
        <w:tc>
          <w:tcPr>
            <w:tcW w:w="3118" w:type="dxa"/>
          </w:tcPr>
          <w:p w14:paraId="6F2C3748" w14:textId="77777777" w:rsidR="005A703D" w:rsidRPr="00746D99" w:rsidRDefault="005A703D" w:rsidP="002F7690">
            <w:pPr>
              <w:spacing w:line="240" w:lineRule="auto"/>
              <w:rPr>
                <w:lang w:val="en-GB"/>
              </w:rPr>
            </w:pPr>
          </w:p>
        </w:tc>
        <w:tc>
          <w:tcPr>
            <w:tcW w:w="3119" w:type="dxa"/>
          </w:tcPr>
          <w:p w14:paraId="0E51A931" w14:textId="77777777" w:rsidR="005A703D" w:rsidRPr="00796C61" w:rsidRDefault="005A703D" w:rsidP="005A703D">
            <w:pPr>
              <w:rPr>
                <w:lang w:val="en-GB"/>
              </w:rPr>
            </w:pPr>
          </w:p>
        </w:tc>
      </w:tr>
      <w:tr w:rsidR="005A703D" w:rsidRPr="00796C61" w14:paraId="302CE594" w14:textId="77777777" w:rsidTr="00B775E9">
        <w:tc>
          <w:tcPr>
            <w:tcW w:w="4219" w:type="dxa"/>
          </w:tcPr>
          <w:p w14:paraId="0920AE43" w14:textId="77777777" w:rsidR="005A703D" w:rsidRPr="00796C61" w:rsidRDefault="005A703D" w:rsidP="005A703D">
            <w:pPr>
              <w:spacing w:line="240" w:lineRule="auto"/>
              <w:rPr>
                <w:lang w:val="en-GB"/>
              </w:rPr>
            </w:pPr>
          </w:p>
        </w:tc>
        <w:tc>
          <w:tcPr>
            <w:tcW w:w="4253" w:type="dxa"/>
          </w:tcPr>
          <w:p w14:paraId="45C9FF34" w14:textId="77777777" w:rsidR="005A703D" w:rsidRPr="00B75D0B" w:rsidRDefault="005A703D" w:rsidP="005A703D">
            <w:pPr>
              <w:spacing w:line="240" w:lineRule="auto"/>
              <w:rPr>
                <w:color w:val="BFBFBF" w:themeColor="background1" w:themeShade="BF"/>
                <w:lang w:val="en-GB"/>
              </w:rPr>
            </w:pPr>
          </w:p>
        </w:tc>
        <w:tc>
          <w:tcPr>
            <w:tcW w:w="3118" w:type="dxa"/>
          </w:tcPr>
          <w:p w14:paraId="715056F0" w14:textId="77777777" w:rsidR="005A703D" w:rsidRPr="00746D99" w:rsidRDefault="005A703D" w:rsidP="002F7690">
            <w:pPr>
              <w:spacing w:line="240" w:lineRule="auto"/>
              <w:rPr>
                <w:lang w:val="en-GB"/>
              </w:rPr>
            </w:pPr>
          </w:p>
        </w:tc>
        <w:tc>
          <w:tcPr>
            <w:tcW w:w="3119" w:type="dxa"/>
          </w:tcPr>
          <w:p w14:paraId="3224285A" w14:textId="77777777" w:rsidR="005A703D" w:rsidRPr="00796C61" w:rsidRDefault="005A703D" w:rsidP="005A703D">
            <w:pPr>
              <w:rPr>
                <w:lang w:val="en-GB"/>
              </w:rPr>
            </w:pPr>
          </w:p>
        </w:tc>
      </w:tr>
      <w:tr w:rsidR="005A703D" w:rsidRPr="00796C61" w14:paraId="0A02E6C9" w14:textId="77777777" w:rsidTr="00B775E9">
        <w:tc>
          <w:tcPr>
            <w:tcW w:w="4219" w:type="dxa"/>
          </w:tcPr>
          <w:p w14:paraId="45703349" w14:textId="77777777" w:rsidR="005A703D" w:rsidRPr="00796C61" w:rsidRDefault="005A703D" w:rsidP="005A703D">
            <w:pPr>
              <w:spacing w:line="240" w:lineRule="auto"/>
              <w:rPr>
                <w:lang w:val="en-GB"/>
              </w:rPr>
            </w:pPr>
            <w:r w:rsidRPr="00796C61">
              <w:rPr>
                <w:lang w:val="en-GB"/>
              </w:rPr>
              <w:t>(30)</w:t>
            </w:r>
            <w:r w:rsidRPr="00796C61">
              <w:rPr>
                <w:lang w:val="en-GB"/>
              </w:rPr>
              <w:tab/>
              <w:t xml:space="preserve">With ICT threats becoming more complex and sophisticated, good detection and prevention measures depend to a great extent on regular threat and vulnerability intelligence sharing between financial entities. Information sharing contributes to increased awareness on cyber threats, which, in turn, enhances financial entities’ capacity </w:t>
            </w:r>
            <w:r w:rsidRPr="00796C61">
              <w:rPr>
                <w:lang w:val="en-GB"/>
              </w:rPr>
              <w:lastRenderedPageBreak/>
              <w:t xml:space="preserve">to prevent threats from materialising into real incidents and enables financial entities to better contain the effects of ICT-related incidents and recover more efficiently. In the absence of guidance at Union level, several factors seem to have inhibited such intelligence sharing, notably uncertainty over the compatibility with the data protection, anti-trust and liability rules. </w:t>
            </w:r>
          </w:p>
        </w:tc>
        <w:tc>
          <w:tcPr>
            <w:tcW w:w="4253" w:type="dxa"/>
          </w:tcPr>
          <w:p w14:paraId="7C6C4D29"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(30)</w:t>
            </w:r>
            <w:r w:rsidRPr="00B75D0B">
              <w:rPr>
                <w:color w:val="BFBFBF" w:themeColor="background1" w:themeShade="BF"/>
                <w:lang w:val="en-GB"/>
              </w:rPr>
              <w:tab/>
              <w:t xml:space="preserve">With ICT threats becoming more complex and sophisticated, good detection and prevention measures depend to a great extent on regular threat and vulnerability intelligence sharing between financial entities. Information sharing contributes to increased awareness on cyber threats, which, in turn, enhances financial entities’ capacity </w:t>
            </w:r>
            <w:r w:rsidRPr="00B75D0B">
              <w:rPr>
                <w:color w:val="BFBFBF" w:themeColor="background1" w:themeShade="BF"/>
                <w:lang w:val="en-GB"/>
              </w:rPr>
              <w:lastRenderedPageBreak/>
              <w:t xml:space="preserve">to prevent threats from materialising into real incidents and enables financial entities to better contain the effects of ICT-related incidents and recover more efficiently. In the absence of guidance at Union level, several factors seem to have inhibited such intelligence sharing, notably uncertainty over the compatibility with the data protection, anti-trust and liability rules. </w:t>
            </w:r>
          </w:p>
        </w:tc>
        <w:tc>
          <w:tcPr>
            <w:tcW w:w="3118" w:type="dxa"/>
          </w:tcPr>
          <w:p w14:paraId="61D90F56" w14:textId="77777777" w:rsidR="005A703D" w:rsidRPr="00746D99" w:rsidRDefault="005A703D" w:rsidP="002F7690">
            <w:pPr>
              <w:spacing w:line="240" w:lineRule="auto"/>
              <w:rPr>
                <w:lang w:val="en-GB"/>
              </w:rPr>
            </w:pPr>
          </w:p>
        </w:tc>
        <w:tc>
          <w:tcPr>
            <w:tcW w:w="3119" w:type="dxa"/>
          </w:tcPr>
          <w:p w14:paraId="5F2E3061" w14:textId="77777777" w:rsidR="005A703D" w:rsidRPr="00796C61" w:rsidRDefault="005A703D" w:rsidP="005A703D">
            <w:pPr>
              <w:rPr>
                <w:lang w:val="en-GB"/>
              </w:rPr>
            </w:pPr>
          </w:p>
        </w:tc>
      </w:tr>
      <w:tr w:rsidR="005A703D" w:rsidRPr="00796C61" w14:paraId="21A5AAC9" w14:textId="77777777" w:rsidTr="00B775E9">
        <w:tc>
          <w:tcPr>
            <w:tcW w:w="4219" w:type="dxa"/>
          </w:tcPr>
          <w:p w14:paraId="2C5C75ED" w14:textId="77777777" w:rsidR="005A703D" w:rsidRPr="00796C61" w:rsidRDefault="005A703D" w:rsidP="005A703D">
            <w:pPr>
              <w:spacing w:line="240" w:lineRule="auto"/>
              <w:rPr>
                <w:lang w:val="en-GB"/>
              </w:rPr>
            </w:pPr>
          </w:p>
        </w:tc>
        <w:tc>
          <w:tcPr>
            <w:tcW w:w="4253" w:type="dxa"/>
          </w:tcPr>
          <w:p w14:paraId="7224D4D2" w14:textId="77777777" w:rsidR="005A703D" w:rsidRPr="00B75D0B" w:rsidRDefault="005A703D" w:rsidP="005A703D">
            <w:pPr>
              <w:spacing w:line="240" w:lineRule="auto"/>
              <w:rPr>
                <w:color w:val="BFBFBF" w:themeColor="background1" w:themeShade="BF"/>
                <w:lang w:val="en-GB"/>
              </w:rPr>
            </w:pPr>
          </w:p>
        </w:tc>
        <w:tc>
          <w:tcPr>
            <w:tcW w:w="3118" w:type="dxa"/>
          </w:tcPr>
          <w:p w14:paraId="0A056052" w14:textId="77777777" w:rsidR="005A703D" w:rsidRPr="00746D99" w:rsidRDefault="005A703D" w:rsidP="002F7690">
            <w:pPr>
              <w:spacing w:line="240" w:lineRule="auto"/>
              <w:rPr>
                <w:lang w:val="en-GB"/>
              </w:rPr>
            </w:pPr>
          </w:p>
        </w:tc>
        <w:tc>
          <w:tcPr>
            <w:tcW w:w="3119" w:type="dxa"/>
          </w:tcPr>
          <w:p w14:paraId="0B4CF026" w14:textId="77777777" w:rsidR="005A703D" w:rsidRPr="00796C61" w:rsidRDefault="005A703D" w:rsidP="005A703D">
            <w:pPr>
              <w:rPr>
                <w:lang w:val="en-GB"/>
              </w:rPr>
            </w:pPr>
          </w:p>
        </w:tc>
      </w:tr>
      <w:tr w:rsidR="005A703D" w:rsidRPr="00796C61" w14:paraId="06DD0AF7" w14:textId="77777777" w:rsidTr="00B775E9">
        <w:tc>
          <w:tcPr>
            <w:tcW w:w="4219" w:type="dxa"/>
          </w:tcPr>
          <w:p w14:paraId="6B95B7B6" w14:textId="77777777" w:rsidR="005A703D" w:rsidRPr="00796C61" w:rsidRDefault="005A703D" w:rsidP="005A703D">
            <w:pPr>
              <w:spacing w:line="240" w:lineRule="auto"/>
              <w:rPr>
                <w:lang w:val="en-GB"/>
              </w:rPr>
            </w:pPr>
            <w:r w:rsidRPr="00796C61">
              <w:rPr>
                <w:lang w:val="en-GB"/>
              </w:rPr>
              <w:t>(31)</w:t>
            </w:r>
            <w:r w:rsidRPr="00796C61">
              <w:rPr>
                <w:lang w:val="en-GB"/>
              </w:rPr>
              <w:tab/>
              <w:t xml:space="preserve">In addition, hesitations about the type of information which can be shared with other market participants, or with non-supervisory authorities (such as ENISA, for analytical input, or Europol, for law enforcement purposes) lead to useful information being withheld. The extent and quality of information sharing remains limited, fragmented, with </w:t>
            </w:r>
            <w:r w:rsidRPr="00796C61">
              <w:rPr>
                <w:lang w:val="en-GB"/>
              </w:rPr>
              <w:lastRenderedPageBreak/>
              <w:t xml:space="preserve">relevant exchanges being done mostly locally (via national initiatives) and with no consistent Union-wide information sharing arrangements tailored to the needs of an integrated financial sector. </w:t>
            </w:r>
          </w:p>
        </w:tc>
        <w:tc>
          <w:tcPr>
            <w:tcW w:w="4253" w:type="dxa"/>
          </w:tcPr>
          <w:p w14:paraId="69B5A106"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(31)</w:t>
            </w:r>
            <w:r w:rsidRPr="00B75D0B">
              <w:rPr>
                <w:color w:val="BFBFBF" w:themeColor="background1" w:themeShade="BF"/>
                <w:lang w:val="en-GB"/>
              </w:rPr>
              <w:tab/>
              <w:t xml:space="preserve">In addition, hesitations about the type of information which can be shared with other market participants, or with non-supervisory authorities (such as ENISA, for analytical input, or Europol, for law enforcement purposes) lead to useful information being withheld. The extent and quality of information sharing remains limited, fragmented, with </w:t>
            </w:r>
            <w:r w:rsidRPr="00B75D0B">
              <w:rPr>
                <w:color w:val="BFBFBF" w:themeColor="background1" w:themeShade="BF"/>
                <w:lang w:val="en-GB"/>
              </w:rPr>
              <w:lastRenderedPageBreak/>
              <w:t xml:space="preserve">relevant exchanges being done mostly locally (via national initiatives) and with no consistent Union-wide information sharing arrangements tailored to the needs of an integrated financial sector. </w:t>
            </w:r>
          </w:p>
        </w:tc>
        <w:tc>
          <w:tcPr>
            <w:tcW w:w="3118" w:type="dxa"/>
          </w:tcPr>
          <w:p w14:paraId="77EF5032" w14:textId="77777777" w:rsidR="005A703D" w:rsidRPr="00746D99" w:rsidRDefault="005A703D" w:rsidP="002F7690">
            <w:pPr>
              <w:spacing w:line="240" w:lineRule="auto"/>
              <w:rPr>
                <w:lang w:val="en-GB"/>
              </w:rPr>
            </w:pPr>
          </w:p>
        </w:tc>
        <w:tc>
          <w:tcPr>
            <w:tcW w:w="3119" w:type="dxa"/>
          </w:tcPr>
          <w:p w14:paraId="32E49962" w14:textId="77777777" w:rsidR="005A703D" w:rsidRPr="00796C61" w:rsidRDefault="005A703D" w:rsidP="005A703D">
            <w:pPr>
              <w:rPr>
                <w:lang w:val="en-GB"/>
              </w:rPr>
            </w:pPr>
          </w:p>
        </w:tc>
      </w:tr>
      <w:tr w:rsidR="005A703D" w:rsidRPr="00796C61" w14:paraId="745E2BF1" w14:textId="77777777" w:rsidTr="00B775E9">
        <w:tc>
          <w:tcPr>
            <w:tcW w:w="4219" w:type="dxa"/>
          </w:tcPr>
          <w:p w14:paraId="68FA4858" w14:textId="77777777" w:rsidR="005A703D" w:rsidRPr="00796C61" w:rsidRDefault="005A703D" w:rsidP="005A703D">
            <w:pPr>
              <w:spacing w:line="240" w:lineRule="auto"/>
              <w:rPr>
                <w:lang w:val="en-GB"/>
              </w:rPr>
            </w:pPr>
          </w:p>
        </w:tc>
        <w:tc>
          <w:tcPr>
            <w:tcW w:w="4253" w:type="dxa"/>
          </w:tcPr>
          <w:p w14:paraId="64B65506" w14:textId="77777777" w:rsidR="005A703D" w:rsidRPr="00B75D0B" w:rsidRDefault="005A703D" w:rsidP="005A703D">
            <w:pPr>
              <w:spacing w:line="240" w:lineRule="auto"/>
              <w:rPr>
                <w:color w:val="BFBFBF" w:themeColor="background1" w:themeShade="BF"/>
                <w:lang w:val="en-GB"/>
              </w:rPr>
            </w:pPr>
          </w:p>
        </w:tc>
        <w:tc>
          <w:tcPr>
            <w:tcW w:w="3118" w:type="dxa"/>
          </w:tcPr>
          <w:p w14:paraId="41E8A717" w14:textId="77777777" w:rsidR="005A703D" w:rsidRPr="00746D99" w:rsidRDefault="005A703D" w:rsidP="002F7690">
            <w:pPr>
              <w:spacing w:line="240" w:lineRule="auto"/>
              <w:rPr>
                <w:lang w:val="en-GB"/>
              </w:rPr>
            </w:pPr>
          </w:p>
        </w:tc>
        <w:tc>
          <w:tcPr>
            <w:tcW w:w="3119" w:type="dxa"/>
          </w:tcPr>
          <w:p w14:paraId="155EE404" w14:textId="77777777" w:rsidR="005A703D" w:rsidRPr="00796C61" w:rsidRDefault="005A703D" w:rsidP="005A703D">
            <w:pPr>
              <w:rPr>
                <w:lang w:val="en-GB"/>
              </w:rPr>
            </w:pPr>
          </w:p>
        </w:tc>
      </w:tr>
      <w:tr w:rsidR="005A703D" w:rsidRPr="00796C61" w14:paraId="1E77F4CB" w14:textId="77777777" w:rsidTr="00B775E9">
        <w:tc>
          <w:tcPr>
            <w:tcW w:w="4219" w:type="dxa"/>
          </w:tcPr>
          <w:p w14:paraId="5BC8A91F" w14:textId="77777777" w:rsidR="005A703D" w:rsidRPr="00796C61" w:rsidRDefault="005A703D" w:rsidP="005A703D">
            <w:pPr>
              <w:spacing w:line="240" w:lineRule="auto"/>
              <w:rPr>
                <w:lang w:val="en-GB"/>
              </w:rPr>
            </w:pPr>
            <w:r w:rsidRPr="00796C61">
              <w:rPr>
                <w:lang w:val="en-GB"/>
              </w:rPr>
              <w:t>(32)</w:t>
            </w:r>
            <w:r w:rsidRPr="00796C61">
              <w:rPr>
                <w:lang w:val="en-GB"/>
              </w:rPr>
              <w:tab/>
              <w:t xml:space="preserve">Financial entities should therefore be encouraged to collectively leverage their individual knowledge and practical experience at strategic, tactical and operational levels with a view to enhance their capabilities to adequately assess, monitor, defend against, and respond to, cyber threats. It is thus necessary to enable the emergence at Union level of mechanisms for voluntary information sharing arrangements which, when conducted in trusted environments, would help the financial community to prevent and collectively respond to </w:t>
            </w:r>
            <w:r w:rsidRPr="00796C61">
              <w:rPr>
                <w:lang w:val="en-GB"/>
              </w:rPr>
              <w:lastRenderedPageBreak/>
              <w:t xml:space="preserve">threats by quickly limiting the spread of ICT risks and impeding potential contagion throughout the financial channels. Those mechanisms should be conducted in full compliance with the applicable competition law rules of the Union  as well as in a way that guarantees the full respect of Union data protection rules, mainly Regulation (EU) 2016/679 of the European Parliament and of the Council,  in particular in the context of the processing of personal data that is necessary for the purposes of the legitimate interest pursued by the controller or by a third party, as referred to in point (f) of Article 6(1) of that Regulation. </w:t>
            </w:r>
          </w:p>
        </w:tc>
        <w:tc>
          <w:tcPr>
            <w:tcW w:w="4253" w:type="dxa"/>
          </w:tcPr>
          <w:p w14:paraId="3C0CEBBE"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(32)</w:t>
            </w:r>
            <w:r w:rsidRPr="00B75D0B">
              <w:rPr>
                <w:color w:val="BFBFBF" w:themeColor="background1" w:themeShade="BF"/>
                <w:lang w:val="en-GB"/>
              </w:rPr>
              <w:tab/>
              <w:t xml:space="preserve">Financial entities should therefore be encouraged to collectively leverage their individual knowledge and practical experience at strategic, tactical and operational levels with a view to enhance their capabilities to adequately assess, monitor, defend against, and respond to, cyber threats. It is thus necessary to enable the emergence at Union level of mechanisms for voluntary information sharing arrangements which, when conducted in trusted environments, would help the financial community to prevent and collectively respond to threats by </w:t>
            </w:r>
            <w:r w:rsidRPr="00B75D0B">
              <w:rPr>
                <w:color w:val="BFBFBF" w:themeColor="background1" w:themeShade="BF"/>
                <w:lang w:val="en-GB"/>
              </w:rPr>
              <w:lastRenderedPageBreak/>
              <w:t xml:space="preserve">quickly limiting the spread of ICT risks and impeding potential contagion throughout the financial channels. Those mechanisms should be conducted in full compliance with the applicable competition law rules of the Union  as well as in a way that guarantees the full respect of Union data protection rules, mainly Regulation (EU) 2016/679 of the European Parliament and of the Council,  in particular in the context of the processing of personal data that is necessary for the purposes of the legitimate interest pursued by the controller or by a third party, as referred to in point (f) of Article 6(1) of that Regulation. </w:t>
            </w:r>
          </w:p>
        </w:tc>
        <w:tc>
          <w:tcPr>
            <w:tcW w:w="3118" w:type="dxa"/>
          </w:tcPr>
          <w:p w14:paraId="56BCBDED" w14:textId="77777777" w:rsidR="005A703D" w:rsidRPr="00746D99" w:rsidRDefault="005A703D" w:rsidP="002F7690">
            <w:pPr>
              <w:spacing w:line="240" w:lineRule="auto"/>
              <w:rPr>
                <w:lang w:val="en-GB"/>
              </w:rPr>
            </w:pPr>
          </w:p>
        </w:tc>
        <w:tc>
          <w:tcPr>
            <w:tcW w:w="3119" w:type="dxa"/>
          </w:tcPr>
          <w:p w14:paraId="21CF0823" w14:textId="77777777" w:rsidR="005A703D" w:rsidRPr="00796C61" w:rsidRDefault="005A703D" w:rsidP="005A703D">
            <w:pPr>
              <w:rPr>
                <w:lang w:val="en-GB"/>
              </w:rPr>
            </w:pPr>
          </w:p>
        </w:tc>
      </w:tr>
      <w:tr w:rsidR="005A703D" w:rsidRPr="00796C61" w14:paraId="3AA9B828" w14:textId="77777777" w:rsidTr="00B775E9">
        <w:tc>
          <w:tcPr>
            <w:tcW w:w="4219" w:type="dxa"/>
          </w:tcPr>
          <w:p w14:paraId="7AF6CD8F" w14:textId="77777777" w:rsidR="005A703D" w:rsidRPr="00796C61" w:rsidRDefault="005A703D" w:rsidP="005A703D">
            <w:pPr>
              <w:spacing w:line="240" w:lineRule="auto"/>
              <w:rPr>
                <w:lang w:val="en-GB"/>
              </w:rPr>
            </w:pPr>
          </w:p>
        </w:tc>
        <w:tc>
          <w:tcPr>
            <w:tcW w:w="4253" w:type="dxa"/>
          </w:tcPr>
          <w:p w14:paraId="6938E188" w14:textId="77777777" w:rsidR="005A703D" w:rsidRPr="00B75D0B" w:rsidRDefault="005A703D" w:rsidP="005A703D">
            <w:pPr>
              <w:spacing w:line="240" w:lineRule="auto"/>
              <w:rPr>
                <w:color w:val="BFBFBF" w:themeColor="background1" w:themeShade="BF"/>
                <w:lang w:val="en-GB"/>
              </w:rPr>
            </w:pPr>
          </w:p>
        </w:tc>
        <w:tc>
          <w:tcPr>
            <w:tcW w:w="3118" w:type="dxa"/>
          </w:tcPr>
          <w:p w14:paraId="4630FE8A" w14:textId="77777777" w:rsidR="005A703D" w:rsidRPr="00746D99" w:rsidRDefault="005A703D" w:rsidP="002F7690">
            <w:pPr>
              <w:spacing w:line="240" w:lineRule="auto"/>
              <w:rPr>
                <w:lang w:val="en-GB"/>
              </w:rPr>
            </w:pPr>
          </w:p>
        </w:tc>
        <w:tc>
          <w:tcPr>
            <w:tcW w:w="3119" w:type="dxa"/>
          </w:tcPr>
          <w:p w14:paraId="60A1CFB2" w14:textId="77777777" w:rsidR="005A703D" w:rsidRPr="00796C61" w:rsidRDefault="005A703D" w:rsidP="005A703D">
            <w:pPr>
              <w:rPr>
                <w:lang w:val="en-GB"/>
              </w:rPr>
            </w:pPr>
          </w:p>
        </w:tc>
      </w:tr>
      <w:tr w:rsidR="005A703D" w:rsidRPr="00796C61" w14:paraId="1034B91E" w14:textId="77777777" w:rsidTr="00B775E9">
        <w:tc>
          <w:tcPr>
            <w:tcW w:w="4219" w:type="dxa"/>
          </w:tcPr>
          <w:p w14:paraId="1C0A9DDE" w14:textId="77777777" w:rsidR="005A703D" w:rsidRPr="00796C61" w:rsidRDefault="005A703D" w:rsidP="005A703D">
            <w:pPr>
              <w:spacing w:line="240" w:lineRule="auto"/>
              <w:rPr>
                <w:lang w:val="en-GB"/>
              </w:rPr>
            </w:pPr>
            <w:r w:rsidRPr="00796C61">
              <w:rPr>
                <w:lang w:val="en-GB"/>
              </w:rPr>
              <w:t>(33)</w:t>
            </w:r>
            <w:r w:rsidRPr="00796C61">
              <w:rPr>
                <w:lang w:val="en-GB"/>
              </w:rPr>
              <w:tab/>
              <w:t xml:space="preserve">Notwithstanding the broad coverage envisaged by this Regulation, </w:t>
            </w:r>
            <w:r w:rsidRPr="00796C61">
              <w:rPr>
                <w:lang w:val="en-GB"/>
              </w:rPr>
              <w:lastRenderedPageBreak/>
              <w:t xml:space="preserve">the application of the digital operational resilience rules should take into consideration significant differences between financial entities in terms of size, business profiles or exposure to digital risk. As a general principle, when directing resources and capabilities to the implementation of the ICT risk management framework, financial entities should duly balance their ICT-related needs to their size and business profile, while competent authorities should continue to assess and review the approach of such distribution. </w:t>
            </w:r>
          </w:p>
        </w:tc>
        <w:tc>
          <w:tcPr>
            <w:tcW w:w="4253" w:type="dxa"/>
          </w:tcPr>
          <w:p w14:paraId="5E56FE2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w:t>
            </w:r>
            <w:r w:rsidRPr="008E3CD8">
              <w:rPr>
                <w:color w:val="BFBFBF" w:themeColor="background1" w:themeShade="BF"/>
                <w:lang w:val="en-GB"/>
              </w:rPr>
              <w:t>33)</w:t>
            </w:r>
            <w:r w:rsidRPr="008E3CD8">
              <w:rPr>
                <w:color w:val="BFBFBF" w:themeColor="background1" w:themeShade="BF"/>
                <w:lang w:val="en-GB"/>
              </w:rPr>
              <w:tab/>
              <w:t xml:space="preserve">Notwithstanding the broad coverage envisaged by this Regulation, </w:t>
            </w:r>
            <w:r w:rsidRPr="008E3CD8">
              <w:rPr>
                <w:color w:val="BFBFBF" w:themeColor="background1" w:themeShade="BF"/>
                <w:lang w:val="en-GB"/>
              </w:rPr>
              <w:lastRenderedPageBreak/>
              <w:t xml:space="preserve">the application of the digital operational resilience rules should take into consideration significant differences between financial entities in terms of size, business profiles or exposure to digital risk. As a general principle, when directing resources and capabilities to the implementation of the ICT risk management framework, financial entities should duly balance their ICT-related needs to their size and business profile, while competent authorities should continue to assess and review the approach of such distribution. </w:t>
            </w:r>
          </w:p>
        </w:tc>
        <w:tc>
          <w:tcPr>
            <w:tcW w:w="3118" w:type="dxa"/>
          </w:tcPr>
          <w:p w14:paraId="4A5FFF78" w14:textId="77777777" w:rsidR="005A703D" w:rsidRPr="00746D99" w:rsidRDefault="005A703D" w:rsidP="002F7690">
            <w:pPr>
              <w:spacing w:line="240" w:lineRule="auto"/>
              <w:rPr>
                <w:lang w:val="en-GB"/>
              </w:rPr>
            </w:pPr>
          </w:p>
        </w:tc>
        <w:tc>
          <w:tcPr>
            <w:tcW w:w="3119" w:type="dxa"/>
          </w:tcPr>
          <w:p w14:paraId="5FD8835F" w14:textId="77777777" w:rsidR="005A703D" w:rsidRPr="00796C61" w:rsidRDefault="005A703D" w:rsidP="005A703D">
            <w:pPr>
              <w:rPr>
                <w:lang w:val="en-GB"/>
              </w:rPr>
            </w:pPr>
          </w:p>
        </w:tc>
      </w:tr>
      <w:tr w:rsidR="005A703D" w:rsidRPr="00796C61" w14:paraId="215191A3" w14:textId="77777777" w:rsidTr="00B775E9">
        <w:tc>
          <w:tcPr>
            <w:tcW w:w="4219" w:type="dxa"/>
          </w:tcPr>
          <w:p w14:paraId="51AE7310" w14:textId="77777777" w:rsidR="005A703D" w:rsidRPr="00796C61" w:rsidRDefault="005A703D" w:rsidP="005A703D">
            <w:pPr>
              <w:spacing w:line="240" w:lineRule="auto"/>
              <w:rPr>
                <w:lang w:val="en-GB"/>
              </w:rPr>
            </w:pPr>
          </w:p>
        </w:tc>
        <w:tc>
          <w:tcPr>
            <w:tcW w:w="4253" w:type="dxa"/>
          </w:tcPr>
          <w:p w14:paraId="2C810B60" w14:textId="77777777" w:rsidR="005A703D" w:rsidRPr="00B75D0B" w:rsidRDefault="005A703D" w:rsidP="005A703D">
            <w:pPr>
              <w:spacing w:line="240" w:lineRule="auto"/>
              <w:rPr>
                <w:color w:val="BFBFBF" w:themeColor="background1" w:themeShade="BF"/>
                <w:lang w:val="en-GB"/>
              </w:rPr>
            </w:pPr>
          </w:p>
        </w:tc>
        <w:tc>
          <w:tcPr>
            <w:tcW w:w="3118" w:type="dxa"/>
          </w:tcPr>
          <w:p w14:paraId="6D9E1E31" w14:textId="77777777" w:rsidR="005A703D" w:rsidRPr="00746D99" w:rsidRDefault="005A703D" w:rsidP="002F7690">
            <w:pPr>
              <w:spacing w:line="240" w:lineRule="auto"/>
              <w:rPr>
                <w:lang w:val="en-GB"/>
              </w:rPr>
            </w:pPr>
          </w:p>
        </w:tc>
        <w:tc>
          <w:tcPr>
            <w:tcW w:w="3119" w:type="dxa"/>
          </w:tcPr>
          <w:p w14:paraId="65F9201B" w14:textId="77777777" w:rsidR="005A703D" w:rsidRPr="00796C61" w:rsidRDefault="005A703D" w:rsidP="005A703D">
            <w:pPr>
              <w:rPr>
                <w:lang w:val="en-GB"/>
              </w:rPr>
            </w:pPr>
          </w:p>
        </w:tc>
      </w:tr>
      <w:tr w:rsidR="005A703D" w:rsidRPr="00796C61" w14:paraId="50B868B7" w14:textId="77777777" w:rsidTr="00B775E9">
        <w:tc>
          <w:tcPr>
            <w:tcW w:w="4219" w:type="dxa"/>
          </w:tcPr>
          <w:p w14:paraId="514CEE49" w14:textId="77777777" w:rsidR="005A703D" w:rsidRPr="00796C61" w:rsidRDefault="005A703D" w:rsidP="005A703D">
            <w:pPr>
              <w:spacing w:line="240" w:lineRule="auto"/>
              <w:rPr>
                <w:lang w:val="en-GB"/>
              </w:rPr>
            </w:pPr>
            <w:r w:rsidRPr="00796C61">
              <w:rPr>
                <w:lang w:val="en-GB"/>
              </w:rPr>
              <w:t>(34)</w:t>
            </w:r>
            <w:r w:rsidRPr="00796C61">
              <w:rPr>
                <w:lang w:val="en-GB"/>
              </w:rPr>
              <w:tab/>
              <w:t xml:space="preserve">As larger financial entities may enjoy wider resources and could swiftly deploy funds to develop governance structures and set up various corporate strategies, only financial entities which </w:t>
            </w:r>
            <w:r w:rsidRPr="00796C61">
              <w:rPr>
                <w:lang w:val="en-GB"/>
              </w:rPr>
              <w:lastRenderedPageBreak/>
              <w:t xml:space="preserve">are not micro enterprises in the sense of this Regulation should be required to establish more complex governance arrangements. Such entities are better equipped in particular to set up dedicated management functions for supervising arrangements with ICT third-party service providers or for dealing with crisis management, to organise their ICT risk management according to the three lines of defence model, or to adopt a human resources document comprehensively explaining access rights policies. </w:t>
            </w:r>
          </w:p>
        </w:tc>
        <w:tc>
          <w:tcPr>
            <w:tcW w:w="4253" w:type="dxa"/>
          </w:tcPr>
          <w:p w14:paraId="0F5E38B8"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(34)</w:t>
            </w:r>
            <w:r w:rsidRPr="00B75D0B">
              <w:rPr>
                <w:color w:val="BFBFBF" w:themeColor="background1" w:themeShade="BF"/>
                <w:lang w:val="en-GB"/>
              </w:rPr>
              <w:tab/>
              <w:t xml:space="preserve">As larger financial entities may enjoy wider resources and could swiftly deploy funds to develop governance structures and set up various corporate strategies, only financial entities which </w:t>
            </w:r>
            <w:r w:rsidRPr="00B75D0B">
              <w:rPr>
                <w:color w:val="BFBFBF" w:themeColor="background1" w:themeShade="BF"/>
                <w:lang w:val="en-GB"/>
              </w:rPr>
              <w:lastRenderedPageBreak/>
              <w:t xml:space="preserve">are not micro enterprises in the sense of this Regulation should be required to establish more complex governance arrangements. Such entities are better equipped in particular to set up dedicated management functions for supervising arrangements with ICT third-party service providers or for dealing with crisis management, to organise their ICT risk management according to the three lines of defence model, or to adopt a human resources document comprehensively explaining access rights policies. </w:t>
            </w:r>
          </w:p>
        </w:tc>
        <w:tc>
          <w:tcPr>
            <w:tcW w:w="3118" w:type="dxa"/>
          </w:tcPr>
          <w:p w14:paraId="2CB2A849" w14:textId="77777777" w:rsidR="005A703D" w:rsidRPr="00746D99" w:rsidRDefault="005A703D" w:rsidP="002F7690">
            <w:pPr>
              <w:spacing w:line="240" w:lineRule="auto"/>
              <w:rPr>
                <w:lang w:val="en-GB"/>
              </w:rPr>
            </w:pPr>
          </w:p>
        </w:tc>
        <w:tc>
          <w:tcPr>
            <w:tcW w:w="3119" w:type="dxa"/>
          </w:tcPr>
          <w:p w14:paraId="5CEED042" w14:textId="77777777" w:rsidR="005A703D" w:rsidRPr="00796C61" w:rsidRDefault="005A703D" w:rsidP="005A703D">
            <w:pPr>
              <w:rPr>
                <w:lang w:val="en-GB"/>
              </w:rPr>
            </w:pPr>
          </w:p>
        </w:tc>
      </w:tr>
      <w:tr w:rsidR="005A703D" w:rsidRPr="00796C61" w14:paraId="6D974F0D" w14:textId="77777777" w:rsidTr="00B775E9">
        <w:tc>
          <w:tcPr>
            <w:tcW w:w="4219" w:type="dxa"/>
          </w:tcPr>
          <w:p w14:paraId="4D960E2B" w14:textId="77777777" w:rsidR="005A703D" w:rsidRPr="00796C61" w:rsidRDefault="005A703D" w:rsidP="005A703D">
            <w:pPr>
              <w:spacing w:line="240" w:lineRule="auto"/>
              <w:rPr>
                <w:lang w:val="en-GB"/>
              </w:rPr>
            </w:pPr>
          </w:p>
        </w:tc>
        <w:tc>
          <w:tcPr>
            <w:tcW w:w="4253" w:type="dxa"/>
          </w:tcPr>
          <w:p w14:paraId="10AA71B9" w14:textId="77777777" w:rsidR="005A703D" w:rsidRPr="00B75D0B" w:rsidRDefault="005A703D" w:rsidP="005A703D">
            <w:pPr>
              <w:spacing w:line="240" w:lineRule="auto"/>
              <w:rPr>
                <w:color w:val="BFBFBF" w:themeColor="background1" w:themeShade="BF"/>
                <w:lang w:val="en-GB"/>
              </w:rPr>
            </w:pPr>
          </w:p>
        </w:tc>
        <w:tc>
          <w:tcPr>
            <w:tcW w:w="3118" w:type="dxa"/>
          </w:tcPr>
          <w:p w14:paraId="75D98179" w14:textId="77777777" w:rsidR="005A703D" w:rsidRPr="00746D99" w:rsidRDefault="005A703D" w:rsidP="002F7690">
            <w:pPr>
              <w:spacing w:line="240" w:lineRule="auto"/>
              <w:rPr>
                <w:lang w:val="en-GB"/>
              </w:rPr>
            </w:pPr>
          </w:p>
        </w:tc>
        <w:tc>
          <w:tcPr>
            <w:tcW w:w="3119" w:type="dxa"/>
          </w:tcPr>
          <w:p w14:paraId="3448F2CC" w14:textId="77777777" w:rsidR="005A703D" w:rsidRPr="00796C61" w:rsidRDefault="005A703D" w:rsidP="005A703D">
            <w:pPr>
              <w:rPr>
                <w:lang w:val="en-GB"/>
              </w:rPr>
            </w:pPr>
          </w:p>
        </w:tc>
      </w:tr>
      <w:tr w:rsidR="005A703D" w:rsidRPr="00796C61" w14:paraId="15978FFC" w14:textId="77777777" w:rsidTr="00B775E9">
        <w:tc>
          <w:tcPr>
            <w:tcW w:w="4219" w:type="dxa"/>
          </w:tcPr>
          <w:p w14:paraId="60C0A8D8" w14:textId="77777777" w:rsidR="005A703D" w:rsidRPr="00796C61" w:rsidRDefault="005A703D" w:rsidP="005A703D">
            <w:pPr>
              <w:spacing w:line="240" w:lineRule="auto"/>
              <w:rPr>
                <w:lang w:val="en-GB"/>
              </w:rPr>
            </w:pPr>
            <w:r w:rsidRPr="00796C61">
              <w:rPr>
                <w:lang w:val="en-GB"/>
              </w:rPr>
              <w:t xml:space="preserve">By the same token, only such financial entities should be called to perform in-depth assessments after major changes in the network and information system infrastructures and processes, to </w:t>
            </w:r>
            <w:r w:rsidRPr="00796C61">
              <w:rPr>
                <w:lang w:val="en-GB"/>
              </w:rPr>
              <w:lastRenderedPageBreak/>
              <w:t xml:space="preserve">regularly conduct risk analyses on legacy ICT systems, or expand the testing of business continuity and response and recovery plans to capture switchovers scenarios between primary ICT infrastructure and redundant facilities. </w:t>
            </w:r>
          </w:p>
        </w:tc>
        <w:tc>
          <w:tcPr>
            <w:tcW w:w="4253" w:type="dxa"/>
          </w:tcPr>
          <w:p w14:paraId="5A1A61E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 xml:space="preserve">By the same token, only such financial entities should be called to perform in-depth assessments after major changes in the network and information system infrastructures and processes, to regularly </w:t>
            </w:r>
            <w:r w:rsidRPr="00B75D0B">
              <w:rPr>
                <w:color w:val="BFBFBF" w:themeColor="background1" w:themeShade="BF"/>
                <w:lang w:val="en-GB"/>
              </w:rPr>
              <w:lastRenderedPageBreak/>
              <w:t xml:space="preserve">conduct risk analyses on legacy ICT systems, or expand the testing of business continuity and response and recovery plans to capture switchovers scenarios between primary ICT infrastructure and redundant facilities. </w:t>
            </w:r>
          </w:p>
        </w:tc>
        <w:tc>
          <w:tcPr>
            <w:tcW w:w="3118" w:type="dxa"/>
          </w:tcPr>
          <w:p w14:paraId="4129AE6F" w14:textId="77777777" w:rsidR="005A703D" w:rsidRPr="00746D99" w:rsidRDefault="005A703D" w:rsidP="002F7690">
            <w:pPr>
              <w:spacing w:line="240" w:lineRule="auto"/>
              <w:rPr>
                <w:lang w:val="en-GB"/>
              </w:rPr>
            </w:pPr>
          </w:p>
        </w:tc>
        <w:tc>
          <w:tcPr>
            <w:tcW w:w="3119" w:type="dxa"/>
          </w:tcPr>
          <w:p w14:paraId="7715ACEA" w14:textId="77777777" w:rsidR="005A703D" w:rsidRPr="00796C61" w:rsidRDefault="005A703D" w:rsidP="005A703D">
            <w:pPr>
              <w:rPr>
                <w:lang w:val="en-GB"/>
              </w:rPr>
            </w:pPr>
          </w:p>
        </w:tc>
      </w:tr>
      <w:tr w:rsidR="005A703D" w:rsidRPr="00796C61" w14:paraId="2A65D751" w14:textId="77777777" w:rsidTr="00B775E9">
        <w:tc>
          <w:tcPr>
            <w:tcW w:w="4219" w:type="dxa"/>
          </w:tcPr>
          <w:p w14:paraId="727B7D80" w14:textId="77777777" w:rsidR="005A703D" w:rsidRPr="00796C61" w:rsidRDefault="005A703D" w:rsidP="005A703D">
            <w:pPr>
              <w:spacing w:line="240" w:lineRule="auto"/>
              <w:rPr>
                <w:lang w:val="en-GB"/>
              </w:rPr>
            </w:pPr>
          </w:p>
        </w:tc>
        <w:tc>
          <w:tcPr>
            <w:tcW w:w="4253" w:type="dxa"/>
          </w:tcPr>
          <w:p w14:paraId="068A983B" w14:textId="77777777" w:rsidR="005A703D" w:rsidRPr="00B75D0B" w:rsidRDefault="005A703D" w:rsidP="005A703D">
            <w:pPr>
              <w:spacing w:line="240" w:lineRule="auto"/>
              <w:rPr>
                <w:color w:val="BFBFBF" w:themeColor="background1" w:themeShade="BF"/>
                <w:lang w:val="en-GB"/>
              </w:rPr>
            </w:pPr>
          </w:p>
        </w:tc>
        <w:tc>
          <w:tcPr>
            <w:tcW w:w="3118" w:type="dxa"/>
          </w:tcPr>
          <w:p w14:paraId="0DFEC54F" w14:textId="77777777" w:rsidR="005A703D" w:rsidRPr="00746D99" w:rsidRDefault="005A703D" w:rsidP="002F7690">
            <w:pPr>
              <w:spacing w:line="240" w:lineRule="auto"/>
              <w:rPr>
                <w:lang w:val="en-GB"/>
              </w:rPr>
            </w:pPr>
          </w:p>
        </w:tc>
        <w:tc>
          <w:tcPr>
            <w:tcW w:w="3119" w:type="dxa"/>
          </w:tcPr>
          <w:p w14:paraId="01E4322F" w14:textId="77777777" w:rsidR="005A703D" w:rsidRPr="00796C61" w:rsidRDefault="005A703D" w:rsidP="005A703D">
            <w:pPr>
              <w:rPr>
                <w:lang w:val="en-GB"/>
              </w:rPr>
            </w:pPr>
          </w:p>
        </w:tc>
      </w:tr>
      <w:tr w:rsidR="005A703D" w:rsidRPr="00796C61" w14:paraId="39F5DD4F" w14:textId="77777777" w:rsidTr="00B775E9">
        <w:tc>
          <w:tcPr>
            <w:tcW w:w="4219" w:type="dxa"/>
          </w:tcPr>
          <w:p w14:paraId="200218A5" w14:textId="77777777" w:rsidR="005A703D" w:rsidRPr="00796C61" w:rsidRDefault="005A703D" w:rsidP="005A703D">
            <w:pPr>
              <w:spacing w:line="240" w:lineRule="auto"/>
              <w:rPr>
                <w:lang w:val="en-GB"/>
              </w:rPr>
            </w:pPr>
            <w:r w:rsidRPr="00796C61">
              <w:rPr>
                <w:lang w:val="en-GB"/>
              </w:rPr>
              <w:t>(35)</w:t>
            </w:r>
            <w:r w:rsidRPr="00796C61">
              <w:rPr>
                <w:lang w:val="en-GB"/>
              </w:rPr>
              <w:tab/>
              <w:t xml:space="preserve">Moreover, as solely those financial entities identified as significant for the purposes of the advanced digital resilience testing should be required to conduct threat led penetration tests, the administrative processes and financial costs entailed by the performance of such tests should be devolved to a small percentage of financial entities. Finally, with a view to ease regulatory burdens, only financial entities other than micro enterprises should be asked to regularly report to the competent authorities all </w:t>
            </w:r>
            <w:r w:rsidRPr="00796C61">
              <w:rPr>
                <w:lang w:val="en-GB"/>
              </w:rPr>
              <w:lastRenderedPageBreak/>
              <w:t xml:space="preserve">costs and losses caused by ICT disruptions and the results of post-incident reviews after significant ICT disruptions. </w:t>
            </w:r>
          </w:p>
        </w:tc>
        <w:tc>
          <w:tcPr>
            <w:tcW w:w="4253" w:type="dxa"/>
          </w:tcPr>
          <w:p w14:paraId="0B7830BC"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lastRenderedPageBreak/>
              <w:t>(35)</w:t>
            </w:r>
            <w:r w:rsidRPr="00B75D0B">
              <w:rPr>
                <w:color w:val="BFBFBF" w:themeColor="background1" w:themeShade="BF"/>
                <w:lang w:val="en-GB"/>
              </w:rPr>
              <w:tab/>
              <w:t xml:space="preserve">Moreover, as solely those financial entities identified as significant for the purposes of the advanced digital resilience testing should be required to conduct threat led penetration tests, the administrative processes and financial costs entailed by the performance of such tests should be devolved to a small percentage of financial entities. Finally, with a view to ease regulatory burdens, only financial entities other than micro enterprises should be asked to regularly report to the competent authorities all </w:t>
            </w:r>
            <w:r w:rsidRPr="00B75D0B">
              <w:rPr>
                <w:color w:val="BFBFBF" w:themeColor="background1" w:themeShade="BF"/>
                <w:lang w:val="en-GB"/>
              </w:rPr>
              <w:lastRenderedPageBreak/>
              <w:t xml:space="preserve">costs and losses caused by ICT disruptions and the results of post-incident reviews after significant ICT disruptions. </w:t>
            </w:r>
          </w:p>
        </w:tc>
        <w:tc>
          <w:tcPr>
            <w:tcW w:w="3118" w:type="dxa"/>
          </w:tcPr>
          <w:p w14:paraId="1CF25804" w14:textId="77777777" w:rsidR="005A703D" w:rsidRPr="00746D99" w:rsidRDefault="005A703D" w:rsidP="002F7690">
            <w:pPr>
              <w:spacing w:line="240" w:lineRule="auto"/>
              <w:rPr>
                <w:lang w:val="en-GB"/>
              </w:rPr>
            </w:pPr>
          </w:p>
        </w:tc>
        <w:tc>
          <w:tcPr>
            <w:tcW w:w="3119" w:type="dxa"/>
          </w:tcPr>
          <w:p w14:paraId="18276261" w14:textId="77777777" w:rsidR="005A703D" w:rsidRPr="00796C61" w:rsidRDefault="005A703D" w:rsidP="005A703D">
            <w:pPr>
              <w:rPr>
                <w:lang w:val="en-GB"/>
              </w:rPr>
            </w:pPr>
          </w:p>
        </w:tc>
      </w:tr>
      <w:tr w:rsidR="005A703D" w:rsidRPr="00796C61" w14:paraId="5A2B2030" w14:textId="77777777" w:rsidTr="00B775E9">
        <w:tc>
          <w:tcPr>
            <w:tcW w:w="4219" w:type="dxa"/>
          </w:tcPr>
          <w:p w14:paraId="2837F0C6" w14:textId="77777777" w:rsidR="005A703D" w:rsidRPr="00796C61" w:rsidRDefault="005A703D" w:rsidP="005A703D">
            <w:pPr>
              <w:spacing w:line="240" w:lineRule="auto"/>
              <w:rPr>
                <w:lang w:val="en-GB"/>
              </w:rPr>
            </w:pPr>
          </w:p>
        </w:tc>
        <w:tc>
          <w:tcPr>
            <w:tcW w:w="4253" w:type="dxa"/>
          </w:tcPr>
          <w:p w14:paraId="051CA3F1" w14:textId="77777777" w:rsidR="005A703D" w:rsidRPr="00B75D0B" w:rsidRDefault="005A703D" w:rsidP="005A703D">
            <w:pPr>
              <w:spacing w:line="240" w:lineRule="auto"/>
              <w:rPr>
                <w:color w:val="BFBFBF" w:themeColor="background1" w:themeShade="BF"/>
                <w:lang w:val="en-GB"/>
              </w:rPr>
            </w:pPr>
          </w:p>
        </w:tc>
        <w:tc>
          <w:tcPr>
            <w:tcW w:w="3118" w:type="dxa"/>
          </w:tcPr>
          <w:p w14:paraId="36C9F705" w14:textId="77777777" w:rsidR="005A703D" w:rsidRPr="00746D99" w:rsidRDefault="005A703D" w:rsidP="002F7690">
            <w:pPr>
              <w:spacing w:line="240" w:lineRule="auto"/>
              <w:rPr>
                <w:lang w:val="en-GB"/>
              </w:rPr>
            </w:pPr>
          </w:p>
        </w:tc>
        <w:tc>
          <w:tcPr>
            <w:tcW w:w="3119" w:type="dxa"/>
          </w:tcPr>
          <w:p w14:paraId="7D164392" w14:textId="77777777" w:rsidR="005A703D" w:rsidRPr="00796C61" w:rsidRDefault="005A703D" w:rsidP="005A703D">
            <w:pPr>
              <w:rPr>
                <w:lang w:val="en-GB"/>
              </w:rPr>
            </w:pPr>
          </w:p>
        </w:tc>
      </w:tr>
      <w:tr w:rsidR="005A703D" w:rsidRPr="00796C61" w14:paraId="51DB380B" w14:textId="77777777" w:rsidTr="00B775E9">
        <w:tc>
          <w:tcPr>
            <w:tcW w:w="4219" w:type="dxa"/>
          </w:tcPr>
          <w:p w14:paraId="437EBDDC" w14:textId="77777777" w:rsidR="005A703D" w:rsidRPr="00796C61" w:rsidRDefault="005A703D" w:rsidP="005A703D">
            <w:pPr>
              <w:spacing w:line="240" w:lineRule="auto"/>
              <w:rPr>
                <w:lang w:val="en-GB"/>
              </w:rPr>
            </w:pPr>
            <w:r w:rsidRPr="00796C61">
              <w:rPr>
                <w:lang w:val="en-GB"/>
              </w:rPr>
              <w:t>(36)</w:t>
            </w:r>
            <w:r w:rsidRPr="00796C61">
              <w:rPr>
                <w:lang w:val="en-GB"/>
              </w:rPr>
              <w:tab/>
              <w:t xml:space="preserve">To ensure full alignment and overall consistency between financial entities’ business strategies, on the one hand, and the conduct of ICT risk management, on the other hand, the management body should be required to maintain a pivotal and active role in steering and adapting the ICT risk management framework and the overall digital resilience strategy. The approach to be taken by the management body should not only focus on the means to ensure the resilience of the ICT systems, but should also cover people and processes through a set of policies which </w:t>
            </w:r>
            <w:r w:rsidRPr="00796C61">
              <w:rPr>
                <w:lang w:val="en-GB"/>
              </w:rPr>
              <w:lastRenderedPageBreak/>
              <w:t xml:space="preserve">cultivate, at each corporate layer, and for all staff, a strong sense of awareness over cyber risks and a commitment to respect a strict cyber hygiene at all levels. </w:t>
            </w:r>
          </w:p>
        </w:tc>
        <w:tc>
          <w:tcPr>
            <w:tcW w:w="4253" w:type="dxa"/>
          </w:tcPr>
          <w:p w14:paraId="70467464"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(36)</w:t>
            </w:r>
            <w:r w:rsidRPr="00B75D0B">
              <w:rPr>
                <w:color w:val="BFBFBF" w:themeColor="background1" w:themeShade="BF"/>
                <w:lang w:val="en-GB"/>
              </w:rPr>
              <w:tab/>
              <w:t xml:space="preserve">To ensure full alignment and overall consistency between financial entities’ business strategies, on the one hand, and the conduct of ICT risk management, on the other hand, the management body should be required to maintain a pivotal and active role in steering and adapting the ICT risk management framework and the overall digital resilience strategy. The approach to be taken by the management body should not only focus on the means to ensure the resilience of the ICT systems, but should also cover people and processes through a set of policies which </w:t>
            </w:r>
            <w:r w:rsidRPr="00B75D0B">
              <w:rPr>
                <w:color w:val="BFBFBF" w:themeColor="background1" w:themeShade="BF"/>
                <w:lang w:val="en-GB"/>
              </w:rPr>
              <w:lastRenderedPageBreak/>
              <w:t xml:space="preserve">cultivate, at each corporate layer, and for all staff, a strong sense of awareness over cyber risks and a commitment to respect a strict cyber hygiene at all levels. </w:t>
            </w:r>
          </w:p>
        </w:tc>
        <w:tc>
          <w:tcPr>
            <w:tcW w:w="3118" w:type="dxa"/>
          </w:tcPr>
          <w:p w14:paraId="59EC0781" w14:textId="77777777" w:rsidR="005A703D" w:rsidRPr="00746D99" w:rsidRDefault="005A703D" w:rsidP="002F7690">
            <w:pPr>
              <w:spacing w:line="240" w:lineRule="auto"/>
              <w:rPr>
                <w:lang w:val="en-GB"/>
              </w:rPr>
            </w:pPr>
          </w:p>
        </w:tc>
        <w:tc>
          <w:tcPr>
            <w:tcW w:w="3119" w:type="dxa"/>
          </w:tcPr>
          <w:p w14:paraId="4EE8BE59" w14:textId="77777777" w:rsidR="005A703D" w:rsidRPr="00796C61" w:rsidRDefault="005A703D" w:rsidP="005A703D">
            <w:pPr>
              <w:rPr>
                <w:lang w:val="en-GB"/>
              </w:rPr>
            </w:pPr>
          </w:p>
        </w:tc>
      </w:tr>
      <w:tr w:rsidR="005A703D" w:rsidRPr="00796C61" w14:paraId="30FCD446" w14:textId="77777777" w:rsidTr="00B775E9">
        <w:tc>
          <w:tcPr>
            <w:tcW w:w="4219" w:type="dxa"/>
          </w:tcPr>
          <w:p w14:paraId="6201E46C" w14:textId="77777777" w:rsidR="005A703D" w:rsidRPr="00796C61" w:rsidRDefault="005A703D" w:rsidP="005A703D">
            <w:pPr>
              <w:spacing w:line="240" w:lineRule="auto"/>
              <w:rPr>
                <w:lang w:val="en-GB"/>
              </w:rPr>
            </w:pPr>
          </w:p>
        </w:tc>
        <w:tc>
          <w:tcPr>
            <w:tcW w:w="4253" w:type="dxa"/>
          </w:tcPr>
          <w:p w14:paraId="7DA4E8AF" w14:textId="77777777" w:rsidR="005A703D" w:rsidRPr="00B75D0B" w:rsidRDefault="005A703D" w:rsidP="005A703D">
            <w:pPr>
              <w:spacing w:line="240" w:lineRule="auto"/>
              <w:rPr>
                <w:color w:val="BFBFBF" w:themeColor="background1" w:themeShade="BF"/>
                <w:lang w:val="en-GB"/>
              </w:rPr>
            </w:pPr>
          </w:p>
        </w:tc>
        <w:tc>
          <w:tcPr>
            <w:tcW w:w="3118" w:type="dxa"/>
          </w:tcPr>
          <w:p w14:paraId="3A7F7F88" w14:textId="77777777" w:rsidR="005A703D" w:rsidRPr="00746D99" w:rsidRDefault="005A703D" w:rsidP="002F7690">
            <w:pPr>
              <w:spacing w:line="240" w:lineRule="auto"/>
              <w:rPr>
                <w:lang w:val="en-GB"/>
              </w:rPr>
            </w:pPr>
          </w:p>
        </w:tc>
        <w:tc>
          <w:tcPr>
            <w:tcW w:w="3119" w:type="dxa"/>
          </w:tcPr>
          <w:p w14:paraId="484C44EB" w14:textId="77777777" w:rsidR="005A703D" w:rsidRPr="00796C61" w:rsidRDefault="005A703D" w:rsidP="005A703D">
            <w:pPr>
              <w:rPr>
                <w:lang w:val="en-GB"/>
              </w:rPr>
            </w:pPr>
          </w:p>
        </w:tc>
      </w:tr>
      <w:tr w:rsidR="005A703D" w:rsidRPr="00796C61" w14:paraId="4DBD8C1F" w14:textId="77777777" w:rsidTr="00B775E9">
        <w:tc>
          <w:tcPr>
            <w:tcW w:w="4219" w:type="dxa"/>
          </w:tcPr>
          <w:p w14:paraId="6E68404B" w14:textId="77777777" w:rsidR="005A703D" w:rsidRPr="00796C61" w:rsidRDefault="005A703D" w:rsidP="005A703D">
            <w:pPr>
              <w:spacing w:line="240" w:lineRule="auto"/>
              <w:rPr>
                <w:lang w:val="en-GB"/>
              </w:rPr>
            </w:pPr>
            <w:r w:rsidRPr="00796C61">
              <w:rPr>
                <w:lang w:val="en-GB"/>
              </w:rPr>
              <w:t xml:space="preserve">The ultimate responsibility of the management body in managing a financial entity’s ICT risks should be an overarching principle of that comprehensive approach, further translated into  the continuous  engagement of the management body in the control of the monitoring of the ICT risk management. </w:t>
            </w:r>
          </w:p>
        </w:tc>
        <w:tc>
          <w:tcPr>
            <w:tcW w:w="4253" w:type="dxa"/>
          </w:tcPr>
          <w:p w14:paraId="3077664C"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 xml:space="preserve">The ultimate responsibility of the management body in managing a financial entity’s ICT risks should be an overarching principle of that comprehensive approach, further translated into  the continuous  engagement of the management body in the control of the monitoring of the ICT risk management. </w:t>
            </w:r>
          </w:p>
        </w:tc>
        <w:tc>
          <w:tcPr>
            <w:tcW w:w="3118" w:type="dxa"/>
          </w:tcPr>
          <w:p w14:paraId="6F9C3E8F" w14:textId="77777777" w:rsidR="005A703D" w:rsidRPr="00746D99" w:rsidRDefault="005A703D" w:rsidP="002F7690">
            <w:pPr>
              <w:spacing w:line="240" w:lineRule="auto"/>
              <w:rPr>
                <w:lang w:val="en-GB"/>
              </w:rPr>
            </w:pPr>
          </w:p>
        </w:tc>
        <w:tc>
          <w:tcPr>
            <w:tcW w:w="3119" w:type="dxa"/>
          </w:tcPr>
          <w:p w14:paraId="5818E2B1" w14:textId="77777777" w:rsidR="005A703D" w:rsidRPr="00796C61" w:rsidRDefault="005A703D" w:rsidP="005A703D">
            <w:pPr>
              <w:rPr>
                <w:lang w:val="en-GB"/>
              </w:rPr>
            </w:pPr>
          </w:p>
        </w:tc>
      </w:tr>
      <w:tr w:rsidR="005A703D" w:rsidRPr="00796C61" w14:paraId="72187BA3" w14:textId="77777777" w:rsidTr="00B775E9">
        <w:tc>
          <w:tcPr>
            <w:tcW w:w="4219" w:type="dxa"/>
          </w:tcPr>
          <w:p w14:paraId="7BB569B5" w14:textId="77777777" w:rsidR="005A703D" w:rsidRPr="00796C61" w:rsidRDefault="005A703D" w:rsidP="005A703D">
            <w:pPr>
              <w:spacing w:line="240" w:lineRule="auto"/>
              <w:rPr>
                <w:lang w:val="en-GB"/>
              </w:rPr>
            </w:pPr>
          </w:p>
        </w:tc>
        <w:tc>
          <w:tcPr>
            <w:tcW w:w="4253" w:type="dxa"/>
          </w:tcPr>
          <w:p w14:paraId="79A54CE5" w14:textId="77777777" w:rsidR="005A703D" w:rsidRPr="00B75D0B" w:rsidRDefault="005A703D" w:rsidP="005A703D">
            <w:pPr>
              <w:spacing w:line="240" w:lineRule="auto"/>
              <w:rPr>
                <w:color w:val="BFBFBF" w:themeColor="background1" w:themeShade="BF"/>
                <w:lang w:val="en-GB"/>
              </w:rPr>
            </w:pPr>
          </w:p>
        </w:tc>
        <w:tc>
          <w:tcPr>
            <w:tcW w:w="3118" w:type="dxa"/>
          </w:tcPr>
          <w:p w14:paraId="5583EF0B" w14:textId="77777777" w:rsidR="005A703D" w:rsidRPr="00746D99" w:rsidRDefault="005A703D" w:rsidP="002F7690">
            <w:pPr>
              <w:spacing w:line="240" w:lineRule="auto"/>
              <w:rPr>
                <w:lang w:val="en-GB"/>
              </w:rPr>
            </w:pPr>
          </w:p>
        </w:tc>
        <w:tc>
          <w:tcPr>
            <w:tcW w:w="3119" w:type="dxa"/>
          </w:tcPr>
          <w:p w14:paraId="41764A98" w14:textId="77777777" w:rsidR="005A703D" w:rsidRPr="00796C61" w:rsidRDefault="005A703D" w:rsidP="005A703D">
            <w:pPr>
              <w:rPr>
                <w:lang w:val="en-GB"/>
              </w:rPr>
            </w:pPr>
          </w:p>
        </w:tc>
      </w:tr>
      <w:tr w:rsidR="005A703D" w:rsidRPr="00796C61" w14:paraId="65447E19" w14:textId="77777777" w:rsidTr="00B775E9">
        <w:tc>
          <w:tcPr>
            <w:tcW w:w="4219" w:type="dxa"/>
          </w:tcPr>
          <w:p w14:paraId="304C14ED" w14:textId="77777777" w:rsidR="005A703D" w:rsidRPr="00796C61" w:rsidRDefault="005A703D" w:rsidP="005A703D">
            <w:pPr>
              <w:spacing w:line="240" w:lineRule="auto"/>
              <w:rPr>
                <w:lang w:val="en-GB"/>
              </w:rPr>
            </w:pPr>
            <w:r w:rsidRPr="00796C61">
              <w:rPr>
                <w:lang w:val="en-GB"/>
              </w:rPr>
              <w:t>(37)</w:t>
            </w:r>
            <w:r w:rsidRPr="00796C61">
              <w:rPr>
                <w:lang w:val="en-GB"/>
              </w:rPr>
              <w:tab/>
              <w:t xml:space="preserve">Moreover, the management body’s full accountability goes hand in hand with  securing a level of ICT investments and overall budget for the </w:t>
            </w:r>
            <w:r w:rsidRPr="00796C61">
              <w:rPr>
                <w:lang w:val="en-GB"/>
              </w:rPr>
              <w:lastRenderedPageBreak/>
              <w:t xml:space="preserve">financial entity to be able to achieve its digital operational resilience baseline. </w:t>
            </w:r>
          </w:p>
        </w:tc>
        <w:tc>
          <w:tcPr>
            <w:tcW w:w="4253" w:type="dxa"/>
          </w:tcPr>
          <w:p w14:paraId="71CB938C"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(37)</w:t>
            </w:r>
            <w:r w:rsidRPr="00B75D0B">
              <w:rPr>
                <w:color w:val="BFBFBF" w:themeColor="background1" w:themeShade="BF"/>
                <w:lang w:val="en-GB"/>
              </w:rPr>
              <w:tab/>
              <w:t xml:space="preserve">Moreover, the management body’s full accountability goes hand in hand with  securing a level of ICT investments and overall budget for the </w:t>
            </w:r>
            <w:r w:rsidRPr="00B75D0B">
              <w:rPr>
                <w:color w:val="BFBFBF" w:themeColor="background1" w:themeShade="BF"/>
                <w:lang w:val="en-GB"/>
              </w:rPr>
              <w:lastRenderedPageBreak/>
              <w:t xml:space="preserve">financial entity to be able to achieve its digital operational resilience baseline. </w:t>
            </w:r>
          </w:p>
        </w:tc>
        <w:tc>
          <w:tcPr>
            <w:tcW w:w="3118" w:type="dxa"/>
          </w:tcPr>
          <w:p w14:paraId="29E85EB1" w14:textId="77777777" w:rsidR="005A703D" w:rsidRPr="00746D99" w:rsidRDefault="005A703D" w:rsidP="002F7690">
            <w:pPr>
              <w:spacing w:line="240" w:lineRule="auto"/>
              <w:rPr>
                <w:lang w:val="en-GB"/>
              </w:rPr>
            </w:pPr>
          </w:p>
        </w:tc>
        <w:tc>
          <w:tcPr>
            <w:tcW w:w="3119" w:type="dxa"/>
          </w:tcPr>
          <w:p w14:paraId="52857774" w14:textId="77777777" w:rsidR="005A703D" w:rsidRPr="00796C61" w:rsidRDefault="005A703D" w:rsidP="005A703D">
            <w:pPr>
              <w:rPr>
                <w:lang w:val="en-GB"/>
              </w:rPr>
            </w:pPr>
          </w:p>
        </w:tc>
      </w:tr>
      <w:tr w:rsidR="005A703D" w:rsidRPr="00796C61" w14:paraId="5CAE235B" w14:textId="77777777" w:rsidTr="00B775E9">
        <w:tc>
          <w:tcPr>
            <w:tcW w:w="4219" w:type="dxa"/>
          </w:tcPr>
          <w:p w14:paraId="0FA66093" w14:textId="77777777" w:rsidR="005A703D" w:rsidRPr="00796C61" w:rsidRDefault="005A703D" w:rsidP="005A703D">
            <w:pPr>
              <w:spacing w:line="240" w:lineRule="auto"/>
              <w:rPr>
                <w:lang w:val="en-GB"/>
              </w:rPr>
            </w:pPr>
          </w:p>
        </w:tc>
        <w:tc>
          <w:tcPr>
            <w:tcW w:w="4253" w:type="dxa"/>
          </w:tcPr>
          <w:p w14:paraId="7CD3928F" w14:textId="77777777" w:rsidR="005A703D" w:rsidRPr="00B75D0B" w:rsidRDefault="005A703D" w:rsidP="005A703D">
            <w:pPr>
              <w:spacing w:line="240" w:lineRule="auto"/>
              <w:rPr>
                <w:color w:val="BFBFBF" w:themeColor="background1" w:themeShade="BF"/>
                <w:lang w:val="en-GB"/>
              </w:rPr>
            </w:pPr>
          </w:p>
        </w:tc>
        <w:tc>
          <w:tcPr>
            <w:tcW w:w="3118" w:type="dxa"/>
          </w:tcPr>
          <w:p w14:paraId="5BAA69C4" w14:textId="77777777" w:rsidR="005A703D" w:rsidRPr="00746D99" w:rsidRDefault="005A703D" w:rsidP="002F7690">
            <w:pPr>
              <w:spacing w:line="240" w:lineRule="auto"/>
              <w:rPr>
                <w:lang w:val="en-GB"/>
              </w:rPr>
            </w:pPr>
          </w:p>
        </w:tc>
        <w:tc>
          <w:tcPr>
            <w:tcW w:w="3119" w:type="dxa"/>
          </w:tcPr>
          <w:p w14:paraId="33A85ABF" w14:textId="77777777" w:rsidR="005A703D" w:rsidRPr="00796C61" w:rsidRDefault="005A703D" w:rsidP="005A703D">
            <w:pPr>
              <w:rPr>
                <w:lang w:val="en-GB"/>
              </w:rPr>
            </w:pPr>
          </w:p>
        </w:tc>
      </w:tr>
      <w:tr w:rsidR="005A703D" w:rsidRPr="001372DF" w14:paraId="7BD32085" w14:textId="77777777" w:rsidTr="00B775E9">
        <w:tc>
          <w:tcPr>
            <w:tcW w:w="4219" w:type="dxa"/>
          </w:tcPr>
          <w:p w14:paraId="1F8F4F53" w14:textId="77777777" w:rsidR="005A703D" w:rsidRPr="00796C61" w:rsidRDefault="005A703D" w:rsidP="005A703D">
            <w:pPr>
              <w:spacing w:line="240" w:lineRule="auto"/>
              <w:rPr>
                <w:lang w:val="en-GB"/>
              </w:rPr>
            </w:pPr>
            <w:r w:rsidRPr="00796C61">
              <w:rPr>
                <w:lang w:val="en-GB"/>
              </w:rPr>
              <w:t>(38)</w:t>
            </w:r>
            <w:r w:rsidRPr="00796C61">
              <w:rPr>
                <w:lang w:val="en-GB"/>
              </w:rPr>
              <w:tab/>
              <w:t xml:space="preserve">Inspired by relevant international, national and industry-set standards, guidelines, recommendations or approaches towards the management of cyber risk,  this Regulation promotes a set of functions facilitating the overall structuring of the ICT risk management. As long as the main capabilities which financial entities put in place answer the needs of the objectives foreseen by the functions (identification, protection and prevention, detection, response and recovery, learning and evolving and communication) set out in this Regulation, financial entities remain free to use ICT risk management models that are differently framed or categorised. </w:t>
            </w:r>
          </w:p>
        </w:tc>
        <w:tc>
          <w:tcPr>
            <w:tcW w:w="4253" w:type="dxa"/>
          </w:tcPr>
          <w:p w14:paraId="57E2E0E4"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t>(38)</w:t>
            </w:r>
            <w:r w:rsidRPr="00B75D0B">
              <w:rPr>
                <w:color w:val="BFBFBF" w:themeColor="background1" w:themeShade="BF"/>
                <w:lang w:val="en-GB"/>
              </w:rPr>
              <w:tab/>
              <w:t xml:space="preserve">Inspired by relevant international, national and industry-set standards, guidelines, recommendations or approaches towards the management of cyber risk,  this Regulation promotes a set of functions facilitating the overall structuring of the ICT risk management. As long as the main capabilities which financial entities put in place answer the needs of the objectives foreseen by the functions (identification, protection and prevention, detection, response and recovery, learning and evolving and communication) set out in this Regulation, financial entities remain free to use ICT risk management models that are differently framed or categorised. </w:t>
            </w:r>
          </w:p>
        </w:tc>
        <w:tc>
          <w:tcPr>
            <w:tcW w:w="3118" w:type="dxa"/>
          </w:tcPr>
          <w:p w14:paraId="35DA7E72" w14:textId="77777777" w:rsidR="005A703D" w:rsidRPr="00746D99" w:rsidRDefault="005A703D" w:rsidP="002F7690">
            <w:pPr>
              <w:spacing w:line="240" w:lineRule="auto"/>
              <w:rPr>
                <w:lang w:val="en-GB"/>
              </w:rPr>
            </w:pPr>
          </w:p>
        </w:tc>
        <w:tc>
          <w:tcPr>
            <w:tcW w:w="3119" w:type="dxa"/>
          </w:tcPr>
          <w:p w14:paraId="1A31994F" w14:textId="77777777" w:rsidR="005A703D" w:rsidRPr="00B775E9" w:rsidRDefault="005A703D" w:rsidP="005A703D">
            <w:pPr>
              <w:rPr>
                <w:lang w:val="en-GB"/>
              </w:rPr>
            </w:pPr>
          </w:p>
        </w:tc>
      </w:tr>
      <w:tr w:rsidR="005A703D" w:rsidRPr="001372DF" w14:paraId="2DC1FBDF" w14:textId="77777777" w:rsidTr="00B775E9">
        <w:tc>
          <w:tcPr>
            <w:tcW w:w="4219" w:type="dxa"/>
          </w:tcPr>
          <w:p w14:paraId="6D9390B0" w14:textId="77777777" w:rsidR="005A703D" w:rsidRPr="00B775E9" w:rsidRDefault="005A703D" w:rsidP="005A703D">
            <w:pPr>
              <w:spacing w:line="240" w:lineRule="auto"/>
              <w:rPr>
                <w:lang w:val="en-GB"/>
              </w:rPr>
            </w:pPr>
          </w:p>
        </w:tc>
        <w:tc>
          <w:tcPr>
            <w:tcW w:w="4253" w:type="dxa"/>
          </w:tcPr>
          <w:p w14:paraId="5122B23D" w14:textId="77777777" w:rsidR="005A703D" w:rsidRPr="00B75D0B" w:rsidRDefault="005A703D" w:rsidP="005A703D">
            <w:pPr>
              <w:spacing w:line="240" w:lineRule="auto"/>
              <w:rPr>
                <w:color w:val="BFBFBF" w:themeColor="background1" w:themeShade="BF"/>
                <w:lang w:val="en-GB"/>
              </w:rPr>
            </w:pPr>
          </w:p>
        </w:tc>
        <w:tc>
          <w:tcPr>
            <w:tcW w:w="3118" w:type="dxa"/>
          </w:tcPr>
          <w:p w14:paraId="3B1CA334" w14:textId="77777777" w:rsidR="005A703D" w:rsidRPr="00746D99" w:rsidRDefault="005A703D" w:rsidP="002F7690">
            <w:pPr>
              <w:spacing w:line="240" w:lineRule="auto"/>
              <w:rPr>
                <w:lang w:val="en-GB"/>
              </w:rPr>
            </w:pPr>
          </w:p>
        </w:tc>
        <w:tc>
          <w:tcPr>
            <w:tcW w:w="3119" w:type="dxa"/>
          </w:tcPr>
          <w:p w14:paraId="54ADE1F3" w14:textId="77777777" w:rsidR="005A703D" w:rsidRPr="00B775E9" w:rsidRDefault="005A703D" w:rsidP="005A703D">
            <w:pPr>
              <w:rPr>
                <w:lang w:val="en-GB"/>
              </w:rPr>
            </w:pPr>
          </w:p>
        </w:tc>
      </w:tr>
      <w:tr w:rsidR="005A703D" w:rsidRPr="00796C61" w14:paraId="4736BA54" w14:textId="77777777" w:rsidTr="00B775E9">
        <w:tc>
          <w:tcPr>
            <w:tcW w:w="4219" w:type="dxa"/>
          </w:tcPr>
          <w:p w14:paraId="05E876A1" w14:textId="77777777" w:rsidR="005A703D" w:rsidRPr="00796C61" w:rsidRDefault="005A703D" w:rsidP="005A703D">
            <w:pPr>
              <w:spacing w:line="240" w:lineRule="auto"/>
              <w:rPr>
                <w:lang w:val="en-GB"/>
              </w:rPr>
            </w:pPr>
            <w:r w:rsidRPr="00796C61">
              <w:rPr>
                <w:lang w:val="en-GB"/>
              </w:rPr>
              <w:t>(39)</w:t>
            </w:r>
            <w:r w:rsidRPr="00796C61">
              <w:rPr>
                <w:lang w:val="en-GB"/>
              </w:rPr>
              <w:tab/>
              <w:t xml:space="preserve">To keep pace with an evolving cyber threat landscape, financial entities should maintain updated ICT systems that are reliable and endowed with sufficient capacity not only to guarantee the processing of data as it is necessary for the performance of their services, but also to ensure technological resilience allowing financial entities to adequately deal with additional processing needs which stressed market conditions or other adverse situations may generate. While this Regulation does not entail any standardization of specific ICT systems, tools or technologies, it relies on the financial entities’ suitable use of European and internationally recognised technical standards (e.g. ISO) or industry best practices, insofar as such use is fully </w:t>
            </w:r>
            <w:r w:rsidRPr="00796C61">
              <w:rPr>
                <w:lang w:val="en-GB"/>
              </w:rPr>
              <w:lastRenderedPageBreak/>
              <w:t>compliant with specific supervisory instructions on the use and incorporation of international standards.</w:t>
            </w:r>
          </w:p>
        </w:tc>
        <w:tc>
          <w:tcPr>
            <w:tcW w:w="4253" w:type="dxa"/>
          </w:tcPr>
          <w:p w14:paraId="421B9F1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(39)</w:t>
            </w:r>
            <w:r w:rsidRPr="00B75D0B">
              <w:rPr>
                <w:color w:val="BFBFBF" w:themeColor="background1" w:themeShade="BF"/>
                <w:lang w:val="en-GB"/>
              </w:rPr>
              <w:tab/>
              <w:t xml:space="preserve">To keep pace with an evolving cyber threat landscape, financial entities should maintain updated ICT systems that are reliable and endowed with sufficient capacity not only to guarantee the processing of data as it is necessary for the performance of their services, but also to ensure technological resilience allowing financial entities to adequately deal with additional processing needs which stressed market conditions or other adverse situations may generate. While this Regulation does not entail any standardization of specific ICT systems, tools or technologies, it relies on the financial entities’ suitable use of European and internationally recognised technical standards (e.g. ISO) or industry best practices, insofar as such use is fully </w:t>
            </w:r>
            <w:r w:rsidRPr="00B75D0B">
              <w:rPr>
                <w:color w:val="BFBFBF" w:themeColor="background1" w:themeShade="BF"/>
                <w:lang w:val="en-GB"/>
              </w:rPr>
              <w:lastRenderedPageBreak/>
              <w:t>compliant with specific supervisory instructions on the use and incorporation of international standards.</w:t>
            </w:r>
          </w:p>
        </w:tc>
        <w:tc>
          <w:tcPr>
            <w:tcW w:w="3118" w:type="dxa"/>
          </w:tcPr>
          <w:p w14:paraId="38B2C2FE" w14:textId="77777777" w:rsidR="005A703D" w:rsidRPr="00746D99" w:rsidRDefault="005A703D" w:rsidP="002F7690">
            <w:pPr>
              <w:spacing w:line="240" w:lineRule="auto"/>
              <w:rPr>
                <w:lang w:val="en-GB"/>
              </w:rPr>
            </w:pPr>
          </w:p>
        </w:tc>
        <w:tc>
          <w:tcPr>
            <w:tcW w:w="3119" w:type="dxa"/>
          </w:tcPr>
          <w:p w14:paraId="3CEF665C" w14:textId="77777777" w:rsidR="005A703D" w:rsidRPr="00796C61" w:rsidRDefault="005A703D" w:rsidP="005A703D">
            <w:pPr>
              <w:rPr>
                <w:lang w:val="en-GB"/>
              </w:rPr>
            </w:pPr>
          </w:p>
        </w:tc>
      </w:tr>
      <w:tr w:rsidR="005A703D" w:rsidRPr="00796C61" w14:paraId="2C0AE3B6" w14:textId="77777777" w:rsidTr="00B775E9">
        <w:tc>
          <w:tcPr>
            <w:tcW w:w="4219" w:type="dxa"/>
          </w:tcPr>
          <w:p w14:paraId="1996F95E" w14:textId="77777777" w:rsidR="005A703D" w:rsidRPr="00796C61" w:rsidRDefault="005A703D" w:rsidP="005A703D">
            <w:pPr>
              <w:spacing w:line="240" w:lineRule="auto"/>
              <w:rPr>
                <w:lang w:val="en-GB"/>
              </w:rPr>
            </w:pPr>
          </w:p>
        </w:tc>
        <w:tc>
          <w:tcPr>
            <w:tcW w:w="4253" w:type="dxa"/>
          </w:tcPr>
          <w:p w14:paraId="4FE93E40" w14:textId="77777777" w:rsidR="005A703D" w:rsidRPr="00B75D0B" w:rsidRDefault="005A703D" w:rsidP="005A703D">
            <w:pPr>
              <w:spacing w:line="240" w:lineRule="auto"/>
              <w:rPr>
                <w:color w:val="BFBFBF" w:themeColor="background1" w:themeShade="BF"/>
                <w:lang w:val="en-GB"/>
              </w:rPr>
            </w:pPr>
          </w:p>
        </w:tc>
        <w:tc>
          <w:tcPr>
            <w:tcW w:w="3118" w:type="dxa"/>
          </w:tcPr>
          <w:p w14:paraId="4205F272" w14:textId="77777777" w:rsidR="005A703D" w:rsidRPr="00746D99" w:rsidRDefault="005A703D" w:rsidP="002F7690">
            <w:pPr>
              <w:spacing w:line="240" w:lineRule="auto"/>
              <w:rPr>
                <w:lang w:val="en-GB"/>
              </w:rPr>
            </w:pPr>
          </w:p>
        </w:tc>
        <w:tc>
          <w:tcPr>
            <w:tcW w:w="3119" w:type="dxa"/>
          </w:tcPr>
          <w:p w14:paraId="7932C70B" w14:textId="77777777" w:rsidR="005A703D" w:rsidRPr="00796C61" w:rsidRDefault="005A703D" w:rsidP="005A703D">
            <w:pPr>
              <w:rPr>
                <w:lang w:val="en-GB"/>
              </w:rPr>
            </w:pPr>
          </w:p>
        </w:tc>
      </w:tr>
      <w:tr w:rsidR="005A703D" w:rsidRPr="00796C61" w14:paraId="2F02816E" w14:textId="77777777" w:rsidTr="00B775E9">
        <w:tc>
          <w:tcPr>
            <w:tcW w:w="4219" w:type="dxa"/>
          </w:tcPr>
          <w:p w14:paraId="38CE9A8E" w14:textId="77777777" w:rsidR="005A703D" w:rsidRPr="00796C61" w:rsidRDefault="005A703D" w:rsidP="005A703D">
            <w:pPr>
              <w:spacing w:line="240" w:lineRule="auto"/>
              <w:rPr>
                <w:lang w:val="en-GB"/>
              </w:rPr>
            </w:pPr>
            <w:r w:rsidRPr="00796C61">
              <w:rPr>
                <w:lang w:val="en-GB"/>
              </w:rPr>
              <w:t>(40)</w:t>
            </w:r>
            <w:r w:rsidRPr="00796C61">
              <w:rPr>
                <w:lang w:val="en-GB"/>
              </w:rPr>
              <w:tab/>
              <w:t xml:space="preserve">Efficient business continuity and recovery plans are required to allow financial entities to promptly and quickly resolve ICT-related incidents, in particular cyber-attacks, by limiting damage and giving priority to the resumption of activities and recovery actions. However, while backup systems should begin processing without undue delay, such start should in no way jeopardise the integrity and security of the network and information systems or the confidentiality of data. </w:t>
            </w:r>
          </w:p>
        </w:tc>
        <w:tc>
          <w:tcPr>
            <w:tcW w:w="4253" w:type="dxa"/>
          </w:tcPr>
          <w:p w14:paraId="690C0077"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(40)</w:t>
            </w:r>
            <w:r w:rsidRPr="00B75D0B">
              <w:rPr>
                <w:color w:val="BFBFBF" w:themeColor="background1" w:themeShade="BF"/>
                <w:lang w:val="en-GB"/>
              </w:rPr>
              <w:tab/>
              <w:t xml:space="preserve">Efficient business continuity and recovery plans are required to allow financial entities to promptly and quickly resolve ICT-related incidents, in particular cyber-attacks, by limiting damage and giving priority to the resumption of activities and recovery actions. However, while backup systems should begin processing without undue delay, such start should in no way jeopardise the integrity and security of the network and information systems or the confidentiality of data. </w:t>
            </w:r>
          </w:p>
        </w:tc>
        <w:tc>
          <w:tcPr>
            <w:tcW w:w="3118" w:type="dxa"/>
          </w:tcPr>
          <w:p w14:paraId="0C7ACEFE" w14:textId="77777777" w:rsidR="005A703D" w:rsidRPr="00746D99" w:rsidRDefault="005A703D" w:rsidP="002F7690">
            <w:pPr>
              <w:spacing w:line="240" w:lineRule="auto"/>
              <w:rPr>
                <w:lang w:val="en-GB"/>
              </w:rPr>
            </w:pPr>
          </w:p>
        </w:tc>
        <w:tc>
          <w:tcPr>
            <w:tcW w:w="3119" w:type="dxa"/>
          </w:tcPr>
          <w:p w14:paraId="5E63A01E" w14:textId="77777777" w:rsidR="005A703D" w:rsidRPr="00796C61" w:rsidRDefault="005A703D" w:rsidP="005A703D">
            <w:pPr>
              <w:rPr>
                <w:lang w:val="en-GB"/>
              </w:rPr>
            </w:pPr>
          </w:p>
        </w:tc>
      </w:tr>
      <w:tr w:rsidR="005A703D" w:rsidRPr="00796C61" w14:paraId="0F1CD921" w14:textId="77777777" w:rsidTr="00B775E9">
        <w:tc>
          <w:tcPr>
            <w:tcW w:w="4219" w:type="dxa"/>
          </w:tcPr>
          <w:p w14:paraId="0E2C2D55" w14:textId="77777777" w:rsidR="005A703D" w:rsidRPr="00796C61" w:rsidRDefault="005A703D" w:rsidP="005A703D">
            <w:pPr>
              <w:spacing w:line="240" w:lineRule="auto"/>
              <w:rPr>
                <w:lang w:val="en-GB"/>
              </w:rPr>
            </w:pPr>
          </w:p>
        </w:tc>
        <w:tc>
          <w:tcPr>
            <w:tcW w:w="4253" w:type="dxa"/>
          </w:tcPr>
          <w:p w14:paraId="4FD3DD96" w14:textId="77777777" w:rsidR="005A703D" w:rsidRPr="00B75D0B" w:rsidRDefault="005A703D" w:rsidP="005A703D">
            <w:pPr>
              <w:spacing w:line="240" w:lineRule="auto"/>
              <w:rPr>
                <w:color w:val="BFBFBF" w:themeColor="background1" w:themeShade="BF"/>
                <w:lang w:val="en-GB"/>
              </w:rPr>
            </w:pPr>
          </w:p>
        </w:tc>
        <w:tc>
          <w:tcPr>
            <w:tcW w:w="3118" w:type="dxa"/>
          </w:tcPr>
          <w:p w14:paraId="0DE896D1" w14:textId="77777777" w:rsidR="005A703D" w:rsidRPr="00746D99" w:rsidRDefault="005A703D" w:rsidP="002F7690">
            <w:pPr>
              <w:spacing w:line="240" w:lineRule="auto"/>
              <w:rPr>
                <w:lang w:val="en-GB"/>
              </w:rPr>
            </w:pPr>
          </w:p>
        </w:tc>
        <w:tc>
          <w:tcPr>
            <w:tcW w:w="3119" w:type="dxa"/>
          </w:tcPr>
          <w:p w14:paraId="2EEE82CE" w14:textId="77777777" w:rsidR="005A703D" w:rsidRPr="00796C61" w:rsidRDefault="005A703D" w:rsidP="005A703D">
            <w:pPr>
              <w:rPr>
                <w:lang w:val="en-GB"/>
              </w:rPr>
            </w:pPr>
          </w:p>
        </w:tc>
      </w:tr>
      <w:tr w:rsidR="005A703D" w:rsidRPr="00796C61" w14:paraId="0BBE8C39" w14:textId="77777777" w:rsidTr="00B775E9">
        <w:tc>
          <w:tcPr>
            <w:tcW w:w="4219" w:type="dxa"/>
          </w:tcPr>
          <w:p w14:paraId="60C2749E" w14:textId="77777777" w:rsidR="005A703D" w:rsidRPr="00796C61" w:rsidRDefault="005A703D" w:rsidP="005A703D">
            <w:pPr>
              <w:spacing w:line="240" w:lineRule="auto"/>
              <w:rPr>
                <w:lang w:val="en-GB"/>
              </w:rPr>
            </w:pPr>
            <w:r w:rsidRPr="00796C61">
              <w:rPr>
                <w:lang w:val="en-GB"/>
              </w:rPr>
              <w:lastRenderedPageBreak/>
              <w:t>(41)</w:t>
            </w:r>
            <w:r w:rsidRPr="00796C61">
              <w:rPr>
                <w:lang w:val="en-GB"/>
              </w:rPr>
              <w:tab/>
              <w:t xml:space="preserve">While this Regulation allows financial entities to determine recovery time objectives in a flexible manner and hence set such objectives by fully taking into account the nature and the criticality of the relevant function and any specific business needs, an assessment on the potential overall impact on market efficiency should also be required when determining such objectives. </w:t>
            </w:r>
          </w:p>
        </w:tc>
        <w:tc>
          <w:tcPr>
            <w:tcW w:w="4253" w:type="dxa"/>
          </w:tcPr>
          <w:p w14:paraId="1F00C2FE"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(41)</w:t>
            </w:r>
            <w:r w:rsidRPr="00B75D0B">
              <w:rPr>
                <w:color w:val="BFBFBF" w:themeColor="background1" w:themeShade="BF"/>
                <w:lang w:val="en-GB"/>
              </w:rPr>
              <w:tab/>
              <w:t xml:space="preserve">While this Regulation allows financial entities to determine recovery time objectives in a flexible manner and hence set such objectives by fully taking into account the nature and the criticality of the relevant function and any specific business needs, an assessment on the potential overall impact on market efficiency should also be required when determining such objectives. </w:t>
            </w:r>
          </w:p>
        </w:tc>
        <w:tc>
          <w:tcPr>
            <w:tcW w:w="3118" w:type="dxa"/>
          </w:tcPr>
          <w:p w14:paraId="7B454BD5" w14:textId="77777777" w:rsidR="005A703D" w:rsidRPr="00746D99" w:rsidRDefault="005A703D" w:rsidP="002F7690">
            <w:pPr>
              <w:spacing w:line="240" w:lineRule="auto"/>
              <w:rPr>
                <w:lang w:val="en-GB"/>
              </w:rPr>
            </w:pPr>
          </w:p>
        </w:tc>
        <w:tc>
          <w:tcPr>
            <w:tcW w:w="3119" w:type="dxa"/>
          </w:tcPr>
          <w:p w14:paraId="2C7B281C" w14:textId="77777777" w:rsidR="005A703D" w:rsidRPr="00796C61" w:rsidRDefault="005A703D" w:rsidP="005A703D">
            <w:pPr>
              <w:rPr>
                <w:lang w:val="en-GB"/>
              </w:rPr>
            </w:pPr>
          </w:p>
        </w:tc>
      </w:tr>
      <w:tr w:rsidR="005A703D" w:rsidRPr="00796C61" w14:paraId="24FC0184" w14:textId="77777777" w:rsidTr="00B775E9">
        <w:tc>
          <w:tcPr>
            <w:tcW w:w="4219" w:type="dxa"/>
          </w:tcPr>
          <w:p w14:paraId="28161637" w14:textId="77777777" w:rsidR="005A703D" w:rsidRPr="00796C61" w:rsidRDefault="005A703D" w:rsidP="005A703D">
            <w:pPr>
              <w:spacing w:line="240" w:lineRule="auto"/>
              <w:rPr>
                <w:lang w:val="en-GB"/>
              </w:rPr>
            </w:pPr>
          </w:p>
        </w:tc>
        <w:tc>
          <w:tcPr>
            <w:tcW w:w="4253" w:type="dxa"/>
          </w:tcPr>
          <w:p w14:paraId="725EF599" w14:textId="77777777" w:rsidR="005A703D" w:rsidRPr="00B75D0B" w:rsidRDefault="005A703D" w:rsidP="005A703D">
            <w:pPr>
              <w:spacing w:line="240" w:lineRule="auto"/>
              <w:rPr>
                <w:color w:val="BFBFBF" w:themeColor="background1" w:themeShade="BF"/>
                <w:lang w:val="en-GB"/>
              </w:rPr>
            </w:pPr>
          </w:p>
        </w:tc>
        <w:tc>
          <w:tcPr>
            <w:tcW w:w="3118" w:type="dxa"/>
          </w:tcPr>
          <w:p w14:paraId="4000E292" w14:textId="77777777" w:rsidR="005A703D" w:rsidRPr="00746D99" w:rsidRDefault="005A703D" w:rsidP="002F7690">
            <w:pPr>
              <w:spacing w:line="240" w:lineRule="auto"/>
              <w:rPr>
                <w:lang w:val="en-GB"/>
              </w:rPr>
            </w:pPr>
          </w:p>
        </w:tc>
        <w:tc>
          <w:tcPr>
            <w:tcW w:w="3119" w:type="dxa"/>
          </w:tcPr>
          <w:p w14:paraId="7D00DBC5" w14:textId="77777777" w:rsidR="005A703D" w:rsidRPr="00796C61" w:rsidRDefault="005A703D" w:rsidP="005A703D">
            <w:pPr>
              <w:rPr>
                <w:lang w:val="en-GB"/>
              </w:rPr>
            </w:pPr>
          </w:p>
        </w:tc>
      </w:tr>
      <w:tr w:rsidR="005A703D" w:rsidRPr="00796C61" w14:paraId="180732F3" w14:textId="77777777" w:rsidTr="00B775E9">
        <w:tc>
          <w:tcPr>
            <w:tcW w:w="4219" w:type="dxa"/>
          </w:tcPr>
          <w:p w14:paraId="72D2DC9F" w14:textId="77777777" w:rsidR="005A703D" w:rsidRPr="00796C61" w:rsidRDefault="005A703D" w:rsidP="005A703D">
            <w:pPr>
              <w:spacing w:line="240" w:lineRule="auto"/>
              <w:rPr>
                <w:lang w:val="en-GB"/>
              </w:rPr>
            </w:pPr>
            <w:r w:rsidRPr="00796C61">
              <w:rPr>
                <w:lang w:val="en-GB"/>
              </w:rPr>
              <w:t>(42)</w:t>
            </w:r>
            <w:r w:rsidRPr="00796C61">
              <w:rPr>
                <w:lang w:val="en-GB"/>
              </w:rPr>
              <w:tab/>
              <w:t xml:space="preserve">The significant consequences of cyber-attacks are amplified when occurring in the financial sector, an area much more at risk of being the target of malicious propagators pursuing financial gains directly at the source. To mitigate such risks and to prevent ICT systems losing integrity or becoming unavailable and confidential data being breached or </w:t>
            </w:r>
            <w:r w:rsidRPr="00796C61">
              <w:rPr>
                <w:lang w:val="en-GB"/>
              </w:rPr>
              <w:lastRenderedPageBreak/>
              <w:t xml:space="preserve">physical ICT infrastructure suffering damage, the reporting of major ICT-related incidents by financial entities should be significantly improved. </w:t>
            </w:r>
          </w:p>
        </w:tc>
        <w:tc>
          <w:tcPr>
            <w:tcW w:w="4253" w:type="dxa"/>
          </w:tcPr>
          <w:p w14:paraId="1E66BE6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(42)</w:t>
            </w:r>
            <w:r w:rsidRPr="00B75D0B">
              <w:rPr>
                <w:color w:val="BFBFBF" w:themeColor="background1" w:themeShade="BF"/>
                <w:lang w:val="en-GB"/>
              </w:rPr>
              <w:tab/>
              <w:t xml:space="preserve">The significant consequences of cyber-attacks are amplified when occurring in the financial sector, an area much more at risk of being the target of malicious propagators pursuing financial gains directly at the source. To mitigate such risks and to prevent ICT systems losing integrity or becoming unavailable and confidential data being breached or </w:t>
            </w:r>
            <w:r w:rsidRPr="00B75D0B">
              <w:rPr>
                <w:color w:val="BFBFBF" w:themeColor="background1" w:themeShade="BF"/>
                <w:lang w:val="en-GB"/>
              </w:rPr>
              <w:lastRenderedPageBreak/>
              <w:t xml:space="preserve">physical ICT infrastructure suffering damage, the reporting of major ICT-related incidents by financial entities should be significantly improved. </w:t>
            </w:r>
          </w:p>
        </w:tc>
        <w:tc>
          <w:tcPr>
            <w:tcW w:w="3118" w:type="dxa"/>
          </w:tcPr>
          <w:p w14:paraId="66A2DB44" w14:textId="77777777" w:rsidR="005A703D" w:rsidRPr="00746D99" w:rsidRDefault="005A703D" w:rsidP="002F7690">
            <w:pPr>
              <w:spacing w:line="240" w:lineRule="auto"/>
              <w:rPr>
                <w:lang w:val="en-GB"/>
              </w:rPr>
            </w:pPr>
          </w:p>
        </w:tc>
        <w:tc>
          <w:tcPr>
            <w:tcW w:w="3119" w:type="dxa"/>
          </w:tcPr>
          <w:p w14:paraId="10C2B0D9" w14:textId="77777777" w:rsidR="005A703D" w:rsidRPr="00796C61" w:rsidRDefault="005A703D" w:rsidP="005A703D">
            <w:pPr>
              <w:rPr>
                <w:lang w:val="en-GB"/>
              </w:rPr>
            </w:pPr>
          </w:p>
        </w:tc>
      </w:tr>
      <w:tr w:rsidR="005A703D" w:rsidRPr="00796C61" w14:paraId="7B0166DA" w14:textId="77777777" w:rsidTr="00B775E9">
        <w:tc>
          <w:tcPr>
            <w:tcW w:w="4219" w:type="dxa"/>
          </w:tcPr>
          <w:p w14:paraId="673A5E01" w14:textId="77777777" w:rsidR="005A703D" w:rsidRPr="00796C61" w:rsidRDefault="005A703D" w:rsidP="005A703D">
            <w:pPr>
              <w:spacing w:line="240" w:lineRule="auto"/>
              <w:rPr>
                <w:lang w:val="en-GB"/>
              </w:rPr>
            </w:pPr>
          </w:p>
        </w:tc>
        <w:tc>
          <w:tcPr>
            <w:tcW w:w="4253" w:type="dxa"/>
          </w:tcPr>
          <w:p w14:paraId="45354260" w14:textId="77777777" w:rsidR="005A703D" w:rsidRPr="00B75D0B" w:rsidRDefault="005A703D" w:rsidP="005A703D">
            <w:pPr>
              <w:spacing w:line="240" w:lineRule="auto"/>
              <w:rPr>
                <w:color w:val="BFBFBF" w:themeColor="background1" w:themeShade="BF"/>
                <w:lang w:val="en-GB"/>
              </w:rPr>
            </w:pPr>
          </w:p>
        </w:tc>
        <w:tc>
          <w:tcPr>
            <w:tcW w:w="3118" w:type="dxa"/>
          </w:tcPr>
          <w:p w14:paraId="274039F0" w14:textId="77777777" w:rsidR="005A703D" w:rsidRPr="00746D99" w:rsidRDefault="005A703D" w:rsidP="002F7690">
            <w:pPr>
              <w:spacing w:line="240" w:lineRule="auto"/>
              <w:rPr>
                <w:lang w:val="en-GB"/>
              </w:rPr>
            </w:pPr>
          </w:p>
        </w:tc>
        <w:tc>
          <w:tcPr>
            <w:tcW w:w="3119" w:type="dxa"/>
          </w:tcPr>
          <w:p w14:paraId="65FB7697" w14:textId="77777777" w:rsidR="005A703D" w:rsidRPr="00796C61" w:rsidRDefault="005A703D" w:rsidP="005A703D">
            <w:pPr>
              <w:rPr>
                <w:lang w:val="en-GB"/>
              </w:rPr>
            </w:pPr>
          </w:p>
        </w:tc>
      </w:tr>
      <w:tr w:rsidR="005A703D" w:rsidRPr="00796C61" w14:paraId="1ACEC914" w14:textId="77777777" w:rsidTr="00B775E9">
        <w:tc>
          <w:tcPr>
            <w:tcW w:w="4219" w:type="dxa"/>
          </w:tcPr>
          <w:p w14:paraId="7FD3BDE4" w14:textId="77777777" w:rsidR="005A703D" w:rsidRPr="00796C61" w:rsidRDefault="005A703D" w:rsidP="005A703D">
            <w:pPr>
              <w:spacing w:line="240" w:lineRule="auto"/>
              <w:rPr>
                <w:lang w:val="en-GB"/>
              </w:rPr>
            </w:pPr>
            <w:r w:rsidRPr="00796C61">
              <w:rPr>
                <w:lang w:val="en-GB"/>
              </w:rPr>
              <w:t xml:space="preserve">ICT-related incident reporting should be harmonised for all financial entities by requiring them to report to their competent authorities only. While all financial entities would be subject to this reporting, not all of them should be affected in the same manner, since relevant materiality thresholds and time frames should be calibrated to only capture major ICT-related incidents. Direct reporting would enable financial supervisors’ access to information on ICT-related incidents. Nevertheless, financial supervisors should pass on this information to non-financial public </w:t>
            </w:r>
            <w:r w:rsidRPr="00796C61">
              <w:rPr>
                <w:lang w:val="en-GB"/>
              </w:rPr>
              <w:lastRenderedPageBreak/>
              <w:t>authorities (NIS competent authorities, national data protection authorities and law enforcement authorities for incidents of criminal nature). The ICT-related incident information should be mutually channelled: financial supervisors should provide all necessary feedback or guidance to the financial entity while the ESAs should share anonymised data on threats and vulnerabilities relating to an event to aid wider collective defence.</w:t>
            </w:r>
          </w:p>
        </w:tc>
        <w:tc>
          <w:tcPr>
            <w:tcW w:w="4253" w:type="dxa"/>
          </w:tcPr>
          <w:p w14:paraId="7928C80A"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 xml:space="preserve">ICT-related incident reporting should be harmonised for all financial entities by requiring them to report to their competent authorities only. While all financial entities would be subject to this reporting, not all of them should be affected in the same manner, since relevant materiality thresholds and time frames should be calibrated to only capture major ICT-related incidents. Direct reporting would enable financial supervisors’ access to information on ICT-related incidents. Nevertheless, financial supervisors should pass on this information to non-financial public </w:t>
            </w:r>
            <w:r w:rsidRPr="00B75D0B">
              <w:rPr>
                <w:color w:val="BFBFBF" w:themeColor="background1" w:themeShade="BF"/>
                <w:lang w:val="en-GB"/>
              </w:rPr>
              <w:lastRenderedPageBreak/>
              <w:t>authorities (NIS competent authorities, national data protection authorities and law enforcement authorities for incidents of criminal nature). The ICT-related incident information should be mutually channelled: financial supervisors should provide all necessary feedback or guidance to the financial entity while the ESAs should share anonymised data on threats and vulnerabilities relating to an event to aid wider collective defence.</w:t>
            </w:r>
          </w:p>
        </w:tc>
        <w:tc>
          <w:tcPr>
            <w:tcW w:w="3118" w:type="dxa"/>
          </w:tcPr>
          <w:p w14:paraId="2C8F1D59" w14:textId="77777777" w:rsidR="005A703D" w:rsidRPr="00746D99" w:rsidRDefault="005A703D" w:rsidP="002F7690">
            <w:pPr>
              <w:spacing w:line="240" w:lineRule="auto"/>
              <w:rPr>
                <w:lang w:val="en-GB"/>
              </w:rPr>
            </w:pPr>
          </w:p>
        </w:tc>
        <w:tc>
          <w:tcPr>
            <w:tcW w:w="3119" w:type="dxa"/>
          </w:tcPr>
          <w:p w14:paraId="0965A099" w14:textId="77777777" w:rsidR="005A703D" w:rsidRPr="00796C61" w:rsidRDefault="005A703D" w:rsidP="005A703D">
            <w:pPr>
              <w:rPr>
                <w:lang w:val="en-GB"/>
              </w:rPr>
            </w:pPr>
          </w:p>
        </w:tc>
      </w:tr>
      <w:tr w:rsidR="005A703D" w:rsidRPr="00796C61" w14:paraId="4E7E8AC0" w14:textId="77777777" w:rsidTr="00B775E9">
        <w:tc>
          <w:tcPr>
            <w:tcW w:w="4219" w:type="dxa"/>
          </w:tcPr>
          <w:p w14:paraId="0A04C049" w14:textId="77777777" w:rsidR="005A703D" w:rsidRPr="00796C61" w:rsidRDefault="005A703D" w:rsidP="005A703D">
            <w:pPr>
              <w:spacing w:line="240" w:lineRule="auto"/>
              <w:rPr>
                <w:lang w:val="en-GB"/>
              </w:rPr>
            </w:pPr>
          </w:p>
        </w:tc>
        <w:tc>
          <w:tcPr>
            <w:tcW w:w="4253" w:type="dxa"/>
          </w:tcPr>
          <w:p w14:paraId="735176F3" w14:textId="77777777" w:rsidR="005A703D" w:rsidRPr="00B75D0B" w:rsidRDefault="005A703D" w:rsidP="005A703D">
            <w:pPr>
              <w:spacing w:line="240" w:lineRule="auto"/>
              <w:rPr>
                <w:color w:val="BFBFBF" w:themeColor="background1" w:themeShade="BF"/>
                <w:lang w:val="en-GB"/>
              </w:rPr>
            </w:pPr>
          </w:p>
        </w:tc>
        <w:tc>
          <w:tcPr>
            <w:tcW w:w="3118" w:type="dxa"/>
          </w:tcPr>
          <w:p w14:paraId="174D3E98" w14:textId="77777777" w:rsidR="005A703D" w:rsidRPr="00746D99" w:rsidRDefault="005A703D" w:rsidP="002F7690">
            <w:pPr>
              <w:spacing w:line="240" w:lineRule="auto"/>
              <w:rPr>
                <w:lang w:val="en-GB"/>
              </w:rPr>
            </w:pPr>
          </w:p>
        </w:tc>
        <w:tc>
          <w:tcPr>
            <w:tcW w:w="3119" w:type="dxa"/>
          </w:tcPr>
          <w:p w14:paraId="0966F981" w14:textId="77777777" w:rsidR="005A703D" w:rsidRPr="00796C61" w:rsidRDefault="005A703D" w:rsidP="005A703D">
            <w:pPr>
              <w:rPr>
                <w:lang w:val="en-GB"/>
              </w:rPr>
            </w:pPr>
          </w:p>
        </w:tc>
      </w:tr>
      <w:tr w:rsidR="005A703D" w:rsidRPr="00796C61" w14:paraId="5424AACD" w14:textId="77777777" w:rsidTr="00B775E9">
        <w:tc>
          <w:tcPr>
            <w:tcW w:w="4219" w:type="dxa"/>
          </w:tcPr>
          <w:p w14:paraId="679DCD20" w14:textId="77777777" w:rsidR="005A703D" w:rsidRPr="00796C61" w:rsidRDefault="005A703D" w:rsidP="005A703D">
            <w:pPr>
              <w:spacing w:line="240" w:lineRule="auto"/>
              <w:rPr>
                <w:lang w:val="en-GB"/>
              </w:rPr>
            </w:pPr>
            <w:r w:rsidRPr="00796C61">
              <w:rPr>
                <w:lang w:val="en-GB"/>
              </w:rPr>
              <w:t>(43)</w:t>
            </w:r>
            <w:r w:rsidRPr="00796C61">
              <w:rPr>
                <w:lang w:val="en-GB"/>
              </w:rPr>
              <w:tab/>
              <w:t xml:space="preserve">Further reflection on the possible centralisation of ICT-related incident reports should be envisaged, by means of a single central EU Hub either directly receiving the relevant reports and automatically notifying national competent authorities, or merely centralising reports forwarded by the </w:t>
            </w:r>
            <w:r w:rsidRPr="00796C61">
              <w:rPr>
                <w:lang w:val="en-GB"/>
              </w:rPr>
              <w:lastRenderedPageBreak/>
              <w:t xml:space="preserve">national competent authorities and fulfilling a coordination role. The ESAs should be required to prepare, in consultation with ECB and ENISA, by a certain date a joint report exploring the feasibility of setting up such a central EU Hub. </w:t>
            </w:r>
          </w:p>
        </w:tc>
        <w:tc>
          <w:tcPr>
            <w:tcW w:w="4253" w:type="dxa"/>
          </w:tcPr>
          <w:p w14:paraId="2BD33B9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(43)</w:t>
            </w:r>
            <w:r w:rsidRPr="00B75D0B">
              <w:rPr>
                <w:color w:val="BFBFBF" w:themeColor="background1" w:themeShade="BF"/>
                <w:lang w:val="en-GB"/>
              </w:rPr>
              <w:tab/>
              <w:t xml:space="preserve">Further reflection on the possible centralisation of ICT-related incident reports should be envisaged, by means of a single central EU Hub either directly receiving the relevant reports and automatically notifying national competent authorities, or merely centralising reports forwarded by the </w:t>
            </w:r>
            <w:r w:rsidRPr="00B75D0B">
              <w:rPr>
                <w:color w:val="BFBFBF" w:themeColor="background1" w:themeShade="BF"/>
                <w:lang w:val="en-GB"/>
              </w:rPr>
              <w:lastRenderedPageBreak/>
              <w:t xml:space="preserve">national competent authorities and fulfilling a coordination role. The ESAs should be required to prepare, in consultation with ECB and ENISA, by a certain date a joint report exploring the feasibility of setting up such a central EU Hub. </w:t>
            </w:r>
          </w:p>
        </w:tc>
        <w:tc>
          <w:tcPr>
            <w:tcW w:w="3118" w:type="dxa"/>
          </w:tcPr>
          <w:p w14:paraId="61A2BA98" w14:textId="77777777" w:rsidR="005A703D" w:rsidRPr="00746D99" w:rsidRDefault="005A703D" w:rsidP="002F7690">
            <w:pPr>
              <w:spacing w:line="240" w:lineRule="auto"/>
              <w:rPr>
                <w:lang w:val="en-GB"/>
              </w:rPr>
            </w:pPr>
          </w:p>
        </w:tc>
        <w:tc>
          <w:tcPr>
            <w:tcW w:w="3119" w:type="dxa"/>
          </w:tcPr>
          <w:p w14:paraId="3ADD3AC7" w14:textId="77777777" w:rsidR="005A703D" w:rsidRPr="00796C61" w:rsidRDefault="005A703D" w:rsidP="005A703D">
            <w:pPr>
              <w:rPr>
                <w:lang w:val="en-GB"/>
              </w:rPr>
            </w:pPr>
          </w:p>
        </w:tc>
      </w:tr>
      <w:tr w:rsidR="005A703D" w:rsidRPr="00796C61" w14:paraId="250D849F" w14:textId="77777777" w:rsidTr="00B775E9">
        <w:tc>
          <w:tcPr>
            <w:tcW w:w="4219" w:type="dxa"/>
          </w:tcPr>
          <w:p w14:paraId="1DB95164" w14:textId="77777777" w:rsidR="005A703D" w:rsidRPr="00796C61" w:rsidRDefault="005A703D" w:rsidP="005A703D">
            <w:pPr>
              <w:spacing w:line="240" w:lineRule="auto"/>
              <w:rPr>
                <w:lang w:val="en-GB"/>
              </w:rPr>
            </w:pPr>
          </w:p>
        </w:tc>
        <w:tc>
          <w:tcPr>
            <w:tcW w:w="4253" w:type="dxa"/>
          </w:tcPr>
          <w:p w14:paraId="697437C7" w14:textId="77777777" w:rsidR="005A703D" w:rsidRPr="00B75D0B" w:rsidRDefault="005A703D" w:rsidP="005A703D">
            <w:pPr>
              <w:spacing w:line="240" w:lineRule="auto"/>
              <w:rPr>
                <w:color w:val="BFBFBF" w:themeColor="background1" w:themeShade="BF"/>
                <w:lang w:val="en-GB"/>
              </w:rPr>
            </w:pPr>
          </w:p>
        </w:tc>
        <w:tc>
          <w:tcPr>
            <w:tcW w:w="3118" w:type="dxa"/>
          </w:tcPr>
          <w:p w14:paraId="2A8CADF4" w14:textId="77777777" w:rsidR="005A703D" w:rsidRPr="00746D99" w:rsidRDefault="005A703D" w:rsidP="002F7690">
            <w:pPr>
              <w:spacing w:line="240" w:lineRule="auto"/>
              <w:rPr>
                <w:lang w:val="en-GB"/>
              </w:rPr>
            </w:pPr>
          </w:p>
        </w:tc>
        <w:tc>
          <w:tcPr>
            <w:tcW w:w="3119" w:type="dxa"/>
          </w:tcPr>
          <w:p w14:paraId="71FA2941" w14:textId="77777777" w:rsidR="005A703D" w:rsidRPr="00796C61" w:rsidRDefault="005A703D" w:rsidP="005A703D">
            <w:pPr>
              <w:rPr>
                <w:lang w:val="en-GB"/>
              </w:rPr>
            </w:pPr>
          </w:p>
        </w:tc>
      </w:tr>
      <w:tr w:rsidR="005A703D" w:rsidRPr="00796C61" w14:paraId="70A2B911" w14:textId="77777777" w:rsidTr="00B775E9">
        <w:tc>
          <w:tcPr>
            <w:tcW w:w="4219" w:type="dxa"/>
          </w:tcPr>
          <w:p w14:paraId="12A591B8" w14:textId="77777777" w:rsidR="005A703D" w:rsidRPr="00796C61" w:rsidRDefault="005A703D" w:rsidP="005A703D">
            <w:pPr>
              <w:spacing w:line="240" w:lineRule="auto"/>
              <w:rPr>
                <w:lang w:val="en-GB"/>
              </w:rPr>
            </w:pPr>
            <w:r w:rsidRPr="00796C61">
              <w:rPr>
                <w:lang w:val="en-GB"/>
              </w:rPr>
              <w:t>(44)</w:t>
            </w:r>
            <w:r w:rsidRPr="00796C61">
              <w:rPr>
                <w:lang w:val="en-GB"/>
              </w:rPr>
              <w:tab/>
              <w:t xml:space="preserve">In order to achieve robust digital operational resilience, and in line with international standards (e.g. the G7 Fundamental Elements for Threat-Led Penetration Testing, financial entities should regularly test their ICT systems and staff with regard to the effectiveness of their preventive, detection, response and recovery capabilities, to uncover and address potential ICT vulnerabilities. To respond to differences across and within the financial subsectors regarding the </w:t>
            </w:r>
            <w:r w:rsidRPr="00796C61">
              <w:rPr>
                <w:lang w:val="en-GB"/>
              </w:rPr>
              <w:lastRenderedPageBreak/>
              <w:t xml:space="preserve">financial entities’ cybersecurity preparedness, testing should include a wide variety of tools and actions, ranging from an assessment of basic requirements (e.g. vulnerability assessments and scans, open source analyses, network security assessments, gap analyses, physical security reviews, questionnaires and scanning software solutions, source code reviews where feasible, scenario-based tests, compatibility testing, performance testing or end-to-end testing) to more advanced testing (e.g. TLPT for those financial entities mature enough from an ICT perspective to be capable of carrying out such tests). Digital operational resilience testing should thus be more demanding for significant financial entities (such as large credit institutions, </w:t>
            </w:r>
            <w:r w:rsidRPr="00796C61">
              <w:rPr>
                <w:lang w:val="en-GB"/>
              </w:rPr>
              <w:lastRenderedPageBreak/>
              <w:t xml:space="preserve">stock exchanges, central securities depositories, central counterparties, etc.). At the same time, digital operational resilience testing should also be more relevant for some subsectors playing a core systemic role (e.g. payments, banking, clearing and settlement), and less relevant for other subsectors (e.g. asset managers, credit rating agencies, etc.). Cross-border financial entities exercising their freedom of establishment or provision of services within the Union should comply with a single set of advanced testing requirements (e.g. TLPT) in their home Member State, and that test should include the ICT infrastructures in all jurisdictions where the cross-border group operates within the Union, thus allowing cross-border </w:t>
            </w:r>
            <w:r w:rsidRPr="00796C61">
              <w:rPr>
                <w:lang w:val="en-GB"/>
              </w:rPr>
              <w:lastRenderedPageBreak/>
              <w:t xml:space="preserve">groups to incur testing costs in one jurisdiction only. </w:t>
            </w:r>
          </w:p>
        </w:tc>
        <w:tc>
          <w:tcPr>
            <w:tcW w:w="4253" w:type="dxa"/>
          </w:tcPr>
          <w:p w14:paraId="74D3FE08" w14:textId="77777777" w:rsidR="005A703D" w:rsidRPr="00B75D0B" w:rsidRDefault="005A703D" w:rsidP="001372DF">
            <w:pPr>
              <w:spacing w:line="240" w:lineRule="auto"/>
              <w:rPr>
                <w:color w:val="BFBFBF" w:themeColor="background1" w:themeShade="BF"/>
                <w:lang w:val="en-GB"/>
              </w:rPr>
            </w:pPr>
            <w:r w:rsidRPr="00B75D0B">
              <w:rPr>
                <w:color w:val="BFBFBF" w:themeColor="background1" w:themeShade="BF"/>
                <w:lang w:val="en-GB"/>
              </w:rPr>
              <w:lastRenderedPageBreak/>
              <w:t>(44)</w:t>
            </w:r>
            <w:r w:rsidRPr="00B75D0B">
              <w:rPr>
                <w:color w:val="BFBFBF" w:themeColor="background1" w:themeShade="BF"/>
                <w:lang w:val="en-GB"/>
              </w:rPr>
              <w:tab/>
              <w:t xml:space="preserve">In order to achieve robust digital operational resilience, and in line with international standards (e.g. the G7 Fundamental Elements for Threat-Led Penetration Testing, financial entities should regularly test their ICT systems and staff with regard to the effectiveness of their preventive, detection, response and recovery capabilities, to uncover and address potential ICT vulnerabilities. To respond to differences across and within the financial subsectors regarding the </w:t>
            </w:r>
            <w:r w:rsidRPr="00B75D0B">
              <w:rPr>
                <w:color w:val="BFBFBF" w:themeColor="background1" w:themeShade="BF"/>
                <w:lang w:val="en-GB"/>
              </w:rPr>
              <w:lastRenderedPageBreak/>
              <w:t xml:space="preserve">financial entities’ cybersecurity preparedness, testing should include a wide variety of tools and actions, ranging from an assessment of basic requirements (e.g. vulnerability assessments and scans, open source analyses, network security assessments, gap analyses, physical security reviews, questionnaires and scanning software solutions, source code reviews where feasible, scenario-based tests, compatibility testing, performance testing or end-to-end testing) to more advanced testing (e.g. TLPT for those financial entities mature enough from an ICT perspective to be capable of carrying out such tests). Digital operational resilience testing should thus be more demanding for significant financial entities (such as large credit institutions, stock exchanges, central securities </w:t>
            </w:r>
            <w:r w:rsidRPr="00B75D0B">
              <w:rPr>
                <w:color w:val="BFBFBF" w:themeColor="background1" w:themeShade="BF"/>
                <w:lang w:val="en-GB"/>
              </w:rPr>
              <w:lastRenderedPageBreak/>
              <w:t xml:space="preserve">depositories, central counterparties, etc.). At the same time, digital operational resilience testing should also be more relevant for some subsectors playing a core systemic role (e.g. payments, banking, clearing and settlement), and less relevant for other subsectors (e.g. asset managers, credit rating agencies, etc.). Cross-border financial entities exercising their freedom of establishment or provision of services within the Union should comply with a single set of advanced testing requirements (e.g. TLPT) in their home Member State, and that test should include the ICT infrastructures in all jurisdictions where the cross-border group operates within the Union, thus allowing cross-border groups to incur testing costs in one jurisdiction only. </w:t>
            </w:r>
          </w:p>
        </w:tc>
        <w:tc>
          <w:tcPr>
            <w:tcW w:w="3118" w:type="dxa"/>
          </w:tcPr>
          <w:p w14:paraId="03C56FF9" w14:textId="77777777" w:rsidR="005A703D" w:rsidRPr="00746D99" w:rsidRDefault="005A703D" w:rsidP="002F7690">
            <w:pPr>
              <w:spacing w:line="240" w:lineRule="auto"/>
              <w:rPr>
                <w:lang w:val="en-GB"/>
              </w:rPr>
            </w:pPr>
          </w:p>
        </w:tc>
        <w:tc>
          <w:tcPr>
            <w:tcW w:w="3119" w:type="dxa"/>
          </w:tcPr>
          <w:p w14:paraId="486548B2" w14:textId="77777777" w:rsidR="005A703D" w:rsidRPr="00796C61" w:rsidRDefault="005A703D" w:rsidP="005A703D">
            <w:pPr>
              <w:rPr>
                <w:lang w:val="en-GB"/>
              </w:rPr>
            </w:pPr>
          </w:p>
        </w:tc>
      </w:tr>
      <w:tr w:rsidR="005A703D" w:rsidRPr="00796C61" w14:paraId="5C6B6871" w14:textId="77777777" w:rsidTr="00B775E9">
        <w:tc>
          <w:tcPr>
            <w:tcW w:w="4219" w:type="dxa"/>
          </w:tcPr>
          <w:p w14:paraId="2DA2AA4D" w14:textId="77777777" w:rsidR="005A703D" w:rsidRPr="00796C61" w:rsidRDefault="005A703D" w:rsidP="005A703D">
            <w:pPr>
              <w:spacing w:line="240" w:lineRule="auto"/>
              <w:rPr>
                <w:lang w:val="en-GB"/>
              </w:rPr>
            </w:pPr>
          </w:p>
        </w:tc>
        <w:tc>
          <w:tcPr>
            <w:tcW w:w="4253" w:type="dxa"/>
          </w:tcPr>
          <w:p w14:paraId="546C1FD1" w14:textId="77777777" w:rsidR="005A703D" w:rsidRPr="00B75D0B" w:rsidRDefault="005A703D" w:rsidP="005A703D">
            <w:pPr>
              <w:spacing w:line="240" w:lineRule="auto"/>
              <w:rPr>
                <w:color w:val="BFBFBF" w:themeColor="background1" w:themeShade="BF"/>
                <w:lang w:val="en-GB"/>
              </w:rPr>
            </w:pPr>
          </w:p>
        </w:tc>
        <w:tc>
          <w:tcPr>
            <w:tcW w:w="3118" w:type="dxa"/>
          </w:tcPr>
          <w:p w14:paraId="530D7894" w14:textId="77777777" w:rsidR="005A703D" w:rsidRPr="00746D99" w:rsidRDefault="005A703D" w:rsidP="002F7690">
            <w:pPr>
              <w:spacing w:line="240" w:lineRule="auto"/>
              <w:rPr>
                <w:lang w:val="en-GB"/>
              </w:rPr>
            </w:pPr>
          </w:p>
        </w:tc>
        <w:tc>
          <w:tcPr>
            <w:tcW w:w="3119" w:type="dxa"/>
          </w:tcPr>
          <w:p w14:paraId="46D7B5EF" w14:textId="77777777" w:rsidR="005A703D" w:rsidRPr="00796C61" w:rsidRDefault="005A703D" w:rsidP="005A703D">
            <w:pPr>
              <w:rPr>
                <w:lang w:val="en-GB"/>
              </w:rPr>
            </w:pPr>
          </w:p>
        </w:tc>
      </w:tr>
      <w:tr w:rsidR="005A703D" w:rsidRPr="00796C61" w14:paraId="7E3E3C68" w14:textId="77777777" w:rsidTr="00B775E9">
        <w:tc>
          <w:tcPr>
            <w:tcW w:w="4219" w:type="dxa"/>
          </w:tcPr>
          <w:p w14:paraId="1F928FFE" w14:textId="77777777" w:rsidR="005A703D" w:rsidRPr="00796C61" w:rsidRDefault="005A703D" w:rsidP="005A703D">
            <w:pPr>
              <w:spacing w:line="240" w:lineRule="auto"/>
              <w:rPr>
                <w:lang w:val="en-GB"/>
              </w:rPr>
            </w:pPr>
            <w:r w:rsidRPr="00796C61">
              <w:rPr>
                <w:lang w:val="en-GB"/>
              </w:rPr>
              <w:t>(45)</w:t>
            </w:r>
            <w:r w:rsidRPr="00796C61">
              <w:rPr>
                <w:lang w:val="en-GB"/>
              </w:rPr>
              <w:tab/>
              <w:t xml:space="preserve">To ensure a sound monitoring of ICT third-party risk, it is necessary to lay down a set of principle-based rules to guide financial entities’ monitoring of risk arising in the context of outsourced functions to ICT third-party services providers and, more generally, in the context of ICT third-party dependencies. </w:t>
            </w:r>
          </w:p>
        </w:tc>
        <w:tc>
          <w:tcPr>
            <w:tcW w:w="4253" w:type="dxa"/>
          </w:tcPr>
          <w:p w14:paraId="54AACE0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(45)</w:t>
            </w:r>
            <w:r w:rsidRPr="00B75D0B">
              <w:rPr>
                <w:color w:val="BFBFBF" w:themeColor="background1" w:themeShade="BF"/>
                <w:lang w:val="en-GB"/>
              </w:rPr>
              <w:tab/>
              <w:t xml:space="preserve">To ensure a sound monitoring of ICT third-party risk, it is necessary to lay down a set of principle-based rules to guide financial entities’ monitoring of risk arising in the context of outsourced functions to ICT third-party services providers and, more generally, in the context of ICT third-party dependencies. </w:t>
            </w:r>
          </w:p>
        </w:tc>
        <w:tc>
          <w:tcPr>
            <w:tcW w:w="3118" w:type="dxa"/>
          </w:tcPr>
          <w:p w14:paraId="37AFAD34" w14:textId="77777777" w:rsidR="005A703D" w:rsidRPr="00746D99" w:rsidRDefault="005A703D" w:rsidP="002F7690">
            <w:pPr>
              <w:spacing w:line="240" w:lineRule="auto"/>
              <w:rPr>
                <w:lang w:val="en-GB"/>
              </w:rPr>
            </w:pPr>
          </w:p>
        </w:tc>
        <w:tc>
          <w:tcPr>
            <w:tcW w:w="3119" w:type="dxa"/>
          </w:tcPr>
          <w:p w14:paraId="69946D9E" w14:textId="77777777" w:rsidR="005A703D" w:rsidRPr="00796C61" w:rsidRDefault="005A703D" w:rsidP="005A703D">
            <w:pPr>
              <w:rPr>
                <w:lang w:val="en-GB"/>
              </w:rPr>
            </w:pPr>
          </w:p>
        </w:tc>
      </w:tr>
      <w:tr w:rsidR="005A703D" w:rsidRPr="00796C61" w14:paraId="1FCD7EB5" w14:textId="77777777" w:rsidTr="00B775E9">
        <w:tc>
          <w:tcPr>
            <w:tcW w:w="4219" w:type="dxa"/>
          </w:tcPr>
          <w:p w14:paraId="34A06535" w14:textId="77777777" w:rsidR="005A703D" w:rsidRPr="00796C61" w:rsidRDefault="005A703D" w:rsidP="005A703D">
            <w:pPr>
              <w:spacing w:line="240" w:lineRule="auto"/>
              <w:rPr>
                <w:lang w:val="en-GB"/>
              </w:rPr>
            </w:pPr>
          </w:p>
        </w:tc>
        <w:tc>
          <w:tcPr>
            <w:tcW w:w="4253" w:type="dxa"/>
          </w:tcPr>
          <w:p w14:paraId="08576CD0" w14:textId="77777777" w:rsidR="005A703D" w:rsidRPr="00B75D0B" w:rsidRDefault="005A703D" w:rsidP="005A703D">
            <w:pPr>
              <w:spacing w:line="240" w:lineRule="auto"/>
              <w:rPr>
                <w:color w:val="BFBFBF" w:themeColor="background1" w:themeShade="BF"/>
                <w:lang w:val="en-GB"/>
              </w:rPr>
            </w:pPr>
          </w:p>
        </w:tc>
        <w:tc>
          <w:tcPr>
            <w:tcW w:w="3118" w:type="dxa"/>
          </w:tcPr>
          <w:p w14:paraId="1CF610C7" w14:textId="77777777" w:rsidR="005A703D" w:rsidRPr="00746D99" w:rsidRDefault="005A703D" w:rsidP="002F7690">
            <w:pPr>
              <w:spacing w:line="240" w:lineRule="auto"/>
              <w:rPr>
                <w:lang w:val="en-GB"/>
              </w:rPr>
            </w:pPr>
          </w:p>
        </w:tc>
        <w:tc>
          <w:tcPr>
            <w:tcW w:w="3119" w:type="dxa"/>
          </w:tcPr>
          <w:p w14:paraId="26EE5206" w14:textId="77777777" w:rsidR="005A703D" w:rsidRPr="00796C61" w:rsidRDefault="005A703D" w:rsidP="005A703D">
            <w:pPr>
              <w:rPr>
                <w:lang w:val="en-GB"/>
              </w:rPr>
            </w:pPr>
          </w:p>
        </w:tc>
      </w:tr>
      <w:tr w:rsidR="005A703D" w:rsidRPr="00796C61" w14:paraId="2014F0C3" w14:textId="77777777" w:rsidTr="00B775E9">
        <w:tc>
          <w:tcPr>
            <w:tcW w:w="4219" w:type="dxa"/>
          </w:tcPr>
          <w:p w14:paraId="2982A705" w14:textId="77777777" w:rsidR="005A703D" w:rsidRPr="00796C61" w:rsidRDefault="005A703D" w:rsidP="005A703D">
            <w:pPr>
              <w:spacing w:line="240" w:lineRule="auto"/>
              <w:rPr>
                <w:lang w:val="en-GB"/>
              </w:rPr>
            </w:pPr>
            <w:r w:rsidRPr="00796C61">
              <w:rPr>
                <w:lang w:val="en-GB"/>
              </w:rPr>
              <w:t>(46)</w:t>
            </w:r>
            <w:r w:rsidRPr="00796C61">
              <w:rPr>
                <w:lang w:val="en-GB"/>
              </w:rPr>
              <w:tab/>
              <w:t xml:space="preserve">A financial entity should at all times remain fully responsible for complying with obligations under this Regulation. A proportionate monitoring of risk emerging at the level of the ICT third-party service provider should be organised by duly considering the scale, </w:t>
            </w:r>
            <w:r w:rsidRPr="00796C61">
              <w:rPr>
                <w:lang w:val="en-GB"/>
              </w:rPr>
              <w:lastRenderedPageBreak/>
              <w:t xml:space="preserve">complexity and importance of ICT-related dependencies, the criticality or importance of the services, processes or functions subject to the contractual arrangements and, ultimately, on the basis of a careful assessment of any potential impact on the continuity and quality of financial services at individual and at group level, as appropriate. </w:t>
            </w:r>
          </w:p>
        </w:tc>
        <w:tc>
          <w:tcPr>
            <w:tcW w:w="4253" w:type="dxa"/>
          </w:tcPr>
          <w:p w14:paraId="144E2650" w14:textId="77777777" w:rsidR="001372DF"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(46)</w:t>
            </w:r>
            <w:r w:rsidRPr="00B75D0B">
              <w:rPr>
                <w:color w:val="BFBFBF" w:themeColor="background1" w:themeShade="BF"/>
                <w:lang w:val="en-GB"/>
              </w:rPr>
              <w:tab/>
              <w:t xml:space="preserve">A financial entity should at all times remain fully responsible for complying with obligations under this Regulation. A proportionate monitoring of risk emerging at the level of the ICT third-party service provider should be organised by duly considering the scale, </w:t>
            </w:r>
            <w:r w:rsidRPr="00B75D0B">
              <w:rPr>
                <w:color w:val="BFBFBF" w:themeColor="background1" w:themeShade="BF"/>
                <w:lang w:val="en-GB"/>
              </w:rPr>
              <w:lastRenderedPageBreak/>
              <w:t xml:space="preserve">complexity and importance of ICT-related dependencies, the criticality or importance of the services, processes or functions subject to the contractual arrangements and, ultimately, on the basis of a careful assessment of any potential impact on the continuity and quality of financial services at individual and at group level, as appropriate. </w:t>
            </w:r>
          </w:p>
        </w:tc>
        <w:tc>
          <w:tcPr>
            <w:tcW w:w="3118" w:type="dxa"/>
          </w:tcPr>
          <w:p w14:paraId="15208715" w14:textId="77777777" w:rsidR="005A703D" w:rsidRPr="00746D99" w:rsidRDefault="005A703D" w:rsidP="002F7690">
            <w:pPr>
              <w:spacing w:line="240" w:lineRule="auto"/>
              <w:rPr>
                <w:lang w:val="en-GB"/>
              </w:rPr>
            </w:pPr>
          </w:p>
        </w:tc>
        <w:tc>
          <w:tcPr>
            <w:tcW w:w="3119" w:type="dxa"/>
          </w:tcPr>
          <w:p w14:paraId="1BEAF710" w14:textId="77777777" w:rsidR="005A703D" w:rsidRPr="00796C61" w:rsidRDefault="005A703D" w:rsidP="005A703D">
            <w:pPr>
              <w:rPr>
                <w:lang w:val="en-GB"/>
              </w:rPr>
            </w:pPr>
          </w:p>
        </w:tc>
      </w:tr>
      <w:tr w:rsidR="005A703D" w:rsidRPr="00796C61" w14:paraId="68A225F5" w14:textId="77777777" w:rsidTr="00B775E9">
        <w:tc>
          <w:tcPr>
            <w:tcW w:w="4219" w:type="dxa"/>
          </w:tcPr>
          <w:p w14:paraId="5E653B69" w14:textId="77777777" w:rsidR="005A703D" w:rsidRPr="00796C61" w:rsidRDefault="005A703D" w:rsidP="005A703D">
            <w:pPr>
              <w:spacing w:line="240" w:lineRule="auto"/>
              <w:rPr>
                <w:lang w:val="en-GB"/>
              </w:rPr>
            </w:pPr>
          </w:p>
        </w:tc>
        <w:tc>
          <w:tcPr>
            <w:tcW w:w="4253" w:type="dxa"/>
          </w:tcPr>
          <w:p w14:paraId="6CA50B6D" w14:textId="77777777" w:rsidR="005A703D" w:rsidRPr="00B75D0B" w:rsidRDefault="005A703D" w:rsidP="005A703D">
            <w:pPr>
              <w:spacing w:line="240" w:lineRule="auto"/>
              <w:rPr>
                <w:color w:val="BFBFBF" w:themeColor="background1" w:themeShade="BF"/>
                <w:lang w:val="en-GB"/>
              </w:rPr>
            </w:pPr>
          </w:p>
        </w:tc>
        <w:tc>
          <w:tcPr>
            <w:tcW w:w="3118" w:type="dxa"/>
          </w:tcPr>
          <w:p w14:paraId="12B43E1A" w14:textId="77777777" w:rsidR="005A703D" w:rsidRPr="00746D99" w:rsidRDefault="005A703D" w:rsidP="002F7690">
            <w:pPr>
              <w:spacing w:line="240" w:lineRule="auto"/>
              <w:rPr>
                <w:lang w:val="en-GB"/>
              </w:rPr>
            </w:pPr>
          </w:p>
        </w:tc>
        <w:tc>
          <w:tcPr>
            <w:tcW w:w="3119" w:type="dxa"/>
          </w:tcPr>
          <w:p w14:paraId="27BF1555" w14:textId="77777777" w:rsidR="005A703D" w:rsidRPr="00796C61" w:rsidRDefault="005A703D" w:rsidP="005A703D">
            <w:pPr>
              <w:rPr>
                <w:lang w:val="en-GB"/>
              </w:rPr>
            </w:pPr>
          </w:p>
        </w:tc>
      </w:tr>
      <w:tr w:rsidR="005A703D" w:rsidRPr="00796C61" w14:paraId="6CD8B985" w14:textId="77777777" w:rsidTr="00B775E9">
        <w:tc>
          <w:tcPr>
            <w:tcW w:w="4219" w:type="dxa"/>
          </w:tcPr>
          <w:p w14:paraId="2F971E2B" w14:textId="77777777" w:rsidR="005A703D" w:rsidRPr="00796C61" w:rsidRDefault="005A703D" w:rsidP="005A703D">
            <w:pPr>
              <w:spacing w:line="240" w:lineRule="auto"/>
              <w:rPr>
                <w:lang w:val="en-GB"/>
              </w:rPr>
            </w:pPr>
            <w:r w:rsidRPr="00796C61">
              <w:rPr>
                <w:lang w:val="en-GB"/>
              </w:rPr>
              <w:t>(47)</w:t>
            </w:r>
            <w:r w:rsidRPr="00796C61">
              <w:rPr>
                <w:lang w:val="en-GB"/>
              </w:rPr>
              <w:tab/>
              <w:t xml:space="preserve">The conduct of such monitoring should follow a strategic approach to ICT third-party risk formalised through the adoption by the financial entity’s management body of a dedicated strategy, rooted in a continuous screening of all such ICT third-party dependencies. To enhance supervisory awareness over ICT third-party dependencies, and with a view to further support the Oversight </w:t>
            </w:r>
            <w:r w:rsidRPr="00796C61">
              <w:rPr>
                <w:lang w:val="en-GB"/>
              </w:rPr>
              <w:lastRenderedPageBreak/>
              <w:t>Framework established by this Regulation, financial supervisors should regularly receive essential information from the Registers and should be able to request extracts thereof on an ad-hoc basis.</w:t>
            </w:r>
          </w:p>
        </w:tc>
        <w:tc>
          <w:tcPr>
            <w:tcW w:w="4253" w:type="dxa"/>
          </w:tcPr>
          <w:p w14:paraId="536D1C41"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(47)</w:t>
            </w:r>
            <w:r w:rsidRPr="00B75D0B">
              <w:rPr>
                <w:color w:val="BFBFBF" w:themeColor="background1" w:themeShade="BF"/>
                <w:lang w:val="en-GB"/>
              </w:rPr>
              <w:tab/>
              <w:t xml:space="preserve">The conduct of such monitoring should follow a strategic approach to ICT third-party risk formalised through the adoption by the financial entity’s management body of a dedicated strategy, rooted in a continuous screening of all such ICT third-party dependencies. To enhance supervisory awareness over ICT third-party dependencies, and with a view to further support the Oversight </w:t>
            </w:r>
            <w:r w:rsidRPr="00B75D0B">
              <w:rPr>
                <w:color w:val="BFBFBF" w:themeColor="background1" w:themeShade="BF"/>
                <w:lang w:val="en-GB"/>
              </w:rPr>
              <w:lastRenderedPageBreak/>
              <w:t>Framework established by this Regulation, financial supervisors should regularly receive essential information from the Registers and should be able to request extracts thereof on an ad-hoc basis.</w:t>
            </w:r>
          </w:p>
        </w:tc>
        <w:tc>
          <w:tcPr>
            <w:tcW w:w="3118" w:type="dxa"/>
          </w:tcPr>
          <w:p w14:paraId="1BE1D224" w14:textId="77777777" w:rsidR="005A703D" w:rsidRPr="00746D99" w:rsidRDefault="005A703D" w:rsidP="002F7690">
            <w:pPr>
              <w:spacing w:line="240" w:lineRule="auto"/>
              <w:rPr>
                <w:lang w:val="en-GB"/>
              </w:rPr>
            </w:pPr>
          </w:p>
        </w:tc>
        <w:tc>
          <w:tcPr>
            <w:tcW w:w="3119" w:type="dxa"/>
          </w:tcPr>
          <w:p w14:paraId="41477177" w14:textId="77777777" w:rsidR="005A703D" w:rsidRPr="00796C61" w:rsidRDefault="005A703D" w:rsidP="005A703D">
            <w:pPr>
              <w:rPr>
                <w:lang w:val="en-GB"/>
              </w:rPr>
            </w:pPr>
          </w:p>
        </w:tc>
      </w:tr>
      <w:tr w:rsidR="005A703D" w:rsidRPr="00796C61" w14:paraId="14C666DA" w14:textId="77777777" w:rsidTr="00B775E9">
        <w:tc>
          <w:tcPr>
            <w:tcW w:w="4219" w:type="dxa"/>
          </w:tcPr>
          <w:p w14:paraId="5152149B" w14:textId="77777777" w:rsidR="005A703D" w:rsidRPr="00796C61" w:rsidRDefault="005A703D" w:rsidP="005A703D">
            <w:pPr>
              <w:spacing w:line="240" w:lineRule="auto"/>
              <w:rPr>
                <w:lang w:val="en-GB"/>
              </w:rPr>
            </w:pPr>
          </w:p>
        </w:tc>
        <w:tc>
          <w:tcPr>
            <w:tcW w:w="4253" w:type="dxa"/>
          </w:tcPr>
          <w:p w14:paraId="54ED70B9" w14:textId="77777777" w:rsidR="005A703D" w:rsidRPr="00B75D0B" w:rsidRDefault="005A703D" w:rsidP="005A703D">
            <w:pPr>
              <w:spacing w:line="240" w:lineRule="auto"/>
              <w:rPr>
                <w:color w:val="BFBFBF" w:themeColor="background1" w:themeShade="BF"/>
                <w:lang w:val="en-GB"/>
              </w:rPr>
            </w:pPr>
          </w:p>
        </w:tc>
        <w:tc>
          <w:tcPr>
            <w:tcW w:w="3118" w:type="dxa"/>
          </w:tcPr>
          <w:p w14:paraId="340A510F" w14:textId="77777777" w:rsidR="005A703D" w:rsidRPr="00746D99" w:rsidRDefault="005A703D" w:rsidP="002F7690">
            <w:pPr>
              <w:spacing w:line="240" w:lineRule="auto"/>
              <w:rPr>
                <w:lang w:val="en-GB"/>
              </w:rPr>
            </w:pPr>
          </w:p>
        </w:tc>
        <w:tc>
          <w:tcPr>
            <w:tcW w:w="3119" w:type="dxa"/>
          </w:tcPr>
          <w:p w14:paraId="0AD47CDA" w14:textId="77777777" w:rsidR="005A703D" w:rsidRPr="00796C61" w:rsidRDefault="005A703D" w:rsidP="005A703D">
            <w:pPr>
              <w:rPr>
                <w:lang w:val="en-GB"/>
              </w:rPr>
            </w:pPr>
          </w:p>
        </w:tc>
      </w:tr>
      <w:tr w:rsidR="005A703D" w:rsidRPr="00796C61" w14:paraId="0FEBB204" w14:textId="77777777" w:rsidTr="00B775E9">
        <w:tc>
          <w:tcPr>
            <w:tcW w:w="4219" w:type="dxa"/>
          </w:tcPr>
          <w:p w14:paraId="1A6480C1" w14:textId="77777777" w:rsidR="005A703D" w:rsidRPr="00796C61" w:rsidRDefault="005A703D" w:rsidP="005A703D">
            <w:pPr>
              <w:spacing w:line="240" w:lineRule="auto"/>
              <w:rPr>
                <w:lang w:val="en-GB"/>
              </w:rPr>
            </w:pPr>
            <w:r w:rsidRPr="00796C61">
              <w:rPr>
                <w:lang w:val="en-GB"/>
              </w:rPr>
              <w:t>(48)</w:t>
            </w:r>
            <w:r w:rsidRPr="00796C61">
              <w:rPr>
                <w:lang w:val="en-GB"/>
              </w:rPr>
              <w:tab/>
              <w:t xml:space="preserve">A thorough pre-contracting analysis should underpin and precede the formal conclusion of contractual arrangements, while termination of contracts should be prompted by at least a set of circumstances that show shortfalls at the ICT third-party service provider. </w:t>
            </w:r>
          </w:p>
        </w:tc>
        <w:tc>
          <w:tcPr>
            <w:tcW w:w="4253" w:type="dxa"/>
          </w:tcPr>
          <w:p w14:paraId="1CAC318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(48)</w:t>
            </w:r>
            <w:r w:rsidRPr="00B75D0B">
              <w:rPr>
                <w:color w:val="BFBFBF" w:themeColor="background1" w:themeShade="BF"/>
                <w:lang w:val="en-GB"/>
              </w:rPr>
              <w:tab/>
              <w:t xml:space="preserve">A thorough pre-contracting analysis should underpin and precede the formal conclusion of contractual arrangements, while termination of contracts should be prompted by at least a set of circumstances that show shortfalls at the ICT third-party service provider. </w:t>
            </w:r>
          </w:p>
        </w:tc>
        <w:tc>
          <w:tcPr>
            <w:tcW w:w="3118" w:type="dxa"/>
          </w:tcPr>
          <w:p w14:paraId="14F3B69F" w14:textId="77777777" w:rsidR="005A703D" w:rsidRPr="00746D99" w:rsidRDefault="005A703D" w:rsidP="002F7690">
            <w:pPr>
              <w:spacing w:line="240" w:lineRule="auto"/>
              <w:rPr>
                <w:lang w:val="en-GB"/>
              </w:rPr>
            </w:pPr>
          </w:p>
        </w:tc>
        <w:tc>
          <w:tcPr>
            <w:tcW w:w="3119" w:type="dxa"/>
          </w:tcPr>
          <w:p w14:paraId="64B1B14D" w14:textId="77777777" w:rsidR="005A703D" w:rsidRPr="00796C61" w:rsidRDefault="005A703D" w:rsidP="005A703D">
            <w:pPr>
              <w:rPr>
                <w:lang w:val="en-GB"/>
              </w:rPr>
            </w:pPr>
          </w:p>
        </w:tc>
      </w:tr>
      <w:tr w:rsidR="005A703D" w:rsidRPr="00796C61" w14:paraId="342B9425" w14:textId="77777777" w:rsidTr="00B775E9">
        <w:tc>
          <w:tcPr>
            <w:tcW w:w="4219" w:type="dxa"/>
          </w:tcPr>
          <w:p w14:paraId="6018EB2A" w14:textId="77777777" w:rsidR="005A703D" w:rsidRPr="00796C61" w:rsidRDefault="005A703D" w:rsidP="005A703D">
            <w:pPr>
              <w:spacing w:line="240" w:lineRule="auto"/>
              <w:rPr>
                <w:lang w:val="en-GB"/>
              </w:rPr>
            </w:pPr>
          </w:p>
        </w:tc>
        <w:tc>
          <w:tcPr>
            <w:tcW w:w="4253" w:type="dxa"/>
          </w:tcPr>
          <w:p w14:paraId="37028E70" w14:textId="77777777" w:rsidR="005A703D" w:rsidRPr="00B75D0B" w:rsidRDefault="005A703D" w:rsidP="005A703D">
            <w:pPr>
              <w:spacing w:line="240" w:lineRule="auto"/>
              <w:rPr>
                <w:color w:val="BFBFBF" w:themeColor="background1" w:themeShade="BF"/>
                <w:lang w:val="en-GB"/>
              </w:rPr>
            </w:pPr>
          </w:p>
        </w:tc>
        <w:tc>
          <w:tcPr>
            <w:tcW w:w="3118" w:type="dxa"/>
          </w:tcPr>
          <w:p w14:paraId="781F32E7" w14:textId="77777777" w:rsidR="005A703D" w:rsidRPr="00746D99" w:rsidRDefault="005A703D" w:rsidP="002F7690">
            <w:pPr>
              <w:spacing w:line="240" w:lineRule="auto"/>
              <w:rPr>
                <w:lang w:val="en-GB"/>
              </w:rPr>
            </w:pPr>
          </w:p>
        </w:tc>
        <w:tc>
          <w:tcPr>
            <w:tcW w:w="3119" w:type="dxa"/>
          </w:tcPr>
          <w:p w14:paraId="5FF0CE6A" w14:textId="77777777" w:rsidR="005A703D" w:rsidRPr="00796C61" w:rsidRDefault="005A703D" w:rsidP="005A703D">
            <w:pPr>
              <w:rPr>
                <w:lang w:val="en-GB"/>
              </w:rPr>
            </w:pPr>
          </w:p>
        </w:tc>
      </w:tr>
      <w:tr w:rsidR="005A703D" w:rsidRPr="00796C61" w14:paraId="0440133C" w14:textId="77777777" w:rsidTr="00B775E9">
        <w:tc>
          <w:tcPr>
            <w:tcW w:w="4219" w:type="dxa"/>
          </w:tcPr>
          <w:p w14:paraId="06DF2EE7" w14:textId="77777777" w:rsidR="005A703D" w:rsidRPr="00796C61" w:rsidRDefault="005A703D" w:rsidP="005A703D">
            <w:pPr>
              <w:spacing w:line="240" w:lineRule="auto"/>
              <w:rPr>
                <w:lang w:val="en-GB"/>
              </w:rPr>
            </w:pPr>
            <w:r w:rsidRPr="00796C61">
              <w:rPr>
                <w:lang w:val="en-GB"/>
              </w:rPr>
              <w:t>(49)</w:t>
            </w:r>
            <w:r w:rsidRPr="00796C61">
              <w:rPr>
                <w:lang w:val="en-GB"/>
              </w:rPr>
              <w:tab/>
              <w:t xml:space="preserve">To address the systemic impact of ICT third-party concentration risk, a balanced solution through a flexible and </w:t>
            </w:r>
            <w:r w:rsidRPr="00796C61">
              <w:rPr>
                <w:lang w:val="en-GB"/>
              </w:rPr>
              <w:lastRenderedPageBreak/>
              <w:t xml:space="preserve">gradual approach should be promoted since rigid caps or strict limitations may hinder business conduct and contractual freedom. Financial entities should thoroughly assess contractual arrangements to identify the likelihood for such risk to emerge, including by means of in-depth analyses of sub-outsourcing arrangements, notably when concluded with ICT third-party service providers established in a third country. At this stage, and with a view to strike a fair balance between the imperative of preserving contractual freedom and that of guaranteeing financial stability, it is not considered appropriate to provide for strict caps and limits to ICT third-party exposures. The ESA designated to conduct the oversight for each critical ICT third-party provider (“the Lead </w:t>
            </w:r>
            <w:r w:rsidRPr="00796C61">
              <w:rPr>
                <w:lang w:val="en-GB"/>
              </w:rPr>
              <w:lastRenderedPageBreak/>
              <w:t xml:space="preserve">Overseer”) should in the exercise of oversight tasks pay particular attention to fully grasp the magnitude of interdependences and discover specific instances where a high degree of concentration of critical ICT third-party service providers in the Union is likely to put a strain on the Union financial system’s stability and integrity and should provide instead for a dialogue with critical ICT third-party service providers where that risk is identified.  </w:t>
            </w:r>
          </w:p>
        </w:tc>
        <w:tc>
          <w:tcPr>
            <w:tcW w:w="4253" w:type="dxa"/>
          </w:tcPr>
          <w:p w14:paraId="3B171721" w14:textId="77777777" w:rsidR="005A703D" w:rsidRPr="00B75D0B" w:rsidRDefault="005A703D" w:rsidP="00B75D0B">
            <w:pPr>
              <w:spacing w:line="240" w:lineRule="auto"/>
              <w:rPr>
                <w:color w:val="BFBFBF" w:themeColor="background1" w:themeShade="BF"/>
                <w:lang w:val="en-GB"/>
              </w:rPr>
            </w:pPr>
            <w:r w:rsidRPr="00B75D0B">
              <w:rPr>
                <w:color w:val="BFBFBF" w:themeColor="background1" w:themeShade="BF"/>
                <w:lang w:val="en-GB"/>
              </w:rPr>
              <w:lastRenderedPageBreak/>
              <w:t>(49)</w:t>
            </w:r>
            <w:r w:rsidRPr="00B75D0B">
              <w:rPr>
                <w:color w:val="BFBFBF" w:themeColor="background1" w:themeShade="BF"/>
                <w:lang w:val="en-GB"/>
              </w:rPr>
              <w:tab/>
              <w:t xml:space="preserve">To address the systemic impact of ICT third-party concentration risk, a balanced solution through a flexible and </w:t>
            </w:r>
            <w:r w:rsidRPr="00B75D0B">
              <w:rPr>
                <w:color w:val="BFBFBF" w:themeColor="background1" w:themeShade="BF"/>
                <w:lang w:val="en-GB"/>
              </w:rPr>
              <w:lastRenderedPageBreak/>
              <w:t xml:space="preserve">gradual approach should be promoted since rigid caps or strict limitations may hinder business conduct and contractual freedom. Financial entities should thoroughly assess contractual arrangements to identify the likelihood for such risk to emerge, including by means of in-depth analyses of sub-outsourcing arrangements, notably when concluded with ICT third-party service providers established in a third country. At this stage, and with a view to strike a fair balance between the imperative of preserving contractual freedom and that of guaranteeing financial stability, it is not considered appropriate to provide for strict caps and limits to ICT third-party exposures. The ESA designated to conduct the oversight for each critical ICT third-party provider (“the Lead </w:t>
            </w:r>
            <w:r w:rsidRPr="00B75D0B">
              <w:rPr>
                <w:color w:val="BFBFBF" w:themeColor="background1" w:themeShade="BF"/>
                <w:lang w:val="en-GB"/>
              </w:rPr>
              <w:lastRenderedPageBreak/>
              <w:t xml:space="preserve">Overseer”) should in the exercise of oversight tasks pay particular attention to fully grasp the magnitude of interdependences and discover specific instances where a high degree of concentration of critical ICT third-party service providers in the Union is likely to put a strain on the Union financial system’s stability and integrity and should provide instead for a dialogue with critical ICT third-party service providers where that risk is identified.  </w:t>
            </w:r>
          </w:p>
        </w:tc>
        <w:tc>
          <w:tcPr>
            <w:tcW w:w="3118" w:type="dxa"/>
          </w:tcPr>
          <w:p w14:paraId="7FDF2434" w14:textId="77777777" w:rsidR="005A703D" w:rsidRPr="00746D99" w:rsidRDefault="005A703D" w:rsidP="002F7690">
            <w:pPr>
              <w:spacing w:line="240" w:lineRule="auto"/>
              <w:rPr>
                <w:lang w:val="en-GB"/>
              </w:rPr>
            </w:pPr>
          </w:p>
        </w:tc>
        <w:tc>
          <w:tcPr>
            <w:tcW w:w="3119" w:type="dxa"/>
          </w:tcPr>
          <w:p w14:paraId="2E7CC937" w14:textId="77777777" w:rsidR="005A703D" w:rsidRPr="00796C61" w:rsidRDefault="005A703D" w:rsidP="005A703D">
            <w:pPr>
              <w:rPr>
                <w:lang w:val="en-GB"/>
              </w:rPr>
            </w:pPr>
          </w:p>
        </w:tc>
      </w:tr>
      <w:tr w:rsidR="005A703D" w:rsidRPr="00796C61" w14:paraId="177B6779" w14:textId="77777777" w:rsidTr="00B775E9">
        <w:tc>
          <w:tcPr>
            <w:tcW w:w="4219" w:type="dxa"/>
          </w:tcPr>
          <w:p w14:paraId="292E8684" w14:textId="77777777" w:rsidR="005A703D" w:rsidRPr="00796C61" w:rsidRDefault="005A703D" w:rsidP="005A703D">
            <w:pPr>
              <w:spacing w:line="240" w:lineRule="auto"/>
              <w:rPr>
                <w:lang w:val="en-GB"/>
              </w:rPr>
            </w:pPr>
          </w:p>
        </w:tc>
        <w:tc>
          <w:tcPr>
            <w:tcW w:w="4253" w:type="dxa"/>
          </w:tcPr>
          <w:p w14:paraId="78EB45C0" w14:textId="77777777" w:rsidR="005A703D" w:rsidRPr="00B75D0B" w:rsidRDefault="005A703D" w:rsidP="005A703D">
            <w:pPr>
              <w:spacing w:line="240" w:lineRule="auto"/>
              <w:rPr>
                <w:color w:val="BFBFBF" w:themeColor="background1" w:themeShade="BF"/>
                <w:lang w:val="en-GB"/>
              </w:rPr>
            </w:pPr>
          </w:p>
        </w:tc>
        <w:tc>
          <w:tcPr>
            <w:tcW w:w="3118" w:type="dxa"/>
          </w:tcPr>
          <w:p w14:paraId="74DFC1BF" w14:textId="77777777" w:rsidR="005A703D" w:rsidRPr="00746D99" w:rsidRDefault="005A703D" w:rsidP="002F7690">
            <w:pPr>
              <w:spacing w:line="240" w:lineRule="auto"/>
              <w:rPr>
                <w:lang w:val="en-GB"/>
              </w:rPr>
            </w:pPr>
          </w:p>
        </w:tc>
        <w:tc>
          <w:tcPr>
            <w:tcW w:w="3119" w:type="dxa"/>
          </w:tcPr>
          <w:p w14:paraId="4718A4E9" w14:textId="77777777" w:rsidR="005A703D" w:rsidRPr="00796C61" w:rsidRDefault="005A703D" w:rsidP="005A703D">
            <w:pPr>
              <w:rPr>
                <w:lang w:val="en-GB"/>
              </w:rPr>
            </w:pPr>
          </w:p>
        </w:tc>
      </w:tr>
      <w:tr w:rsidR="005A703D" w:rsidRPr="00796C61" w14:paraId="4DFD7EED" w14:textId="77777777" w:rsidTr="00B775E9">
        <w:tc>
          <w:tcPr>
            <w:tcW w:w="4219" w:type="dxa"/>
          </w:tcPr>
          <w:p w14:paraId="743D44DA" w14:textId="77777777" w:rsidR="005A703D" w:rsidRPr="00796C61" w:rsidRDefault="005A703D" w:rsidP="005A703D">
            <w:pPr>
              <w:spacing w:line="240" w:lineRule="auto"/>
              <w:rPr>
                <w:lang w:val="en-GB"/>
              </w:rPr>
            </w:pPr>
            <w:r w:rsidRPr="00796C61">
              <w:rPr>
                <w:lang w:val="en-GB"/>
              </w:rPr>
              <w:t>(50)</w:t>
            </w:r>
            <w:r w:rsidRPr="00796C61">
              <w:rPr>
                <w:lang w:val="en-GB"/>
              </w:rPr>
              <w:tab/>
              <w:t xml:space="preserve">To be able to evaluate and monitor on a regular basis the ability of the ICT third-party service provider to securely provide services to the financial entity without adverse effects on the latter’s resilience, there should be a harmonisation of key contractual </w:t>
            </w:r>
            <w:r w:rsidRPr="00796C61">
              <w:rPr>
                <w:lang w:val="en-GB"/>
              </w:rPr>
              <w:lastRenderedPageBreak/>
              <w:t xml:space="preserve">elements throughout the performance of contracts with ICT third-party providers. Those elements only cover minimum contractual aspects considered crucial for enabling full monitoring by the financial entity from the perspective of ensuring its digital resilience reliant on the stability and security of the ICT service. </w:t>
            </w:r>
          </w:p>
        </w:tc>
        <w:tc>
          <w:tcPr>
            <w:tcW w:w="4253" w:type="dxa"/>
          </w:tcPr>
          <w:p w14:paraId="6D874C5D" w14:textId="77777777" w:rsidR="005A703D" w:rsidRPr="00B75D0B" w:rsidRDefault="005A703D" w:rsidP="00B75D0B">
            <w:pPr>
              <w:spacing w:line="240" w:lineRule="auto"/>
              <w:rPr>
                <w:color w:val="BFBFBF" w:themeColor="background1" w:themeShade="BF"/>
                <w:lang w:val="en-GB"/>
              </w:rPr>
            </w:pPr>
            <w:r w:rsidRPr="00B75D0B">
              <w:rPr>
                <w:color w:val="BFBFBF" w:themeColor="background1" w:themeShade="BF"/>
                <w:lang w:val="en-GB"/>
              </w:rPr>
              <w:lastRenderedPageBreak/>
              <w:t>(50)</w:t>
            </w:r>
            <w:r w:rsidRPr="00B75D0B">
              <w:rPr>
                <w:color w:val="BFBFBF" w:themeColor="background1" w:themeShade="BF"/>
                <w:lang w:val="en-GB"/>
              </w:rPr>
              <w:tab/>
              <w:t xml:space="preserve">To be able to evaluate and monitor on a regular basis the ability of the ICT third-party service provider to securely provide services to the financial entity without adverse effects on the latter’s resilience, there should be a harmonisation of key contractual </w:t>
            </w:r>
            <w:r w:rsidRPr="00B75D0B">
              <w:rPr>
                <w:color w:val="BFBFBF" w:themeColor="background1" w:themeShade="BF"/>
                <w:lang w:val="en-GB"/>
              </w:rPr>
              <w:lastRenderedPageBreak/>
              <w:t xml:space="preserve">elements throughout the performance of contracts with ICT third-party providers. Those elements only cover minimum contractual aspects considered crucial for enabling full monitoring by the financial entity from the perspective of ensuring its digital resilience reliant on the stability and security of the ICT service. </w:t>
            </w:r>
          </w:p>
        </w:tc>
        <w:tc>
          <w:tcPr>
            <w:tcW w:w="3118" w:type="dxa"/>
          </w:tcPr>
          <w:p w14:paraId="7A897EA6" w14:textId="77777777" w:rsidR="005A703D" w:rsidRPr="00746D99" w:rsidRDefault="005A703D" w:rsidP="002F7690">
            <w:pPr>
              <w:spacing w:line="240" w:lineRule="auto"/>
              <w:rPr>
                <w:lang w:val="en-GB"/>
              </w:rPr>
            </w:pPr>
          </w:p>
        </w:tc>
        <w:tc>
          <w:tcPr>
            <w:tcW w:w="3119" w:type="dxa"/>
          </w:tcPr>
          <w:p w14:paraId="07CC91AE" w14:textId="77777777" w:rsidR="005A703D" w:rsidRPr="00796C61" w:rsidRDefault="005A703D" w:rsidP="005A703D">
            <w:pPr>
              <w:rPr>
                <w:lang w:val="en-GB"/>
              </w:rPr>
            </w:pPr>
          </w:p>
        </w:tc>
      </w:tr>
      <w:tr w:rsidR="005A703D" w:rsidRPr="00796C61" w14:paraId="6F8082E8" w14:textId="77777777" w:rsidTr="00B775E9">
        <w:tc>
          <w:tcPr>
            <w:tcW w:w="4219" w:type="dxa"/>
          </w:tcPr>
          <w:p w14:paraId="10FB2537" w14:textId="77777777" w:rsidR="005A703D" w:rsidRPr="00796C61" w:rsidRDefault="005A703D" w:rsidP="005A703D">
            <w:pPr>
              <w:spacing w:line="240" w:lineRule="auto"/>
              <w:rPr>
                <w:lang w:val="en-GB"/>
              </w:rPr>
            </w:pPr>
          </w:p>
        </w:tc>
        <w:tc>
          <w:tcPr>
            <w:tcW w:w="4253" w:type="dxa"/>
          </w:tcPr>
          <w:p w14:paraId="0DCF5DAA" w14:textId="77777777" w:rsidR="005A703D" w:rsidRPr="00B75D0B" w:rsidRDefault="005A703D" w:rsidP="005A703D">
            <w:pPr>
              <w:spacing w:line="240" w:lineRule="auto"/>
              <w:rPr>
                <w:color w:val="BFBFBF" w:themeColor="background1" w:themeShade="BF"/>
                <w:lang w:val="en-GB"/>
              </w:rPr>
            </w:pPr>
          </w:p>
        </w:tc>
        <w:tc>
          <w:tcPr>
            <w:tcW w:w="3118" w:type="dxa"/>
          </w:tcPr>
          <w:p w14:paraId="6748FC73" w14:textId="77777777" w:rsidR="005A703D" w:rsidRPr="00746D99" w:rsidRDefault="005A703D" w:rsidP="002F7690">
            <w:pPr>
              <w:spacing w:line="240" w:lineRule="auto"/>
              <w:rPr>
                <w:lang w:val="en-GB"/>
              </w:rPr>
            </w:pPr>
          </w:p>
        </w:tc>
        <w:tc>
          <w:tcPr>
            <w:tcW w:w="3119" w:type="dxa"/>
          </w:tcPr>
          <w:p w14:paraId="7609C2BB" w14:textId="77777777" w:rsidR="005A703D" w:rsidRPr="00796C61" w:rsidRDefault="005A703D" w:rsidP="005A703D">
            <w:pPr>
              <w:rPr>
                <w:lang w:val="en-GB"/>
              </w:rPr>
            </w:pPr>
          </w:p>
        </w:tc>
      </w:tr>
      <w:tr w:rsidR="005A703D" w:rsidRPr="00796C61" w14:paraId="6A5004E3" w14:textId="77777777" w:rsidTr="00B775E9">
        <w:tc>
          <w:tcPr>
            <w:tcW w:w="4219" w:type="dxa"/>
          </w:tcPr>
          <w:p w14:paraId="302AEB9A" w14:textId="77777777" w:rsidR="005A703D" w:rsidRPr="00796C61" w:rsidRDefault="005A703D" w:rsidP="005A703D">
            <w:pPr>
              <w:spacing w:line="240" w:lineRule="auto"/>
              <w:rPr>
                <w:lang w:val="en-GB"/>
              </w:rPr>
            </w:pPr>
            <w:r w:rsidRPr="00796C61">
              <w:rPr>
                <w:lang w:val="en-GB"/>
              </w:rPr>
              <w:t>(51)</w:t>
            </w:r>
            <w:r w:rsidRPr="00796C61">
              <w:rPr>
                <w:lang w:val="en-GB"/>
              </w:rPr>
              <w:tab/>
              <w:t xml:space="preserve">Contractual arrangements should in particular provide for a specification of complete descriptions of functions and services, of locations where such functions are provided and where data are processed, as well as an indication of full service level descriptions accompanied by quantitative and qualitative performance targets within agreed service levels to allow an effective monitoring by the financial </w:t>
            </w:r>
            <w:r w:rsidRPr="00796C61">
              <w:rPr>
                <w:lang w:val="en-GB"/>
              </w:rPr>
              <w:lastRenderedPageBreak/>
              <w:t xml:space="preserve">entity. In the same vein, provisions on accessibility, availability, integrity, security and protection of personal data, as well as guarantees for access, recover and return in the case of insolvency, resolution or discontinuation of the business operations of the ICT third-party service provider should also be considered essential elements for a financial entity’s ability to ensure the monitoring of third party risk. </w:t>
            </w:r>
          </w:p>
        </w:tc>
        <w:tc>
          <w:tcPr>
            <w:tcW w:w="4253" w:type="dxa"/>
          </w:tcPr>
          <w:p w14:paraId="799D4D61"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(51)</w:t>
            </w:r>
            <w:r w:rsidRPr="00B75D0B">
              <w:rPr>
                <w:color w:val="BFBFBF" w:themeColor="background1" w:themeShade="BF"/>
                <w:lang w:val="en-GB"/>
              </w:rPr>
              <w:tab/>
              <w:t xml:space="preserve">Contractual arrangements should in particular provide for a specification of complete descriptions of functions and services, of locations where such functions are provided and where data are processed, as well as an indication of full service level descriptions accompanied by quantitative and qualitative performance targets within agreed service levels to allow an effective monitoring by the financial entity. In the same vein, </w:t>
            </w:r>
            <w:r w:rsidRPr="00B75D0B">
              <w:rPr>
                <w:color w:val="BFBFBF" w:themeColor="background1" w:themeShade="BF"/>
                <w:lang w:val="en-GB"/>
              </w:rPr>
              <w:lastRenderedPageBreak/>
              <w:t xml:space="preserve">provisions on accessibility, availability, integrity, security and protection of personal data, as well as guarantees for access, recover and return in the case of insolvency, resolution or discontinuation of the business operations of the ICT third-party service provider should also be considered essential elements for a financial entity’s ability to ensure the monitoring of third party risk. </w:t>
            </w:r>
          </w:p>
        </w:tc>
        <w:tc>
          <w:tcPr>
            <w:tcW w:w="3118" w:type="dxa"/>
          </w:tcPr>
          <w:p w14:paraId="22AE8BA9" w14:textId="77777777" w:rsidR="005A703D" w:rsidRPr="00746D99" w:rsidRDefault="005A703D" w:rsidP="002F7690">
            <w:pPr>
              <w:spacing w:line="240" w:lineRule="auto"/>
              <w:rPr>
                <w:lang w:val="en-GB"/>
              </w:rPr>
            </w:pPr>
          </w:p>
        </w:tc>
        <w:tc>
          <w:tcPr>
            <w:tcW w:w="3119" w:type="dxa"/>
          </w:tcPr>
          <w:p w14:paraId="1D308AF8" w14:textId="77777777" w:rsidR="005A703D" w:rsidRPr="00796C61" w:rsidRDefault="005A703D" w:rsidP="005A703D">
            <w:pPr>
              <w:rPr>
                <w:lang w:val="en-GB"/>
              </w:rPr>
            </w:pPr>
          </w:p>
        </w:tc>
      </w:tr>
      <w:tr w:rsidR="005A703D" w:rsidRPr="00796C61" w14:paraId="64B63565" w14:textId="77777777" w:rsidTr="00B775E9">
        <w:tc>
          <w:tcPr>
            <w:tcW w:w="4219" w:type="dxa"/>
          </w:tcPr>
          <w:p w14:paraId="1AD86C88" w14:textId="77777777" w:rsidR="005A703D" w:rsidRPr="00796C61" w:rsidRDefault="005A703D" w:rsidP="005A703D">
            <w:pPr>
              <w:spacing w:line="240" w:lineRule="auto"/>
              <w:rPr>
                <w:lang w:val="en-GB"/>
              </w:rPr>
            </w:pPr>
          </w:p>
        </w:tc>
        <w:tc>
          <w:tcPr>
            <w:tcW w:w="4253" w:type="dxa"/>
          </w:tcPr>
          <w:p w14:paraId="7BC85EBE" w14:textId="77777777" w:rsidR="005A703D" w:rsidRPr="00B75D0B" w:rsidRDefault="005A703D" w:rsidP="005A703D">
            <w:pPr>
              <w:spacing w:line="240" w:lineRule="auto"/>
              <w:rPr>
                <w:color w:val="BFBFBF" w:themeColor="background1" w:themeShade="BF"/>
                <w:lang w:val="en-GB"/>
              </w:rPr>
            </w:pPr>
          </w:p>
        </w:tc>
        <w:tc>
          <w:tcPr>
            <w:tcW w:w="3118" w:type="dxa"/>
          </w:tcPr>
          <w:p w14:paraId="50E787D9" w14:textId="77777777" w:rsidR="005A703D" w:rsidRPr="00746D99" w:rsidRDefault="005A703D" w:rsidP="002F7690">
            <w:pPr>
              <w:spacing w:line="240" w:lineRule="auto"/>
              <w:rPr>
                <w:lang w:val="en-GB"/>
              </w:rPr>
            </w:pPr>
          </w:p>
        </w:tc>
        <w:tc>
          <w:tcPr>
            <w:tcW w:w="3119" w:type="dxa"/>
          </w:tcPr>
          <w:p w14:paraId="5D536E2A" w14:textId="77777777" w:rsidR="005A703D" w:rsidRPr="00796C61" w:rsidRDefault="005A703D" w:rsidP="005A703D">
            <w:pPr>
              <w:rPr>
                <w:lang w:val="en-GB"/>
              </w:rPr>
            </w:pPr>
          </w:p>
        </w:tc>
      </w:tr>
      <w:tr w:rsidR="005A703D" w:rsidRPr="00796C61" w14:paraId="5E0D234F" w14:textId="77777777" w:rsidTr="00B775E9">
        <w:tc>
          <w:tcPr>
            <w:tcW w:w="4219" w:type="dxa"/>
          </w:tcPr>
          <w:p w14:paraId="3D2B525C" w14:textId="77777777" w:rsidR="005A703D" w:rsidRPr="00796C61" w:rsidRDefault="005A703D" w:rsidP="005A703D">
            <w:pPr>
              <w:spacing w:line="240" w:lineRule="auto"/>
              <w:rPr>
                <w:lang w:val="en-GB"/>
              </w:rPr>
            </w:pPr>
            <w:r w:rsidRPr="00796C61">
              <w:rPr>
                <w:lang w:val="en-GB"/>
              </w:rPr>
              <w:t>(52)</w:t>
            </w:r>
            <w:r w:rsidRPr="00796C61">
              <w:rPr>
                <w:lang w:val="en-GB"/>
              </w:rPr>
              <w:tab/>
              <w:t xml:space="preserve">To ensure that financial entities remain in full control of all developments which may impair their ICT security, notice periods and reporting obligations of the ICT third-party service provider should be set out in case of developments with a potential material impact on the ICT third-party service provider’s ability </w:t>
            </w:r>
            <w:r w:rsidRPr="00796C61">
              <w:rPr>
                <w:lang w:val="en-GB"/>
              </w:rPr>
              <w:lastRenderedPageBreak/>
              <w:t xml:space="preserve">to effectively carry out critical or important functions, including the provision of assistance by the latter in case of an ICT-related incident at no additional cost or at a cost that is determined ex-ante. </w:t>
            </w:r>
          </w:p>
        </w:tc>
        <w:tc>
          <w:tcPr>
            <w:tcW w:w="4253" w:type="dxa"/>
          </w:tcPr>
          <w:p w14:paraId="4203782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(52)</w:t>
            </w:r>
            <w:r w:rsidRPr="00B75D0B">
              <w:rPr>
                <w:color w:val="BFBFBF" w:themeColor="background1" w:themeShade="BF"/>
                <w:lang w:val="en-GB"/>
              </w:rPr>
              <w:tab/>
              <w:t xml:space="preserve">To ensure that financial entities remain in full control of all developments which may impair their ICT security, notice periods and reporting obligations of the ICT third-party service provider should be set out in case of developments with a potential material impact on the ICT third-party service provider’s ability </w:t>
            </w:r>
            <w:r w:rsidRPr="00B75D0B">
              <w:rPr>
                <w:color w:val="BFBFBF" w:themeColor="background1" w:themeShade="BF"/>
                <w:lang w:val="en-GB"/>
              </w:rPr>
              <w:lastRenderedPageBreak/>
              <w:t xml:space="preserve">to effectively carry out critical or important functions, including the provision of assistance by the latter in case of an ICT-related incident at no additional cost or at a cost that is determined ex-ante. </w:t>
            </w:r>
          </w:p>
        </w:tc>
        <w:tc>
          <w:tcPr>
            <w:tcW w:w="3118" w:type="dxa"/>
          </w:tcPr>
          <w:p w14:paraId="1A244243" w14:textId="77777777" w:rsidR="005A703D" w:rsidRPr="00746D99" w:rsidRDefault="005A703D" w:rsidP="002F7690">
            <w:pPr>
              <w:spacing w:line="240" w:lineRule="auto"/>
              <w:rPr>
                <w:lang w:val="en-GB"/>
              </w:rPr>
            </w:pPr>
          </w:p>
        </w:tc>
        <w:tc>
          <w:tcPr>
            <w:tcW w:w="3119" w:type="dxa"/>
          </w:tcPr>
          <w:p w14:paraId="7C0EC79F" w14:textId="77777777" w:rsidR="005A703D" w:rsidRPr="00796C61" w:rsidRDefault="005A703D" w:rsidP="005A703D">
            <w:pPr>
              <w:rPr>
                <w:lang w:val="en-GB"/>
              </w:rPr>
            </w:pPr>
          </w:p>
        </w:tc>
      </w:tr>
      <w:tr w:rsidR="005A703D" w:rsidRPr="00796C61" w14:paraId="42ED039E" w14:textId="77777777" w:rsidTr="00B775E9">
        <w:tc>
          <w:tcPr>
            <w:tcW w:w="4219" w:type="dxa"/>
          </w:tcPr>
          <w:p w14:paraId="391073FA" w14:textId="77777777" w:rsidR="005A703D" w:rsidRPr="00796C61" w:rsidRDefault="005A703D" w:rsidP="005A703D">
            <w:pPr>
              <w:spacing w:line="240" w:lineRule="auto"/>
              <w:rPr>
                <w:lang w:val="en-GB"/>
              </w:rPr>
            </w:pPr>
          </w:p>
        </w:tc>
        <w:tc>
          <w:tcPr>
            <w:tcW w:w="4253" w:type="dxa"/>
          </w:tcPr>
          <w:p w14:paraId="473E1556" w14:textId="77777777" w:rsidR="005A703D" w:rsidRPr="00B75D0B" w:rsidRDefault="005A703D" w:rsidP="005A703D">
            <w:pPr>
              <w:spacing w:line="240" w:lineRule="auto"/>
              <w:rPr>
                <w:color w:val="BFBFBF" w:themeColor="background1" w:themeShade="BF"/>
                <w:lang w:val="en-GB"/>
              </w:rPr>
            </w:pPr>
          </w:p>
        </w:tc>
        <w:tc>
          <w:tcPr>
            <w:tcW w:w="3118" w:type="dxa"/>
          </w:tcPr>
          <w:p w14:paraId="33C56414" w14:textId="77777777" w:rsidR="005A703D" w:rsidRPr="00746D99" w:rsidRDefault="005A703D" w:rsidP="002F7690">
            <w:pPr>
              <w:spacing w:line="240" w:lineRule="auto"/>
              <w:rPr>
                <w:lang w:val="en-GB"/>
              </w:rPr>
            </w:pPr>
          </w:p>
        </w:tc>
        <w:tc>
          <w:tcPr>
            <w:tcW w:w="3119" w:type="dxa"/>
          </w:tcPr>
          <w:p w14:paraId="369D12F5" w14:textId="77777777" w:rsidR="005A703D" w:rsidRPr="00796C61" w:rsidRDefault="005A703D" w:rsidP="005A703D">
            <w:pPr>
              <w:rPr>
                <w:lang w:val="en-GB"/>
              </w:rPr>
            </w:pPr>
          </w:p>
        </w:tc>
      </w:tr>
      <w:tr w:rsidR="005A703D" w:rsidRPr="00796C61" w14:paraId="5D8F69FA" w14:textId="77777777" w:rsidTr="00B775E9">
        <w:tc>
          <w:tcPr>
            <w:tcW w:w="4219" w:type="dxa"/>
          </w:tcPr>
          <w:p w14:paraId="19B08A3C" w14:textId="77777777" w:rsidR="005A703D" w:rsidRPr="00796C61" w:rsidRDefault="005A703D" w:rsidP="005A703D">
            <w:pPr>
              <w:spacing w:line="240" w:lineRule="auto"/>
              <w:rPr>
                <w:lang w:val="en-GB"/>
              </w:rPr>
            </w:pPr>
            <w:r w:rsidRPr="00796C61">
              <w:rPr>
                <w:lang w:val="en-GB"/>
              </w:rPr>
              <w:t>(53)</w:t>
            </w:r>
            <w:r w:rsidRPr="00796C61">
              <w:rPr>
                <w:lang w:val="en-GB"/>
              </w:rPr>
              <w:tab/>
              <w:t xml:space="preserve">Rights of access, inspection and audit by the financial entity or an appointed third party are crucial instruments in the financial entities’ ongoing monitoring of the ICT third-party service provider’s performance, coupled with the latter’s full cooperation during inspections. In the same vein, the competent authority of the financial entity should have those rights, based on notices, to inspect and audit the ICT third-party service provider, subject to confidentiality. </w:t>
            </w:r>
          </w:p>
        </w:tc>
        <w:tc>
          <w:tcPr>
            <w:tcW w:w="4253" w:type="dxa"/>
          </w:tcPr>
          <w:p w14:paraId="24B3DE5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(53)</w:t>
            </w:r>
            <w:r w:rsidRPr="00B75D0B">
              <w:rPr>
                <w:color w:val="BFBFBF" w:themeColor="background1" w:themeShade="BF"/>
                <w:lang w:val="en-GB"/>
              </w:rPr>
              <w:tab/>
              <w:t xml:space="preserve">Rights of access, inspection and audit by the financial entity or an appointed third party are crucial instruments in the financial entities’ ongoing monitoring of the ICT third-party service provider’s performance, coupled with the latter’s full cooperation during inspections. In the same vein, the competent authority of the financial entity should have those rights, based on notices, to inspect and audit the ICT third-party service provider, subject to confidentiality. </w:t>
            </w:r>
          </w:p>
        </w:tc>
        <w:tc>
          <w:tcPr>
            <w:tcW w:w="3118" w:type="dxa"/>
          </w:tcPr>
          <w:p w14:paraId="236662F7" w14:textId="77777777" w:rsidR="005A703D" w:rsidRPr="00746D99" w:rsidRDefault="005A703D" w:rsidP="002F7690">
            <w:pPr>
              <w:spacing w:line="240" w:lineRule="auto"/>
              <w:rPr>
                <w:lang w:val="en-GB"/>
              </w:rPr>
            </w:pPr>
          </w:p>
        </w:tc>
        <w:tc>
          <w:tcPr>
            <w:tcW w:w="3119" w:type="dxa"/>
          </w:tcPr>
          <w:p w14:paraId="29EF54A8" w14:textId="77777777" w:rsidR="005A703D" w:rsidRPr="00796C61" w:rsidRDefault="005A703D" w:rsidP="005A703D">
            <w:pPr>
              <w:rPr>
                <w:lang w:val="en-GB"/>
              </w:rPr>
            </w:pPr>
          </w:p>
        </w:tc>
      </w:tr>
      <w:tr w:rsidR="005A703D" w:rsidRPr="00796C61" w14:paraId="40708D87" w14:textId="77777777" w:rsidTr="00B775E9">
        <w:tc>
          <w:tcPr>
            <w:tcW w:w="4219" w:type="dxa"/>
          </w:tcPr>
          <w:p w14:paraId="61E17775" w14:textId="77777777" w:rsidR="005A703D" w:rsidRPr="00796C61" w:rsidRDefault="005A703D" w:rsidP="005A703D">
            <w:pPr>
              <w:spacing w:line="240" w:lineRule="auto"/>
              <w:rPr>
                <w:lang w:val="en-GB"/>
              </w:rPr>
            </w:pPr>
          </w:p>
        </w:tc>
        <w:tc>
          <w:tcPr>
            <w:tcW w:w="4253" w:type="dxa"/>
          </w:tcPr>
          <w:p w14:paraId="21B0A2F7" w14:textId="77777777" w:rsidR="005A703D" w:rsidRPr="00B75D0B" w:rsidRDefault="005A703D" w:rsidP="005A703D">
            <w:pPr>
              <w:spacing w:line="240" w:lineRule="auto"/>
              <w:rPr>
                <w:color w:val="BFBFBF" w:themeColor="background1" w:themeShade="BF"/>
                <w:lang w:val="en-GB"/>
              </w:rPr>
            </w:pPr>
          </w:p>
        </w:tc>
        <w:tc>
          <w:tcPr>
            <w:tcW w:w="3118" w:type="dxa"/>
          </w:tcPr>
          <w:p w14:paraId="1068A0F2" w14:textId="77777777" w:rsidR="005A703D" w:rsidRPr="00746D99" w:rsidRDefault="005A703D" w:rsidP="002F7690">
            <w:pPr>
              <w:spacing w:line="240" w:lineRule="auto"/>
              <w:rPr>
                <w:lang w:val="en-GB"/>
              </w:rPr>
            </w:pPr>
          </w:p>
        </w:tc>
        <w:tc>
          <w:tcPr>
            <w:tcW w:w="3119" w:type="dxa"/>
          </w:tcPr>
          <w:p w14:paraId="18F314C5" w14:textId="77777777" w:rsidR="005A703D" w:rsidRPr="00796C61" w:rsidRDefault="005A703D" w:rsidP="005A703D">
            <w:pPr>
              <w:rPr>
                <w:lang w:val="en-GB"/>
              </w:rPr>
            </w:pPr>
          </w:p>
        </w:tc>
      </w:tr>
      <w:tr w:rsidR="005A703D" w:rsidRPr="00796C61" w14:paraId="21AF4B9B" w14:textId="77777777" w:rsidTr="00B775E9">
        <w:tc>
          <w:tcPr>
            <w:tcW w:w="4219" w:type="dxa"/>
          </w:tcPr>
          <w:p w14:paraId="38F24438" w14:textId="77777777" w:rsidR="005A703D" w:rsidRPr="00796C61" w:rsidRDefault="005A703D" w:rsidP="005A703D">
            <w:pPr>
              <w:spacing w:line="240" w:lineRule="auto"/>
              <w:rPr>
                <w:lang w:val="en-GB"/>
              </w:rPr>
            </w:pPr>
            <w:r w:rsidRPr="00796C61">
              <w:rPr>
                <w:lang w:val="en-GB"/>
              </w:rPr>
              <w:t>(54)</w:t>
            </w:r>
            <w:r w:rsidRPr="00796C61">
              <w:rPr>
                <w:lang w:val="en-GB"/>
              </w:rPr>
              <w:tab/>
              <w:t>Contractual arrangements should provide for clear termination rights and related minimum notices as well as dedicated exit strategies enabling, in particular, mandatory transition periods during which the ICT third-party service providers should continue providing the relevant functions with a view to reduce the risk of disruptions at the level of the financial entity or allow the latter to effectively switch to other ICT third-party service providers, or alternatively resort to the use of on-premises solutions, consistent with the complexity of the provided service.</w:t>
            </w:r>
          </w:p>
        </w:tc>
        <w:tc>
          <w:tcPr>
            <w:tcW w:w="4253" w:type="dxa"/>
          </w:tcPr>
          <w:p w14:paraId="412FD97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(54)</w:t>
            </w:r>
            <w:r w:rsidRPr="00B75D0B">
              <w:rPr>
                <w:color w:val="BFBFBF" w:themeColor="background1" w:themeShade="BF"/>
                <w:lang w:val="en-GB"/>
              </w:rPr>
              <w:tab/>
              <w:t>Contractual arrangements should provide for clear termination rights and related minimum notices as well as dedicated exit strategies enabling, in particular, mandatory transition periods during which the ICT third-party service providers should continue providing the relevant functions with a view to reduce the risk of disruptions at the level of the financial entity or allow the latter to effectively switch to other ICT third-party service providers, or alternatively resort to the use of on-premises solutions, consistent with the complexity of the provided service.</w:t>
            </w:r>
          </w:p>
        </w:tc>
        <w:tc>
          <w:tcPr>
            <w:tcW w:w="3118" w:type="dxa"/>
          </w:tcPr>
          <w:p w14:paraId="63B6316C" w14:textId="77777777" w:rsidR="005A703D" w:rsidRPr="00746D99" w:rsidRDefault="005A703D" w:rsidP="002F7690">
            <w:pPr>
              <w:spacing w:line="240" w:lineRule="auto"/>
              <w:rPr>
                <w:lang w:val="en-GB"/>
              </w:rPr>
            </w:pPr>
          </w:p>
        </w:tc>
        <w:tc>
          <w:tcPr>
            <w:tcW w:w="3119" w:type="dxa"/>
          </w:tcPr>
          <w:p w14:paraId="5F92E6DB" w14:textId="77777777" w:rsidR="005A703D" w:rsidRPr="00796C61" w:rsidRDefault="005A703D" w:rsidP="005A703D">
            <w:pPr>
              <w:rPr>
                <w:lang w:val="en-GB"/>
              </w:rPr>
            </w:pPr>
          </w:p>
        </w:tc>
      </w:tr>
      <w:tr w:rsidR="005A703D" w:rsidRPr="00796C61" w14:paraId="5D2082B3" w14:textId="77777777" w:rsidTr="00B775E9">
        <w:tc>
          <w:tcPr>
            <w:tcW w:w="4219" w:type="dxa"/>
          </w:tcPr>
          <w:p w14:paraId="5CF4504D" w14:textId="77777777" w:rsidR="005A703D" w:rsidRPr="00796C61" w:rsidRDefault="005A703D" w:rsidP="005A703D">
            <w:pPr>
              <w:spacing w:line="240" w:lineRule="auto"/>
              <w:rPr>
                <w:lang w:val="en-GB"/>
              </w:rPr>
            </w:pPr>
          </w:p>
        </w:tc>
        <w:tc>
          <w:tcPr>
            <w:tcW w:w="4253" w:type="dxa"/>
          </w:tcPr>
          <w:p w14:paraId="23B96F65" w14:textId="77777777" w:rsidR="005A703D" w:rsidRPr="00B75D0B" w:rsidRDefault="005A703D" w:rsidP="005A703D">
            <w:pPr>
              <w:spacing w:line="240" w:lineRule="auto"/>
              <w:rPr>
                <w:color w:val="BFBFBF" w:themeColor="background1" w:themeShade="BF"/>
                <w:lang w:val="en-GB"/>
              </w:rPr>
            </w:pPr>
          </w:p>
        </w:tc>
        <w:tc>
          <w:tcPr>
            <w:tcW w:w="3118" w:type="dxa"/>
          </w:tcPr>
          <w:p w14:paraId="1BF32BDE" w14:textId="77777777" w:rsidR="005A703D" w:rsidRPr="00746D99" w:rsidRDefault="005A703D" w:rsidP="002F7690">
            <w:pPr>
              <w:spacing w:line="240" w:lineRule="auto"/>
              <w:rPr>
                <w:lang w:val="en-GB"/>
              </w:rPr>
            </w:pPr>
          </w:p>
        </w:tc>
        <w:tc>
          <w:tcPr>
            <w:tcW w:w="3119" w:type="dxa"/>
          </w:tcPr>
          <w:p w14:paraId="5AE6A3A3" w14:textId="77777777" w:rsidR="005A703D" w:rsidRPr="00796C61" w:rsidRDefault="005A703D" w:rsidP="005A703D">
            <w:pPr>
              <w:rPr>
                <w:lang w:val="en-GB"/>
              </w:rPr>
            </w:pPr>
          </w:p>
        </w:tc>
      </w:tr>
      <w:tr w:rsidR="005A703D" w:rsidRPr="00796C61" w14:paraId="3550E3E8" w14:textId="77777777" w:rsidTr="00B775E9">
        <w:tc>
          <w:tcPr>
            <w:tcW w:w="4219" w:type="dxa"/>
          </w:tcPr>
          <w:p w14:paraId="4342E8BD" w14:textId="77777777" w:rsidR="005A703D" w:rsidRPr="00796C61" w:rsidRDefault="005A703D" w:rsidP="005A703D">
            <w:pPr>
              <w:spacing w:line="240" w:lineRule="auto"/>
              <w:rPr>
                <w:lang w:val="en-GB"/>
              </w:rPr>
            </w:pPr>
            <w:r w:rsidRPr="00796C61">
              <w:rPr>
                <w:lang w:val="en-GB"/>
              </w:rPr>
              <w:t>(55)</w:t>
            </w:r>
            <w:r w:rsidRPr="00796C61">
              <w:rPr>
                <w:lang w:val="en-GB"/>
              </w:rPr>
              <w:tab/>
              <w:t xml:space="preserve">Moreover, the voluntary use of standard contractual clauses developed </w:t>
            </w:r>
            <w:r w:rsidRPr="00796C61">
              <w:rPr>
                <w:lang w:val="en-GB"/>
              </w:rPr>
              <w:lastRenderedPageBreak/>
              <w:t xml:space="preserve">by the Commission for cloud computing services may provide further comfort to the financial entities and their ICT third-party providers, by enhancing the level of legal certainty on the use of cloud computing services by the financial sector, in full alignment with requirements and expectations set out by the financial services regulation. This work builds on measures already envisaged in the 2018 Fintech Action Plan which announced Commission’s intention to encourage and facilitate the development of standard contractual clauses for the use of cloud computing services outsourcing by financial entities, drawing on cross-sectorial cloud computing services stakeholders efforts, which the Commission has facilitated </w:t>
            </w:r>
            <w:r w:rsidRPr="00796C61">
              <w:rPr>
                <w:lang w:val="en-GB"/>
              </w:rPr>
              <w:lastRenderedPageBreak/>
              <w:t xml:space="preserve">with the help of the financial sector’s involvement. </w:t>
            </w:r>
          </w:p>
        </w:tc>
        <w:tc>
          <w:tcPr>
            <w:tcW w:w="4253" w:type="dxa"/>
          </w:tcPr>
          <w:p w14:paraId="78E78115" w14:textId="77777777" w:rsidR="005A703D" w:rsidRPr="00B75D0B" w:rsidRDefault="005A703D" w:rsidP="005F619A">
            <w:pPr>
              <w:spacing w:line="240" w:lineRule="auto"/>
              <w:rPr>
                <w:color w:val="BFBFBF" w:themeColor="background1" w:themeShade="BF"/>
                <w:lang w:val="en-GB"/>
              </w:rPr>
            </w:pPr>
            <w:r w:rsidRPr="00B75D0B">
              <w:rPr>
                <w:color w:val="BFBFBF" w:themeColor="background1" w:themeShade="BF"/>
                <w:lang w:val="en-GB"/>
              </w:rPr>
              <w:lastRenderedPageBreak/>
              <w:t>(55)</w:t>
            </w:r>
            <w:r w:rsidRPr="00B75D0B">
              <w:rPr>
                <w:color w:val="BFBFBF" w:themeColor="background1" w:themeShade="BF"/>
                <w:lang w:val="en-GB"/>
              </w:rPr>
              <w:tab/>
              <w:t xml:space="preserve">Moreover, the voluntary use of standard contractual clauses developed </w:t>
            </w:r>
            <w:r w:rsidRPr="00B75D0B">
              <w:rPr>
                <w:color w:val="BFBFBF" w:themeColor="background1" w:themeShade="BF"/>
                <w:lang w:val="en-GB"/>
              </w:rPr>
              <w:lastRenderedPageBreak/>
              <w:t>by the Commission for cloud computing services may provide further comfort to the financial entities and their ICT third-party</w:t>
            </w:r>
            <w:r w:rsidR="0022543A" w:rsidRPr="00B75D0B">
              <w:rPr>
                <w:color w:val="BFBFBF" w:themeColor="background1" w:themeShade="BF"/>
                <w:lang w:val="en-GB"/>
              </w:rPr>
              <w:t xml:space="preserve"> </w:t>
            </w:r>
            <w:r w:rsidRPr="00B75D0B">
              <w:rPr>
                <w:color w:val="BFBFBF" w:themeColor="background1" w:themeShade="BF"/>
                <w:lang w:val="en-GB"/>
              </w:rPr>
              <w:t xml:space="preserve">providers, by enhancing the level of legal certainty on the use of cloud computing services by the financial sector, in full alignment with requirements and expectations set out by the financial services regulation. This work builds on measures already envisaged in the 2018 Fintech Action Plan which announced Commission’s intention to encourage and facilitate the development of standard contractual clauses for the use of cloud computing services outsourcing by financial entities, drawing on cross-sectorial cloud computing services stakeholders efforts, which the Commission has facilitated </w:t>
            </w:r>
            <w:r w:rsidRPr="00B75D0B">
              <w:rPr>
                <w:color w:val="BFBFBF" w:themeColor="background1" w:themeShade="BF"/>
                <w:lang w:val="en-GB"/>
              </w:rPr>
              <w:lastRenderedPageBreak/>
              <w:t xml:space="preserve">with the help of the financial sector’s involvement. </w:t>
            </w:r>
          </w:p>
        </w:tc>
        <w:tc>
          <w:tcPr>
            <w:tcW w:w="3118" w:type="dxa"/>
          </w:tcPr>
          <w:p w14:paraId="64500E71" w14:textId="77777777" w:rsidR="005A703D" w:rsidRPr="00746D99" w:rsidRDefault="005A703D" w:rsidP="002F7690">
            <w:pPr>
              <w:spacing w:line="240" w:lineRule="auto"/>
              <w:rPr>
                <w:lang w:val="en-GB"/>
              </w:rPr>
            </w:pPr>
          </w:p>
        </w:tc>
        <w:tc>
          <w:tcPr>
            <w:tcW w:w="3119" w:type="dxa"/>
          </w:tcPr>
          <w:p w14:paraId="6E470327" w14:textId="77777777" w:rsidR="005A703D" w:rsidRPr="00796C61" w:rsidRDefault="005A703D" w:rsidP="005A703D">
            <w:pPr>
              <w:rPr>
                <w:lang w:val="en-GB"/>
              </w:rPr>
            </w:pPr>
          </w:p>
        </w:tc>
      </w:tr>
      <w:tr w:rsidR="005A703D" w:rsidRPr="00796C61" w14:paraId="1F58B9A9" w14:textId="77777777" w:rsidTr="00B775E9">
        <w:tc>
          <w:tcPr>
            <w:tcW w:w="4219" w:type="dxa"/>
          </w:tcPr>
          <w:p w14:paraId="7B44151E" w14:textId="77777777" w:rsidR="005A703D" w:rsidRPr="00796C61" w:rsidRDefault="005A703D" w:rsidP="005A703D">
            <w:pPr>
              <w:spacing w:line="240" w:lineRule="auto"/>
              <w:rPr>
                <w:lang w:val="en-GB"/>
              </w:rPr>
            </w:pPr>
          </w:p>
        </w:tc>
        <w:tc>
          <w:tcPr>
            <w:tcW w:w="4253" w:type="dxa"/>
          </w:tcPr>
          <w:p w14:paraId="7DEB17EE" w14:textId="77777777" w:rsidR="005A703D" w:rsidRPr="00B75D0B" w:rsidRDefault="005A703D" w:rsidP="005A703D">
            <w:pPr>
              <w:spacing w:line="240" w:lineRule="auto"/>
              <w:rPr>
                <w:color w:val="BFBFBF" w:themeColor="background1" w:themeShade="BF"/>
                <w:lang w:val="en-GB"/>
              </w:rPr>
            </w:pPr>
          </w:p>
        </w:tc>
        <w:tc>
          <w:tcPr>
            <w:tcW w:w="3118" w:type="dxa"/>
          </w:tcPr>
          <w:p w14:paraId="3F02055D" w14:textId="77777777" w:rsidR="005A703D" w:rsidRPr="00746D99" w:rsidRDefault="005A703D" w:rsidP="002F7690">
            <w:pPr>
              <w:spacing w:line="240" w:lineRule="auto"/>
              <w:rPr>
                <w:lang w:val="en-GB"/>
              </w:rPr>
            </w:pPr>
          </w:p>
        </w:tc>
        <w:tc>
          <w:tcPr>
            <w:tcW w:w="3119" w:type="dxa"/>
          </w:tcPr>
          <w:p w14:paraId="4B949D06" w14:textId="77777777" w:rsidR="005A703D" w:rsidRPr="00796C61" w:rsidRDefault="005A703D" w:rsidP="005A703D">
            <w:pPr>
              <w:rPr>
                <w:lang w:val="en-GB"/>
              </w:rPr>
            </w:pPr>
          </w:p>
        </w:tc>
      </w:tr>
      <w:tr w:rsidR="005A703D" w:rsidRPr="00796C61" w14:paraId="02B026D1" w14:textId="77777777" w:rsidTr="00B775E9">
        <w:tc>
          <w:tcPr>
            <w:tcW w:w="4219" w:type="dxa"/>
          </w:tcPr>
          <w:p w14:paraId="29D75100" w14:textId="77777777" w:rsidR="005A703D" w:rsidRPr="00796C61" w:rsidRDefault="005A703D" w:rsidP="005A703D">
            <w:pPr>
              <w:spacing w:line="240" w:lineRule="auto"/>
              <w:rPr>
                <w:lang w:val="en-GB"/>
              </w:rPr>
            </w:pPr>
            <w:r w:rsidRPr="00796C61">
              <w:rPr>
                <w:lang w:val="en-GB"/>
              </w:rPr>
              <w:t>(56)</w:t>
            </w:r>
            <w:r w:rsidRPr="00796C61">
              <w:rPr>
                <w:lang w:val="en-GB"/>
              </w:rPr>
              <w:tab/>
              <w:t xml:space="preserve">With a view to promote convergence and efficiency in relation to supervisory approaches to ICT third-party risk to the financial sector, strengthen the digital operational resilience of financial entities which rely on critical ICT third-party service providers for the performance of operational functions, and thus to contribute to preserving the Union’s financial system stability, the integrity of the single market for financial services, critical ICT third-party service providers should be subject to a Union Oversight Framework. </w:t>
            </w:r>
          </w:p>
        </w:tc>
        <w:tc>
          <w:tcPr>
            <w:tcW w:w="4253" w:type="dxa"/>
          </w:tcPr>
          <w:p w14:paraId="444B4737"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(56)</w:t>
            </w:r>
            <w:r w:rsidRPr="00B75D0B">
              <w:rPr>
                <w:color w:val="BFBFBF" w:themeColor="background1" w:themeShade="BF"/>
                <w:lang w:val="en-GB"/>
              </w:rPr>
              <w:tab/>
              <w:t xml:space="preserve">With a view to promote convergence and efficiency in relation to supervisory approaches to ICT third-party risk to the financial sector, strengthen the digital operational resilience of financial entities which rely on critical ICT third-party service providers for the performance of operational functions, and thus to contribute to preserving the Union’s financial system stability, the integrity of the single market for financial services, critical ICT third-party service providers should be subject to a Union Oversight Framework. </w:t>
            </w:r>
          </w:p>
        </w:tc>
        <w:tc>
          <w:tcPr>
            <w:tcW w:w="3118" w:type="dxa"/>
          </w:tcPr>
          <w:p w14:paraId="16F7D722" w14:textId="77777777" w:rsidR="005A703D" w:rsidRPr="00746D99" w:rsidRDefault="005A703D" w:rsidP="002F7690">
            <w:pPr>
              <w:spacing w:line="240" w:lineRule="auto"/>
              <w:rPr>
                <w:lang w:val="en-GB"/>
              </w:rPr>
            </w:pPr>
          </w:p>
        </w:tc>
        <w:tc>
          <w:tcPr>
            <w:tcW w:w="3119" w:type="dxa"/>
          </w:tcPr>
          <w:p w14:paraId="3D04F823" w14:textId="77777777" w:rsidR="005A703D" w:rsidRPr="00796C61" w:rsidRDefault="005A703D" w:rsidP="005A703D">
            <w:pPr>
              <w:rPr>
                <w:lang w:val="en-GB"/>
              </w:rPr>
            </w:pPr>
          </w:p>
        </w:tc>
      </w:tr>
      <w:tr w:rsidR="005A703D" w:rsidRPr="00796C61" w14:paraId="47283310" w14:textId="77777777" w:rsidTr="00B775E9">
        <w:tc>
          <w:tcPr>
            <w:tcW w:w="4219" w:type="dxa"/>
          </w:tcPr>
          <w:p w14:paraId="3ACDDA12" w14:textId="77777777" w:rsidR="005A703D" w:rsidRPr="00796C61" w:rsidRDefault="005A703D" w:rsidP="005A703D">
            <w:pPr>
              <w:spacing w:line="240" w:lineRule="auto"/>
              <w:rPr>
                <w:lang w:val="en-GB"/>
              </w:rPr>
            </w:pPr>
          </w:p>
        </w:tc>
        <w:tc>
          <w:tcPr>
            <w:tcW w:w="4253" w:type="dxa"/>
          </w:tcPr>
          <w:p w14:paraId="0633BC96" w14:textId="77777777" w:rsidR="005A703D" w:rsidRPr="00B75D0B" w:rsidRDefault="005A703D" w:rsidP="005A703D">
            <w:pPr>
              <w:spacing w:line="240" w:lineRule="auto"/>
              <w:rPr>
                <w:color w:val="BFBFBF" w:themeColor="background1" w:themeShade="BF"/>
                <w:lang w:val="en-GB"/>
              </w:rPr>
            </w:pPr>
          </w:p>
        </w:tc>
        <w:tc>
          <w:tcPr>
            <w:tcW w:w="3118" w:type="dxa"/>
          </w:tcPr>
          <w:p w14:paraId="09D67B05" w14:textId="77777777" w:rsidR="005A703D" w:rsidRPr="00746D99" w:rsidRDefault="005A703D" w:rsidP="002F7690">
            <w:pPr>
              <w:spacing w:line="240" w:lineRule="auto"/>
              <w:rPr>
                <w:lang w:val="en-GB"/>
              </w:rPr>
            </w:pPr>
          </w:p>
        </w:tc>
        <w:tc>
          <w:tcPr>
            <w:tcW w:w="3119" w:type="dxa"/>
          </w:tcPr>
          <w:p w14:paraId="043A2EF6" w14:textId="77777777" w:rsidR="005A703D" w:rsidRPr="00796C61" w:rsidRDefault="005A703D" w:rsidP="005A703D">
            <w:pPr>
              <w:rPr>
                <w:lang w:val="en-GB"/>
              </w:rPr>
            </w:pPr>
          </w:p>
        </w:tc>
      </w:tr>
      <w:tr w:rsidR="005A703D" w:rsidRPr="00796C61" w14:paraId="154D9591" w14:textId="77777777" w:rsidTr="00B775E9">
        <w:tc>
          <w:tcPr>
            <w:tcW w:w="4219" w:type="dxa"/>
          </w:tcPr>
          <w:p w14:paraId="6C3BC048" w14:textId="77777777" w:rsidR="005A703D" w:rsidRPr="00796C61" w:rsidRDefault="005A703D" w:rsidP="005A703D">
            <w:pPr>
              <w:spacing w:line="240" w:lineRule="auto"/>
              <w:rPr>
                <w:lang w:val="en-GB"/>
              </w:rPr>
            </w:pPr>
            <w:r w:rsidRPr="00796C61">
              <w:rPr>
                <w:lang w:val="en-GB"/>
              </w:rPr>
              <w:lastRenderedPageBreak/>
              <w:t>(57)</w:t>
            </w:r>
            <w:r w:rsidRPr="00796C61">
              <w:rPr>
                <w:lang w:val="en-GB"/>
              </w:rPr>
              <w:tab/>
              <w:t xml:space="preserve">Since only critical third-party service providers warrant a special treatment, a designation mechanism for the purposes of applying the Union Oversight Framework should be put in place to take into account the dimension and nature of the financial sector’s reliance on such ICT third-party service providers, which translates into a set of quantitative and qualitative criteria that would set the criticality parameters as a basis for inclusion into the Oversight.  Critical ICT third-party service providers which are not automatically designated by virtue of the application of the above-mentioned criteria should have the possibility to voluntary opt-in to the Oversight Framework, while those ICT third-party providers already subject to oversight mechanisms frameworks </w:t>
            </w:r>
            <w:r w:rsidRPr="00796C61">
              <w:rPr>
                <w:lang w:val="en-GB"/>
              </w:rPr>
              <w:lastRenderedPageBreak/>
              <w:t xml:space="preserve">established at Eurosystem level with the aim to supporting the tasks referred to in Article 127(2) of the Treaty on the Functioning of the European Union should consequently be exempted. </w:t>
            </w:r>
          </w:p>
        </w:tc>
        <w:tc>
          <w:tcPr>
            <w:tcW w:w="4253" w:type="dxa"/>
          </w:tcPr>
          <w:p w14:paraId="4B4C7155" w14:textId="77777777" w:rsidR="005A703D" w:rsidRPr="00B75D0B" w:rsidRDefault="005A703D" w:rsidP="005F619A">
            <w:pPr>
              <w:spacing w:line="240" w:lineRule="auto"/>
              <w:rPr>
                <w:color w:val="BFBFBF" w:themeColor="background1" w:themeShade="BF"/>
                <w:lang w:val="en-GB"/>
              </w:rPr>
            </w:pPr>
            <w:r w:rsidRPr="00B75D0B">
              <w:rPr>
                <w:color w:val="BFBFBF" w:themeColor="background1" w:themeShade="BF"/>
                <w:lang w:val="en-GB"/>
              </w:rPr>
              <w:lastRenderedPageBreak/>
              <w:t>(57)</w:t>
            </w:r>
            <w:r w:rsidRPr="00B75D0B">
              <w:rPr>
                <w:color w:val="BFBFBF" w:themeColor="background1" w:themeShade="BF"/>
                <w:lang w:val="en-GB"/>
              </w:rPr>
              <w:tab/>
              <w:t xml:space="preserve">Since only critical third-party service providers warrant a special treatment, a designation mechanism for the purposes of applying the Union Oversight Framework should be put in place to take into account the dimension and nature of the financial sector’s reliance on such ICT third-party service providers, which translates into a set of quantitative and qualitative criteria that would set the criticality parameters as a basis for inclusion into the Oversight.  Critical ICT third-party service providers which are not automatically designated by virtue of the application of the above-mentioned criteria should have the possibility to voluntary opt-in to the Oversight Framework, while those ICT third-party providers already subject to oversight mechanisms frameworks </w:t>
            </w:r>
            <w:r w:rsidRPr="00B75D0B">
              <w:rPr>
                <w:color w:val="BFBFBF" w:themeColor="background1" w:themeShade="BF"/>
                <w:lang w:val="en-GB"/>
              </w:rPr>
              <w:lastRenderedPageBreak/>
              <w:t xml:space="preserve">established at Eurosystem level with the aim to supporting the tasks referred to in Article 127(2) of the Treaty on the Functioning of the European Union should consequently be exempted. </w:t>
            </w:r>
          </w:p>
        </w:tc>
        <w:tc>
          <w:tcPr>
            <w:tcW w:w="3118" w:type="dxa"/>
          </w:tcPr>
          <w:p w14:paraId="4EA4A85D" w14:textId="77777777" w:rsidR="005A703D" w:rsidRPr="00746D99" w:rsidRDefault="005A703D" w:rsidP="002F7690">
            <w:pPr>
              <w:spacing w:line="240" w:lineRule="auto"/>
              <w:rPr>
                <w:lang w:val="en-GB"/>
              </w:rPr>
            </w:pPr>
          </w:p>
        </w:tc>
        <w:tc>
          <w:tcPr>
            <w:tcW w:w="3119" w:type="dxa"/>
          </w:tcPr>
          <w:p w14:paraId="1DDBD380" w14:textId="77777777" w:rsidR="005A703D" w:rsidRPr="00796C61" w:rsidRDefault="005A703D" w:rsidP="005A703D">
            <w:pPr>
              <w:rPr>
                <w:lang w:val="en-GB"/>
              </w:rPr>
            </w:pPr>
          </w:p>
        </w:tc>
      </w:tr>
      <w:tr w:rsidR="005A703D" w:rsidRPr="00796C61" w14:paraId="1DC344BC" w14:textId="77777777" w:rsidTr="00B775E9">
        <w:tc>
          <w:tcPr>
            <w:tcW w:w="4219" w:type="dxa"/>
          </w:tcPr>
          <w:p w14:paraId="5C6F9AC4" w14:textId="77777777" w:rsidR="005A703D" w:rsidRPr="00796C61" w:rsidRDefault="005A703D" w:rsidP="005A703D">
            <w:pPr>
              <w:spacing w:line="240" w:lineRule="auto"/>
              <w:rPr>
                <w:lang w:val="en-GB"/>
              </w:rPr>
            </w:pPr>
          </w:p>
        </w:tc>
        <w:tc>
          <w:tcPr>
            <w:tcW w:w="4253" w:type="dxa"/>
          </w:tcPr>
          <w:p w14:paraId="409128CB" w14:textId="77777777" w:rsidR="005A703D" w:rsidRPr="00B75D0B" w:rsidRDefault="005A703D" w:rsidP="005A703D">
            <w:pPr>
              <w:spacing w:line="240" w:lineRule="auto"/>
              <w:rPr>
                <w:color w:val="BFBFBF" w:themeColor="background1" w:themeShade="BF"/>
                <w:lang w:val="en-GB"/>
              </w:rPr>
            </w:pPr>
          </w:p>
        </w:tc>
        <w:tc>
          <w:tcPr>
            <w:tcW w:w="3118" w:type="dxa"/>
          </w:tcPr>
          <w:p w14:paraId="1BD6DA8D" w14:textId="77777777" w:rsidR="005A703D" w:rsidRPr="00746D99" w:rsidRDefault="005A703D" w:rsidP="002F7690">
            <w:pPr>
              <w:spacing w:line="240" w:lineRule="auto"/>
              <w:rPr>
                <w:lang w:val="en-GB"/>
              </w:rPr>
            </w:pPr>
          </w:p>
        </w:tc>
        <w:tc>
          <w:tcPr>
            <w:tcW w:w="3119" w:type="dxa"/>
          </w:tcPr>
          <w:p w14:paraId="1C8B0ECB" w14:textId="77777777" w:rsidR="005A703D" w:rsidRPr="00796C61" w:rsidRDefault="005A703D" w:rsidP="005A703D">
            <w:pPr>
              <w:rPr>
                <w:lang w:val="en-GB"/>
              </w:rPr>
            </w:pPr>
          </w:p>
        </w:tc>
      </w:tr>
      <w:tr w:rsidR="005A703D" w:rsidRPr="00796C61" w14:paraId="76983068" w14:textId="77777777" w:rsidTr="00B775E9">
        <w:tc>
          <w:tcPr>
            <w:tcW w:w="4219" w:type="dxa"/>
          </w:tcPr>
          <w:p w14:paraId="6730A29B" w14:textId="77777777" w:rsidR="005A703D" w:rsidRPr="00796C61" w:rsidRDefault="005A703D" w:rsidP="005A703D">
            <w:pPr>
              <w:spacing w:line="240" w:lineRule="auto"/>
              <w:rPr>
                <w:lang w:val="en-GB"/>
              </w:rPr>
            </w:pPr>
            <w:r w:rsidRPr="00796C61">
              <w:rPr>
                <w:lang w:val="en-GB"/>
              </w:rPr>
              <w:t>(58)</w:t>
            </w:r>
            <w:r w:rsidRPr="00796C61">
              <w:rPr>
                <w:lang w:val="en-GB"/>
              </w:rPr>
              <w:tab/>
              <w:t xml:space="preserve">The requirement of legal incorporation in the Union of ICT third-party service providers which have been designated as critical does not amount to data localisation since this Regulation does not entail any further requirement on data storage or processing to be undertaken in Union. </w:t>
            </w:r>
          </w:p>
        </w:tc>
        <w:tc>
          <w:tcPr>
            <w:tcW w:w="4253" w:type="dxa"/>
          </w:tcPr>
          <w:p w14:paraId="4FDB0AFF"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(58)</w:t>
            </w:r>
            <w:r w:rsidRPr="00B75D0B">
              <w:rPr>
                <w:color w:val="BFBFBF" w:themeColor="background1" w:themeShade="BF"/>
                <w:lang w:val="en-GB"/>
              </w:rPr>
              <w:tab/>
              <w:t xml:space="preserve">The requirement of legal incorporation in the Union of ICT third-party service providers which have been designated as critical does not amount to data localisation since this Regulation does not entail any further requirement on data storage or processing to be undertaken in Union. </w:t>
            </w:r>
          </w:p>
        </w:tc>
        <w:tc>
          <w:tcPr>
            <w:tcW w:w="3118" w:type="dxa"/>
          </w:tcPr>
          <w:p w14:paraId="2141A7B0" w14:textId="77777777" w:rsidR="005A703D" w:rsidRPr="00746D99" w:rsidRDefault="005A703D" w:rsidP="002F7690">
            <w:pPr>
              <w:spacing w:line="240" w:lineRule="auto"/>
              <w:rPr>
                <w:lang w:val="en-GB"/>
              </w:rPr>
            </w:pPr>
          </w:p>
        </w:tc>
        <w:tc>
          <w:tcPr>
            <w:tcW w:w="3119" w:type="dxa"/>
          </w:tcPr>
          <w:p w14:paraId="6ECAD69D" w14:textId="77777777" w:rsidR="005A703D" w:rsidRPr="00796C61" w:rsidRDefault="005A703D" w:rsidP="005A703D">
            <w:pPr>
              <w:rPr>
                <w:lang w:val="en-GB"/>
              </w:rPr>
            </w:pPr>
          </w:p>
        </w:tc>
      </w:tr>
      <w:tr w:rsidR="005A703D" w:rsidRPr="00796C61" w14:paraId="72835A0E" w14:textId="77777777" w:rsidTr="00B775E9">
        <w:tc>
          <w:tcPr>
            <w:tcW w:w="4219" w:type="dxa"/>
          </w:tcPr>
          <w:p w14:paraId="4785EADC" w14:textId="77777777" w:rsidR="005A703D" w:rsidRPr="00796C61" w:rsidRDefault="005A703D" w:rsidP="005A703D">
            <w:pPr>
              <w:spacing w:line="240" w:lineRule="auto"/>
              <w:rPr>
                <w:lang w:val="en-GB"/>
              </w:rPr>
            </w:pPr>
          </w:p>
        </w:tc>
        <w:tc>
          <w:tcPr>
            <w:tcW w:w="4253" w:type="dxa"/>
          </w:tcPr>
          <w:p w14:paraId="778FD51B" w14:textId="77777777" w:rsidR="005A703D" w:rsidRPr="00B75D0B" w:rsidRDefault="005A703D" w:rsidP="005A703D">
            <w:pPr>
              <w:spacing w:line="240" w:lineRule="auto"/>
              <w:rPr>
                <w:color w:val="BFBFBF" w:themeColor="background1" w:themeShade="BF"/>
                <w:lang w:val="en-GB"/>
              </w:rPr>
            </w:pPr>
          </w:p>
        </w:tc>
        <w:tc>
          <w:tcPr>
            <w:tcW w:w="3118" w:type="dxa"/>
          </w:tcPr>
          <w:p w14:paraId="63EF6F2F" w14:textId="77777777" w:rsidR="005A703D" w:rsidRPr="00746D99" w:rsidRDefault="005A703D" w:rsidP="002F7690">
            <w:pPr>
              <w:spacing w:line="240" w:lineRule="auto"/>
              <w:rPr>
                <w:lang w:val="en-GB"/>
              </w:rPr>
            </w:pPr>
          </w:p>
        </w:tc>
        <w:tc>
          <w:tcPr>
            <w:tcW w:w="3119" w:type="dxa"/>
          </w:tcPr>
          <w:p w14:paraId="73893A02" w14:textId="77777777" w:rsidR="005A703D" w:rsidRPr="00796C61" w:rsidRDefault="005A703D" w:rsidP="005A703D">
            <w:pPr>
              <w:rPr>
                <w:lang w:val="en-GB"/>
              </w:rPr>
            </w:pPr>
          </w:p>
        </w:tc>
      </w:tr>
      <w:tr w:rsidR="005A703D" w:rsidRPr="00796C61" w14:paraId="7D0CA15C" w14:textId="77777777" w:rsidTr="00B775E9">
        <w:tc>
          <w:tcPr>
            <w:tcW w:w="4219" w:type="dxa"/>
          </w:tcPr>
          <w:p w14:paraId="3422CAB1" w14:textId="77777777" w:rsidR="005A703D" w:rsidRPr="00796C61" w:rsidRDefault="005A703D" w:rsidP="005A703D">
            <w:pPr>
              <w:spacing w:line="240" w:lineRule="auto"/>
              <w:rPr>
                <w:lang w:val="en-GB"/>
              </w:rPr>
            </w:pPr>
            <w:r w:rsidRPr="00796C61">
              <w:rPr>
                <w:lang w:val="en-GB"/>
              </w:rPr>
              <w:t>(59)</w:t>
            </w:r>
            <w:r w:rsidRPr="00796C61">
              <w:rPr>
                <w:lang w:val="en-GB"/>
              </w:rPr>
              <w:tab/>
              <w:t xml:space="preserve">This framework should be without prejudice to Member States’ competence to conduct own oversight missions in respect to ICT third-party </w:t>
            </w:r>
            <w:r w:rsidRPr="00796C61">
              <w:rPr>
                <w:lang w:val="en-GB"/>
              </w:rPr>
              <w:lastRenderedPageBreak/>
              <w:t>service providers which are not critical under this Regulation but could be deemed important at national level.</w:t>
            </w:r>
          </w:p>
        </w:tc>
        <w:tc>
          <w:tcPr>
            <w:tcW w:w="4253" w:type="dxa"/>
          </w:tcPr>
          <w:p w14:paraId="35C6A8AA"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(59)</w:t>
            </w:r>
            <w:r w:rsidRPr="00B75D0B">
              <w:rPr>
                <w:color w:val="BFBFBF" w:themeColor="background1" w:themeShade="BF"/>
                <w:lang w:val="en-GB"/>
              </w:rPr>
              <w:tab/>
              <w:t xml:space="preserve">This framework should be without prejudice to Member States’ competence to conduct own oversight missions in respect to ICT third-party </w:t>
            </w:r>
            <w:r w:rsidRPr="00B75D0B">
              <w:rPr>
                <w:color w:val="BFBFBF" w:themeColor="background1" w:themeShade="BF"/>
                <w:lang w:val="en-GB"/>
              </w:rPr>
              <w:lastRenderedPageBreak/>
              <w:t>service providers which are not critical under this Regulation but could be deemed important at national level.</w:t>
            </w:r>
          </w:p>
        </w:tc>
        <w:tc>
          <w:tcPr>
            <w:tcW w:w="3118" w:type="dxa"/>
          </w:tcPr>
          <w:p w14:paraId="21415CB9" w14:textId="77777777" w:rsidR="005A703D" w:rsidRPr="00746D99" w:rsidRDefault="005A703D" w:rsidP="002F7690">
            <w:pPr>
              <w:spacing w:line="240" w:lineRule="auto"/>
              <w:rPr>
                <w:lang w:val="en-GB"/>
              </w:rPr>
            </w:pPr>
          </w:p>
        </w:tc>
        <w:tc>
          <w:tcPr>
            <w:tcW w:w="3119" w:type="dxa"/>
          </w:tcPr>
          <w:p w14:paraId="638EEC50" w14:textId="77777777" w:rsidR="005A703D" w:rsidRPr="00796C61" w:rsidRDefault="005A703D" w:rsidP="005A703D">
            <w:pPr>
              <w:rPr>
                <w:lang w:val="en-GB"/>
              </w:rPr>
            </w:pPr>
          </w:p>
        </w:tc>
      </w:tr>
      <w:tr w:rsidR="005A703D" w:rsidRPr="00796C61" w14:paraId="76485A14" w14:textId="77777777" w:rsidTr="00B775E9">
        <w:tc>
          <w:tcPr>
            <w:tcW w:w="4219" w:type="dxa"/>
          </w:tcPr>
          <w:p w14:paraId="689740A1" w14:textId="77777777" w:rsidR="005A703D" w:rsidRPr="00796C61" w:rsidRDefault="005A703D" w:rsidP="005A703D">
            <w:pPr>
              <w:spacing w:line="240" w:lineRule="auto"/>
              <w:rPr>
                <w:lang w:val="en-GB"/>
              </w:rPr>
            </w:pPr>
          </w:p>
        </w:tc>
        <w:tc>
          <w:tcPr>
            <w:tcW w:w="4253" w:type="dxa"/>
          </w:tcPr>
          <w:p w14:paraId="0D974439" w14:textId="77777777" w:rsidR="005A703D" w:rsidRPr="00B75D0B" w:rsidRDefault="005A703D" w:rsidP="005A703D">
            <w:pPr>
              <w:spacing w:line="240" w:lineRule="auto"/>
              <w:rPr>
                <w:color w:val="BFBFBF" w:themeColor="background1" w:themeShade="BF"/>
                <w:lang w:val="en-GB"/>
              </w:rPr>
            </w:pPr>
          </w:p>
        </w:tc>
        <w:tc>
          <w:tcPr>
            <w:tcW w:w="3118" w:type="dxa"/>
          </w:tcPr>
          <w:p w14:paraId="7F20E91D" w14:textId="77777777" w:rsidR="005A703D" w:rsidRPr="00746D99" w:rsidRDefault="005A703D" w:rsidP="002F7690">
            <w:pPr>
              <w:spacing w:line="240" w:lineRule="auto"/>
              <w:rPr>
                <w:lang w:val="en-GB"/>
              </w:rPr>
            </w:pPr>
          </w:p>
        </w:tc>
        <w:tc>
          <w:tcPr>
            <w:tcW w:w="3119" w:type="dxa"/>
          </w:tcPr>
          <w:p w14:paraId="2C9BF665" w14:textId="77777777" w:rsidR="005A703D" w:rsidRPr="00796C61" w:rsidRDefault="005A703D" w:rsidP="005A703D">
            <w:pPr>
              <w:rPr>
                <w:lang w:val="en-GB"/>
              </w:rPr>
            </w:pPr>
          </w:p>
        </w:tc>
      </w:tr>
      <w:tr w:rsidR="005A703D" w:rsidRPr="00796C61" w14:paraId="5EDE1378" w14:textId="77777777" w:rsidTr="00B775E9">
        <w:tc>
          <w:tcPr>
            <w:tcW w:w="4219" w:type="dxa"/>
          </w:tcPr>
          <w:p w14:paraId="50B4A5DA" w14:textId="77777777" w:rsidR="005A703D" w:rsidRPr="00796C61" w:rsidRDefault="005A703D" w:rsidP="005A703D">
            <w:pPr>
              <w:spacing w:line="240" w:lineRule="auto"/>
              <w:rPr>
                <w:lang w:val="en-GB"/>
              </w:rPr>
            </w:pPr>
            <w:r w:rsidRPr="00796C61">
              <w:rPr>
                <w:lang w:val="en-GB"/>
              </w:rPr>
              <w:t>(60)</w:t>
            </w:r>
            <w:r w:rsidRPr="00796C61">
              <w:rPr>
                <w:lang w:val="en-GB"/>
              </w:rPr>
              <w:tab/>
              <w:t xml:space="preserve">To leverage the current multi-layered institutional architecture in the financial services area, the Joint Committee of the ESAs should continue to ensure the overall cross-sectoral coordination in relation to all matters pertaining to ICT risk, in accordance with its tasks on cybersecurity, supported by a new Subcommittee (the Oversight Forum) carrying out preparatory work for both individual decisions addressed to critical ICT third-party service providers and collective recommendations, notably on benchmarking the oversight programs of critical ICT third-party service providers, </w:t>
            </w:r>
            <w:r w:rsidRPr="00796C61">
              <w:rPr>
                <w:lang w:val="en-GB"/>
              </w:rPr>
              <w:lastRenderedPageBreak/>
              <w:t xml:space="preserve">and identifying best practices for addressing ICT concentration risk issues. </w:t>
            </w:r>
          </w:p>
        </w:tc>
        <w:tc>
          <w:tcPr>
            <w:tcW w:w="4253" w:type="dxa"/>
          </w:tcPr>
          <w:p w14:paraId="3D4B8E5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(60)</w:t>
            </w:r>
            <w:r w:rsidRPr="00B75D0B">
              <w:rPr>
                <w:color w:val="BFBFBF" w:themeColor="background1" w:themeShade="BF"/>
                <w:lang w:val="en-GB"/>
              </w:rPr>
              <w:tab/>
              <w:t xml:space="preserve">To leverage the current multi-layered institutional architecture in the financial services area, the Joint Committee of the ESAs should continue to ensure the overall cross-sectoral coordination in relation to all matters pertaining to ICT risk, in accordance with its tasks on cybersecurity, supported by a new Subcommittee (the Oversight Forum) carrying out preparatory work for both individual decisions addressed to critical ICT third-party service providers and collective recommendations, notably on benchmarking the oversight programs of critical ICT third-party service providers, and identifying best practices </w:t>
            </w:r>
            <w:r w:rsidRPr="00B75D0B">
              <w:rPr>
                <w:color w:val="BFBFBF" w:themeColor="background1" w:themeShade="BF"/>
                <w:lang w:val="en-GB"/>
              </w:rPr>
              <w:lastRenderedPageBreak/>
              <w:t xml:space="preserve">for addressing ICT concentration risk issues. </w:t>
            </w:r>
          </w:p>
        </w:tc>
        <w:tc>
          <w:tcPr>
            <w:tcW w:w="3118" w:type="dxa"/>
          </w:tcPr>
          <w:p w14:paraId="169F5F0B" w14:textId="77777777" w:rsidR="005A703D" w:rsidRPr="00746D99" w:rsidRDefault="005A703D" w:rsidP="002F7690">
            <w:pPr>
              <w:spacing w:line="240" w:lineRule="auto"/>
              <w:rPr>
                <w:lang w:val="en-GB"/>
              </w:rPr>
            </w:pPr>
          </w:p>
        </w:tc>
        <w:tc>
          <w:tcPr>
            <w:tcW w:w="3119" w:type="dxa"/>
          </w:tcPr>
          <w:p w14:paraId="7B0DE383" w14:textId="77777777" w:rsidR="005A703D" w:rsidRPr="00796C61" w:rsidRDefault="005A703D" w:rsidP="005A703D">
            <w:pPr>
              <w:rPr>
                <w:lang w:val="en-GB"/>
              </w:rPr>
            </w:pPr>
          </w:p>
        </w:tc>
      </w:tr>
      <w:tr w:rsidR="005A703D" w:rsidRPr="00796C61" w14:paraId="1BCB6E95" w14:textId="77777777" w:rsidTr="00B775E9">
        <w:tc>
          <w:tcPr>
            <w:tcW w:w="4219" w:type="dxa"/>
          </w:tcPr>
          <w:p w14:paraId="089DDE9B" w14:textId="77777777" w:rsidR="005A703D" w:rsidRPr="00796C61" w:rsidRDefault="005A703D" w:rsidP="005A703D">
            <w:pPr>
              <w:spacing w:line="240" w:lineRule="auto"/>
              <w:rPr>
                <w:lang w:val="en-GB"/>
              </w:rPr>
            </w:pPr>
          </w:p>
        </w:tc>
        <w:tc>
          <w:tcPr>
            <w:tcW w:w="4253" w:type="dxa"/>
          </w:tcPr>
          <w:p w14:paraId="2B718506" w14:textId="77777777" w:rsidR="005A703D" w:rsidRPr="00B75D0B" w:rsidRDefault="005A703D" w:rsidP="005A703D">
            <w:pPr>
              <w:spacing w:line="240" w:lineRule="auto"/>
              <w:rPr>
                <w:color w:val="BFBFBF" w:themeColor="background1" w:themeShade="BF"/>
                <w:lang w:val="en-GB"/>
              </w:rPr>
            </w:pPr>
          </w:p>
        </w:tc>
        <w:tc>
          <w:tcPr>
            <w:tcW w:w="3118" w:type="dxa"/>
          </w:tcPr>
          <w:p w14:paraId="3D09112B" w14:textId="77777777" w:rsidR="005A703D" w:rsidRPr="00746D99" w:rsidRDefault="005A703D" w:rsidP="002F7690">
            <w:pPr>
              <w:spacing w:line="240" w:lineRule="auto"/>
              <w:rPr>
                <w:lang w:val="en-GB"/>
              </w:rPr>
            </w:pPr>
          </w:p>
        </w:tc>
        <w:tc>
          <w:tcPr>
            <w:tcW w:w="3119" w:type="dxa"/>
          </w:tcPr>
          <w:p w14:paraId="1FE47E3B" w14:textId="77777777" w:rsidR="005A703D" w:rsidRPr="00796C61" w:rsidRDefault="005A703D" w:rsidP="005A703D">
            <w:pPr>
              <w:rPr>
                <w:lang w:val="en-GB"/>
              </w:rPr>
            </w:pPr>
          </w:p>
        </w:tc>
      </w:tr>
      <w:tr w:rsidR="005A703D" w:rsidRPr="00796C61" w14:paraId="0D8E77BE" w14:textId="77777777" w:rsidTr="00B775E9">
        <w:tc>
          <w:tcPr>
            <w:tcW w:w="4219" w:type="dxa"/>
          </w:tcPr>
          <w:p w14:paraId="665E191A" w14:textId="77777777" w:rsidR="005A703D" w:rsidRPr="00796C61" w:rsidRDefault="005A703D" w:rsidP="005A703D">
            <w:pPr>
              <w:spacing w:line="240" w:lineRule="auto"/>
              <w:rPr>
                <w:lang w:val="en-GB"/>
              </w:rPr>
            </w:pPr>
            <w:r w:rsidRPr="00796C61">
              <w:rPr>
                <w:lang w:val="en-GB"/>
              </w:rPr>
              <w:t>(61)</w:t>
            </w:r>
            <w:r w:rsidRPr="00796C61">
              <w:rPr>
                <w:lang w:val="en-GB"/>
              </w:rPr>
              <w:tab/>
              <w:t>To ensure that ICT third-party service providers fulfilling a critical role to the functioning of the financial sector are commensurately overseen on a Union scale, one of the ESAs should be designated as Lead Overseer for each critical ICT third-party service provider.</w:t>
            </w:r>
          </w:p>
        </w:tc>
        <w:tc>
          <w:tcPr>
            <w:tcW w:w="4253" w:type="dxa"/>
          </w:tcPr>
          <w:p w14:paraId="42F5E58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(61)</w:t>
            </w:r>
            <w:r w:rsidRPr="00B75D0B">
              <w:rPr>
                <w:color w:val="BFBFBF" w:themeColor="background1" w:themeShade="BF"/>
                <w:lang w:val="en-GB"/>
              </w:rPr>
              <w:tab/>
              <w:t>To ensure that ICT third-party service providers fulfilling a critical role to the functioning of the financial sector are commensurately overseen on a Union scale, one of the ESAs should be designated as Lead Overseer for each critical ICT third-party service provider.</w:t>
            </w:r>
          </w:p>
        </w:tc>
        <w:tc>
          <w:tcPr>
            <w:tcW w:w="3118" w:type="dxa"/>
          </w:tcPr>
          <w:p w14:paraId="6E72E872" w14:textId="77777777" w:rsidR="005A703D" w:rsidRPr="00746D99" w:rsidRDefault="005A703D" w:rsidP="002F7690">
            <w:pPr>
              <w:spacing w:line="240" w:lineRule="auto"/>
              <w:rPr>
                <w:lang w:val="en-GB"/>
              </w:rPr>
            </w:pPr>
          </w:p>
        </w:tc>
        <w:tc>
          <w:tcPr>
            <w:tcW w:w="3119" w:type="dxa"/>
          </w:tcPr>
          <w:p w14:paraId="494C420B" w14:textId="77777777" w:rsidR="005A703D" w:rsidRPr="00796C61" w:rsidRDefault="005A703D" w:rsidP="005A703D">
            <w:pPr>
              <w:rPr>
                <w:lang w:val="en-GB"/>
              </w:rPr>
            </w:pPr>
          </w:p>
        </w:tc>
      </w:tr>
      <w:tr w:rsidR="005A703D" w:rsidRPr="00796C61" w14:paraId="460096BE" w14:textId="77777777" w:rsidTr="00B775E9">
        <w:tc>
          <w:tcPr>
            <w:tcW w:w="4219" w:type="dxa"/>
          </w:tcPr>
          <w:p w14:paraId="2D945C09" w14:textId="77777777" w:rsidR="005A703D" w:rsidRPr="00796C61" w:rsidRDefault="005A703D" w:rsidP="005A703D">
            <w:pPr>
              <w:spacing w:line="240" w:lineRule="auto"/>
              <w:rPr>
                <w:lang w:val="en-GB"/>
              </w:rPr>
            </w:pPr>
          </w:p>
        </w:tc>
        <w:tc>
          <w:tcPr>
            <w:tcW w:w="4253" w:type="dxa"/>
          </w:tcPr>
          <w:p w14:paraId="2F9B9EF6" w14:textId="77777777" w:rsidR="005A703D" w:rsidRPr="00B75D0B" w:rsidRDefault="005A703D" w:rsidP="005A703D">
            <w:pPr>
              <w:spacing w:line="240" w:lineRule="auto"/>
              <w:rPr>
                <w:color w:val="BFBFBF" w:themeColor="background1" w:themeShade="BF"/>
                <w:lang w:val="en-GB"/>
              </w:rPr>
            </w:pPr>
          </w:p>
        </w:tc>
        <w:tc>
          <w:tcPr>
            <w:tcW w:w="3118" w:type="dxa"/>
          </w:tcPr>
          <w:p w14:paraId="002E071B" w14:textId="77777777" w:rsidR="005A703D" w:rsidRPr="00746D99" w:rsidRDefault="005A703D" w:rsidP="002F7690">
            <w:pPr>
              <w:spacing w:line="240" w:lineRule="auto"/>
              <w:rPr>
                <w:lang w:val="en-GB"/>
              </w:rPr>
            </w:pPr>
          </w:p>
        </w:tc>
        <w:tc>
          <w:tcPr>
            <w:tcW w:w="3119" w:type="dxa"/>
          </w:tcPr>
          <w:p w14:paraId="00D35215" w14:textId="77777777" w:rsidR="005A703D" w:rsidRPr="00796C61" w:rsidRDefault="005A703D" w:rsidP="005A703D">
            <w:pPr>
              <w:rPr>
                <w:lang w:val="en-GB"/>
              </w:rPr>
            </w:pPr>
          </w:p>
        </w:tc>
      </w:tr>
      <w:tr w:rsidR="005A703D" w:rsidRPr="00796C61" w14:paraId="6A9F39E2" w14:textId="77777777" w:rsidTr="00B775E9">
        <w:tc>
          <w:tcPr>
            <w:tcW w:w="4219" w:type="dxa"/>
          </w:tcPr>
          <w:p w14:paraId="1FA3D832" w14:textId="77777777" w:rsidR="005A703D" w:rsidRPr="00796C61" w:rsidRDefault="005A703D" w:rsidP="005A703D">
            <w:pPr>
              <w:spacing w:line="240" w:lineRule="auto"/>
              <w:rPr>
                <w:lang w:val="en-GB"/>
              </w:rPr>
            </w:pPr>
            <w:r w:rsidRPr="00796C61">
              <w:rPr>
                <w:lang w:val="en-GB"/>
              </w:rPr>
              <w:t>(62)</w:t>
            </w:r>
            <w:r w:rsidRPr="00796C61">
              <w:rPr>
                <w:lang w:val="en-GB"/>
              </w:rPr>
              <w:tab/>
              <w:t xml:space="preserve">Lead Overseers should enjoy the necessary  powers to conduct investigations, onsite and offsite inspections at critical ICT third-party service providers, access all relevant premises and locations and obtain complete and updated information to enable them to acquire real insight into </w:t>
            </w:r>
            <w:r w:rsidRPr="00796C61">
              <w:rPr>
                <w:lang w:val="en-GB"/>
              </w:rPr>
              <w:lastRenderedPageBreak/>
              <w:t xml:space="preserve">the type, dimension and impact of the ICT third-party risk posed to the financial entities and ultimately to the Union’s financial system. </w:t>
            </w:r>
          </w:p>
        </w:tc>
        <w:tc>
          <w:tcPr>
            <w:tcW w:w="4253" w:type="dxa"/>
          </w:tcPr>
          <w:p w14:paraId="6BA9B4CD"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(62)</w:t>
            </w:r>
            <w:r w:rsidRPr="00B75D0B">
              <w:rPr>
                <w:color w:val="BFBFBF" w:themeColor="background1" w:themeShade="BF"/>
                <w:lang w:val="en-GB"/>
              </w:rPr>
              <w:tab/>
              <w:t xml:space="preserve">Lead Overseers should enjoy the necessary  powers to conduct investigations, onsite and offsite inspections at critical ICT third-party service providers, access all relevant premises and locations and obtain complete and updated information to enable them to acquire real insight into </w:t>
            </w:r>
            <w:r w:rsidRPr="00B75D0B">
              <w:rPr>
                <w:color w:val="BFBFBF" w:themeColor="background1" w:themeShade="BF"/>
                <w:lang w:val="en-GB"/>
              </w:rPr>
              <w:lastRenderedPageBreak/>
              <w:t xml:space="preserve">the type, dimension and impact of the ICT third-party risk posed to the financial entities and ultimately to the Union’s financial system. </w:t>
            </w:r>
          </w:p>
        </w:tc>
        <w:tc>
          <w:tcPr>
            <w:tcW w:w="3118" w:type="dxa"/>
          </w:tcPr>
          <w:p w14:paraId="688A16FA" w14:textId="77777777" w:rsidR="005A703D" w:rsidRPr="00746D99" w:rsidRDefault="005A703D" w:rsidP="002F7690">
            <w:pPr>
              <w:spacing w:line="240" w:lineRule="auto"/>
              <w:rPr>
                <w:lang w:val="en-GB"/>
              </w:rPr>
            </w:pPr>
          </w:p>
        </w:tc>
        <w:tc>
          <w:tcPr>
            <w:tcW w:w="3119" w:type="dxa"/>
          </w:tcPr>
          <w:p w14:paraId="14A0746D" w14:textId="77777777" w:rsidR="005A703D" w:rsidRPr="00796C61" w:rsidRDefault="005A703D" w:rsidP="005A703D">
            <w:pPr>
              <w:rPr>
                <w:lang w:val="en-GB"/>
              </w:rPr>
            </w:pPr>
          </w:p>
        </w:tc>
      </w:tr>
      <w:tr w:rsidR="005A703D" w:rsidRPr="00796C61" w14:paraId="4A0B5498" w14:textId="77777777" w:rsidTr="00B775E9">
        <w:tc>
          <w:tcPr>
            <w:tcW w:w="4219" w:type="dxa"/>
          </w:tcPr>
          <w:p w14:paraId="797C8D75" w14:textId="77777777" w:rsidR="005A703D" w:rsidRPr="00796C61" w:rsidRDefault="005A703D" w:rsidP="005A703D">
            <w:pPr>
              <w:spacing w:line="240" w:lineRule="auto"/>
              <w:rPr>
                <w:lang w:val="en-GB"/>
              </w:rPr>
            </w:pPr>
          </w:p>
        </w:tc>
        <w:tc>
          <w:tcPr>
            <w:tcW w:w="4253" w:type="dxa"/>
          </w:tcPr>
          <w:p w14:paraId="3A4BB319" w14:textId="77777777" w:rsidR="005A703D" w:rsidRPr="00B75D0B" w:rsidRDefault="005A703D" w:rsidP="005A703D">
            <w:pPr>
              <w:spacing w:line="240" w:lineRule="auto"/>
              <w:rPr>
                <w:color w:val="BFBFBF" w:themeColor="background1" w:themeShade="BF"/>
                <w:lang w:val="en-GB"/>
              </w:rPr>
            </w:pPr>
          </w:p>
        </w:tc>
        <w:tc>
          <w:tcPr>
            <w:tcW w:w="3118" w:type="dxa"/>
          </w:tcPr>
          <w:p w14:paraId="052287A6" w14:textId="77777777" w:rsidR="005A703D" w:rsidRPr="00746D99" w:rsidRDefault="005A703D" w:rsidP="002F7690">
            <w:pPr>
              <w:spacing w:line="240" w:lineRule="auto"/>
              <w:rPr>
                <w:lang w:val="en-GB"/>
              </w:rPr>
            </w:pPr>
          </w:p>
        </w:tc>
        <w:tc>
          <w:tcPr>
            <w:tcW w:w="3119" w:type="dxa"/>
          </w:tcPr>
          <w:p w14:paraId="18BA9C4F" w14:textId="77777777" w:rsidR="005A703D" w:rsidRPr="00796C61" w:rsidRDefault="005A703D" w:rsidP="005A703D">
            <w:pPr>
              <w:rPr>
                <w:lang w:val="en-GB"/>
              </w:rPr>
            </w:pPr>
          </w:p>
        </w:tc>
      </w:tr>
      <w:tr w:rsidR="005A703D" w:rsidRPr="00796C61" w14:paraId="3750046C" w14:textId="77777777" w:rsidTr="00B775E9">
        <w:tc>
          <w:tcPr>
            <w:tcW w:w="4219" w:type="dxa"/>
          </w:tcPr>
          <w:p w14:paraId="2FB93984" w14:textId="77777777" w:rsidR="005A703D" w:rsidRPr="00796C61" w:rsidRDefault="005A703D" w:rsidP="005A703D">
            <w:pPr>
              <w:spacing w:line="240" w:lineRule="auto"/>
              <w:rPr>
                <w:lang w:val="en-GB"/>
              </w:rPr>
            </w:pPr>
            <w:r w:rsidRPr="00796C61">
              <w:rPr>
                <w:lang w:val="en-GB"/>
              </w:rPr>
              <w:t xml:space="preserve">Entrusting the ESAs with the lead oversight is a prerequisite for grasping and addressing the systemic dimension of ICT risk in finance. The Union footprint of critical ICT third-party service providers and the potential issues of ICT concentration risk attached to it call for taking a collective approach exercised at Union level. The exercise of multiple audits and access rights, conducted by numerous competent authorities in separation with little or no coordination would not lead to a complete overview on ICT third-party risk while creating unnecessary </w:t>
            </w:r>
            <w:r w:rsidRPr="00796C61">
              <w:rPr>
                <w:lang w:val="en-GB"/>
              </w:rPr>
              <w:lastRenderedPageBreak/>
              <w:t xml:space="preserve">redundancy, burden and complexity at the level of critical ICT third-party providers facing such numerous requests. </w:t>
            </w:r>
          </w:p>
        </w:tc>
        <w:tc>
          <w:tcPr>
            <w:tcW w:w="4253" w:type="dxa"/>
          </w:tcPr>
          <w:p w14:paraId="6FE03ED0" w14:textId="77777777" w:rsidR="005A703D" w:rsidRPr="00B75D0B" w:rsidRDefault="005A703D" w:rsidP="005F619A">
            <w:pPr>
              <w:spacing w:line="240" w:lineRule="auto"/>
              <w:rPr>
                <w:color w:val="BFBFBF" w:themeColor="background1" w:themeShade="BF"/>
                <w:lang w:val="en-GB"/>
              </w:rPr>
            </w:pPr>
            <w:r w:rsidRPr="00B75D0B">
              <w:rPr>
                <w:color w:val="BFBFBF" w:themeColor="background1" w:themeShade="BF"/>
                <w:lang w:val="en-GB"/>
              </w:rPr>
              <w:lastRenderedPageBreak/>
              <w:t xml:space="preserve">Entrusting the ESAs with the lead oversight is a prerequisite for grasping and addressing the systemic dimension of ICT risk in finance. The Union footprint of critical ICT third-party service providers and the potential issues of ICT concentration risk attached to it call for taking a collective approach exercised at Union level. The exercise of multiple audits and access rights, conducted by numerous competent authorities in separation with little or no coordination would not lead to a complete overview on ICT third-party risk while creating unnecessary redundancy, burden and </w:t>
            </w:r>
            <w:r w:rsidRPr="00B75D0B">
              <w:rPr>
                <w:color w:val="BFBFBF" w:themeColor="background1" w:themeShade="BF"/>
                <w:lang w:val="en-GB"/>
              </w:rPr>
              <w:lastRenderedPageBreak/>
              <w:t xml:space="preserve">complexity at the level of critical ICT third-party providers facing such numerous requests. </w:t>
            </w:r>
          </w:p>
        </w:tc>
        <w:tc>
          <w:tcPr>
            <w:tcW w:w="3118" w:type="dxa"/>
          </w:tcPr>
          <w:p w14:paraId="08D6A4CE" w14:textId="77777777" w:rsidR="005A703D" w:rsidRPr="00746D99" w:rsidRDefault="005A703D" w:rsidP="002F7690">
            <w:pPr>
              <w:spacing w:line="240" w:lineRule="auto"/>
              <w:rPr>
                <w:lang w:val="en-GB"/>
              </w:rPr>
            </w:pPr>
          </w:p>
        </w:tc>
        <w:tc>
          <w:tcPr>
            <w:tcW w:w="3119" w:type="dxa"/>
          </w:tcPr>
          <w:p w14:paraId="2D7D3466" w14:textId="77777777" w:rsidR="005A703D" w:rsidRPr="00796C61" w:rsidRDefault="005A703D" w:rsidP="005A703D">
            <w:pPr>
              <w:rPr>
                <w:lang w:val="en-GB"/>
              </w:rPr>
            </w:pPr>
          </w:p>
        </w:tc>
      </w:tr>
      <w:tr w:rsidR="005A703D" w:rsidRPr="00796C61" w14:paraId="56F9E33F" w14:textId="77777777" w:rsidTr="00B775E9">
        <w:tc>
          <w:tcPr>
            <w:tcW w:w="4219" w:type="dxa"/>
          </w:tcPr>
          <w:p w14:paraId="13C67522" w14:textId="77777777" w:rsidR="005A703D" w:rsidRPr="00796C61" w:rsidRDefault="005A703D" w:rsidP="005A703D">
            <w:pPr>
              <w:spacing w:line="240" w:lineRule="auto"/>
              <w:rPr>
                <w:lang w:val="en-GB"/>
              </w:rPr>
            </w:pPr>
          </w:p>
        </w:tc>
        <w:tc>
          <w:tcPr>
            <w:tcW w:w="4253" w:type="dxa"/>
          </w:tcPr>
          <w:p w14:paraId="3F886148" w14:textId="77777777" w:rsidR="005A703D" w:rsidRPr="00B75D0B" w:rsidRDefault="005A703D" w:rsidP="005A703D">
            <w:pPr>
              <w:spacing w:line="240" w:lineRule="auto"/>
              <w:rPr>
                <w:color w:val="BFBFBF" w:themeColor="background1" w:themeShade="BF"/>
                <w:lang w:val="en-GB"/>
              </w:rPr>
            </w:pPr>
          </w:p>
        </w:tc>
        <w:tc>
          <w:tcPr>
            <w:tcW w:w="3118" w:type="dxa"/>
          </w:tcPr>
          <w:p w14:paraId="6E08EF61" w14:textId="77777777" w:rsidR="005A703D" w:rsidRPr="00746D99" w:rsidRDefault="005A703D" w:rsidP="002F7690">
            <w:pPr>
              <w:spacing w:line="240" w:lineRule="auto"/>
              <w:rPr>
                <w:lang w:val="en-GB"/>
              </w:rPr>
            </w:pPr>
          </w:p>
        </w:tc>
        <w:tc>
          <w:tcPr>
            <w:tcW w:w="3119" w:type="dxa"/>
          </w:tcPr>
          <w:p w14:paraId="67D44F7A" w14:textId="77777777" w:rsidR="005A703D" w:rsidRPr="00796C61" w:rsidRDefault="005A703D" w:rsidP="005A703D">
            <w:pPr>
              <w:rPr>
                <w:lang w:val="en-GB"/>
              </w:rPr>
            </w:pPr>
          </w:p>
        </w:tc>
      </w:tr>
      <w:tr w:rsidR="005A703D" w:rsidRPr="00796C61" w14:paraId="51278A5F" w14:textId="77777777" w:rsidTr="00B775E9">
        <w:tc>
          <w:tcPr>
            <w:tcW w:w="4219" w:type="dxa"/>
          </w:tcPr>
          <w:p w14:paraId="4B8FBF41" w14:textId="77777777" w:rsidR="005A703D" w:rsidRPr="00796C61" w:rsidRDefault="005A703D" w:rsidP="005A703D">
            <w:pPr>
              <w:spacing w:line="240" w:lineRule="auto"/>
              <w:rPr>
                <w:lang w:val="en-GB"/>
              </w:rPr>
            </w:pPr>
            <w:r w:rsidRPr="00796C61">
              <w:rPr>
                <w:lang w:val="en-GB"/>
              </w:rPr>
              <w:t>(63)</w:t>
            </w:r>
            <w:r w:rsidRPr="00796C61">
              <w:rPr>
                <w:lang w:val="en-GB"/>
              </w:rPr>
              <w:tab/>
              <w:t xml:space="preserve">In addition, Lead Overseers should be able to submit recommendations on ICT risk matters and suitable remedies, including opposing certain contractual arrangements ultimately affecting the stability of the financial entity or the financial system. Compliance with such substantive recommendations laid down by the Lead Overseers should be duly taken into account by national competent authorities as part of their function relating to the prudential supervision of financial entities. </w:t>
            </w:r>
          </w:p>
        </w:tc>
        <w:tc>
          <w:tcPr>
            <w:tcW w:w="4253" w:type="dxa"/>
          </w:tcPr>
          <w:p w14:paraId="64A8F282"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(63)</w:t>
            </w:r>
            <w:r w:rsidRPr="00B75D0B">
              <w:rPr>
                <w:color w:val="BFBFBF" w:themeColor="background1" w:themeShade="BF"/>
                <w:lang w:val="en-GB"/>
              </w:rPr>
              <w:tab/>
              <w:t xml:space="preserve">In addition, Lead Overseers should be able to submit recommendations on ICT risk matters and suitable remedies, including opposing certain contractual arrangements ultimately affecting the stability of the financial entity or the financial system. Compliance with such substantive recommendations laid down by the Lead Overseers should be duly taken into account by national competent authorities as part of their function relating to the prudential supervision of financial entities. </w:t>
            </w:r>
          </w:p>
        </w:tc>
        <w:tc>
          <w:tcPr>
            <w:tcW w:w="3118" w:type="dxa"/>
          </w:tcPr>
          <w:p w14:paraId="406C5385" w14:textId="77777777" w:rsidR="005A703D" w:rsidRPr="00746D99" w:rsidRDefault="005A703D" w:rsidP="002F7690">
            <w:pPr>
              <w:spacing w:line="240" w:lineRule="auto"/>
              <w:rPr>
                <w:lang w:val="en-GB"/>
              </w:rPr>
            </w:pPr>
          </w:p>
        </w:tc>
        <w:tc>
          <w:tcPr>
            <w:tcW w:w="3119" w:type="dxa"/>
          </w:tcPr>
          <w:p w14:paraId="16CCFD8B" w14:textId="77777777" w:rsidR="005A703D" w:rsidRPr="00796C61" w:rsidRDefault="005A703D" w:rsidP="005A703D">
            <w:pPr>
              <w:rPr>
                <w:lang w:val="en-GB"/>
              </w:rPr>
            </w:pPr>
          </w:p>
        </w:tc>
      </w:tr>
      <w:tr w:rsidR="005A703D" w:rsidRPr="00796C61" w14:paraId="577F00CE" w14:textId="77777777" w:rsidTr="00B775E9">
        <w:tc>
          <w:tcPr>
            <w:tcW w:w="4219" w:type="dxa"/>
          </w:tcPr>
          <w:p w14:paraId="74F44649" w14:textId="77777777" w:rsidR="005A703D" w:rsidRPr="00796C61" w:rsidRDefault="005A703D" w:rsidP="005A703D">
            <w:pPr>
              <w:spacing w:line="240" w:lineRule="auto"/>
              <w:rPr>
                <w:lang w:val="en-GB"/>
              </w:rPr>
            </w:pPr>
          </w:p>
        </w:tc>
        <w:tc>
          <w:tcPr>
            <w:tcW w:w="4253" w:type="dxa"/>
          </w:tcPr>
          <w:p w14:paraId="5A394E50" w14:textId="77777777" w:rsidR="005A703D" w:rsidRPr="00B75D0B" w:rsidRDefault="005A703D" w:rsidP="005A703D">
            <w:pPr>
              <w:spacing w:line="240" w:lineRule="auto"/>
              <w:rPr>
                <w:color w:val="BFBFBF" w:themeColor="background1" w:themeShade="BF"/>
                <w:lang w:val="en-GB"/>
              </w:rPr>
            </w:pPr>
          </w:p>
        </w:tc>
        <w:tc>
          <w:tcPr>
            <w:tcW w:w="3118" w:type="dxa"/>
          </w:tcPr>
          <w:p w14:paraId="637E2D33" w14:textId="77777777" w:rsidR="005A703D" w:rsidRPr="00746D99" w:rsidRDefault="005A703D" w:rsidP="002F7690">
            <w:pPr>
              <w:spacing w:line="240" w:lineRule="auto"/>
              <w:rPr>
                <w:lang w:val="en-GB"/>
              </w:rPr>
            </w:pPr>
          </w:p>
        </w:tc>
        <w:tc>
          <w:tcPr>
            <w:tcW w:w="3119" w:type="dxa"/>
          </w:tcPr>
          <w:p w14:paraId="7A98EB12" w14:textId="77777777" w:rsidR="005A703D" w:rsidRPr="00796C61" w:rsidRDefault="005A703D" w:rsidP="005A703D">
            <w:pPr>
              <w:rPr>
                <w:lang w:val="en-GB"/>
              </w:rPr>
            </w:pPr>
          </w:p>
        </w:tc>
      </w:tr>
      <w:tr w:rsidR="005A703D" w:rsidRPr="00796C61" w14:paraId="1887904A" w14:textId="77777777" w:rsidTr="00B775E9">
        <w:tc>
          <w:tcPr>
            <w:tcW w:w="4219" w:type="dxa"/>
          </w:tcPr>
          <w:p w14:paraId="3E4ED500" w14:textId="77777777" w:rsidR="005A703D" w:rsidRPr="00796C61" w:rsidRDefault="005A703D" w:rsidP="005A703D">
            <w:pPr>
              <w:spacing w:line="240" w:lineRule="auto"/>
              <w:rPr>
                <w:lang w:val="en-GB"/>
              </w:rPr>
            </w:pPr>
            <w:r w:rsidRPr="00796C61">
              <w:rPr>
                <w:lang w:val="en-GB"/>
              </w:rPr>
              <w:lastRenderedPageBreak/>
              <w:t>(64)</w:t>
            </w:r>
            <w:r w:rsidRPr="00796C61">
              <w:rPr>
                <w:lang w:val="en-GB"/>
              </w:rPr>
              <w:tab/>
              <w:t xml:space="preserve">The Oversight Framework shall not replace, or in any way nor for any part substitute the management by financial entities of the risk entailed by the use of ICT third-party service providers, including the obligation of ongoing monitoring of their contractual arrangements concluded with critical ICT third-party service providers, and shall not affect the full responsibility of the financial entities in complying with, and discharging of, all requirements under this Regulation and relevant financial services legislation. To avoid duplications and overlaps, competent authorities should refrain from individually taking any measures aimed at monitoring the critical ICT third-party service provider’s risks Any such measures should be previously </w:t>
            </w:r>
            <w:r w:rsidRPr="00796C61">
              <w:rPr>
                <w:lang w:val="en-GB"/>
              </w:rPr>
              <w:lastRenderedPageBreak/>
              <w:t xml:space="preserve">coordinated and agreed in in the context of the Oversight Framework. </w:t>
            </w:r>
          </w:p>
        </w:tc>
        <w:tc>
          <w:tcPr>
            <w:tcW w:w="4253" w:type="dxa"/>
          </w:tcPr>
          <w:p w14:paraId="714E25A2"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(64)</w:t>
            </w:r>
            <w:r w:rsidRPr="00B75D0B">
              <w:rPr>
                <w:color w:val="BFBFBF" w:themeColor="background1" w:themeShade="BF"/>
                <w:lang w:val="en-GB"/>
              </w:rPr>
              <w:tab/>
              <w:t xml:space="preserve">The Oversight Framework shall not replace, or in any way nor for any part substitute the management by financial entities of the risk entailed by the use of ICT third-party service providers, including the obligation of ongoing monitoring of their contractual arrangements concluded with critical ICT third-party service providers, and shall not affect the full responsibility of the financial entities in complying with, and discharging of, all requirements under this Regulation and relevant financial services legislation. To avoid duplications and overlaps, competent authorities should refrain from individually taking any measures aimed at monitoring the critical ICT third-party service provider’s risks Any such measures should be previously </w:t>
            </w:r>
            <w:r w:rsidRPr="00B75D0B">
              <w:rPr>
                <w:color w:val="BFBFBF" w:themeColor="background1" w:themeShade="BF"/>
                <w:lang w:val="en-GB"/>
              </w:rPr>
              <w:lastRenderedPageBreak/>
              <w:t xml:space="preserve">coordinated and agreed in in the context of the Oversight Framework. </w:t>
            </w:r>
          </w:p>
        </w:tc>
        <w:tc>
          <w:tcPr>
            <w:tcW w:w="3118" w:type="dxa"/>
          </w:tcPr>
          <w:p w14:paraId="5E06A060" w14:textId="77777777" w:rsidR="005A703D" w:rsidRPr="00746D99" w:rsidRDefault="005A703D" w:rsidP="002F7690">
            <w:pPr>
              <w:spacing w:line="240" w:lineRule="auto"/>
              <w:rPr>
                <w:lang w:val="en-GB"/>
              </w:rPr>
            </w:pPr>
          </w:p>
        </w:tc>
        <w:tc>
          <w:tcPr>
            <w:tcW w:w="3119" w:type="dxa"/>
          </w:tcPr>
          <w:p w14:paraId="3F436BB3" w14:textId="77777777" w:rsidR="005A703D" w:rsidRPr="00796C61" w:rsidRDefault="005A703D" w:rsidP="005A703D">
            <w:pPr>
              <w:rPr>
                <w:lang w:val="en-GB"/>
              </w:rPr>
            </w:pPr>
          </w:p>
        </w:tc>
      </w:tr>
      <w:tr w:rsidR="005A703D" w:rsidRPr="00796C61" w14:paraId="3C04E502" w14:textId="77777777" w:rsidTr="00B775E9">
        <w:tc>
          <w:tcPr>
            <w:tcW w:w="4219" w:type="dxa"/>
          </w:tcPr>
          <w:p w14:paraId="23B72DB1" w14:textId="77777777" w:rsidR="005A703D" w:rsidRPr="00796C61" w:rsidRDefault="005A703D" w:rsidP="005A703D">
            <w:pPr>
              <w:spacing w:line="240" w:lineRule="auto"/>
              <w:rPr>
                <w:lang w:val="en-GB"/>
              </w:rPr>
            </w:pPr>
          </w:p>
        </w:tc>
        <w:tc>
          <w:tcPr>
            <w:tcW w:w="4253" w:type="dxa"/>
          </w:tcPr>
          <w:p w14:paraId="4560ABBA" w14:textId="77777777" w:rsidR="005A703D" w:rsidRPr="00B75D0B" w:rsidRDefault="005A703D" w:rsidP="005A703D">
            <w:pPr>
              <w:spacing w:line="240" w:lineRule="auto"/>
              <w:rPr>
                <w:color w:val="BFBFBF" w:themeColor="background1" w:themeShade="BF"/>
                <w:lang w:val="en-GB"/>
              </w:rPr>
            </w:pPr>
          </w:p>
        </w:tc>
        <w:tc>
          <w:tcPr>
            <w:tcW w:w="3118" w:type="dxa"/>
          </w:tcPr>
          <w:p w14:paraId="28A8E2E7" w14:textId="77777777" w:rsidR="005A703D" w:rsidRPr="00746D99" w:rsidRDefault="005A703D" w:rsidP="002F7690">
            <w:pPr>
              <w:spacing w:line="240" w:lineRule="auto"/>
              <w:rPr>
                <w:lang w:val="en-GB"/>
              </w:rPr>
            </w:pPr>
          </w:p>
        </w:tc>
        <w:tc>
          <w:tcPr>
            <w:tcW w:w="3119" w:type="dxa"/>
          </w:tcPr>
          <w:p w14:paraId="721573B5" w14:textId="77777777" w:rsidR="005A703D" w:rsidRPr="00796C61" w:rsidRDefault="005A703D" w:rsidP="005A703D">
            <w:pPr>
              <w:rPr>
                <w:lang w:val="en-GB"/>
              </w:rPr>
            </w:pPr>
          </w:p>
        </w:tc>
      </w:tr>
      <w:tr w:rsidR="005A703D" w:rsidRPr="00796C61" w14:paraId="63489D7E" w14:textId="77777777" w:rsidTr="00B775E9">
        <w:tc>
          <w:tcPr>
            <w:tcW w:w="4219" w:type="dxa"/>
          </w:tcPr>
          <w:p w14:paraId="22D25A1E" w14:textId="77777777" w:rsidR="005A703D" w:rsidRPr="00796C61" w:rsidRDefault="005A703D" w:rsidP="005A703D">
            <w:pPr>
              <w:spacing w:line="240" w:lineRule="auto"/>
              <w:rPr>
                <w:lang w:val="en-GB"/>
              </w:rPr>
            </w:pPr>
            <w:r w:rsidRPr="00796C61">
              <w:rPr>
                <w:lang w:val="en-GB"/>
              </w:rPr>
              <w:t>(65)</w:t>
            </w:r>
            <w:r w:rsidRPr="00796C61">
              <w:rPr>
                <w:lang w:val="en-GB"/>
              </w:rPr>
              <w:tab/>
              <w:t xml:space="preserve">To promote convergence at international level on best practices to be used in the review of ICT third-party service providers’ digital risk-management, the ESAs should be encouraged to conclude cooperation arrangements with the relevant supervisory and regulatory third-country competent authorities to facilitate the development of best practices addressing ICT third-party risk. </w:t>
            </w:r>
          </w:p>
        </w:tc>
        <w:tc>
          <w:tcPr>
            <w:tcW w:w="4253" w:type="dxa"/>
          </w:tcPr>
          <w:p w14:paraId="7AD7E2F3"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(65)</w:t>
            </w:r>
            <w:r w:rsidRPr="00B75D0B">
              <w:rPr>
                <w:color w:val="BFBFBF" w:themeColor="background1" w:themeShade="BF"/>
                <w:lang w:val="en-GB"/>
              </w:rPr>
              <w:tab/>
              <w:t xml:space="preserve">To promote convergence at international level on best practices to be used in the review of ICT third-party service providers’ digital risk-management, the ESAs should be encouraged to conclude cooperation arrangements with the relevant supervisory and regulatory third-country competent authorities to facilitate the development of best practices addressing ICT third-party risk. </w:t>
            </w:r>
          </w:p>
        </w:tc>
        <w:tc>
          <w:tcPr>
            <w:tcW w:w="3118" w:type="dxa"/>
          </w:tcPr>
          <w:p w14:paraId="472A6B01" w14:textId="77777777" w:rsidR="005A703D" w:rsidRPr="00746D99" w:rsidRDefault="005A703D" w:rsidP="002F7690">
            <w:pPr>
              <w:spacing w:line="240" w:lineRule="auto"/>
              <w:rPr>
                <w:lang w:val="en-GB"/>
              </w:rPr>
            </w:pPr>
          </w:p>
        </w:tc>
        <w:tc>
          <w:tcPr>
            <w:tcW w:w="3119" w:type="dxa"/>
          </w:tcPr>
          <w:p w14:paraId="4157E067" w14:textId="77777777" w:rsidR="005A703D" w:rsidRPr="00796C61" w:rsidRDefault="005A703D" w:rsidP="005A703D">
            <w:pPr>
              <w:rPr>
                <w:lang w:val="en-GB"/>
              </w:rPr>
            </w:pPr>
          </w:p>
        </w:tc>
      </w:tr>
      <w:tr w:rsidR="005A703D" w:rsidRPr="00796C61" w14:paraId="0A1216CC" w14:textId="77777777" w:rsidTr="00B775E9">
        <w:tc>
          <w:tcPr>
            <w:tcW w:w="4219" w:type="dxa"/>
          </w:tcPr>
          <w:p w14:paraId="73CECEF3" w14:textId="77777777" w:rsidR="005A703D" w:rsidRPr="00796C61" w:rsidRDefault="005A703D" w:rsidP="005A703D">
            <w:pPr>
              <w:spacing w:line="240" w:lineRule="auto"/>
              <w:rPr>
                <w:lang w:val="en-GB"/>
              </w:rPr>
            </w:pPr>
          </w:p>
        </w:tc>
        <w:tc>
          <w:tcPr>
            <w:tcW w:w="4253" w:type="dxa"/>
          </w:tcPr>
          <w:p w14:paraId="5FE63ADC" w14:textId="77777777" w:rsidR="005A703D" w:rsidRPr="00B75D0B" w:rsidRDefault="005A703D" w:rsidP="005A703D">
            <w:pPr>
              <w:spacing w:line="240" w:lineRule="auto"/>
              <w:rPr>
                <w:color w:val="BFBFBF" w:themeColor="background1" w:themeShade="BF"/>
                <w:lang w:val="en-GB"/>
              </w:rPr>
            </w:pPr>
          </w:p>
        </w:tc>
        <w:tc>
          <w:tcPr>
            <w:tcW w:w="3118" w:type="dxa"/>
          </w:tcPr>
          <w:p w14:paraId="1E6CEA0F" w14:textId="77777777" w:rsidR="005A703D" w:rsidRPr="00746D99" w:rsidRDefault="005A703D" w:rsidP="002F7690">
            <w:pPr>
              <w:spacing w:line="240" w:lineRule="auto"/>
              <w:rPr>
                <w:lang w:val="en-GB"/>
              </w:rPr>
            </w:pPr>
          </w:p>
        </w:tc>
        <w:tc>
          <w:tcPr>
            <w:tcW w:w="3119" w:type="dxa"/>
          </w:tcPr>
          <w:p w14:paraId="535BF6A6" w14:textId="77777777" w:rsidR="005A703D" w:rsidRPr="00796C61" w:rsidRDefault="005A703D" w:rsidP="005A703D">
            <w:pPr>
              <w:rPr>
                <w:lang w:val="en-GB"/>
              </w:rPr>
            </w:pPr>
          </w:p>
        </w:tc>
      </w:tr>
      <w:tr w:rsidR="005A703D" w:rsidRPr="00796C61" w14:paraId="1F1330D6" w14:textId="77777777" w:rsidTr="00B775E9">
        <w:tc>
          <w:tcPr>
            <w:tcW w:w="4219" w:type="dxa"/>
          </w:tcPr>
          <w:p w14:paraId="73015770" w14:textId="77777777" w:rsidR="005A703D" w:rsidRPr="00796C61" w:rsidRDefault="005A703D" w:rsidP="005A703D">
            <w:pPr>
              <w:spacing w:line="240" w:lineRule="auto"/>
              <w:rPr>
                <w:lang w:val="en-GB"/>
              </w:rPr>
            </w:pPr>
            <w:r w:rsidRPr="00796C61">
              <w:rPr>
                <w:lang w:val="en-GB"/>
              </w:rPr>
              <w:t>(66)</w:t>
            </w:r>
            <w:r w:rsidRPr="00796C61">
              <w:rPr>
                <w:lang w:val="en-GB"/>
              </w:rPr>
              <w:tab/>
              <w:t xml:space="preserve">To leverage technical expertise of competent authorities’ experts on operational and ICT risk management, Lead Overseers should draw on national </w:t>
            </w:r>
            <w:r w:rsidRPr="00796C61">
              <w:rPr>
                <w:lang w:val="en-GB"/>
              </w:rPr>
              <w:lastRenderedPageBreak/>
              <w:t xml:space="preserve">supervisory experience and set up dedicated examination teams for each individual critical ICT third-party service provider, pooling together multidisciplinary teams to supporting both the preparation and the actual execution of oversight activities, including onsite inspections of critical ICT third-party service providers, as well as needed follow-up thereof. </w:t>
            </w:r>
          </w:p>
        </w:tc>
        <w:tc>
          <w:tcPr>
            <w:tcW w:w="4253" w:type="dxa"/>
          </w:tcPr>
          <w:p w14:paraId="158460E5"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(66)</w:t>
            </w:r>
            <w:r w:rsidRPr="00B75D0B">
              <w:rPr>
                <w:color w:val="BFBFBF" w:themeColor="background1" w:themeShade="BF"/>
                <w:lang w:val="en-GB"/>
              </w:rPr>
              <w:tab/>
              <w:t xml:space="preserve">To leverage technical expertise of competent authorities’ experts on operational and ICT risk management, Lead Overseers should draw on national </w:t>
            </w:r>
            <w:r w:rsidRPr="00B75D0B">
              <w:rPr>
                <w:color w:val="BFBFBF" w:themeColor="background1" w:themeShade="BF"/>
                <w:lang w:val="en-GB"/>
              </w:rPr>
              <w:lastRenderedPageBreak/>
              <w:t xml:space="preserve">supervisory experience and set up dedicated examination teams for each individual critical ICT third-party service provider, pooling together multidisciplinary teams to supporting both the preparation and the actual execution of oversight activities, including onsite inspections of critical ICT third-party service providers, as well as needed follow-up thereof. </w:t>
            </w:r>
          </w:p>
        </w:tc>
        <w:tc>
          <w:tcPr>
            <w:tcW w:w="3118" w:type="dxa"/>
          </w:tcPr>
          <w:p w14:paraId="1285F8C0" w14:textId="77777777" w:rsidR="005A703D" w:rsidRPr="00746D99" w:rsidRDefault="005A703D" w:rsidP="002F7690">
            <w:pPr>
              <w:spacing w:line="240" w:lineRule="auto"/>
              <w:rPr>
                <w:lang w:val="en-GB"/>
              </w:rPr>
            </w:pPr>
          </w:p>
        </w:tc>
        <w:tc>
          <w:tcPr>
            <w:tcW w:w="3119" w:type="dxa"/>
          </w:tcPr>
          <w:p w14:paraId="38A4A322" w14:textId="77777777" w:rsidR="005A703D" w:rsidRPr="00796C61" w:rsidRDefault="005A703D" w:rsidP="005A703D">
            <w:pPr>
              <w:rPr>
                <w:lang w:val="en-GB"/>
              </w:rPr>
            </w:pPr>
          </w:p>
        </w:tc>
      </w:tr>
      <w:tr w:rsidR="005A703D" w:rsidRPr="00796C61" w14:paraId="7D65D2D3" w14:textId="77777777" w:rsidTr="00B775E9">
        <w:tc>
          <w:tcPr>
            <w:tcW w:w="4219" w:type="dxa"/>
          </w:tcPr>
          <w:p w14:paraId="3E454148" w14:textId="77777777" w:rsidR="005A703D" w:rsidRPr="00796C61" w:rsidRDefault="005A703D" w:rsidP="005A703D">
            <w:pPr>
              <w:spacing w:line="240" w:lineRule="auto"/>
              <w:rPr>
                <w:lang w:val="en-GB"/>
              </w:rPr>
            </w:pPr>
          </w:p>
        </w:tc>
        <w:tc>
          <w:tcPr>
            <w:tcW w:w="4253" w:type="dxa"/>
          </w:tcPr>
          <w:p w14:paraId="01E64233" w14:textId="77777777" w:rsidR="005A703D" w:rsidRPr="00B75D0B" w:rsidRDefault="005A703D" w:rsidP="005A703D">
            <w:pPr>
              <w:spacing w:line="240" w:lineRule="auto"/>
              <w:rPr>
                <w:color w:val="BFBFBF" w:themeColor="background1" w:themeShade="BF"/>
                <w:lang w:val="en-GB"/>
              </w:rPr>
            </w:pPr>
          </w:p>
        </w:tc>
        <w:tc>
          <w:tcPr>
            <w:tcW w:w="3118" w:type="dxa"/>
          </w:tcPr>
          <w:p w14:paraId="7986463C" w14:textId="77777777" w:rsidR="005A703D" w:rsidRPr="00746D99" w:rsidRDefault="005A703D" w:rsidP="002F7690">
            <w:pPr>
              <w:spacing w:line="240" w:lineRule="auto"/>
              <w:rPr>
                <w:lang w:val="en-GB"/>
              </w:rPr>
            </w:pPr>
          </w:p>
        </w:tc>
        <w:tc>
          <w:tcPr>
            <w:tcW w:w="3119" w:type="dxa"/>
          </w:tcPr>
          <w:p w14:paraId="2F417658" w14:textId="77777777" w:rsidR="005A703D" w:rsidRPr="00796C61" w:rsidRDefault="005A703D" w:rsidP="005A703D">
            <w:pPr>
              <w:rPr>
                <w:lang w:val="en-GB"/>
              </w:rPr>
            </w:pPr>
          </w:p>
        </w:tc>
      </w:tr>
      <w:tr w:rsidR="005A703D" w:rsidRPr="00796C61" w14:paraId="3F61063E" w14:textId="77777777" w:rsidTr="00B775E9">
        <w:tc>
          <w:tcPr>
            <w:tcW w:w="4219" w:type="dxa"/>
          </w:tcPr>
          <w:p w14:paraId="4655E615" w14:textId="77777777" w:rsidR="005A703D" w:rsidRPr="00796C61" w:rsidRDefault="005A703D" w:rsidP="005A703D">
            <w:pPr>
              <w:spacing w:line="240" w:lineRule="auto"/>
              <w:rPr>
                <w:lang w:val="en-GB"/>
              </w:rPr>
            </w:pPr>
            <w:r w:rsidRPr="00796C61">
              <w:rPr>
                <w:lang w:val="en-GB"/>
              </w:rPr>
              <w:t>(67)</w:t>
            </w:r>
            <w:r w:rsidRPr="00796C61">
              <w:rPr>
                <w:lang w:val="en-GB"/>
              </w:rPr>
              <w:tab/>
              <w:t xml:space="preserve">Competent authorities should possess all necessary supervisory, investigative and sanctioning powers to ensure the application of this Regulation. Administrative penalties should, in principle, be published. Since financial entities and ICT third-party service providers can be established in different Member States and supervised by </w:t>
            </w:r>
            <w:r w:rsidRPr="00796C61">
              <w:rPr>
                <w:lang w:val="en-GB"/>
              </w:rPr>
              <w:lastRenderedPageBreak/>
              <w:t xml:space="preserve">different sectoral competent authorities, close cooperation between the relevant competent authorities, including ECB with regard to specific tasks conferred on it by Council Regulation (EU) No 1024/2013 , and consultation with the ESAs should be ensured by the mutual exchange of information and provision of assistance in the context of supervisory activities. </w:t>
            </w:r>
          </w:p>
        </w:tc>
        <w:tc>
          <w:tcPr>
            <w:tcW w:w="4253" w:type="dxa"/>
          </w:tcPr>
          <w:p w14:paraId="6868902A"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(67)</w:t>
            </w:r>
            <w:r w:rsidRPr="00B75D0B">
              <w:rPr>
                <w:color w:val="BFBFBF" w:themeColor="background1" w:themeShade="BF"/>
                <w:lang w:val="en-GB"/>
              </w:rPr>
              <w:tab/>
              <w:t xml:space="preserve">Competent authorities should possess all necessary supervisory, investigative and sanctioning powers to ensure the application of this Regulation. Administrative penalties should, in principle, be published. Since financial entities and ICT third-party service providers can be established in different Member States and supervised by </w:t>
            </w:r>
            <w:r w:rsidRPr="00B75D0B">
              <w:rPr>
                <w:color w:val="BFBFBF" w:themeColor="background1" w:themeShade="BF"/>
                <w:lang w:val="en-GB"/>
              </w:rPr>
              <w:lastRenderedPageBreak/>
              <w:t xml:space="preserve">different sectoral competent authorities, close cooperation between the relevant competent authorities, including ECB with regard to specific tasks conferred on it by Council Regulation (EU) No 1024/2013 , and consultation with the ESAs should be ensured by the mutual exchange of information and provision of assistance in the context of supervisory activities. </w:t>
            </w:r>
          </w:p>
        </w:tc>
        <w:tc>
          <w:tcPr>
            <w:tcW w:w="3118" w:type="dxa"/>
          </w:tcPr>
          <w:p w14:paraId="0E6F819D" w14:textId="77777777" w:rsidR="005A703D" w:rsidRPr="00746D99" w:rsidRDefault="005A703D" w:rsidP="002F7690">
            <w:pPr>
              <w:spacing w:line="240" w:lineRule="auto"/>
              <w:rPr>
                <w:lang w:val="en-GB"/>
              </w:rPr>
            </w:pPr>
          </w:p>
        </w:tc>
        <w:tc>
          <w:tcPr>
            <w:tcW w:w="3119" w:type="dxa"/>
          </w:tcPr>
          <w:p w14:paraId="66CC1C28" w14:textId="77777777" w:rsidR="005A703D" w:rsidRPr="00796C61" w:rsidRDefault="005A703D" w:rsidP="005A703D">
            <w:pPr>
              <w:rPr>
                <w:lang w:val="en-GB"/>
              </w:rPr>
            </w:pPr>
          </w:p>
        </w:tc>
      </w:tr>
      <w:tr w:rsidR="005A703D" w:rsidRPr="00796C61" w14:paraId="72F14D9D" w14:textId="77777777" w:rsidTr="00B775E9">
        <w:tc>
          <w:tcPr>
            <w:tcW w:w="4219" w:type="dxa"/>
          </w:tcPr>
          <w:p w14:paraId="08395EF4" w14:textId="77777777" w:rsidR="005A703D" w:rsidRPr="00796C61" w:rsidRDefault="005A703D" w:rsidP="005A703D">
            <w:pPr>
              <w:spacing w:line="240" w:lineRule="auto"/>
              <w:rPr>
                <w:lang w:val="en-GB"/>
              </w:rPr>
            </w:pPr>
          </w:p>
        </w:tc>
        <w:tc>
          <w:tcPr>
            <w:tcW w:w="4253" w:type="dxa"/>
          </w:tcPr>
          <w:p w14:paraId="1BFC75BC" w14:textId="77777777" w:rsidR="005A703D" w:rsidRPr="00B75D0B" w:rsidRDefault="005A703D" w:rsidP="005A703D">
            <w:pPr>
              <w:spacing w:line="240" w:lineRule="auto"/>
              <w:rPr>
                <w:color w:val="BFBFBF" w:themeColor="background1" w:themeShade="BF"/>
                <w:lang w:val="en-GB"/>
              </w:rPr>
            </w:pPr>
          </w:p>
        </w:tc>
        <w:tc>
          <w:tcPr>
            <w:tcW w:w="3118" w:type="dxa"/>
          </w:tcPr>
          <w:p w14:paraId="3F3D5E86" w14:textId="77777777" w:rsidR="005A703D" w:rsidRPr="00746D99" w:rsidRDefault="005A703D" w:rsidP="002F7690">
            <w:pPr>
              <w:spacing w:line="240" w:lineRule="auto"/>
              <w:rPr>
                <w:lang w:val="en-GB"/>
              </w:rPr>
            </w:pPr>
          </w:p>
        </w:tc>
        <w:tc>
          <w:tcPr>
            <w:tcW w:w="3119" w:type="dxa"/>
          </w:tcPr>
          <w:p w14:paraId="3060217C" w14:textId="77777777" w:rsidR="005A703D" w:rsidRPr="00796C61" w:rsidRDefault="005A703D" w:rsidP="005A703D">
            <w:pPr>
              <w:rPr>
                <w:lang w:val="en-GB"/>
              </w:rPr>
            </w:pPr>
          </w:p>
        </w:tc>
      </w:tr>
      <w:tr w:rsidR="005A703D" w:rsidRPr="00796C61" w14:paraId="4E98945C" w14:textId="77777777" w:rsidTr="00B775E9">
        <w:tc>
          <w:tcPr>
            <w:tcW w:w="4219" w:type="dxa"/>
          </w:tcPr>
          <w:p w14:paraId="2E3B6963" w14:textId="77777777" w:rsidR="005A703D" w:rsidRPr="00796C61" w:rsidRDefault="005A703D" w:rsidP="005A703D">
            <w:pPr>
              <w:spacing w:line="240" w:lineRule="auto"/>
              <w:rPr>
                <w:lang w:val="en-GB"/>
              </w:rPr>
            </w:pPr>
            <w:r w:rsidRPr="00796C61">
              <w:rPr>
                <w:lang w:val="en-GB"/>
              </w:rPr>
              <w:t>(68)</w:t>
            </w:r>
            <w:r w:rsidRPr="00796C61">
              <w:rPr>
                <w:lang w:val="en-GB"/>
              </w:rPr>
              <w:tab/>
              <w:t xml:space="preserve">In order to further quantify and qualify the designation criteria for critical ICT third-party service providers and to harmonise oversight fees, the power to adopt acts in accordance with Article 290 of the Treaty on the Functioning of the European Union should be delegated to the Commission in respect of: further specifying the </w:t>
            </w:r>
            <w:r w:rsidRPr="00796C61">
              <w:rPr>
                <w:lang w:val="en-GB"/>
              </w:rPr>
              <w:lastRenderedPageBreak/>
              <w:t xml:space="preserve">systemic impact that a failure of an ICT third-party provider could have on the financial entities it serves, the numbers of global systemically important institutions (G-SIIs) or other systemically important institutions (O-SIIs) that rely on the respective ICT third-party service provider, the number of ICT third-party service providers active on a specific market, the costs of migrating to another ICT third-party service provider, the number of Member States in which the relevant ICT third-party service provider provides services and in which financial entities using the relevant ICT third-party service provider are operating, as well as the amount of the oversight fees and the way in which they are to be paid. </w:t>
            </w:r>
          </w:p>
        </w:tc>
        <w:tc>
          <w:tcPr>
            <w:tcW w:w="4253" w:type="dxa"/>
          </w:tcPr>
          <w:p w14:paraId="3846BD6D" w14:textId="77777777" w:rsidR="005A703D" w:rsidRPr="00B75D0B" w:rsidRDefault="005A703D" w:rsidP="005F619A">
            <w:pPr>
              <w:spacing w:line="240" w:lineRule="auto"/>
              <w:rPr>
                <w:color w:val="BFBFBF" w:themeColor="background1" w:themeShade="BF"/>
                <w:lang w:val="en-GB"/>
              </w:rPr>
            </w:pPr>
            <w:r w:rsidRPr="00B75D0B">
              <w:rPr>
                <w:color w:val="BFBFBF" w:themeColor="background1" w:themeShade="BF"/>
                <w:lang w:val="en-GB"/>
              </w:rPr>
              <w:lastRenderedPageBreak/>
              <w:t>(68)</w:t>
            </w:r>
            <w:r w:rsidRPr="00B75D0B">
              <w:rPr>
                <w:color w:val="BFBFBF" w:themeColor="background1" w:themeShade="BF"/>
                <w:lang w:val="en-GB"/>
              </w:rPr>
              <w:tab/>
              <w:t xml:space="preserve">In order to further quantify and qualify the designation criteria for critical ICT third-party service providers and to harmonise oversight fees, the power to adopt acts in accordance with Article 290 of the Treaty on the Functioning of the European Union should be delegated to the Commission in respect of: further specifying the systemic impact that a </w:t>
            </w:r>
            <w:r w:rsidRPr="00B75D0B">
              <w:rPr>
                <w:color w:val="BFBFBF" w:themeColor="background1" w:themeShade="BF"/>
                <w:lang w:val="en-GB"/>
              </w:rPr>
              <w:lastRenderedPageBreak/>
              <w:t xml:space="preserve">failure of an ICT third-party provider could have on the financial entities it serves, the numbers of global systemically important institutions (G-SIIs) or other systemically important institutions (O-SIIs) that rely on the respective ICT third-party service provider, the number of ICT third-party service providers active on a specific market, the costs of migrating to another ICT third-party service provider, the number of Member States in which the relevant ICT third-party service provider provides services and in which financial entities using the relevant ICT third-party service provider are operating, as well as the amount of the oversight fees and the way in which they are to be paid. </w:t>
            </w:r>
          </w:p>
        </w:tc>
        <w:tc>
          <w:tcPr>
            <w:tcW w:w="3118" w:type="dxa"/>
          </w:tcPr>
          <w:p w14:paraId="0CDDDCDC" w14:textId="77777777" w:rsidR="005A703D" w:rsidRPr="00746D99" w:rsidRDefault="005A703D" w:rsidP="002F7690">
            <w:pPr>
              <w:spacing w:line="240" w:lineRule="auto"/>
              <w:rPr>
                <w:lang w:val="en-GB"/>
              </w:rPr>
            </w:pPr>
          </w:p>
        </w:tc>
        <w:tc>
          <w:tcPr>
            <w:tcW w:w="3119" w:type="dxa"/>
          </w:tcPr>
          <w:p w14:paraId="366EAABB" w14:textId="77777777" w:rsidR="005A703D" w:rsidRPr="00796C61" w:rsidRDefault="005A703D" w:rsidP="005A703D">
            <w:pPr>
              <w:rPr>
                <w:lang w:val="en-GB"/>
              </w:rPr>
            </w:pPr>
          </w:p>
        </w:tc>
      </w:tr>
      <w:tr w:rsidR="005A703D" w:rsidRPr="00796C61" w14:paraId="528A590E" w14:textId="77777777" w:rsidTr="00B775E9">
        <w:tc>
          <w:tcPr>
            <w:tcW w:w="4219" w:type="dxa"/>
          </w:tcPr>
          <w:p w14:paraId="4E8071C0" w14:textId="77777777" w:rsidR="005A703D" w:rsidRPr="00796C61" w:rsidRDefault="005A703D" w:rsidP="005A703D">
            <w:pPr>
              <w:spacing w:line="240" w:lineRule="auto"/>
              <w:rPr>
                <w:lang w:val="en-GB"/>
              </w:rPr>
            </w:pPr>
          </w:p>
        </w:tc>
        <w:tc>
          <w:tcPr>
            <w:tcW w:w="4253" w:type="dxa"/>
          </w:tcPr>
          <w:p w14:paraId="3098B4E8" w14:textId="77777777" w:rsidR="005A703D" w:rsidRPr="00B75D0B" w:rsidRDefault="005A703D" w:rsidP="005A703D">
            <w:pPr>
              <w:spacing w:line="240" w:lineRule="auto"/>
              <w:rPr>
                <w:color w:val="BFBFBF" w:themeColor="background1" w:themeShade="BF"/>
                <w:lang w:val="en-GB"/>
              </w:rPr>
            </w:pPr>
          </w:p>
        </w:tc>
        <w:tc>
          <w:tcPr>
            <w:tcW w:w="3118" w:type="dxa"/>
          </w:tcPr>
          <w:p w14:paraId="6D61002B" w14:textId="77777777" w:rsidR="005A703D" w:rsidRPr="00746D99" w:rsidRDefault="005A703D" w:rsidP="002F7690">
            <w:pPr>
              <w:spacing w:line="240" w:lineRule="auto"/>
              <w:rPr>
                <w:lang w:val="en-GB"/>
              </w:rPr>
            </w:pPr>
          </w:p>
        </w:tc>
        <w:tc>
          <w:tcPr>
            <w:tcW w:w="3119" w:type="dxa"/>
          </w:tcPr>
          <w:p w14:paraId="3D50744C" w14:textId="77777777" w:rsidR="005A703D" w:rsidRPr="00796C61" w:rsidRDefault="005A703D" w:rsidP="005A703D">
            <w:pPr>
              <w:rPr>
                <w:lang w:val="en-GB"/>
              </w:rPr>
            </w:pPr>
          </w:p>
        </w:tc>
      </w:tr>
      <w:tr w:rsidR="005A703D" w:rsidRPr="00796C61" w14:paraId="29755AF3" w14:textId="77777777" w:rsidTr="00B775E9">
        <w:tc>
          <w:tcPr>
            <w:tcW w:w="4219" w:type="dxa"/>
          </w:tcPr>
          <w:p w14:paraId="208758F0" w14:textId="77777777" w:rsidR="005A703D" w:rsidRPr="00796C61" w:rsidRDefault="005A703D" w:rsidP="005A703D">
            <w:pPr>
              <w:spacing w:line="240" w:lineRule="auto"/>
              <w:rPr>
                <w:lang w:val="en-GB"/>
              </w:rPr>
            </w:pPr>
            <w:r w:rsidRPr="00796C61">
              <w:rPr>
                <w:lang w:val="en-GB"/>
              </w:rPr>
              <w:lastRenderedPageBreak/>
              <w:t>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253" w:type="dxa"/>
          </w:tcPr>
          <w:p w14:paraId="036BA36B"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3118" w:type="dxa"/>
          </w:tcPr>
          <w:p w14:paraId="5368E423" w14:textId="77777777" w:rsidR="005A703D" w:rsidRPr="00746D99" w:rsidRDefault="005A703D" w:rsidP="002F7690">
            <w:pPr>
              <w:spacing w:line="240" w:lineRule="auto"/>
              <w:rPr>
                <w:lang w:val="en-GB"/>
              </w:rPr>
            </w:pPr>
          </w:p>
        </w:tc>
        <w:tc>
          <w:tcPr>
            <w:tcW w:w="3119" w:type="dxa"/>
          </w:tcPr>
          <w:p w14:paraId="7A04E941" w14:textId="77777777" w:rsidR="005A703D" w:rsidRPr="00796C61" w:rsidRDefault="005A703D" w:rsidP="005A703D">
            <w:pPr>
              <w:rPr>
                <w:lang w:val="en-GB"/>
              </w:rPr>
            </w:pPr>
          </w:p>
        </w:tc>
      </w:tr>
      <w:tr w:rsidR="005A703D" w:rsidRPr="00796C61" w14:paraId="09F82A0F" w14:textId="77777777" w:rsidTr="00B775E9">
        <w:tc>
          <w:tcPr>
            <w:tcW w:w="4219" w:type="dxa"/>
          </w:tcPr>
          <w:p w14:paraId="162EEB54" w14:textId="77777777" w:rsidR="005A703D" w:rsidRPr="00796C61" w:rsidRDefault="005A703D" w:rsidP="005A703D">
            <w:pPr>
              <w:spacing w:line="240" w:lineRule="auto"/>
              <w:rPr>
                <w:lang w:val="en-GB"/>
              </w:rPr>
            </w:pPr>
          </w:p>
        </w:tc>
        <w:tc>
          <w:tcPr>
            <w:tcW w:w="4253" w:type="dxa"/>
          </w:tcPr>
          <w:p w14:paraId="2106C132" w14:textId="77777777" w:rsidR="005A703D" w:rsidRPr="00B75D0B" w:rsidRDefault="005A703D" w:rsidP="005A703D">
            <w:pPr>
              <w:spacing w:line="240" w:lineRule="auto"/>
              <w:rPr>
                <w:color w:val="BFBFBF" w:themeColor="background1" w:themeShade="BF"/>
                <w:lang w:val="en-GB"/>
              </w:rPr>
            </w:pPr>
          </w:p>
        </w:tc>
        <w:tc>
          <w:tcPr>
            <w:tcW w:w="3118" w:type="dxa"/>
          </w:tcPr>
          <w:p w14:paraId="1B2E602D" w14:textId="77777777" w:rsidR="005A703D" w:rsidRPr="00746D99" w:rsidRDefault="005A703D" w:rsidP="002F7690">
            <w:pPr>
              <w:spacing w:line="240" w:lineRule="auto"/>
              <w:rPr>
                <w:lang w:val="en-GB"/>
              </w:rPr>
            </w:pPr>
          </w:p>
        </w:tc>
        <w:tc>
          <w:tcPr>
            <w:tcW w:w="3119" w:type="dxa"/>
          </w:tcPr>
          <w:p w14:paraId="5D2C5CFC" w14:textId="77777777" w:rsidR="005A703D" w:rsidRPr="00796C61" w:rsidRDefault="005A703D" w:rsidP="005A703D">
            <w:pPr>
              <w:rPr>
                <w:lang w:val="en-GB"/>
              </w:rPr>
            </w:pPr>
          </w:p>
        </w:tc>
      </w:tr>
      <w:tr w:rsidR="005A703D" w:rsidRPr="00796C61" w14:paraId="11554CDE" w14:textId="77777777" w:rsidTr="00B775E9">
        <w:tc>
          <w:tcPr>
            <w:tcW w:w="4219" w:type="dxa"/>
          </w:tcPr>
          <w:p w14:paraId="10723441" w14:textId="77777777" w:rsidR="005A703D" w:rsidRPr="00796C61" w:rsidRDefault="005A703D" w:rsidP="005A703D">
            <w:pPr>
              <w:spacing w:line="240" w:lineRule="auto"/>
              <w:rPr>
                <w:lang w:val="en-GB"/>
              </w:rPr>
            </w:pPr>
            <w:r w:rsidRPr="00796C61">
              <w:rPr>
                <w:lang w:val="en-GB"/>
              </w:rPr>
              <w:t>(69)</w:t>
            </w:r>
            <w:r w:rsidRPr="00796C61">
              <w:rPr>
                <w:lang w:val="en-GB"/>
              </w:rPr>
              <w:tab/>
              <w:t xml:space="preserve">Since this Regulation, together with Directive (EU) 20xx/xx of the European Parliament and of the Council,  </w:t>
            </w:r>
            <w:r w:rsidRPr="00796C61">
              <w:rPr>
                <w:lang w:val="en-GB"/>
              </w:rPr>
              <w:lastRenderedPageBreak/>
              <w:t xml:space="preserve">entails a consolidation of the ICT risk management provisions spanning across multiple regulations and directives of the Union’s financial services acquis, including Regulations (EC) No 1060/2009, (EU) No 648/2012 (EU) No 600/2014 and (EU) No 909/2014, in order to ensure full consistency, those Regulations should be amended to clarify that the relevant ICT risk-related provisions are laid down in this Regulation. </w:t>
            </w:r>
          </w:p>
        </w:tc>
        <w:tc>
          <w:tcPr>
            <w:tcW w:w="4253" w:type="dxa"/>
          </w:tcPr>
          <w:p w14:paraId="084B5AF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(69)</w:t>
            </w:r>
            <w:r w:rsidRPr="00B75D0B">
              <w:rPr>
                <w:color w:val="BFBFBF" w:themeColor="background1" w:themeShade="BF"/>
                <w:lang w:val="en-GB"/>
              </w:rPr>
              <w:tab/>
              <w:t xml:space="preserve">Since this Regulation, together with Directive (EU) 20xx/xx of the European Parliament and of the Council,  </w:t>
            </w:r>
            <w:r w:rsidRPr="00B75D0B">
              <w:rPr>
                <w:color w:val="BFBFBF" w:themeColor="background1" w:themeShade="BF"/>
                <w:lang w:val="en-GB"/>
              </w:rPr>
              <w:lastRenderedPageBreak/>
              <w:t xml:space="preserve">entails a consolidation of the ICT risk management provisions spanning across multiple regulations and directives of the Union’s financial services acquis, including Regulations (EC) No 1060/2009, (EU) No 648/2012 (EU) No 600/2014 and (EU) No 909/2014, in order to ensure full consistency, those Regulations should be amended to clarify that the relevant ICT risk-related provisions are laid down in this Regulation. </w:t>
            </w:r>
          </w:p>
        </w:tc>
        <w:tc>
          <w:tcPr>
            <w:tcW w:w="3118" w:type="dxa"/>
          </w:tcPr>
          <w:p w14:paraId="4DEC5AF0" w14:textId="77777777" w:rsidR="005A703D" w:rsidRPr="00746D99" w:rsidRDefault="005A703D" w:rsidP="002F7690">
            <w:pPr>
              <w:spacing w:line="240" w:lineRule="auto"/>
              <w:rPr>
                <w:lang w:val="en-GB"/>
              </w:rPr>
            </w:pPr>
          </w:p>
        </w:tc>
        <w:tc>
          <w:tcPr>
            <w:tcW w:w="3119" w:type="dxa"/>
          </w:tcPr>
          <w:p w14:paraId="7F699A67" w14:textId="77777777" w:rsidR="005A703D" w:rsidRPr="00796C61" w:rsidRDefault="005A703D" w:rsidP="005A703D">
            <w:pPr>
              <w:rPr>
                <w:lang w:val="en-GB"/>
              </w:rPr>
            </w:pPr>
          </w:p>
        </w:tc>
      </w:tr>
      <w:tr w:rsidR="005A703D" w:rsidRPr="00796C61" w14:paraId="0CC562DC" w14:textId="77777777" w:rsidTr="00B775E9">
        <w:tc>
          <w:tcPr>
            <w:tcW w:w="4219" w:type="dxa"/>
          </w:tcPr>
          <w:p w14:paraId="1072A669" w14:textId="77777777" w:rsidR="005A703D" w:rsidRPr="00796C61" w:rsidRDefault="005A703D" w:rsidP="005A703D">
            <w:pPr>
              <w:spacing w:line="240" w:lineRule="auto"/>
              <w:rPr>
                <w:lang w:val="en-GB"/>
              </w:rPr>
            </w:pPr>
          </w:p>
        </w:tc>
        <w:tc>
          <w:tcPr>
            <w:tcW w:w="4253" w:type="dxa"/>
          </w:tcPr>
          <w:p w14:paraId="1966C1BE" w14:textId="77777777" w:rsidR="005A703D" w:rsidRPr="00B75D0B" w:rsidRDefault="005A703D" w:rsidP="005A703D">
            <w:pPr>
              <w:spacing w:line="240" w:lineRule="auto"/>
              <w:rPr>
                <w:color w:val="BFBFBF" w:themeColor="background1" w:themeShade="BF"/>
                <w:lang w:val="en-GB"/>
              </w:rPr>
            </w:pPr>
          </w:p>
        </w:tc>
        <w:tc>
          <w:tcPr>
            <w:tcW w:w="3118" w:type="dxa"/>
          </w:tcPr>
          <w:p w14:paraId="16236753" w14:textId="77777777" w:rsidR="005A703D" w:rsidRPr="00746D99" w:rsidRDefault="005A703D" w:rsidP="002F7690">
            <w:pPr>
              <w:spacing w:line="240" w:lineRule="auto"/>
              <w:rPr>
                <w:lang w:val="en-GB"/>
              </w:rPr>
            </w:pPr>
          </w:p>
        </w:tc>
        <w:tc>
          <w:tcPr>
            <w:tcW w:w="3119" w:type="dxa"/>
          </w:tcPr>
          <w:p w14:paraId="673F91B3" w14:textId="77777777" w:rsidR="005A703D" w:rsidRPr="00796C61" w:rsidRDefault="005A703D" w:rsidP="005A703D">
            <w:pPr>
              <w:rPr>
                <w:lang w:val="en-GB"/>
              </w:rPr>
            </w:pPr>
          </w:p>
        </w:tc>
      </w:tr>
      <w:tr w:rsidR="005A703D" w:rsidRPr="00796C61" w14:paraId="00E28C4E" w14:textId="77777777" w:rsidTr="00B775E9">
        <w:tc>
          <w:tcPr>
            <w:tcW w:w="4219" w:type="dxa"/>
          </w:tcPr>
          <w:p w14:paraId="0B6E5BCE" w14:textId="77777777" w:rsidR="005A703D" w:rsidRPr="00796C61" w:rsidRDefault="005A703D" w:rsidP="005A703D">
            <w:pPr>
              <w:spacing w:line="240" w:lineRule="auto"/>
              <w:rPr>
                <w:lang w:val="en-GB"/>
              </w:rPr>
            </w:pPr>
            <w:r w:rsidRPr="00796C61">
              <w:rPr>
                <w:lang w:val="en-GB"/>
              </w:rPr>
              <w:t xml:space="preserve">Technical standards should ensure the consistent harmonisation of the requirements laid down in this Regulation. As bodies with highly specialised expertise, the ESAs should be mandated to develop draft regulatory technical standards which do not involve </w:t>
            </w:r>
            <w:r w:rsidRPr="00796C61">
              <w:rPr>
                <w:lang w:val="en-GB"/>
              </w:rPr>
              <w:lastRenderedPageBreak/>
              <w:t xml:space="preserve">policy choices, for submission to the Commission. Regulatory technical standards should be developed in the areas of ICT risk management, reporting, testing and key requirements for a sound monitoring of ICT third-party risk. </w:t>
            </w:r>
          </w:p>
        </w:tc>
        <w:tc>
          <w:tcPr>
            <w:tcW w:w="4253" w:type="dxa"/>
          </w:tcPr>
          <w:p w14:paraId="23C4A50F"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 xml:space="preserve">Technical standards should ensure the consistent harmonisation of the requirements laid down in this Regulation. As bodies with highly specialised expertise, the ESAs should be mandated to develop draft regulatory technical standards which do not involve </w:t>
            </w:r>
            <w:r w:rsidRPr="00B75D0B">
              <w:rPr>
                <w:color w:val="BFBFBF" w:themeColor="background1" w:themeShade="BF"/>
                <w:lang w:val="en-GB"/>
              </w:rPr>
              <w:lastRenderedPageBreak/>
              <w:t xml:space="preserve">policy choices, for submission to the Commission. Regulatory technical standards should be developed in the areas of ICT risk management, reporting, testing and key requirements for a sound monitoring of ICT third-party risk. </w:t>
            </w:r>
          </w:p>
        </w:tc>
        <w:tc>
          <w:tcPr>
            <w:tcW w:w="3118" w:type="dxa"/>
          </w:tcPr>
          <w:p w14:paraId="49FD0545" w14:textId="77777777" w:rsidR="005A703D" w:rsidRPr="00746D99" w:rsidRDefault="005A703D" w:rsidP="002F7690">
            <w:pPr>
              <w:spacing w:line="240" w:lineRule="auto"/>
              <w:rPr>
                <w:lang w:val="en-GB"/>
              </w:rPr>
            </w:pPr>
          </w:p>
        </w:tc>
        <w:tc>
          <w:tcPr>
            <w:tcW w:w="3119" w:type="dxa"/>
          </w:tcPr>
          <w:p w14:paraId="0ABFF339" w14:textId="77777777" w:rsidR="005A703D" w:rsidRPr="00796C61" w:rsidRDefault="005A703D" w:rsidP="005A703D">
            <w:pPr>
              <w:rPr>
                <w:lang w:val="en-GB"/>
              </w:rPr>
            </w:pPr>
          </w:p>
        </w:tc>
      </w:tr>
      <w:tr w:rsidR="005A703D" w:rsidRPr="00796C61" w14:paraId="7B0167A6" w14:textId="77777777" w:rsidTr="00B775E9">
        <w:tc>
          <w:tcPr>
            <w:tcW w:w="4219" w:type="dxa"/>
          </w:tcPr>
          <w:p w14:paraId="0E2D4177" w14:textId="77777777" w:rsidR="005A703D" w:rsidRPr="00796C61" w:rsidRDefault="005A703D" w:rsidP="005A703D">
            <w:pPr>
              <w:spacing w:line="240" w:lineRule="auto"/>
              <w:rPr>
                <w:lang w:val="en-GB"/>
              </w:rPr>
            </w:pPr>
          </w:p>
        </w:tc>
        <w:tc>
          <w:tcPr>
            <w:tcW w:w="4253" w:type="dxa"/>
          </w:tcPr>
          <w:p w14:paraId="79351D63" w14:textId="77777777" w:rsidR="005A703D" w:rsidRPr="00B75D0B" w:rsidRDefault="005A703D" w:rsidP="005A703D">
            <w:pPr>
              <w:spacing w:line="240" w:lineRule="auto"/>
              <w:rPr>
                <w:color w:val="BFBFBF" w:themeColor="background1" w:themeShade="BF"/>
                <w:lang w:val="en-GB"/>
              </w:rPr>
            </w:pPr>
          </w:p>
        </w:tc>
        <w:tc>
          <w:tcPr>
            <w:tcW w:w="3118" w:type="dxa"/>
          </w:tcPr>
          <w:p w14:paraId="05B55C49" w14:textId="77777777" w:rsidR="005A703D" w:rsidRPr="00746D99" w:rsidRDefault="005A703D" w:rsidP="002F7690">
            <w:pPr>
              <w:spacing w:line="240" w:lineRule="auto"/>
              <w:rPr>
                <w:lang w:val="en-GB"/>
              </w:rPr>
            </w:pPr>
          </w:p>
        </w:tc>
        <w:tc>
          <w:tcPr>
            <w:tcW w:w="3119" w:type="dxa"/>
          </w:tcPr>
          <w:p w14:paraId="19A21B63" w14:textId="77777777" w:rsidR="005A703D" w:rsidRPr="00796C61" w:rsidRDefault="005A703D" w:rsidP="005A703D">
            <w:pPr>
              <w:rPr>
                <w:lang w:val="en-GB"/>
              </w:rPr>
            </w:pPr>
          </w:p>
        </w:tc>
      </w:tr>
      <w:tr w:rsidR="005A703D" w:rsidRPr="00796C61" w14:paraId="630599B8" w14:textId="77777777" w:rsidTr="00B775E9">
        <w:tc>
          <w:tcPr>
            <w:tcW w:w="4219" w:type="dxa"/>
          </w:tcPr>
          <w:p w14:paraId="7FF23E77" w14:textId="77777777" w:rsidR="005A703D" w:rsidRPr="00796C61" w:rsidRDefault="005A703D" w:rsidP="005A703D">
            <w:pPr>
              <w:spacing w:line="240" w:lineRule="auto"/>
              <w:rPr>
                <w:lang w:val="en-GB"/>
              </w:rPr>
            </w:pPr>
            <w:r w:rsidRPr="00796C61">
              <w:rPr>
                <w:lang w:val="en-GB"/>
              </w:rPr>
              <w:t>(70)</w:t>
            </w:r>
            <w:r w:rsidRPr="00796C61">
              <w:rPr>
                <w:lang w:val="en-GB"/>
              </w:rPr>
              <w:tab/>
              <w:t>It is of particular importance that the Commission carries out appropriate consultations during its preparatory work, including at expert level. The Commission and the ESAs should ensure that those standards and requirements can be applied by all financial entities in a manner that is proportionate to the nature, scale and complexity of those entities and their activities.</w:t>
            </w:r>
          </w:p>
        </w:tc>
        <w:tc>
          <w:tcPr>
            <w:tcW w:w="4253" w:type="dxa"/>
          </w:tcPr>
          <w:p w14:paraId="0B53627B"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(70)</w:t>
            </w:r>
            <w:r w:rsidRPr="00B75D0B">
              <w:rPr>
                <w:color w:val="BFBFBF" w:themeColor="background1" w:themeShade="BF"/>
                <w:lang w:val="en-GB"/>
              </w:rPr>
              <w:tab/>
              <w:t>It is of particular importance that the Commission carries out appropriate consultations during its preparatory work, including at expert level. The Commission and the ESAs should ensure that those standards and requirements can be applied by all financial entities in a manner that is proportionate to the nature, scale and complexity of those entities and their activities.</w:t>
            </w:r>
          </w:p>
        </w:tc>
        <w:tc>
          <w:tcPr>
            <w:tcW w:w="3118" w:type="dxa"/>
          </w:tcPr>
          <w:p w14:paraId="18F5B6EB" w14:textId="77777777" w:rsidR="005A703D" w:rsidRPr="00746D99" w:rsidRDefault="005A703D" w:rsidP="002F7690">
            <w:pPr>
              <w:spacing w:line="240" w:lineRule="auto"/>
              <w:rPr>
                <w:lang w:val="en-GB"/>
              </w:rPr>
            </w:pPr>
          </w:p>
        </w:tc>
        <w:tc>
          <w:tcPr>
            <w:tcW w:w="3119" w:type="dxa"/>
          </w:tcPr>
          <w:p w14:paraId="25770B9F" w14:textId="77777777" w:rsidR="005A703D" w:rsidRPr="00796C61" w:rsidRDefault="005A703D" w:rsidP="005A703D">
            <w:pPr>
              <w:rPr>
                <w:lang w:val="en-GB"/>
              </w:rPr>
            </w:pPr>
          </w:p>
        </w:tc>
      </w:tr>
      <w:tr w:rsidR="005A703D" w:rsidRPr="00796C61" w14:paraId="5A6006C4" w14:textId="77777777" w:rsidTr="00B775E9">
        <w:tc>
          <w:tcPr>
            <w:tcW w:w="4219" w:type="dxa"/>
          </w:tcPr>
          <w:p w14:paraId="68E70235" w14:textId="77777777" w:rsidR="005A703D" w:rsidRPr="00796C61" w:rsidRDefault="005A703D" w:rsidP="005A703D">
            <w:pPr>
              <w:spacing w:line="240" w:lineRule="auto"/>
              <w:rPr>
                <w:lang w:val="en-GB"/>
              </w:rPr>
            </w:pPr>
          </w:p>
        </w:tc>
        <w:tc>
          <w:tcPr>
            <w:tcW w:w="4253" w:type="dxa"/>
          </w:tcPr>
          <w:p w14:paraId="014C8758" w14:textId="77777777" w:rsidR="005A703D" w:rsidRPr="00B75D0B" w:rsidRDefault="005A703D" w:rsidP="005A703D">
            <w:pPr>
              <w:spacing w:line="240" w:lineRule="auto"/>
              <w:rPr>
                <w:color w:val="BFBFBF" w:themeColor="background1" w:themeShade="BF"/>
                <w:lang w:val="en-GB"/>
              </w:rPr>
            </w:pPr>
          </w:p>
        </w:tc>
        <w:tc>
          <w:tcPr>
            <w:tcW w:w="3118" w:type="dxa"/>
          </w:tcPr>
          <w:p w14:paraId="6FF0F782" w14:textId="77777777" w:rsidR="005A703D" w:rsidRPr="00746D99" w:rsidRDefault="005A703D" w:rsidP="002F7690">
            <w:pPr>
              <w:spacing w:line="240" w:lineRule="auto"/>
              <w:rPr>
                <w:lang w:val="en-GB"/>
              </w:rPr>
            </w:pPr>
          </w:p>
        </w:tc>
        <w:tc>
          <w:tcPr>
            <w:tcW w:w="3119" w:type="dxa"/>
          </w:tcPr>
          <w:p w14:paraId="0A542D71" w14:textId="77777777" w:rsidR="005A703D" w:rsidRPr="00796C61" w:rsidRDefault="005A703D" w:rsidP="005A703D">
            <w:pPr>
              <w:rPr>
                <w:lang w:val="en-GB"/>
              </w:rPr>
            </w:pPr>
          </w:p>
        </w:tc>
      </w:tr>
      <w:tr w:rsidR="005A703D" w:rsidRPr="00796C61" w14:paraId="2D9C28F4" w14:textId="77777777" w:rsidTr="00B775E9">
        <w:tc>
          <w:tcPr>
            <w:tcW w:w="4219" w:type="dxa"/>
          </w:tcPr>
          <w:p w14:paraId="30F06851" w14:textId="77777777" w:rsidR="005A703D" w:rsidRPr="00796C61" w:rsidRDefault="005A703D" w:rsidP="005A703D">
            <w:pPr>
              <w:spacing w:line="240" w:lineRule="auto"/>
              <w:rPr>
                <w:lang w:val="en-GB"/>
              </w:rPr>
            </w:pPr>
            <w:r w:rsidRPr="00796C61">
              <w:rPr>
                <w:lang w:val="en-GB"/>
              </w:rPr>
              <w:lastRenderedPageBreak/>
              <w:t>(71)</w:t>
            </w:r>
            <w:r w:rsidRPr="00796C61">
              <w:rPr>
                <w:lang w:val="en-GB"/>
              </w:rPr>
              <w:tab/>
              <w:t xml:space="preserve">To facilitate the comparability of major ICT-related incident reports and to ensure transparency on contractual arrangements for the use of ICT services provided by ICT third-party service providers, the ESAs should be mandated to develop draft implementing technical standards establishing standardised templates, forms and procedures for financial entities to report a major ICT-related incident, as well as standardized templates for the register of information. When developing those standards, the ESAs should take into account the size and complexity of financial entities, as well as the nature and level of risk of their activities. The Commission should be empowered to adopt those implementing technical standards by means of implementing acts pursuant to </w:t>
            </w:r>
            <w:r w:rsidRPr="00796C61">
              <w:rPr>
                <w:lang w:val="en-GB"/>
              </w:rPr>
              <w:lastRenderedPageBreak/>
              <w:t>Article 291 TFEU and in accordance with Article 15 of Regulations (EU) No 1093/2010, (EU) No 1094/2010 and (EU) No 1095/2010, respectively. Since further requirements have already been specified through delegated and implementing acts based on technical regulatory and implementing technical standards in Regulations (EC) No 1060/2009, (EU) No 648/2012, (EU) No 600/2014 and (EU) No 909/2014, respectively, it is appropriate to mandate the ESAs, either individually or jointly through the Joint Committee, to submit regulatory and implementing technical standards to the Commission for adoption of delegated and implementing acts carrying over and updating existing ICT risk management rules.</w:t>
            </w:r>
          </w:p>
        </w:tc>
        <w:tc>
          <w:tcPr>
            <w:tcW w:w="4253" w:type="dxa"/>
          </w:tcPr>
          <w:p w14:paraId="11DEC079"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(71)</w:t>
            </w:r>
            <w:r w:rsidRPr="00B75D0B">
              <w:rPr>
                <w:color w:val="BFBFBF" w:themeColor="background1" w:themeShade="BF"/>
                <w:lang w:val="en-GB"/>
              </w:rPr>
              <w:tab/>
              <w:t xml:space="preserve">To facilitate the comparability of major ICT-related incident reports and to ensure transparency on contractual arrangements for the use of ICT services provided by ICT third-party service providers, the ESAs should be mandated to develop draft implementing technical standards establishing standardised templates, forms and procedures for financial entities to report a major ICT-related incident, as well as standardized templates for the register of information. When developing those standards, the ESAs should take into account the size and complexity of financial entities, as well as the nature and level of risk of their activities. The Commission should be empowered to adopt those implementing technical standards by means of implementing acts pursuant to </w:t>
            </w:r>
            <w:r w:rsidRPr="00B75D0B">
              <w:rPr>
                <w:color w:val="BFBFBF" w:themeColor="background1" w:themeShade="BF"/>
                <w:lang w:val="en-GB"/>
              </w:rPr>
              <w:lastRenderedPageBreak/>
              <w:t>Article 291 TFEU and in accordance with Article 15 of Regulations (EU) No 1093/2010, (EU) No 1094/2010 and (EU) No 1095/2010, respectively. Since further requirements have already been specified through delegated and implementing acts based on technical regulatory and implementing technical standards in Regulations (EC) No 1060/2009, (EU) No 648/2012, (EU) No 600/2014 and (EU) No 909/2014, respectively, it is appropriate to mandate the ESAs, either individually or jointly through the Joint Committee, to submit regulatory and implementing technical standards to the Commission for adoption of delegated and implementing acts carrying over and updating existing ICT risk management rules.</w:t>
            </w:r>
          </w:p>
        </w:tc>
        <w:tc>
          <w:tcPr>
            <w:tcW w:w="3118" w:type="dxa"/>
          </w:tcPr>
          <w:p w14:paraId="298A9BA7" w14:textId="77777777" w:rsidR="005A703D" w:rsidRPr="00746D99" w:rsidRDefault="005A703D" w:rsidP="002F7690">
            <w:pPr>
              <w:spacing w:line="240" w:lineRule="auto"/>
              <w:rPr>
                <w:lang w:val="en-GB"/>
              </w:rPr>
            </w:pPr>
          </w:p>
        </w:tc>
        <w:tc>
          <w:tcPr>
            <w:tcW w:w="3119" w:type="dxa"/>
          </w:tcPr>
          <w:p w14:paraId="45822A43" w14:textId="77777777" w:rsidR="005A703D" w:rsidRPr="00796C61" w:rsidRDefault="005A703D" w:rsidP="005A703D">
            <w:pPr>
              <w:rPr>
                <w:lang w:val="en-GB"/>
              </w:rPr>
            </w:pPr>
          </w:p>
        </w:tc>
      </w:tr>
      <w:tr w:rsidR="005A703D" w:rsidRPr="00796C61" w14:paraId="5B00C121" w14:textId="77777777" w:rsidTr="00B775E9">
        <w:tc>
          <w:tcPr>
            <w:tcW w:w="4219" w:type="dxa"/>
          </w:tcPr>
          <w:p w14:paraId="5ADBDF99" w14:textId="77777777" w:rsidR="005A703D" w:rsidRPr="00796C61" w:rsidRDefault="005A703D" w:rsidP="005A703D">
            <w:pPr>
              <w:spacing w:line="240" w:lineRule="auto"/>
              <w:rPr>
                <w:lang w:val="en-GB"/>
              </w:rPr>
            </w:pPr>
          </w:p>
        </w:tc>
        <w:tc>
          <w:tcPr>
            <w:tcW w:w="4253" w:type="dxa"/>
          </w:tcPr>
          <w:p w14:paraId="401DCAF2" w14:textId="77777777" w:rsidR="005A703D" w:rsidRPr="00B75D0B" w:rsidRDefault="005A703D" w:rsidP="005A703D">
            <w:pPr>
              <w:spacing w:line="240" w:lineRule="auto"/>
              <w:rPr>
                <w:color w:val="BFBFBF" w:themeColor="background1" w:themeShade="BF"/>
                <w:lang w:val="en-GB"/>
              </w:rPr>
            </w:pPr>
          </w:p>
        </w:tc>
        <w:tc>
          <w:tcPr>
            <w:tcW w:w="3118" w:type="dxa"/>
          </w:tcPr>
          <w:p w14:paraId="51FF8200" w14:textId="77777777" w:rsidR="005A703D" w:rsidRPr="00746D99" w:rsidRDefault="005A703D" w:rsidP="002F7690">
            <w:pPr>
              <w:spacing w:line="240" w:lineRule="auto"/>
              <w:rPr>
                <w:lang w:val="en-GB"/>
              </w:rPr>
            </w:pPr>
          </w:p>
        </w:tc>
        <w:tc>
          <w:tcPr>
            <w:tcW w:w="3119" w:type="dxa"/>
          </w:tcPr>
          <w:p w14:paraId="522B1CE8" w14:textId="77777777" w:rsidR="005A703D" w:rsidRPr="00796C61" w:rsidRDefault="005A703D" w:rsidP="005A703D">
            <w:pPr>
              <w:rPr>
                <w:lang w:val="en-GB"/>
              </w:rPr>
            </w:pPr>
          </w:p>
        </w:tc>
      </w:tr>
      <w:tr w:rsidR="005A703D" w:rsidRPr="00796C61" w14:paraId="01A87AEF" w14:textId="77777777" w:rsidTr="00B775E9">
        <w:tc>
          <w:tcPr>
            <w:tcW w:w="4219" w:type="dxa"/>
          </w:tcPr>
          <w:p w14:paraId="46FDE874" w14:textId="77777777" w:rsidR="005A703D" w:rsidRPr="00796C61" w:rsidRDefault="005A703D" w:rsidP="005A703D">
            <w:pPr>
              <w:spacing w:line="240" w:lineRule="auto"/>
              <w:rPr>
                <w:lang w:val="en-GB"/>
              </w:rPr>
            </w:pPr>
            <w:r w:rsidRPr="00796C61">
              <w:rPr>
                <w:lang w:val="en-GB"/>
              </w:rPr>
              <w:lastRenderedPageBreak/>
              <w:t>(72)</w:t>
            </w:r>
            <w:r w:rsidRPr="00796C61">
              <w:rPr>
                <w:lang w:val="en-GB"/>
              </w:rPr>
              <w:tab/>
              <w:t>This exercise will entail the subsequent amendment of existing delegated and implementing acts adopted in different areas of the financial services legislation. The scope of the operational risk articles upon which empowerments in those acts had mandated the adoption of delegated and implementing acts should be modified with a view to carry over into this Regulation all provisions covering digital operational resilience which are today part of those Regulations.</w:t>
            </w:r>
          </w:p>
        </w:tc>
        <w:tc>
          <w:tcPr>
            <w:tcW w:w="4253" w:type="dxa"/>
          </w:tcPr>
          <w:p w14:paraId="15CB7F56"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t>(72)</w:t>
            </w:r>
            <w:r w:rsidRPr="00B75D0B">
              <w:rPr>
                <w:color w:val="BFBFBF" w:themeColor="background1" w:themeShade="BF"/>
                <w:lang w:val="en-GB"/>
              </w:rPr>
              <w:tab/>
              <w:t>This exercise will entail the subsequent amendment of existing delegated and implementing acts adopted in different areas of the financial services legislation. The scope of the operational risk articles upon which empowerments in those acts had mandated the adoption of delegated and implementing acts should be modified with a view to carry over into this Regulation all provisions covering digital operational resilience which are today part of those Regulations.</w:t>
            </w:r>
          </w:p>
        </w:tc>
        <w:tc>
          <w:tcPr>
            <w:tcW w:w="3118" w:type="dxa"/>
          </w:tcPr>
          <w:p w14:paraId="3AE0CDE0" w14:textId="77777777" w:rsidR="005A703D" w:rsidRPr="00746D99" w:rsidRDefault="005A703D" w:rsidP="002F7690">
            <w:pPr>
              <w:spacing w:line="240" w:lineRule="auto"/>
              <w:rPr>
                <w:lang w:val="en-GB"/>
              </w:rPr>
            </w:pPr>
          </w:p>
        </w:tc>
        <w:tc>
          <w:tcPr>
            <w:tcW w:w="3119" w:type="dxa"/>
          </w:tcPr>
          <w:p w14:paraId="5D46D6BA" w14:textId="77777777" w:rsidR="005A703D" w:rsidRPr="00796C61" w:rsidRDefault="005A703D" w:rsidP="005A703D">
            <w:pPr>
              <w:rPr>
                <w:lang w:val="en-GB"/>
              </w:rPr>
            </w:pPr>
          </w:p>
        </w:tc>
      </w:tr>
      <w:tr w:rsidR="005A703D" w:rsidRPr="00796C61" w14:paraId="233D2F2A" w14:textId="77777777" w:rsidTr="00B775E9">
        <w:tc>
          <w:tcPr>
            <w:tcW w:w="4219" w:type="dxa"/>
          </w:tcPr>
          <w:p w14:paraId="3780E2BD" w14:textId="77777777" w:rsidR="005A703D" w:rsidRPr="00796C61" w:rsidRDefault="005A703D" w:rsidP="005A703D">
            <w:pPr>
              <w:spacing w:line="240" w:lineRule="auto"/>
              <w:rPr>
                <w:lang w:val="en-GB"/>
              </w:rPr>
            </w:pPr>
          </w:p>
        </w:tc>
        <w:tc>
          <w:tcPr>
            <w:tcW w:w="4253" w:type="dxa"/>
          </w:tcPr>
          <w:p w14:paraId="6687442D" w14:textId="77777777" w:rsidR="005A703D" w:rsidRPr="00B75D0B" w:rsidRDefault="005A703D" w:rsidP="005A703D">
            <w:pPr>
              <w:spacing w:line="240" w:lineRule="auto"/>
              <w:rPr>
                <w:color w:val="BFBFBF" w:themeColor="background1" w:themeShade="BF"/>
                <w:lang w:val="en-GB"/>
              </w:rPr>
            </w:pPr>
          </w:p>
        </w:tc>
        <w:tc>
          <w:tcPr>
            <w:tcW w:w="3118" w:type="dxa"/>
          </w:tcPr>
          <w:p w14:paraId="6E4F5DA4" w14:textId="77777777" w:rsidR="005A703D" w:rsidRPr="00746D99" w:rsidRDefault="005A703D" w:rsidP="002F7690">
            <w:pPr>
              <w:spacing w:line="240" w:lineRule="auto"/>
              <w:rPr>
                <w:lang w:val="en-GB"/>
              </w:rPr>
            </w:pPr>
          </w:p>
        </w:tc>
        <w:tc>
          <w:tcPr>
            <w:tcW w:w="3119" w:type="dxa"/>
          </w:tcPr>
          <w:p w14:paraId="75C860F9" w14:textId="77777777" w:rsidR="005A703D" w:rsidRPr="00796C61" w:rsidRDefault="005A703D" w:rsidP="005A703D">
            <w:pPr>
              <w:rPr>
                <w:lang w:val="en-GB"/>
              </w:rPr>
            </w:pPr>
          </w:p>
        </w:tc>
      </w:tr>
      <w:tr w:rsidR="005A703D" w:rsidRPr="00796C61" w14:paraId="23CC8E7C" w14:textId="77777777" w:rsidTr="00B775E9">
        <w:tc>
          <w:tcPr>
            <w:tcW w:w="4219" w:type="dxa"/>
          </w:tcPr>
          <w:p w14:paraId="7D4717B9" w14:textId="77777777" w:rsidR="005A703D" w:rsidRPr="00796C61" w:rsidRDefault="005A703D" w:rsidP="005A703D">
            <w:pPr>
              <w:spacing w:line="240" w:lineRule="auto"/>
              <w:rPr>
                <w:lang w:val="en-GB"/>
              </w:rPr>
            </w:pPr>
            <w:r w:rsidRPr="00796C61">
              <w:rPr>
                <w:lang w:val="en-GB"/>
              </w:rPr>
              <w:t>(73)</w:t>
            </w:r>
            <w:r w:rsidRPr="00796C61">
              <w:rPr>
                <w:lang w:val="en-GB"/>
              </w:rPr>
              <w:tab/>
              <w:t xml:space="preserve">Since the objectives of this Regulation, namely to achieve a high level of digital operational resilience applicable to all financial entities, cannot be sufficiently achieved by the Member States because they require the </w:t>
            </w:r>
            <w:r w:rsidRPr="00796C61">
              <w:rPr>
                <w:lang w:val="en-GB"/>
              </w:rPr>
              <w:lastRenderedPageBreak/>
              <w:t>harmonisation of a multitude of different rules, currently existing either in some Union acts, either in the legal systems of the various Member States, but can rather, because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4253" w:type="dxa"/>
          </w:tcPr>
          <w:p w14:paraId="2B6620A0" w14:textId="77777777" w:rsidR="005A703D" w:rsidRPr="00B75D0B" w:rsidRDefault="005A703D" w:rsidP="005A703D">
            <w:pPr>
              <w:spacing w:line="240" w:lineRule="auto"/>
              <w:rPr>
                <w:color w:val="BFBFBF" w:themeColor="background1" w:themeShade="BF"/>
                <w:lang w:val="en-GB"/>
              </w:rPr>
            </w:pPr>
            <w:r w:rsidRPr="00B75D0B">
              <w:rPr>
                <w:color w:val="BFBFBF" w:themeColor="background1" w:themeShade="BF"/>
                <w:lang w:val="en-GB"/>
              </w:rPr>
              <w:lastRenderedPageBreak/>
              <w:t>(73)</w:t>
            </w:r>
            <w:r w:rsidRPr="00B75D0B">
              <w:rPr>
                <w:color w:val="BFBFBF" w:themeColor="background1" w:themeShade="BF"/>
                <w:lang w:val="en-GB"/>
              </w:rPr>
              <w:tab/>
              <w:t xml:space="preserve">Since the objectives of this Regulation, namely to achieve a high level of digital operational resilience applicable to all financial entities, cannot be sufficiently achieved by the Member States because they require the </w:t>
            </w:r>
            <w:r w:rsidRPr="00B75D0B">
              <w:rPr>
                <w:color w:val="BFBFBF" w:themeColor="background1" w:themeShade="BF"/>
                <w:lang w:val="en-GB"/>
              </w:rPr>
              <w:lastRenderedPageBreak/>
              <w:t>harmonisation of a multitude of different rules, currently existing either in some Union acts, either in the legal systems of the various Member States, but can rather, because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3118" w:type="dxa"/>
          </w:tcPr>
          <w:p w14:paraId="07FE5CE4" w14:textId="77777777" w:rsidR="005A703D" w:rsidRPr="00746D99" w:rsidRDefault="005A703D" w:rsidP="002F7690">
            <w:pPr>
              <w:spacing w:line="240" w:lineRule="auto"/>
              <w:rPr>
                <w:lang w:val="en-GB"/>
              </w:rPr>
            </w:pPr>
          </w:p>
        </w:tc>
        <w:tc>
          <w:tcPr>
            <w:tcW w:w="3119" w:type="dxa"/>
          </w:tcPr>
          <w:p w14:paraId="443E443C" w14:textId="77777777" w:rsidR="005A703D" w:rsidRPr="00796C61" w:rsidRDefault="005A703D" w:rsidP="005A703D">
            <w:pPr>
              <w:rPr>
                <w:lang w:val="en-GB"/>
              </w:rPr>
            </w:pPr>
          </w:p>
        </w:tc>
      </w:tr>
      <w:tr w:rsidR="005A703D" w:rsidRPr="00796C61" w14:paraId="3183473E" w14:textId="77777777" w:rsidTr="00B775E9">
        <w:tc>
          <w:tcPr>
            <w:tcW w:w="4219" w:type="dxa"/>
          </w:tcPr>
          <w:p w14:paraId="7982F8F8" w14:textId="77777777" w:rsidR="005A703D" w:rsidRPr="00796C61" w:rsidRDefault="005A703D" w:rsidP="005A703D">
            <w:pPr>
              <w:spacing w:line="240" w:lineRule="auto"/>
              <w:rPr>
                <w:lang w:val="en-GB"/>
              </w:rPr>
            </w:pPr>
          </w:p>
        </w:tc>
        <w:tc>
          <w:tcPr>
            <w:tcW w:w="4253" w:type="dxa"/>
          </w:tcPr>
          <w:p w14:paraId="30963EB3" w14:textId="77777777" w:rsidR="005A703D" w:rsidRPr="005F619A" w:rsidRDefault="005A703D" w:rsidP="005A703D">
            <w:pPr>
              <w:spacing w:line="240" w:lineRule="auto"/>
              <w:rPr>
                <w:color w:val="BFBFBF" w:themeColor="background1" w:themeShade="BF"/>
                <w:lang w:val="en-GB"/>
              </w:rPr>
            </w:pPr>
          </w:p>
        </w:tc>
        <w:tc>
          <w:tcPr>
            <w:tcW w:w="3118" w:type="dxa"/>
          </w:tcPr>
          <w:p w14:paraId="0EF03591" w14:textId="77777777" w:rsidR="005A703D" w:rsidRPr="00746D99" w:rsidRDefault="005A703D" w:rsidP="002F7690">
            <w:pPr>
              <w:spacing w:line="240" w:lineRule="auto"/>
              <w:rPr>
                <w:lang w:val="en-GB"/>
              </w:rPr>
            </w:pPr>
          </w:p>
        </w:tc>
        <w:tc>
          <w:tcPr>
            <w:tcW w:w="3119" w:type="dxa"/>
          </w:tcPr>
          <w:p w14:paraId="3043BBAA" w14:textId="77777777" w:rsidR="005A703D" w:rsidRPr="00796C61" w:rsidRDefault="005A703D" w:rsidP="005A703D">
            <w:pPr>
              <w:rPr>
                <w:lang w:val="en-GB"/>
              </w:rPr>
            </w:pPr>
          </w:p>
        </w:tc>
      </w:tr>
      <w:tr w:rsidR="005A703D" w:rsidRPr="00796C61" w14:paraId="3E8B3B3C" w14:textId="77777777" w:rsidTr="00B775E9">
        <w:tc>
          <w:tcPr>
            <w:tcW w:w="4219" w:type="dxa"/>
          </w:tcPr>
          <w:p w14:paraId="1450F13D" w14:textId="77777777" w:rsidR="005A703D" w:rsidRPr="00796C61" w:rsidRDefault="005A703D" w:rsidP="005A703D">
            <w:pPr>
              <w:spacing w:line="240" w:lineRule="auto"/>
              <w:rPr>
                <w:lang w:val="en-GB"/>
              </w:rPr>
            </w:pPr>
            <w:r w:rsidRPr="00796C61">
              <w:rPr>
                <w:lang w:val="en-GB"/>
              </w:rPr>
              <w:t>HAVE ADOPTED THIS REGULATION:</w:t>
            </w:r>
          </w:p>
        </w:tc>
        <w:tc>
          <w:tcPr>
            <w:tcW w:w="4253" w:type="dxa"/>
          </w:tcPr>
          <w:p w14:paraId="0043713A"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HAVE ADOPTED THIS REGULATION:</w:t>
            </w:r>
          </w:p>
        </w:tc>
        <w:tc>
          <w:tcPr>
            <w:tcW w:w="3118" w:type="dxa"/>
          </w:tcPr>
          <w:p w14:paraId="365B7D29" w14:textId="77777777" w:rsidR="005A703D" w:rsidRPr="00746D99" w:rsidRDefault="005A703D" w:rsidP="002F7690">
            <w:pPr>
              <w:spacing w:line="240" w:lineRule="auto"/>
              <w:rPr>
                <w:lang w:val="en-GB"/>
              </w:rPr>
            </w:pPr>
          </w:p>
        </w:tc>
        <w:tc>
          <w:tcPr>
            <w:tcW w:w="3119" w:type="dxa"/>
          </w:tcPr>
          <w:p w14:paraId="6EDD657C" w14:textId="77777777" w:rsidR="005A703D" w:rsidRPr="00796C61" w:rsidRDefault="005A703D" w:rsidP="005A703D">
            <w:pPr>
              <w:rPr>
                <w:lang w:val="en-GB"/>
              </w:rPr>
            </w:pPr>
          </w:p>
        </w:tc>
      </w:tr>
      <w:tr w:rsidR="005A703D" w:rsidRPr="00796C61" w14:paraId="553766CA" w14:textId="77777777" w:rsidTr="00B775E9">
        <w:tc>
          <w:tcPr>
            <w:tcW w:w="4219" w:type="dxa"/>
          </w:tcPr>
          <w:p w14:paraId="7E6C49EE" w14:textId="77777777" w:rsidR="005A703D" w:rsidRPr="00796C61" w:rsidRDefault="005A703D" w:rsidP="005A703D">
            <w:pPr>
              <w:spacing w:line="240" w:lineRule="auto"/>
              <w:rPr>
                <w:lang w:val="en-GB"/>
              </w:rPr>
            </w:pPr>
          </w:p>
        </w:tc>
        <w:tc>
          <w:tcPr>
            <w:tcW w:w="4253" w:type="dxa"/>
          </w:tcPr>
          <w:p w14:paraId="1B5D2733" w14:textId="77777777" w:rsidR="005A703D" w:rsidRPr="005F619A" w:rsidRDefault="005A703D" w:rsidP="005A703D">
            <w:pPr>
              <w:spacing w:line="240" w:lineRule="auto"/>
              <w:rPr>
                <w:color w:val="BFBFBF" w:themeColor="background1" w:themeShade="BF"/>
                <w:lang w:val="en-GB"/>
              </w:rPr>
            </w:pPr>
          </w:p>
        </w:tc>
        <w:tc>
          <w:tcPr>
            <w:tcW w:w="3118" w:type="dxa"/>
          </w:tcPr>
          <w:p w14:paraId="5FB58D31" w14:textId="77777777" w:rsidR="005A703D" w:rsidRPr="00746D99" w:rsidRDefault="005A703D" w:rsidP="002F7690">
            <w:pPr>
              <w:spacing w:line="240" w:lineRule="auto"/>
              <w:rPr>
                <w:lang w:val="en-GB"/>
              </w:rPr>
            </w:pPr>
          </w:p>
        </w:tc>
        <w:tc>
          <w:tcPr>
            <w:tcW w:w="3119" w:type="dxa"/>
          </w:tcPr>
          <w:p w14:paraId="52F67D72" w14:textId="77777777" w:rsidR="005A703D" w:rsidRPr="00796C61" w:rsidRDefault="005A703D" w:rsidP="005A703D">
            <w:pPr>
              <w:rPr>
                <w:lang w:val="en-GB"/>
              </w:rPr>
            </w:pPr>
          </w:p>
        </w:tc>
      </w:tr>
      <w:tr w:rsidR="005A703D" w:rsidRPr="00796C61" w14:paraId="41151908" w14:textId="77777777" w:rsidTr="00B775E9">
        <w:tc>
          <w:tcPr>
            <w:tcW w:w="4219" w:type="dxa"/>
          </w:tcPr>
          <w:p w14:paraId="496F2E32" w14:textId="77777777" w:rsidR="005A703D" w:rsidRPr="00796C61" w:rsidRDefault="005A703D" w:rsidP="005A703D">
            <w:pPr>
              <w:spacing w:line="240" w:lineRule="auto"/>
              <w:rPr>
                <w:lang w:val="en-GB"/>
              </w:rPr>
            </w:pPr>
            <w:r w:rsidRPr="00796C61">
              <w:rPr>
                <w:lang w:val="en-GB"/>
              </w:rPr>
              <w:t xml:space="preserve">CHAPTER I </w:t>
            </w:r>
          </w:p>
        </w:tc>
        <w:tc>
          <w:tcPr>
            <w:tcW w:w="4253" w:type="dxa"/>
          </w:tcPr>
          <w:p w14:paraId="494C13B3"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 xml:space="preserve">CHAPTER I </w:t>
            </w:r>
          </w:p>
        </w:tc>
        <w:tc>
          <w:tcPr>
            <w:tcW w:w="3118" w:type="dxa"/>
          </w:tcPr>
          <w:p w14:paraId="069C8436" w14:textId="77777777" w:rsidR="005A703D" w:rsidRPr="00746D99" w:rsidRDefault="005A703D" w:rsidP="002F7690">
            <w:pPr>
              <w:spacing w:line="240" w:lineRule="auto"/>
              <w:rPr>
                <w:lang w:val="en-GB"/>
              </w:rPr>
            </w:pPr>
          </w:p>
        </w:tc>
        <w:tc>
          <w:tcPr>
            <w:tcW w:w="3119" w:type="dxa"/>
          </w:tcPr>
          <w:p w14:paraId="3D88B85A" w14:textId="77777777" w:rsidR="005A703D" w:rsidRPr="00796C61" w:rsidRDefault="005A703D" w:rsidP="005A703D">
            <w:pPr>
              <w:rPr>
                <w:lang w:val="en-GB"/>
              </w:rPr>
            </w:pPr>
          </w:p>
        </w:tc>
      </w:tr>
      <w:tr w:rsidR="005A703D" w:rsidRPr="00796C61" w14:paraId="6B9DA3B0" w14:textId="77777777" w:rsidTr="00B775E9">
        <w:tc>
          <w:tcPr>
            <w:tcW w:w="4219" w:type="dxa"/>
          </w:tcPr>
          <w:p w14:paraId="616E148E" w14:textId="77777777" w:rsidR="005A703D" w:rsidRPr="00796C61" w:rsidRDefault="005A703D" w:rsidP="005A703D">
            <w:pPr>
              <w:spacing w:line="240" w:lineRule="auto"/>
              <w:rPr>
                <w:lang w:val="en-GB"/>
              </w:rPr>
            </w:pPr>
          </w:p>
        </w:tc>
        <w:tc>
          <w:tcPr>
            <w:tcW w:w="4253" w:type="dxa"/>
          </w:tcPr>
          <w:p w14:paraId="571784D2" w14:textId="77777777" w:rsidR="005A703D" w:rsidRPr="005F619A" w:rsidRDefault="005A703D" w:rsidP="005A703D">
            <w:pPr>
              <w:spacing w:line="240" w:lineRule="auto"/>
              <w:rPr>
                <w:color w:val="BFBFBF" w:themeColor="background1" w:themeShade="BF"/>
                <w:lang w:val="en-GB"/>
              </w:rPr>
            </w:pPr>
          </w:p>
        </w:tc>
        <w:tc>
          <w:tcPr>
            <w:tcW w:w="3118" w:type="dxa"/>
          </w:tcPr>
          <w:p w14:paraId="3C4F4215" w14:textId="77777777" w:rsidR="005A703D" w:rsidRPr="00746D99" w:rsidRDefault="005A703D" w:rsidP="002F7690">
            <w:pPr>
              <w:spacing w:line="240" w:lineRule="auto"/>
              <w:rPr>
                <w:lang w:val="en-GB"/>
              </w:rPr>
            </w:pPr>
          </w:p>
        </w:tc>
        <w:tc>
          <w:tcPr>
            <w:tcW w:w="3119" w:type="dxa"/>
          </w:tcPr>
          <w:p w14:paraId="47A6F8A5" w14:textId="77777777" w:rsidR="005A703D" w:rsidRPr="00796C61" w:rsidRDefault="005A703D" w:rsidP="005A703D">
            <w:pPr>
              <w:rPr>
                <w:lang w:val="en-GB"/>
              </w:rPr>
            </w:pPr>
          </w:p>
        </w:tc>
      </w:tr>
      <w:tr w:rsidR="005A703D" w:rsidRPr="00796C61" w14:paraId="4DDF43AC" w14:textId="77777777" w:rsidTr="00B775E9">
        <w:tc>
          <w:tcPr>
            <w:tcW w:w="4219" w:type="dxa"/>
          </w:tcPr>
          <w:p w14:paraId="199D774C" w14:textId="77777777" w:rsidR="005A703D" w:rsidRPr="00796C61" w:rsidRDefault="005A703D" w:rsidP="005A703D">
            <w:pPr>
              <w:spacing w:line="240" w:lineRule="auto"/>
              <w:rPr>
                <w:lang w:val="en-GB"/>
              </w:rPr>
            </w:pPr>
            <w:r w:rsidRPr="00796C61">
              <w:rPr>
                <w:lang w:val="en-GB"/>
              </w:rPr>
              <w:t>GENERAL PROVISIONS</w:t>
            </w:r>
          </w:p>
        </w:tc>
        <w:tc>
          <w:tcPr>
            <w:tcW w:w="4253" w:type="dxa"/>
          </w:tcPr>
          <w:p w14:paraId="48F668DD"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GENERAL PROVISIONS</w:t>
            </w:r>
          </w:p>
        </w:tc>
        <w:tc>
          <w:tcPr>
            <w:tcW w:w="3118" w:type="dxa"/>
          </w:tcPr>
          <w:p w14:paraId="3021C05A" w14:textId="77777777" w:rsidR="005A703D" w:rsidRPr="00746D99" w:rsidRDefault="005A703D" w:rsidP="002F7690">
            <w:pPr>
              <w:spacing w:line="240" w:lineRule="auto"/>
              <w:rPr>
                <w:lang w:val="en-GB"/>
              </w:rPr>
            </w:pPr>
          </w:p>
        </w:tc>
        <w:tc>
          <w:tcPr>
            <w:tcW w:w="3119" w:type="dxa"/>
          </w:tcPr>
          <w:p w14:paraId="19DCFCE9" w14:textId="77777777" w:rsidR="005A703D" w:rsidRPr="00796C61" w:rsidRDefault="005A703D" w:rsidP="005A703D">
            <w:pPr>
              <w:rPr>
                <w:lang w:val="en-GB"/>
              </w:rPr>
            </w:pPr>
          </w:p>
        </w:tc>
      </w:tr>
      <w:tr w:rsidR="005A703D" w:rsidRPr="00796C61" w14:paraId="482DD6CD" w14:textId="77777777" w:rsidTr="00B775E9">
        <w:tc>
          <w:tcPr>
            <w:tcW w:w="4219" w:type="dxa"/>
          </w:tcPr>
          <w:p w14:paraId="0933ECD6" w14:textId="77777777" w:rsidR="005A703D" w:rsidRPr="00796C61" w:rsidRDefault="005A703D" w:rsidP="005A703D">
            <w:pPr>
              <w:spacing w:line="240" w:lineRule="auto"/>
              <w:rPr>
                <w:lang w:val="en-GB"/>
              </w:rPr>
            </w:pPr>
          </w:p>
        </w:tc>
        <w:tc>
          <w:tcPr>
            <w:tcW w:w="4253" w:type="dxa"/>
          </w:tcPr>
          <w:p w14:paraId="28118EEE" w14:textId="77777777" w:rsidR="005A703D" w:rsidRPr="005F619A" w:rsidRDefault="005A703D" w:rsidP="005A703D">
            <w:pPr>
              <w:spacing w:line="240" w:lineRule="auto"/>
              <w:rPr>
                <w:color w:val="BFBFBF" w:themeColor="background1" w:themeShade="BF"/>
                <w:lang w:val="en-GB"/>
              </w:rPr>
            </w:pPr>
          </w:p>
        </w:tc>
        <w:tc>
          <w:tcPr>
            <w:tcW w:w="3118" w:type="dxa"/>
          </w:tcPr>
          <w:p w14:paraId="44A51B59" w14:textId="77777777" w:rsidR="005A703D" w:rsidRPr="00746D99" w:rsidRDefault="005A703D" w:rsidP="002F7690">
            <w:pPr>
              <w:spacing w:line="240" w:lineRule="auto"/>
              <w:rPr>
                <w:lang w:val="en-GB"/>
              </w:rPr>
            </w:pPr>
          </w:p>
        </w:tc>
        <w:tc>
          <w:tcPr>
            <w:tcW w:w="3119" w:type="dxa"/>
          </w:tcPr>
          <w:p w14:paraId="0D170BD6" w14:textId="77777777" w:rsidR="005A703D" w:rsidRPr="00796C61" w:rsidRDefault="005A703D" w:rsidP="005A703D">
            <w:pPr>
              <w:rPr>
                <w:lang w:val="en-GB"/>
              </w:rPr>
            </w:pPr>
          </w:p>
        </w:tc>
      </w:tr>
      <w:tr w:rsidR="005A703D" w:rsidRPr="00796C61" w14:paraId="04F48DA6" w14:textId="77777777" w:rsidTr="00B775E9">
        <w:tc>
          <w:tcPr>
            <w:tcW w:w="4219" w:type="dxa"/>
          </w:tcPr>
          <w:p w14:paraId="219649F2" w14:textId="77777777" w:rsidR="005A703D" w:rsidRPr="00796C61" w:rsidRDefault="005A703D" w:rsidP="005A703D">
            <w:pPr>
              <w:spacing w:line="240" w:lineRule="auto"/>
              <w:rPr>
                <w:lang w:val="en-GB"/>
              </w:rPr>
            </w:pPr>
            <w:r w:rsidRPr="00796C61">
              <w:rPr>
                <w:lang w:val="en-GB"/>
              </w:rPr>
              <w:t>Article 1</w:t>
            </w:r>
          </w:p>
        </w:tc>
        <w:tc>
          <w:tcPr>
            <w:tcW w:w="4253" w:type="dxa"/>
          </w:tcPr>
          <w:p w14:paraId="1D9F89BB"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Article 1</w:t>
            </w:r>
          </w:p>
        </w:tc>
        <w:tc>
          <w:tcPr>
            <w:tcW w:w="3118" w:type="dxa"/>
          </w:tcPr>
          <w:p w14:paraId="0C7382FC" w14:textId="77777777" w:rsidR="005A703D" w:rsidRPr="00746D99" w:rsidRDefault="005A703D" w:rsidP="002F7690">
            <w:pPr>
              <w:spacing w:line="240" w:lineRule="auto"/>
              <w:rPr>
                <w:lang w:val="en-GB"/>
              </w:rPr>
            </w:pPr>
          </w:p>
        </w:tc>
        <w:tc>
          <w:tcPr>
            <w:tcW w:w="3119" w:type="dxa"/>
          </w:tcPr>
          <w:p w14:paraId="4674ABED" w14:textId="77777777" w:rsidR="005A703D" w:rsidRPr="00796C61" w:rsidRDefault="005A703D" w:rsidP="005A703D">
            <w:pPr>
              <w:rPr>
                <w:lang w:val="en-GB"/>
              </w:rPr>
            </w:pPr>
          </w:p>
        </w:tc>
      </w:tr>
      <w:tr w:rsidR="005A703D" w:rsidRPr="00796C61" w14:paraId="6BA82753" w14:textId="77777777" w:rsidTr="00B775E9">
        <w:tc>
          <w:tcPr>
            <w:tcW w:w="4219" w:type="dxa"/>
          </w:tcPr>
          <w:p w14:paraId="34EAD805" w14:textId="77777777" w:rsidR="005A703D" w:rsidRPr="00796C61" w:rsidRDefault="005A703D" w:rsidP="005A703D">
            <w:pPr>
              <w:spacing w:line="240" w:lineRule="auto"/>
              <w:rPr>
                <w:lang w:val="en-GB"/>
              </w:rPr>
            </w:pPr>
          </w:p>
        </w:tc>
        <w:tc>
          <w:tcPr>
            <w:tcW w:w="4253" w:type="dxa"/>
          </w:tcPr>
          <w:p w14:paraId="306E12EE" w14:textId="77777777" w:rsidR="005A703D" w:rsidRPr="005F619A" w:rsidRDefault="005A703D" w:rsidP="005A703D">
            <w:pPr>
              <w:spacing w:line="240" w:lineRule="auto"/>
              <w:rPr>
                <w:color w:val="BFBFBF" w:themeColor="background1" w:themeShade="BF"/>
                <w:lang w:val="en-GB"/>
              </w:rPr>
            </w:pPr>
          </w:p>
        </w:tc>
        <w:tc>
          <w:tcPr>
            <w:tcW w:w="3118" w:type="dxa"/>
          </w:tcPr>
          <w:p w14:paraId="09D90982" w14:textId="77777777" w:rsidR="005A703D" w:rsidRPr="00746D99" w:rsidRDefault="005A703D" w:rsidP="002F7690">
            <w:pPr>
              <w:spacing w:line="240" w:lineRule="auto"/>
              <w:rPr>
                <w:lang w:val="en-GB"/>
              </w:rPr>
            </w:pPr>
          </w:p>
        </w:tc>
        <w:tc>
          <w:tcPr>
            <w:tcW w:w="3119" w:type="dxa"/>
          </w:tcPr>
          <w:p w14:paraId="664E79EB" w14:textId="77777777" w:rsidR="005A703D" w:rsidRPr="00796C61" w:rsidRDefault="005A703D" w:rsidP="005A703D">
            <w:pPr>
              <w:rPr>
                <w:lang w:val="en-GB"/>
              </w:rPr>
            </w:pPr>
          </w:p>
        </w:tc>
      </w:tr>
      <w:tr w:rsidR="005A703D" w:rsidRPr="00796C61" w14:paraId="5BC2A162" w14:textId="77777777" w:rsidTr="00B775E9">
        <w:tc>
          <w:tcPr>
            <w:tcW w:w="4219" w:type="dxa"/>
          </w:tcPr>
          <w:p w14:paraId="2CF99E21" w14:textId="77777777" w:rsidR="005A703D" w:rsidRPr="00796C61" w:rsidRDefault="005A703D" w:rsidP="005A703D">
            <w:pPr>
              <w:spacing w:line="240" w:lineRule="auto"/>
              <w:rPr>
                <w:lang w:val="en-GB"/>
              </w:rPr>
            </w:pPr>
            <w:r w:rsidRPr="00796C61">
              <w:rPr>
                <w:lang w:val="en-GB"/>
              </w:rPr>
              <w:t xml:space="preserve">Subject matter </w:t>
            </w:r>
          </w:p>
        </w:tc>
        <w:tc>
          <w:tcPr>
            <w:tcW w:w="4253" w:type="dxa"/>
          </w:tcPr>
          <w:p w14:paraId="7F341EF1"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 xml:space="preserve">Subject matter </w:t>
            </w:r>
          </w:p>
        </w:tc>
        <w:tc>
          <w:tcPr>
            <w:tcW w:w="3118" w:type="dxa"/>
          </w:tcPr>
          <w:p w14:paraId="0D940448" w14:textId="77777777" w:rsidR="005A703D" w:rsidRPr="00746D99" w:rsidRDefault="005A703D" w:rsidP="002F7690">
            <w:pPr>
              <w:spacing w:line="240" w:lineRule="auto"/>
              <w:rPr>
                <w:lang w:val="en-GB"/>
              </w:rPr>
            </w:pPr>
          </w:p>
        </w:tc>
        <w:tc>
          <w:tcPr>
            <w:tcW w:w="3119" w:type="dxa"/>
          </w:tcPr>
          <w:p w14:paraId="0274F409" w14:textId="77777777" w:rsidR="005A703D" w:rsidRPr="00796C61" w:rsidRDefault="005A703D" w:rsidP="005A703D">
            <w:pPr>
              <w:rPr>
                <w:lang w:val="en-GB"/>
              </w:rPr>
            </w:pPr>
          </w:p>
        </w:tc>
      </w:tr>
      <w:tr w:rsidR="005A703D" w:rsidRPr="00796C61" w14:paraId="65D87441" w14:textId="77777777" w:rsidTr="00B775E9">
        <w:tc>
          <w:tcPr>
            <w:tcW w:w="4219" w:type="dxa"/>
          </w:tcPr>
          <w:p w14:paraId="54B61B92" w14:textId="77777777" w:rsidR="005A703D" w:rsidRPr="00796C61" w:rsidRDefault="005A703D" w:rsidP="005A703D">
            <w:pPr>
              <w:spacing w:line="240" w:lineRule="auto"/>
              <w:rPr>
                <w:lang w:val="en-GB"/>
              </w:rPr>
            </w:pPr>
          </w:p>
        </w:tc>
        <w:tc>
          <w:tcPr>
            <w:tcW w:w="4253" w:type="dxa"/>
          </w:tcPr>
          <w:p w14:paraId="694CA141" w14:textId="77777777" w:rsidR="005A703D" w:rsidRPr="005F619A" w:rsidRDefault="005A703D" w:rsidP="005A703D">
            <w:pPr>
              <w:spacing w:line="240" w:lineRule="auto"/>
              <w:rPr>
                <w:color w:val="BFBFBF" w:themeColor="background1" w:themeShade="BF"/>
                <w:lang w:val="en-GB"/>
              </w:rPr>
            </w:pPr>
          </w:p>
        </w:tc>
        <w:tc>
          <w:tcPr>
            <w:tcW w:w="3118" w:type="dxa"/>
          </w:tcPr>
          <w:p w14:paraId="3BD32610" w14:textId="77777777" w:rsidR="005A703D" w:rsidRPr="00746D99" w:rsidRDefault="005A703D" w:rsidP="002F7690">
            <w:pPr>
              <w:spacing w:line="240" w:lineRule="auto"/>
              <w:rPr>
                <w:lang w:val="en-GB"/>
              </w:rPr>
            </w:pPr>
          </w:p>
        </w:tc>
        <w:tc>
          <w:tcPr>
            <w:tcW w:w="3119" w:type="dxa"/>
          </w:tcPr>
          <w:p w14:paraId="2E67F96C" w14:textId="77777777" w:rsidR="005A703D" w:rsidRPr="00796C61" w:rsidRDefault="005A703D" w:rsidP="005A703D">
            <w:pPr>
              <w:rPr>
                <w:lang w:val="en-GB"/>
              </w:rPr>
            </w:pPr>
          </w:p>
        </w:tc>
      </w:tr>
      <w:tr w:rsidR="005A703D" w:rsidRPr="00791ACE" w14:paraId="1AF463DA" w14:textId="77777777" w:rsidTr="00B775E9">
        <w:tc>
          <w:tcPr>
            <w:tcW w:w="4219" w:type="dxa"/>
          </w:tcPr>
          <w:p w14:paraId="3BF0E184" w14:textId="77777777" w:rsidR="005A703D" w:rsidRPr="00796C61" w:rsidRDefault="005A703D" w:rsidP="005A703D">
            <w:pPr>
              <w:spacing w:line="240" w:lineRule="auto"/>
              <w:rPr>
                <w:lang w:val="en-GB"/>
              </w:rPr>
            </w:pPr>
            <w:r w:rsidRPr="00796C61">
              <w:rPr>
                <w:lang w:val="en-GB"/>
              </w:rPr>
              <w:t>1.</w:t>
            </w:r>
            <w:r w:rsidRPr="00796C61">
              <w:rPr>
                <w:lang w:val="en-GB"/>
              </w:rPr>
              <w:tab/>
              <w:t xml:space="preserve">This Regulation lays down the following uniform requirements concerning the security of network and information systems supporting the business processes of financial entities needed to achieve a high common level of digital operational resilience, as follows: </w:t>
            </w:r>
          </w:p>
        </w:tc>
        <w:tc>
          <w:tcPr>
            <w:tcW w:w="4253" w:type="dxa"/>
          </w:tcPr>
          <w:p w14:paraId="2308611E"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1.</w:t>
            </w:r>
            <w:r w:rsidRPr="005F619A">
              <w:rPr>
                <w:color w:val="BFBFBF" w:themeColor="background1" w:themeShade="BF"/>
                <w:lang w:val="en-GB"/>
              </w:rPr>
              <w:tab/>
              <w:t xml:space="preserve">This Regulation lays down the following uniform requirements concerning the security of network and information systems supporting the business processes of financial entities needed to achieve a high common level of digital operational resilience, as follows: </w:t>
            </w:r>
          </w:p>
        </w:tc>
        <w:tc>
          <w:tcPr>
            <w:tcW w:w="3118" w:type="dxa"/>
          </w:tcPr>
          <w:p w14:paraId="13827F69" w14:textId="77777777" w:rsidR="005A703D" w:rsidRPr="00746D99" w:rsidRDefault="005A703D" w:rsidP="002F7690">
            <w:pPr>
              <w:spacing w:line="240" w:lineRule="auto"/>
              <w:rPr>
                <w:lang w:val="en-GB"/>
              </w:rPr>
            </w:pPr>
          </w:p>
        </w:tc>
        <w:tc>
          <w:tcPr>
            <w:tcW w:w="3119" w:type="dxa"/>
          </w:tcPr>
          <w:p w14:paraId="105EABE0" w14:textId="77777777" w:rsidR="005A703D" w:rsidRPr="00796C61" w:rsidRDefault="005A703D" w:rsidP="006071AE">
            <w:pPr>
              <w:rPr>
                <w:lang w:val="en-GB"/>
              </w:rPr>
            </w:pPr>
          </w:p>
        </w:tc>
      </w:tr>
      <w:tr w:rsidR="005A703D" w:rsidRPr="00796C61" w14:paraId="031C7DD4" w14:textId="77777777" w:rsidTr="00B775E9">
        <w:tc>
          <w:tcPr>
            <w:tcW w:w="4219" w:type="dxa"/>
          </w:tcPr>
          <w:p w14:paraId="2CA773DE" w14:textId="77777777" w:rsidR="005A703D" w:rsidRPr="00796C61" w:rsidRDefault="005A703D" w:rsidP="005A703D">
            <w:pPr>
              <w:spacing w:line="240" w:lineRule="auto"/>
              <w:rPr>
                <w:lang w:val="en-GB"/>
              </w:rPr>
            </w:pPr>
          </w:p>
        </w:tc>
        <w:tc>
          <w:tcPr>
            <w:tcW w:w="4253" w:type="dxa"/>
          </w:tcPr>
          <w:p w14:paraId="2F14E50A" w14:textId="77777777" w:rsidR="005A703D" w:rsidRPr="005F619A" w:rsidRDefault="005A703D" w:rsidP="005A703D">
            <w:pPr>
              <w:spacing w:line="240" w:lineRule="auto"/>
              <w:rPr>
                <w:color w:val="BFBFBF" w:themeColor="background1" w:themeShade="BF"/>
                <w:lang w:val="en-GB"/>
              </w:rPr>
            </w:pPr>
          </w:p>
        </w:tc>
        <w:tc>
          <w:tcPr>
            <w:tcW w:w="3118" w:type="dxa"/>
          </w:tcPr>
          <w:p w14:paraId="4FA37EDB" w14:textId="77777777" w:rsidR="005A703D" w:rsidRPr="00746D99" w:rsidRDefault="005A703D" w:rsidP="002F7690">
            <w:pPr>
              <w:spacing w:line="240" w:lineRule="auto"/>
              <w:rPr>
                <w:lang w:val="en-GB"/>
              </w:rPr>
            </w:pPr>
          </w:p>
        </w:tc>
        <w:tc>
          <w:tcPr>
            <w:tcW w:w="3119" w:type="dxa"/>
          </w:tcPr>
          <w:p w14:paraId="4E4689AD" w14:textId="77777777" w:rsidR="005A703D" w:rsidRPr="00796C61" w:rsidRDefault="005A703D" w:rsidP="005A703D">
            <w:pPr>
              <w:rPr>
                <w:lang w:val="en-GB"/>
              </w:rPr>
            </w:pPr>
          </w:p>
        </w:tc>
      </w:tr>
      <w:tr w:rsidR="005A703D" w:rsidRPr="00796C61" w14:paraId="31CF9393" w14:textId="77777777" w:rsidTr="00B775E9">
        <w:tc>
          <w:tcPr>
            <w:tcW w:w="4219" w:type="dxa"/>
          </w:tcPr>
          <w:p w14:paraId="7713E888" w14:textId="77777777" w:rsidR="005A703D" w:rsidRPr="00796C61" w:rsidRDefault="005A703D" w:rsidP="005A703D">
            <w:pPr>
              <w:spacing w:line="240" w:lineRule="auto"/>
              <w:rPr>
                <w:lang w:val="en-GB"/>
              </w:rPr>
            </w:pPr>
            <w:r w:rsidRPr="00796C61">
              <w:rPr>
                <w:lang w:val="en-GB"/>
              </w:rPr>
              <w:lastRenderedPageBreak/>
              <w:t>(a)</w:t>
            </w:r>
            <w:r w:rsidRPr="00796C61">
              <w:rPr>
                <w:lang w:val="en-GB"/>
              </w:rPr>
              <w:tab/>
              <w:t xml:space="preserve">requirements applicable to financial entities in relation to: </w:t>
            </w:r>
          </w:p>
        </w:tc>
        <w:tc>
          <w:tcPr>
            <w:tcW w:w="4253" w:type="dxa"/>
          </w:tcPr>
          <w:p w14:paraId="51CCA44A"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(a)</w:t>
            </w:r>
            <w:r w:rsidRPr="005F619A">
              <w:rPr>
                <w:color w:val="BFBFBF" w:themeColor="background1" w:themeShade="BF"/>
                <w:lang w:val="en-GB"/>
              </w:rPr>
              <w:tab/>
              <w:t xml:space="preserve">requirements applicable to financial entities in relation to: </w:t>
            </w:r>
          </w:p>
        </w:tc>
        <w:tc>
          <w:tcPr>
            <w:tcW w:w="3118" w:type="dxa"/>
          </w:tcPr>
          <w:p w14:paraId="32C7979B" w14:textId="77777777" w:rsidR="005A703D" w:rsidRPr="00746D99" w:rsidRDefault="005A703D" w:rsidP="002F7690">
            <w:pPr>
              <w:spacing w:line="240" w:lineRule="auto"/>
              <w:rPr>
                <w:lang w:val="en-GB"/>
              </w:rPr>
            </w:pPr>
          </w:p>
        </w:tc>
        <w:tc>
          <w:tcPr>
            <w:tcW w:w="3119" w:type="dxa"/>
          </w:tcPr>
          <w:p w14:paraId="2E0FDE4A" w14:textId="77777777" w:rsidR="005A703D" w:rsidRPr="00796C61" w:rsidRDefault="005A703D" w:rsidP="005A703D">
            <w:pPr>
              <w:rPr>
                <w:lang w:val="en-GB"/>
              </w:rPr>
            </w:pPr>
          </w:p>
        </w:tc>
      </w:tr>
      <w:tr w:rsidR="005A703D" w:rsidRPr="00796C61" w14:paraId="77316033" w14:textId="77777777" w:rsidTr="00B775E9">
        <w:tc>
          <w:tcPr>
            <w:tcW w:w="4219" w:type="dxa"/>
          </w:tcPr>
          <w:p w14:paraId="035D4E51" w14:textId="77777777" w:rsidR="005A703D" w:rsidRPr="00796C61" w:rsidRDefault="005A703D" w:rsidP="005A703D">
            <w:pPr>
              <w:spacing w:line="240" w:lineRule="auto"/>
              <w:rPr>
                <w:lang w:val="en-GB"/>
              </w:rPr>
            </w:pPr>
          </w:p>
        </w:tc>
        <w:tc>
          <w:tcPr>
            <w:tcW w:w="4253" w:type="dxa"/>
          </w:tcPr>
          <w:p w14:paraId="2D9219B9" w14:textId="77777777" w:rsidR="005A703D" w:rsidRPr="005F619A" w:rsidRDefault="005A703D" w:rsidP="005A703D">
            <w:pPr>
              <w:spacing w:line="240" w:lineRule="auto"/>
              <w:rPr>
                <w:color w:val="BFBFBF" w:themeColor="background1" w:themeShade="BF"/>
                <w:lang w:val="en-GB"/>
              </w:rPr>
            </w:pPr>
          </w:p>
        </w:tc>
        <w:tc>
          <w:tcPr>
            <w:tcW w:w="3118" w:type="dxa"/>
          </w:tcPr>
          <w:p w14:paraId="58F18CB2" w14:textId="77777777" w:rsidR="005A703D" w:rsidRPr="00746D99" w:rsidRDefault="005A703D" w:rsidP="002F7690">
            <w:pPr>
              <w:spacing w:line="240" w:lineRule="auto"/>
              <w:rPr>
                <w:lang w:val="en-GB"/>
              </w:rPr>
            </w:pPr>
          </w:p>
        </w:tc>
        <w:tc>
          <w:tcPr>
            <w:tcW w:w="3119" w:type="dxa"/>
          </w:tcPr>
          <w:p w14:paraId="45AF753C" w14:textId="77777777" w:rsidR="005A703D" w:rsidRPr="00796C61" w:rsidRDefault="005A703D" w:rsidP="005A703D">
            <w:pPr>
              <w:rPr>
                <w:lang w:val="en-GB"/>
              </w:rPr>
            </w:pPr>
          </w:p>
        </w:tc>
      </w:tr>
      <w:tr w:rsidR="005A703D" w:rsidRPr="00796C61" w14:paraId="28916DA9" w14:textId="77777777" w:rsidTr="00B775E9">
        <w:tc>
          <w:tcPr>
            <w:tcW w:w="4219" w:type="dxa"/>
          </w:tcPr>
          <w:p w14:paraId="3C4489D3" w14:textId="77777777" w:rsidR="005A703D" w:rsidRPr="00796C61" w:rsidRDefault="005A703D" w:rsidP="005A703D">
            <w:pPr>
              <w:spacing w:line="240" w:lineRule="auto"/>
              <w:rPr>
                <w:lang w:val="en-GB"/>
              </w:rPr>
            </w:pPr>
            <w:r w:rsidRPr="00796C61">
              <w:rPr>
                <w:lang w:val="en-GB"/>
              </w:rPr>
              <w:t>–</w:t>
            </w:r>
            <w:r w:rsidRPr="00796C61">
              <w:rPr>
                <w:lang w:val="en-GB"/>
              </w:rPr>
              <w:tab/>
              <w:t>Information and Communication Technology (ICT) risk management;</w:t>
            </w:r>
          </w:p>
        </w:tc>
        <w:tc>
          <w:tcPr>
            <w:tcW w:w="4253" w:type="dxa"/>
          </w:tcPr>
          <w:p w14:paraId="2C6842E3"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w:t>
            </w:r>
            <w:r w:rsidRPr="005F619A">
              <w:rPr>
                <w:color w:val="BFBFBF" w:themeColor="background1" w:themeShade="BF"/>
                <w:lang w:val="en-GB"/>
              </w:rPr>
              <w:tab/>
              <w:t>Information and Communication Technology (ICT) risk management;</w:t>
            </w:r>
          </w:p>
        </w:tc>
        <w:tc>
          <w:tcPr>
            <w:tcW w:w="3118" w:type="dxa"/>
          </w:tcPr>
          <w:p w14:paraId="36DAD322" w14:textId="77777777" w:rsidR="005A703D" w:rsidRPr="00746D99" w:rsidRDefault="005A703D" w:rsidP="002F7690">
            <w:pPr>
              <w:spacing w:line="240" w:lineRule="auto"/>
              <w:rPr>
                <w:lang w:val="en-GB"/>
              </w:rPr>
            </w:pPr>
          </w:p>
        </w:tc>
        <w:tc>
          <w:tcPr>
            <w:tcW w:w="3119" w:type="dxa"/>
          </w:tcPr>
          <w:p w14:paraId="03E2A2EF" w14:textId="77777777" w:rsidR="005A703D" w:rsidRPr="00796C61" w:rsidRDefault="005A703D" w:rsidP="005A703D">
            <w:pPr>
              <w:rPr>
                <w:lang w:val="en-GB"/>
              </w:rPr>
            </w:pPr>
          </w:p>
        </w:tc>
      </w:tr>
      <w:tr w:rsidR="005A703D" w:rsidRPr="00796C61" w14:paraId="28F735E5" w14:textId="77777777" w:rsidTr="00B775E9">
        <w:tc>
          <w:tcPr>
            <w:tcW w:w="4219" w:type="dxa"/>
          </w:tcPr>
          <w:p w14:paraId="6E28C721" w14:textId="77777777" w:rsidR="005A703D" w:rsidRPr="00796C61" w:rsidRDefault="005A703D" w:rsidP="005A703D">
            <w:pPr>
              <w:spacing w:line="240" w:lineRule="auto"/>
              <w:rPr>
                <w:lang w:val="en-GB"/>
              </w:rPr>
            </w:pPr>
          </w:p>
        </w:tc>
        <w:tc>
          <w:tcPr>
            <w:tcW w:w="4253" w:type="dxa"/>
          </w:tcPr>
          <w:p w14:paraId="2D6C3BEB" w14:textId="77777777" w:rsidR="005A703D" w:rsidRPr="005F619A" w:rsidRDefault="005A703D" w:rsidP="005A703D">
            <w:pPr>
              <w:spacing w:line="240" w:lineRule="auto"/>
              <w:rPr>
                <w:color w:val="BFBFBF" w:themeColor="background1" w:themeShade="BF"/>
                <w:lang w:val="en-GB"/>
              </w:rPr>
            </w:pPr>
          </w:p>
        </w:tc>
        <w:tc>
          <w:tcPr>
            <w:tcW w:w="3118" w:type="dxa"/>
          </w:tcPr>
          <w:p w14:paraId="2C4374D3" w14:textId="77777777" w:rsidR="005A703D" w:rsidRPr="00746D99" w:rsidRDefault="005A703D" w:rsidP="002F7690">
            <w:pPr>
              <w:spacing w:line="240" w:lineRule="auto"/>
              <w:rPr>
                <w:lang w:val="en-GB"/>
              </w:rPr>
            </w:pPr>
          </w:p>
        </w:tc>
        <w:tc>
          <w:tcPr>
            <w:tcW w:w="3119" w:type="dxa"/>
          </w:tcPr>
          <w:p w14:paraId="32E57CF3" w14:textId="77777777" w:rsidR="005A703D" w:rsidRPr="00796C61" w:rsidRDefault="005A703D" w:rsidP="005A703D">
            <w:pPr>
              <w:rPr>
                <w:lang w:val="en-GB"/>
              </w:rPr>
            </w:pPr>
          </w:p>
        </w:tc>
      </w:tr>
      <w:tr w:rsidR="005A703D" w:rsidRPr="00796C61" w14:paraId="7FBBAF85" w14:textId="77777777" w:rsidTr="00B775E9">
        <w:tc>
          <w:tcPr>
            <w:tcW w:w="4219" w:type="dxa"/>
          </w:tcPr>
          <w:p w14:paraId="2EDB4DD6" w14:textId="77777777" w:rsidR="005A703D" w:rsidRPr="00796C61" w:rsidRDefault="005A703D" w:rsidP="005A703D">
            <w:pPr>
              <w:spacing w:line="240" w:lineRule="auto"/>
              <w:rPr>
                <w:lang w:val="en-GB"/>
              </w:rPr>
            </w:pPr>
            <w:r w:rsidRPr="00796C61">
              <w:rPr>
                <w:lang w:val="en-GB"/>
              </w:rPr>
              <w:t>–</w:t>
            </w:r>
            <w:r w:rsidRPr="00796C61">
              <w:rPr>
                <w:lang w:val="en-GB"/>
              </w:rPr>
              <w:tab/>
              <w:t>reporting of major ICT-related incidents to the competent authorities;</w:t>
            </w:r>
          </w:p>
        </w:tc>
        <w:tc>
          <w:tcPr>
            <w:tcW w:w="4253" w:type="dxa"/>
          </w:tcPr>
          <w:p w14:paraId="2E45D4B3"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w:t>
            </w:r>
            <w:r w:rsidRPr="005F619A">
              <w:rPr>
                <w:color w:val="BFBFBF" w:themeColor="background1" w:themeShade="BF"/>
                <w:lang w:val="en-GB"/>
              </w:rPr>
              <w:tab/>
              <w:t>reporting of major ICT-related incidents to the competent authorities;</w:t>
            </w:r>
          </w:p>
        </w:tc>
        <w:tc>
          <w:tcPr>
            <w:tcW w:w="3118" w:type="dxa"/>
          </w:tcPr>
          <w:p w14:paraId="47FD9538" w14:textId="77777777" w:rsidR="005A703D" w:rsidRPr="00746D99" w:rsidRDefault="005A703D" w:rsidP="002F7690">
            <w:pPr>
              <w:spacing w:line="240" w:lineRule="auto"/>
              <w:rPr>
                <w:lang w:val="en-GB"/>
              </w:rPr>
            </w:pPr>
          </w:p>
        </w:tc>
        <w:tc>
          <w:tcPr>
            <w:tcW w:w="3119" w:type="dxa"/>
          </w:tcPr>
          <w:p w14:paraId="6652560A" w14:textId="77777777" w:rsidR="005A703D" w:rsidRPr="00796C61" w:rsidRDefault="005A703D" w:rsidP="005A703D">
            <w:pPr>
              <w:rPr>
                <w:lang w:val="en-GB"/>
              </w:rPr>
            </w:pPr>
          </w:p>
        </w:tc>
      </w:tr>
      <w:tr w:rsidR="005A703D" w:rsidRPr="00796C61" w14:paraId="5A084131" w14:textId="77777777" w:rsidTr="00B775E9">
        <w:tc>
          <w:tcPr>
            <w:tcW w:w="4219" w:type="dxa"/>
          </w:tcPr>
          <w:p w14:paraId="5E49851D" w14:textId="77777777" w:rsidR="005A703D" w:rsidRPr="00796C61" w:rsidRDefault="005A703D" w:rsidP="005A703D">
            <w:pPr>
              <w:spacing w:line="240" w:lineRule="auto"/>
              <w:rPr>
                <w:lang w:val="en-GB"/>
              </w:rPr>
            </w:pPr>
          </w:p>
        </w:tc>
        <w:tc>
          <w:tcPr>
            <w:tcW w:w="4253" w:type="dxa"/>
          </w:tcPr>
          <w:p w14:paraId="458496DB" w14:textId="77777777" w:rsidR="005A703D" w:rsidRPr="005F619A" w:rsidRDefault="005A703D" w:rsidP="005A703D">
            <w:pPr>
              <w:spacing w:line="240" w:lineRule="auto"/>
              <w:rPr>
                <w:color w:val="BFBFBF" w:themeColor="background1" w:themeShade="BF"/>
                <w:lang w:val="en-GB"/>
              </w:rPr>
            </w:pPr>
          </w:p>
        </w:tc>
        <w:tc>
          <w:tcPr>
            <w:tcW w:w="3118" w:type="dxa"/>
          </w:tcPr>
          <w:p w14:paraId="0A9C29ED" w14:textId="77777777" w:rsidR="005A703D" w:rsidRPr="00746D99" w:rsidRDefault="005A703D" w:rsidP="002F7690">
            <w:pPr>
              <w:spacing w:line="240" w:lineRule="auto"/>
              <w:rPr>
                <w:lang w:val="en-GB"/>
              </w:rPr>
            </w:pPr>
          </w:p>
        </w:tc>
        <w:tc>
          <w:tcPr>
            <w:tcW w:w="3119" w:type="dxa"/>
          </w:tcPr>
          <w:p w14:paraId="24011ED3" w14:textId="77777777" w:rsidR="005A703D" w:rsidRPr="00796C61" w:rsidRDefault="005A703D" w:rsidP="005A703D">
            <w:pPr>
              <w:rPr>
                <w:lang w:val="en-GB"/>
              </w:rPr>
            </w:pPr>
          </w:p>
        </w:tc>
      </w:tr>
      <w:tr w:rsidR="005A703D" w:rsidRPr="00796C61" w14:paraId="7FF3C73B" w14:textId="77777777" w:rsidTr="00B775E9">
        <w:tc>
          <w:tcPr>
            <w:tcW w:w="4219" w:type="dxa"/>
          </w:tcPr>
          <w:p w14:paraId="09B9EC04" w14:textId="77777777" w:rsidR="005A703D" w:rsidRPr="00796C61" w:rsidRDefault="005A703D" w:rsidP="005A703D">
            <w:pPr>
              <w:spacing w:line="240" w:lineRule="auto"/>
              <w:rPr>
                <w:lang w:val="en-GB"/>
              </w:rPr>
            </w:pPr>
            <w:r w:rsidRPr="00796C61">
              <w:rPr>
                <w:lang w:val="en-GB"/>
              </w:rPr>
              <w:t>–</w:t>
            </w:r>
            <w:r w:rsidRPr="00796C61">
              <w:rPr>
                <w:lang w:val="en-GB"/>
              </w:rPr>
              <w:tab/>
              <w:t xml:space="preserve">digital operational resilience testing; </w:t>
            </w:r>
          </w:p>
        </w:tc>
        <w:tc>
          <w:tcPr>
            <w:tcW w:w="4253" w:type="dxa"/>
          </w:tcPr>
          <w:p w14:paraId="3CA0088E"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w:t>
            </w:r>
            <w:r w:rsidRPr="005F619A">
              <w:rPr>
                <w:color w:val="BFBFBF" w:themeColor="background1" w:themeShade="BF"/>
                <w:lang w:val="en-GB"/>
              </w:rPr>
              <w:tab/>
              <w:t xml:space="preserve">digital operational resilience testing; </w:t>
            </w:r>
          </w:p>
        </w:tc>
        <w:tc>
          <w:tcPr>
            <w:tcW w:w="3118" w:type="dxa"/>
          </w:tcPr>
          <w:p w14:paraId="627504C7" w14:textId="77777777" w:rsidR="005A703D" w:rsidRPr="00746D99" w:rsidRDefault="005A703D" w:rsidP="002F7690">
            <w:pPr>
              <w:spacing w:line="240" w:lineRule="auto"/>
              <w:rPr>
                <w:lang w:val="en-GB"/>
              </w:rPr>
            </w:pPr>
          </w:p>
        </w:tc>
        <w:tc>
          <w:tcPr>
            <w:tcW w:w="3119" w:type="dxa"/>
          </w:tcPr>
          <w:p w14:paraId="3E45344A" w14:textId="77777777" w:rsidR="005A703D" w:rsidRPr="00796C61" w:rsidRDefault="005A703D" w:rsidP="005A703D">
            <w:pPr>
              <w:rPr>
                <w:lang w:val="en-GB"/>
              </w:rPr>
            </w:pPr>
          </w:p>
        </w:tc>
      </w:tr>
      <w:tr w:rsidR="005A703D" w:rsidRPr="00796C61" w14:paraId="0FBF5587" w14:textId="77777777" w:rsidTr="00B775E9">
        <w:tc>
          <w:tcPr>
            <w:tcW w:w="4219" w:type="dxa"/>
          </w:tcPr>
          <w:p w14:paraId="462F2628" w14:textId="77777777" w:rsidR="005A703D" w:rsidRPr="00796C61" w:rsidRDefault="005A703D" w:rsidP="005A703D">
            <w:pPr>
              <w:spacing w:line="240" w:lineRule="auto"/>
              <w:rPr>
                <w:lang w:val="en-GB"/>
              </w:rPr>
            </w:pPr>
          </w:p>
        </w:tc>
        <w:tc>
          <w:tcPr>
            <w:tcW w:w="4253" w:type="dxa"/>
          </w:tcPr>
          <w:p w14:paraId="19D7B2F6" w14:textId="77777777" w:rsidR="005A703D" w:rsidRPr="005F619A" w:rsidRDefault="005A703D" w:rsidP="005A703D">
            <w:pPr>
              <w:spacing w:line="240" w:lineRule="auto"/>
              <w:rPr>
                <w:color w:val="BFBFBF" w:themeColor="background1" w:themeShade="BF"/>
                <w:lang w:val="en-GB"/>
              </w:rPr>
            </w:pPr>
          </w:p>
        </w:tc>
        <w:tc>
          <w:tcPr>
            <w:tcW w:w="3118" w:type="dxa"/>
          </w:tcPr>
          <w:p w14:paraId="02F94676" w14:textId="77777777" w:rsidR="005A703D" w:rsidRPr="00746D99" w:rsidRDefault="005A703D" w:rsidP="002F7690">
            <w:pPr>
              <w:spacing w:line="240" w:lineRule="auto"/>
              <w:rPr>
                <w:lang w:val="en-GB"/>
              </w:rPr>
            </w:pPr>
          </w:p>
        </w:tc>
        <w:tc>
          <w:tcPr>
            <w:tcW w:w="3119" w:type="dxa"/>
          </w:tcPr>
          <w:p w14:paraId="3010CE19" w14:textId="77777777" w:rsidR="005A703D" w:rsidRPr="00796C61" w:rsidRDefault="005A703D" w:rsidP="005A703D">
            <w:pPr>
              <w:rPr>
                <w:lang w:val="en-GB"/>
              </w:rPr>
            </w:pPr>
          </w:p>
        </w:tc>
      </w:tr>
      <w:tr w:rsidR="005A703D" w:rsidRPr="00796C61" w14:paraId="6AEAA27C" w14:textId="77777777" w:rsidTr="00B775E9">
        <w:tc>
          <w:tcPr>
            <w:tcW w:w="4219" w:type="dxa"/>
          </w:tcPr>
          <w:p w14:paraId="3A40C840" w14:textId="77777777" w:rsidR="005A703D" w:rsidRPr="00796C61" w:rsidRDefault="005A703D" w:rsidP="005A703D">
            <w:pPr>
              <w:spacing w:line="240" w:lineRule="auto"/>
              <w:rPr>
                <w:lang w:val="en-GB"/>
              </w:rPr>
            </w:pPr>
            <w:r w:rsidRPr="00796C61">
              <w:rPr>
                <w:lang w:val="en-GB"/>
              </w:rPr>
              <w:t>–</w:t>
            </w:r>
            <w:r w:rsidRPr="00796C61">
              <w:rPr>
                <w:lang w:val="en-GB"/>
              </w:rPr>
              <w:tab/>
              <w:t>information and intelligence sharing in relation to cyber threats and vulnerabilities;</w:t>
            </w:r>
          </w:p>
        </w:tc>
        <w:tc>
          <w:tcPr>
            <w:tcW w:w="4253" w:type="dxa"/>
          </w:tcPr>
          <w:p w14:paraId="624F1F88"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w:t>
            </w:r>
            <w:r w:rsidRPr="005F619A">
              <w:rPr>
                <w:color w:val="BFBFBF" w:themeColor="background1" w:themeShade="BF"/>
                <w:lang w:val="en-GB"/>
              </w:rPr>
              <w:tab/>
              <w:t>information and intelligence sharing in relation to cyber threats and vulnerabilities;</w:t>
            </w:r>
          </w:p>
        </w:tc>
        <w:tc>
          <w:tcPr>
            <w:tcW w:w="3118" w:type="dxa"/>
          </w:tcPr>
          <w:p w14:paraId="10798DE9" w14:textId="77777777" w:rsidR="005A703D" w:rsidRPr="00746D99" w:rsidRDefault="005A703D" w:rsidP="002F7690">
            <w:pPr>
              <w:spacing w:line="240" w:lineRule="auto"/>
              <w:rPr>
                <w:lang w:val="en-GB"/>
              </w:rPr>
            </w:pPr>
          </w:p>
        </w:tc>
        <w:tc>
          <w:tcPr>
            <w:tcW w:w="3119" w:type="dxa"/>
          </w:tcPr>
          <w:p w14:paraId="2245CD88" w14:textId="77777777" w:rsidR="005A703D" w:rsidRPr="00796C61" w:rsidRDefault="005A703D" w:rsidP="005A703D">
            <w:pPr>
              <w:rPr>
                <w:lang w:val="en-GB"/>
              </w:rPr>
            </w:pPr>
          </w:p>
        </w:tc>
      </w:tr>
      <w:tr w:rsidR="005A703D" w:rsidRPr="00796C61" w14:paraId="337576B5" w14:textId="77777777" w:rsidTr="00B775E9">
        <w:tc>
          <w:tcPr>
            <w:tcW w:w="4219" w:type="dxa"/>
          </w:tcPr>
          <w:p w14:paraId="46686535" w14:textId="77777777" w:rsidR="005A703D" w:rsidRPr="00796C61" w:rsidRDefault="005A703D" w:rsidP="005A703D">
            <w:pPr>
              <w:spacing w:line="240" w:lineRule="auto"/>
              <w:rPr>
                <w:lang w:val="en-GB"/>
              </w:rPr>
            </w:pPr>
          </w:p>
        </w:tc>
        <w:tc>
          <w:tcPr>
            <w:tcW w:w="4253" w:type="dxa"/>
          </w:tcPr>
          <w:p w14:paraId="2DFF8D54" w14:textId="77777777" w:rsidR="005A703D" w:rsidRPr="005F619A" w:rsidRDefault="005A703D" w:rsidP="005A703D">
            <w:pPr>
              <w:spacing w:line="240" w:lineRule="auto"/>
              <w:rPr>
                <w:color w:val="BFBFBF" w:themeColor="background1" w:themeShade="BF"/>
                <w:lang w:val="en-GB"/>
              </w:rPr>
            </w:pPr>
          </w:p>
        </w:tc>
        <w:tc>
          <w:tcPr>
            <w:tcW w:w="3118" w:type="dxa"/>
          </w:tcPr>
          <w:p w14:paraId="3FDD98A5" w14:textId="77777777" w:rsidR="005A703D" w:rsidRPr="00746D99" w:rsidRDefault="005A703D" w:rsidP="002F7690">
            <w:pPr>
              <w:spacing w:line="240" w:lineRule="auto"/>
              <w:rPr>
                <w:lang w:val="en-GB"/>
              </w:rPr>
            </w:pPr>
          </w:p>
        </w:tc>
        <w:tc>
          <w:tcPr>
            <w:tcW w:w="3119" w:type="dxa"/>
          </w:tcPr>
          <w:p w14:paraId="3335D692" w14:textId="77777777" w:rsidR="005A703D" w:rsidRPr="00796C61" w:rsidRDefault="005A703D" w:rsidP="005A703D">
            <w:pPr>
              <w:rPr>
                <w:lang w:val="en-GB"/>
              </w:rPr>
            </w:pPr>
          </w:p>
        </w:tc>
      </w:tr>
      <w:tr w:rsidR="005A703D" w:rsidRPr="00796C61" w14:paraId="5C3A852B" w14:textId="77777777" w:rsidTr="00B775E9">
        <w:tc>
          <w:tcPr>
            <w:tcW w:w="4219" w:type="dxa"/>
          </w:tcPr>
          <w:p w14:paraId="3C57C529" w14:textId="77777777" w:rsidR="005A703D" w:rsidRPr="00796C61" w:rsidRDefault="005A703D" w:rsidP="005A703D">
            <w:pPr>
              <w:spacing w:line="240" w:lineRule="auto"/>
              <w:rPr>
                <w:lang w:val="en-GB"/>
              </w:rPr>
            </w:pPr>
            <w:r w:rsidRPr="00796C61">
              <w:rPr>
                <w:lang w:val="en-GB"/>
              </w:rPr>
              <w:lastRenderedPageBreak/>
              <w:t>–</w:t>
            </w:r>
            <w:r w:rsidRPr="00796C61">
              <w:rPr>
                <w:lang w:val="en-GB"/>
              </w:rPr>
              <w:tab/>
              <w:t>measures for a sound management by financial entities of the ICT third-party risk;</w:t>
            </w:r>
          </w:p>
        </w:tc>
        <w:tc>
          <w:tcPr>
            <w:tcW w:w="4253" w:type="dxa"/>
          </w:tcPr>
          <w:p w14:paraId="0E3393B5"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w:t>
            </w:r>
            <w:r w:rsidRPr="005F619A">
              <w:rPr>
                <w:color w:val="BFBFBF" w:themeColor="background1" w:themeShade="BF"/>
                <w:lang w:val="en-GB"/>
              </w:rPr>
              <w:tab/>
              <w:t>measures for a sound management by financial entities of the ICT third-party risk;</w:t>
            </w:r>
          </w:p>
        </w:tc>
        <w:tc>
          <w:tcPr>
            <w:tcW w:w="3118" w:type="dxa"/>
          </w:tcPr>
          <w:p w14:paraId="6BB64A1D" w14:textId="77777777" w:rsidR="005A703D" w:rsidRPr="00746D99" w:rsidRDefault="005A703D" w:rsidP="002F7690">
            <w:pPr>
              <w:spacing w:line="240" w:lineRule="auto"/>
              <w:rPr>
                <w:lang w:val="en-GB"/>
              </w:rPr>
            </w:pPr>
          </w:p>
        </w:tc>
        <w:tc>
          <w:tcPr>
            <w:tcW w:w="3119" w:type="dxa"/>
          </w:tcPr>
          <w:p w14:paraId="4B461FB0" w14:textId="77777777" w:rsidR="005A703D" w:rsidRPr="00796C61" w:rsidRDefault="005A703D" w:rsidP="005A703D">
            <w:pPr>
              <w:rPr>
                <w:lang w:val="en-GB"/>
              </w:rPr>
            </w:pPr>
          </w:p>
        </w:tc>
      </w:tr>
      <w:tr w:rsidR="005A703D" w:rsidRPr="00796C61" w14:paraId="3622E2D5" w14:textId="77777777" w:rsidTr="00B775E9">
        <w:tc>
          <w:tcPr>
            <w:tcW w:w="4219" w:type="dxa"/>
          </w:tcPr>
          <w:p w14:paraId="4C13A17B" w14:textId="77777777" w:rsidR="005A703D" w:rsidRPr="00796C61" w:rsidRDefault="005A703D" w:rsidP="005A703D">
            <w:pPr>
              <w:spacing w:line="240" w:lineRule="auto"/>
              <w:rPr>
                <w:lang w:val="en-GB"/>
              </w:rPr>
            </w:pPr>
          </w:p>
        </w:tc>
        <w:tc>
          <w:tcPr>
            <w:tcW w:w="4253" w:type="dxa"/>
          </w:tcPr>
          <w:p w14:paraId="2826C3E0" w14:textId="77777777" w:rsidR="005A703D" w:rsidRPr="005F619A" w:rsidRDefault="005A703D" w:rsidP="005A703D">
            <w:pPr>
              <w:spacing w:line="240" w:lineRule="auto"/>
              <w:rPr>
                <w:color w:val="BFBFBF" w:themeColor="background1" w:themeShade="BF"/>
                <w:lang w:val="en-GB"/>
              </w:rPr>
            </w:pPr>
          </w:p>
        </w:tc>
        <w:tc>
          <w:tcPr>
            <w:tcW w:w="3118" w:type="dxa"/>
          </w:tcPr>
          <w:p w14:paraId="72353A32" w14:textId="77777777" w:rsidR="005A703D" w:rsidRPr="00746D99" w:rsidRDefault="005A703D" w:rsidP="002F7690">
            <w:pPr>
              <w:spacing w:line="240" w:lineRule="auto"/>
              <w:rPr>
                <w:lang w:val="en-GB"/>
              </w:rPr>
            </w:pPr>
          </w:p>
        </w:tc>
        <w:tc>
          <w:tcPr>
            <w:tcW w:w="3119" w:type="dxa"/>
          </w:tcPr>
          <w:p w14:paraId="7F06777D" w14:textId="77777777" w:rsidR="005A703D" w:rsidRPr="00796C61" w:rsidRDefault="005A703D" w:rsidP="005A703D">
            <w:pPr>
              <w:rPr>
                <w:lang w:val="en-GB"/>
              </w:rPr>
            </w:pPr>
          </w:p>
        </w:tc>
      </w:tr>
      <w:tr w:rsidR="005A703D" w:rsidRPr="00796C61" w14:paraId="5E471C12" w14:textId="77777777" w:rsidTr="00B775E9">
        <w:tc>
          <w:tcPr>
            <w:tcW w:w="4219" w:type="dxa"/>
          </w:tcPr>
          <w:p w14:paraId="7364D8EC" w14:textId="77777777" w:rsidR="005A703D" w:rsidRPr="00796C61" w:rsidRDefault="005A703D" w:rsidP="005A703D">
            <w:pPr>
              <w:spacing w:line="240" w:lineRule="auto"/>
              <w:rPr>
                <w:lang w:val="en-GB"/>
              </w:rPr>
            </w:pPr>
            <w:r w:rsidRPr="00796C61">
              <w:rPr>
                <w:lang w:val="en-GB"/>
              </w:rPr>
              <w:t>(b)</w:t>
            </w:r>
            <w:r w:rsidRPr="00796C61">
              <w:rPr>
                <w:lang w:val="en-GB"/>
              </w:rPr>
              <w:tab/>
              <w:t>requirements in relation to the contractual arrangements concluded between ICT third-party service providers and financial entities;</w:t>
            </w:r>
          </w:p>
        </w:tc>
        <w:tc>
          <w:tcPr>
            <w:tcW w:w="4253" w:type="dxa"/>
          </w:tcPr>
          <w:p w14:paraId="7EE2C3E0" w14:textId="77777777" w:rsidR="005A703D" w:rsidRPr="005F619A" w:rsidRDefault="005A703D" w:rsidP="0081514C">
            <w:pPr>
              <w:spacing w:line="240" w:lineRule="auto"/>
              <w:rPr>
                <w:color w:val="BFBFBF" w:themeColor="background1" w:themeShade="BF"/>
                <w:lang w:val="en-GB"/>
              </w:rPr>
            </w:pPr>
            <w:r w:rsidRPr="005F619A">
              <w:rPr>
                <w:color w:val="BFBFBF" w:themeColor="background1" w:themeShade="BF"/>
                <w:lang w:val="en-GB"/>
              </w:rPr>
              <w:t>(b)</w:t>
            </w:r>
            <w:r w:rsidRPr="005F619A">
              <w:rPr>
                <w:color w:val="BFBFBF" w:themeColor="background1" w:themeShade="BF"/>
                <w:lang w:val="en-GB"/>
              </w:rPr>
              <w:tab/>
              <w:t>requirements in relation to the contractual arrangements concluded between ICT third-party service providers and financial entities;</w:t>
            </w:r>
          </w:p>
        </w:tc>
        <w:tc>
          <w:tcPr>
            <w:tcW w:w="3118" w:type="dxa"/>
          </w:tcPr>
          <w:p w14:paraId="5C81692D" w14:textId="77777777" w:rsidR="005A703D" w:rsidRPr="00746D99" w:rsidRDefault="005A703D" w:rsidP="002F7690">
            <w:pPr>
              <w:spacing w:line="240" w:lineRule="auto"/>
              <w:rPr>
                <w:lang w:val="en-GB"/>
              </w:rPr>
            </w:pPr>
          </w:p>
        </w:tc>
        <w:tc>
          <w:tcPr>
            <w:tcW w:w="3119" w:type="dxa"/>
          </w:tcPr>
          <w:p w14:paraId="6BACC67A" w14:textId="77777777" w:rsidR="005A703D" w:rsidRPr="00796C61" w:rsidRDefault="005A703D" w:rsidP="005A703D">
            <w:pPr>
              <w:rPr>
                <w:lang w:val="en-GB"/>
              </w:rPr>
            </w:pPr>
          </w:p>
        </w:tc>
      </w:tr>
      <w:tr w:rsidR="005A703D" w:rsidRPr="00796C61" w14:paraId="3EA743D3" w14:textId="77777777" w:rsidTr="00B775E9">
        <w:tc>
          <w:tcPr>
            <w:tcW w:w="4219" w:type="dxa"/>
          </w:tcPr>
          <w:p w14:paraId="690CD227" w14:textId="77777777" w:rsidR="005A703D" w:rsidRPr="00796C61" w:rsidRDefault="005A703D" w:rsidP="005A703D">
            <w:pPr>
              <w:spacing w:line="240" w:lineRule="auto"/>
              <w:rPr>
                <w:lang w:val="en-GB"/>
              </w:rPr>
            </w:pPr>
          </w:p>
        </w:tc>
        <w:tc>
          <w:tcPr>
            <w:tcW w:w="4253" w:type="dxa"/>
          </w:tcPr>
          <w:p w14:paraId="2BE7066C" w14:textId="77777777" w:rsidR="005A703D" w:rsidRPr="005F619A" w:rsidRDefault="005A703D" w:rsidP="005A703D">
            <w:pPr>
              <w:spacing w:line="240" w:lineRule="auto"/>
              <w:rPr>
                <w:color w:val="BFBFBF" w:themeColor="background1" w:themeShade="BF"/>
                <w:lang w:val="en-GB"/>
              </w:rPr>
            </w:pPr>
          </w:p>
        </w:tc>
        <w:tc>
          <w:tcPr>
            <w:tcW w:w="3118" w:type="dxa"/>
          </w:tcPr>
          <w:p w14:paraId="58EE386C" w14:textId="77777777" w:rsidR="005A703D" w:rsidRPr="00746D99" w:rsidRDefault="005A703D" w:rsidP="002F7690">
            <w:pPr>
              <w:spacing w:line="240" w:lineRule="auto"/>
              <w:rPr>
                <w:lang w:val="en-GB"/>
              </w:rPr>
            </w:pPr>
          </w:p>
        </w:tc>
        <w:tc>
          <w:tcPr>
            <w:tcW w:w="3119" w:type="dxa"/>
          </w:tcPr>
          <w:p w14:paraId="45F7633F" w14:textId="77777777" w:rsidR="005A703D" w:rsidRPr="00796C61" w:rsidRDefault="005A703D" w:rsidP="005A703D">
            <w:pPr>
              <w:rPr>
                <w:lang w:val="en-GB"/>
              </w:rPr>
            </w:pPr>
          </w:p>
        </w:tc>
      </w:tr>
      <w:tr w:rsidR="005A703D" w:rsidRPr="00796C61" w14:paraId="0413B7A9" w14:textId="77777777" w:rsidTr="00B775E9">
        <w:tc>
          <w:tcPr>
            <w:tcW w:w="4219" w:type="dxa"/>
          </w:tcPr>
          <w:p w14:paraId="31E1CA9F" w14:textId="77777777" w:rsidR="005A703D" w:rsidRPr="00796C61" w:rsidRDefault="005A703D" w:rsidP="005A703D">
            <w:pPr>
              <w:spacing w:line="240" w:lineRule="auto"/>
              <w:rPr>
                <w:lang w:val="en-GB"/>
              </w:rPr>
            </w:pPr>
            <w:r w:rsidRPr="00796C61">
              <w:rPr>
                <w:lang w:val="en-GB"/>
              </w:rPr>
              <w:t>(c)</w:t>
            </w:r>
            <w:r w:rsidRPr="00796C61">
              <w:rPr>
                <w:lang w:val="en-GB"/>
              </w:rPr>
              <w:tab/>
              <w:t xml:space="preserve">the oversight framework for critical ICT third-party service providers when providing services to financial entities; </w:t>
            </w:r>
          </w:p>
        </w:tc>
        <w:tc>
          <w:tcPr>
            <w:tcW w:w="4253" w:type="dxa"/>
          </w:tcPr>
          <w:p w14:paraId="3E270EDA"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(c)</w:t>
            </w:r>
            <w:r w:rsidRPr="005F619A">
              <w:rPr>
                <w:color w:val="BFBFBF" w:themeColor="background1" w:themeShade="BF"/>
                <w:lang w:val="en-GB"/>
              </w:rPr>
              <w:tab/>
              <w:t xml:space="preserve">the oversight framework for critical ICT third-party service providers when providing services to financial entities; </w:t>
            </w:r>
          </w:p>
        </w:tc>
        <w:tc>
          <w:tcPr>
            <w:tcW w:w="3118" w:type="dxa"/>
          </w:tcPr>
          <w:p w14:paraId="7B7199E8" w14:textId="77777777" w:rsidR="005A703D" w:rsidRPr="00746D99" w:rsidRDefault="005A703D" w:rsidP="002F7690">
            <w:pPr>
              <w:spacing w:line="240" w:lineRule="auto"/>
              <w:rPr>
                <w:lang w:val="en-GB"/>
              </w:rPr>
            </w:pPr>
          </w:p>
        </w:tc>
        <w:tc>
          <w:tcPr>
            <w:tcW w:w="3119" w:type="dxa"/>
          </w:tcPr>
          <w:p w14:paraId="502A5BE1" w14:textId="77777777" w:rsidR="005A703D" w:rsidRPr="000E43EC" w:rsidRDefault="005A703D" w:rsidP="005A703D">
            <w:pPr>
              <w:rPr>
                <w:lang w:val="en-GB"/>
              </w:rPr>
            </w:pPr>
          </w:p>
        </w:tc>
      </w:tr>
      <w:tr w:rsidR="005A703D" w:rsidRPr="00796C61" w14:paraId="6114CD34" w14:textId="77777777" w:rsidTr="00B775E9">
        <w:tc>
          <w:tcPr>
            <w:tcW w:w="4219" w:type="dxa"/>
          </w:tcPr>
          <w:p w14:paraId="0379779C" w14:textId="77777777" w:rsidR="005A703D" w:rsidRPr="000E43EC" w:rsidRDefault="005A703D" w:rsidP="005A703D">
            <w:pPr>
              <w:spacing w:line="240" w:lineRule="auto"/>
              <w:rPr>
                <w:lang w:val="en-GB"/>
              </w:rPr>
            </w:pPr>
          </w:p>
        </w:tc>
        <w:tc>
          <w:tcPr>
            <w:tcW w:w="4253" w:type="dxa"/>
          </w:tcPr>
          <w:p w14:paraId="65EE4B66" w14:textId="77777777" w:rsidR="005A703D" w:rsidRPr="005F619A" w:rsidRDefault="005A703D" w:rsidP="005A703D">
            <w:pPr>
              <w:spacing w:line="240" w:lineRule="auto"/>
              <w:rPr>
                <w:color w:val="BFBFBF" w:themeColor="background1" w:themeShade="BF"/>
                <w:lang w:val="en-GB"/>
              </w:rPr>
            </w:pPr>
          </w:p>
        </w:tc>
        <w:tc>
          <w:tcPr>
            <w:tcW w:w="3118" w:type="dxa"/>
          </w:tcPr>
          <w:p w14:paraId="01CF7CF2" w14:textId="77777777" w:rsidR="005A703D" w:rsidRPr="00746D99" w:rsidRDefault="005A703D" w:rsidP="002F7690">
            <w:pPr>
              <w:spacing w:line="240" w:lineRule="auto"/>
              <w:rPr>
                <w:lang w:val="en-GB"/>
              </w:rPr>
            </w:pPr>
          </w:p>
        </w:tc>
        <w:tc>
          <w:tcPr>
            <w:tcW w:w="3119" w:type="dxa"/>
          </w:tcPr>
          <w:p w14:paraId="0FF9112E" w14:textId="77777777" w:rsidR="005A703D" w:rsidRPr="000E43EC" w:rsidRDefault="005A703D" w:rsidP="005A703D">
            <w:pPr>
              <w:rPr>
                <w:lang w:val="en-GB"/>
              </w:rPr>
            </w:pPr>
          </w:p>
        </w:tc>
      </w:tr>
      <w:tr w:rsidR="005A703D" w:rsidRPr="00796C61" w14:paraId="58EC699A" w14:textId="77777777" w:rsidTr="00B775E9">
        <w:tc>
          <w:tcPr>
            <w:tcW w:w="4219" w:type="dxa"/>
          </w:tcPr>
          <w:p w14:paraId="76113D45" w14:textId="77777777" w:rsidR="005A703D" w:rsidRPr="00796C61" w:rsidRDefault="005A703D" w:rsidP="005A703D">
            <w:pPr>
              <w:spacing w:line="240" w:lineRule="auto"/>
              <w:rPr>
                <w:lang w:val="en-GB"/>
              </w:rPr>
            </w:pPr>
            <w:r w:rsidRPr="00796C61">
              <w:rPr>
                <w:lang w:val="en-GB"/>
              </w:rPr>
              <w:t>(d)</w:t>
            </w:r>
            <w:r w:rsidRPr="00796C61">
              <w:rPr>
                <w:lang w:val="en-GB"/>
              </w:rPr>
              <w:tab/>
              <w:t xml:space="preserve">rules on cooperation among competent authorities and rules on supervision and enforcement by competent authorities in relation to all matters covered by this Regulation. </w:t>
            </w:r>
          </w:p>
        </w:tc>
        <w:tc>
          <w:tcPr>
            <w:tcW w:w="4253" w:type="dxa"/>
          </w:tcPr>
          <w:p w14:paraId="0E688A2A"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(d)</w:t>
            </w:r>
            <w:r w:rsidRPr="005F619A">
              <w:rPr>
                <w:color w:val="BFBFBF" w:themeColor="background1" w:themeShade="BF"/>
                <w:lang w:val="en-GB"/>
              </w:rPr>
              <w:tab/>
              <w:t xml:space="preserve">rules on cooperation among competent authorities and rules on supervision and enforcement by competent authorities in relation to all matters covered by this Regulation. </w:t>
            </w:r>
          </w:p>
        </w:tc>
        <w:tc>
          <w:tcPr>
            <w:tcW w:w="3118" w:type="dxa"/>
          </w:tcPr>
          <w:p w14:paraId="5B8917BE" w14:textId="77777777" w:rsidR="005A703D" w:rsidRPr="00746D99" w:rsidRDefault="005A703D" w:rsidP="002F7690">
            <w:pPr>
              <w:spacing w:line="240" w:lineRule="auto"/>
              <w:rPr>
                <w:lang w:val="en-GB"/>
              </w:rPr>
            </w:pPr>
          </w:p>
        </w:tc>
        <w:tc>
          <w:tcPr>
            <w:tcW w:w="3119" w:type="dxa"/>
          </w:tcPr>
          <w:p w14:paraId="3560AD7D" w14:textId="77777777" w:rsidR="005A703D" w:rsidRPr="000E43EC" w:rsidRDefault="005A703D" w:rsidP="005A703D">
            <w:pPr>
              <w:rPr>
                <w:lang w:val="en-GB"/>
              </w:rPr>
            </w:pPr>
          </w:p>
        </w:tc>
      </w:tr>
      <w:tr w:rsidR="005A703D" w:rsidRPr="00796C61" w14:paraId="79A9F73C" w14:textId="77777777" w:rsidTr="00B775E9">
        <w:tc>
          <w:tcPr>
            <w:tcW w:w="4219" w:type="dxa"/>
          </w:tcPr>
          <w:p w14:paraId="009C26F2" w14:textId="77777777" w:rsidR="005A703D" w:rsidRPr="000E43EC" w:rsidRDefault="005A703D" w:rsidP="005A703D">
            <w:pPr>
              <w:spacing w:line="240" w:lineRule="auto"/>
              <w:rPr>
                <w:lang w:val="en-GB"/>
              </w:rPr>
            </w:pPr>
          </w:p>
        </w:tc>
        <w:tc>
          <w:tcPr>
            <w:tcW w:w="4253" w:type="dxa"/>
          </w:tcPr>
          <w:p w14:paraId="018EB7E8" w14:textId="77777777" w:rsidR="005A703D" w:rsidRPr="005F619A" w:rsidRDefault="005A703D" w:rsidP="005A703D">
            <w:pPr>
              <w:spacing w:line="240" w:lineRule="auto"/>
              <w:rPr>
                <w:color w:val="BFBFBF" w:themeColor="background1" w:themeShade="BF"/>
                <w:lang w:val="en-GB"/>
              </w:rPr>
            </w:pPr>
          </w:p>
        </w:tc>
        <w:tc>
          <w:tcPr>
            <w:tcW w:w="3118" w:type="dxa"/>
          </w:tcPr>
          <w:p w14:paraId="5B31F647" w14:textId="77777777" w:rsidR="005A703D" w:rsidRPr="00746D99" w:rsidRDefault="005A703D" w:rsidP="002F7690">
            <w:pPr>
              <w:spacing w:line="240" w:lineRule="auto"/>
              <w:rPr>
                <w:lang w:val="en-GB"/>
              </w:rPr>
            </w:pPr>
          </w:p>
        </w:tc>
        <w:tc>
          <w:tcPr>
            <w:tcW w:w="3119" w:type="dxa"/>
          </w:tcPr>
          <w:p w14:paraId="26C1F392" w14:textId="77777777" w:rsidR="005A703D" w:rsidRPr="000E43EC" w:rsidRDefault="005A703D" w:rsidP="005A703D">
            <w:pPr>
              <w:rPr>
                <w:lang w:val="en-GB"/>
              </w:rPr>
            </w:pPr>
          </w:p>
        </w:tc>
      </w:tr>
      <w:tr w:rsidR="005A703D" w:rsidRPr="00796C61" w14:paraId="1855DD0F" w14:textId="77777777" w:rsidTr="00B775E9">
        <w:tc>
          <w:tcPr>
            <w:tcW w:w="4219" w:type="dxa"/>
          </w:tcPr>
          <w:p w14:paraId="087EB8C7" w14:textId="77777777" w:rsidR="005A703D" w:rsidRPr="00796C61" w:rsidRDefault="005A703D" w:rsidP="005A703D">
            <w:pPr>
              <w:spacing w:line="240" w:lineRule="auto"/>
              <w:rPr>
                <w:lang w:val="en-GB"/>
              </w:rPr>
            </w:pPr>
            <w:r w:rsidRPr="00796C61">
              <w:rPr>
                <w:lang w:val="en-GB"/>
              </w:rPr>
              <w:t>2.</w:t>
            </w:r>
            <w:r w:rsidRPr="00796C61">
              <w:rPr>
                <w:lang w:val="en-GB"/>
              </w:rPr>
              <w:tab/>
              <w:t xml:space="preserve">In relation to financial entities identified as operators of essential services pursuant to national rules transposing Article 5 of Directive (EU) 2016/1148, this Regulation shall be considered a sector-specific Union legal act for the purposes of Article 1(7) of that Directive. </w:t>
            </w:r>
          </w:p>
        </w:tc>
        <w:tc>
          <w:tcPr>
            <w:tcW w:w="4253" w:type="dxa"/>
          </w:tcPr>
          <w:p w14:paraId="00836710"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2.</w:t>
            </w:r>
            <w:r w:rsidRPr="005F619A">
              <w:rPr>
                <w:color w:val="BFBFBF" w:themeColor="background1" w:themeShade="BF"/>
                <w:lang w:val="en-GB"/>
              </w:rPr>
              <w:tab/>
              <w:t xml:space="preserve">In relation to financial entities identified as operators of essential services pursuant to national rules transposing Article 5 of Directive (EU) 2016/1148, this Regulation shall be considered a sector-specific Union legal act for the purposes of Article 1(7) of that Directive. </w:t>
            </w:r>
          </w:p>
        </w:tc>
        <w:tc>
          <w:tcPr>
            <w:tcW w:w="3118" w:type="dxa"/>
          </w:tcPr>
          <w:p w14:paraId="4C159034" w14:textId="77777777" w:rsidR="005A703D" w:rsidRPr="00746D99" w:rsidRDefault="005A703D" w:rsidP="002F7690">
            <w:pPr>
              <w:spacing w:line="240" w:lineRule="auto"/>
              <w:rPr>
                <w:lang w:val="en-GB"/>
              </w:rPr>
            </w:pPr>
          </w:p>
        </w:tc>
        <w:tc>
          <w:tcPr>
            <w:tcW w:w="3119" w:type="dxa"/>
          </w:tcPr>
          <w:p w14:paraId="7249E7FE" w14:textId="77777777" w:rsidR="005A703D" w:rsidRPr="00796C61" w:rsidRDefault="005A703D" w:rsidP="005A703D">
            <w:pPr>
              <w:rPr>
                <w:lang w:val="en-GB"/>
              </w:rPr>
            </w:pPr>
          </w:p>
        </w:tc>
      </w:tr>
      <w:tr w:rsidR="005A703D" w:rsidRPr="00796C61" w14:paraId="2502184E" w14:textId="77777777" w:rsidTr="00B775E9">
        <w:tc>
          <w:tcPr>
            <w:tcW w:w="4219" w:type="dxa"/>
          </w:tcPr>
          <w:p w14:paraId="310E3D93" w14:textId="77777777" w:rsidR="005A703D" w:rsidRPr="00796C61" w:rsidRDefault="005A703D" w:rsidP="005A703D">
            <w:pPr>
              <w:spacing w:line="240" w:lineRule="auto"/>
              <w:rPr>
                <w:lang w:val="en-GB"/>
              </w:rPr>
            </w:pPr>
          </w:p>
        </w:tc>
        <w:tc>
          <w:tcPr>
            <w:tcW w:w="4253" w:type="dxa"/>
          </w:tcPr>
          <w:p w14:paraId="0A5D01EE" w14:textId="77777777" w:rsidR="005A703D" w:rsidRPr="005F619A" w:rsidRDefault="005A703D" w:rsidP="005A703D">
            <w:pPr>
              <w:spacing w:line="240" w:lineRule="auto"/>
              <w:rPr>
                <w:color w:val="BFBFBF" w:themeColor="background1" w:themeShade="BF"/>
                <w:lang w:val="en-GB"/>
              </w:rPr>
            </w:pPr>
          </w:p>
        </w:tc>
        <w:tc>
          <w:tcPr>
            <w:tcW w:w="3118" w:type="dxa"/>
          </w:tcPr>
          <w:p w14:paraId="2D1FAC8D" w14:textId="77777777" w:rsidR="005A703D" w:rsidRPr="00746D99" w:rsidRDefault="005A703D" w:rsidP="002F7690">
            <w:pPr>
              <w:spacing w:line="240" w:lineRule="auto"/>
              <w:rPr>
                <w:lang w:val="en-GB"/>
              </w:rPr>
            </w:pPr>
          </w:p>
        </w:tc>
        <w:tc>
          <w:tcPr>
            <w:tcW w:w="3119" w:type="dxa"/>
          </w:tcPr>
          <w:p w14:paraId="332B73B1" w14:textId="77777777" w:rsidR="005A703D" w:rsidRPr="00796C61" w:rsidRDefault="005A703D" w:rsidP="005A703D">
            <w:pPr>
              <w:rPr>
                <w:lang w:val="en-GB"/>
              </w:rPr>
            </w:pPr>
          </w:p>
        </w:tc>
      </w:tr>
      <w:tr w:rsidR="005A703D" w:rsidRPr="00796C61" w14:paraId="7478E1DB" w14:textId="77777777" w:rsidTr="00B775E9">
        <w:tc>
          <w:tcPr>
            <w:tcW w:w="4219" w:type="dxa"/>
          </w:tcPr>
          <w:p w14:paraId="5C6B3B5B" w14:textId="77777777" w:rsidR="005A703D" w:rsidRPr="00796C61" w:rsidRDefault="005A703D" w:rsidP="005A703D">
            <w:pPr>
              <w:spacing w:line="240" w:lineRule="auto"/>
              <w:rPr>
                <w:lang w:val="en-GB"/>
              </w:rPr>
            </w:pPr>
            <w:r w:rsidRPr="00796C61">
              <w:rPr>
                <w:lang w:val="en-GB"/>
              </w:rPr>
              <w:t>Article 2</w:t>
            </w:r>
          </w:p>
        </w:tc>
        <w:tc>
          <w:tcPr>
            <w:tcW w:w="4253" w:type="dxa"/>
          </w:tcPr>
          <w:p w14:paraId="18D0F5CA"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Article 2</w:t>
            </w:r>
          </w:p>
        </w:tc>
        <w:tc>
          <w:tcPr>
            <w:tcW w:w="3118" w:type="dxa"/>
          </w:tcPr>
          <w:p w14:paraId="23721728" w14:textId="77777777" w:rsidR="005A703D" w:rsidRPr="00746D99" w:rsidRDefault="005A703D" w:rsidP="002F7690">
            <w:pPr>
              <w:spacing w:line="240" w:lineRule="auto"/>
              <w:rPr>
                <w:lang w:val="en-GB"/>
              </w:rPr>
            </w:pPr>
          </w:p>
        </w:tc>
        <w:tc>
          <w:tcPr>
            <w:tcW w:w="3119" w:type="dxa"/>
          </w:tcPr>
          <w:p w14:paraId="6AEF2C06" w14:textId="77777777" w:rsidR="005A703D" w:rsidRPr="00796C61" w:rsidRDefault="005A703D" w:rsidP="005A703D">
            <w:pPr>
              <w:rPr>
                <w:lang w:val="en-GB"/>
              </w:rPr>
            </w:pPr>
          </w:p>
        </w:tc>
      </w:tr>
      <w:tr w:rsidR="005A703D" w:rsidRPr="00796C61" w14:paraId="40A1FD97" w14:textId="77777777" w:rsidTr="00B775E9">
        <w:tc>
          <w:tcPr>
            <w:tcW w:w="4219" w:type="dxa"/>
          </w:tcPr>
          <w:p w14:paraId="5C7D7C2D" w14:textId="77777777" w:rsidR="005A703D" w:rsidRPr="00796C61" w:rsidRDefault="005A703D" w:rsidP="005A703D">
            <w:pPr>
              <w:spacing w:line="240" w:lineRule="auto"/>
              <w:rPr>
                <w:lang w:val="en-GB"/>
              </w:rPr>
            </w:pPr>
          </w:p>
        </w:tc>
        <w:tc>
          <w:tcPr>
            <w:tcW w:w="4253" w:type="dxa"/>
          </w:tcPr>
          <w:p w14:paraId="5511C0A9" w14:textId="77777777" w:rsidR="005A703D" w:rsidRPr="005F619A" w:rsidRDefault="005A703D" w:rsidP="005A703D">
            <w:pPr>
              <w:spacing w:line="240" w:lineRule="auto"/>
              <w:rPr>
                <w:color w:val="BFBFBF" w:themeColor="background1" w:themeShade="BF"/>
                <w:lang w:val="en-GB"/>
              </w:rPr>
            </w:pPr>
          </w:p>
        </w:tc>
        <w:tc>
          <w:tcPr>
            <w:tcW w:w="3118" w:type="dxa"/>
          </w:tcPr>
          <w:p w14:paraId="2518E5F8" w14:textId="77777777" w:rsidR="005A703D" w:rsidRPr="00746D99" w:rsidRDefault="005A703D" w:rsidP="002F7690">
            <w:pPr>
              <w:spacing w:line="240" w:lineRule="auto"/>
              <w:rPr>
                <w:lang w:val="en-GB"/>
              </w:rPr>
            </w:pPr>
          </w:p>
        </w:tc>
        <w:tc>
          <w:tcPr>
            <w:tcW w:w="3119" w:type="dxa"/>
          </w:tcPr>
          <w:p w14:paraId="473B1503" w14:textId="77777777" w:rsidR="005A703D" w:rsidRPr="00796C61" w:rsidRDefault="005A703D" w:rsidP="005A703D">
            <w:pPr>
              <w:rPr>
                <w:lang w:val="en-GB"/>
              </w:rPr>
            </w:pPr>
          </w:p>
        </w:tc>
      </w:tr>
      <w:tr w:rsidR="005A703D" w:rsidRPr="00796C61" w14:paraId="5F40A1C9" w14:textId="77777777" w:rsidTr="00B775E9">
        <w:tc>
          <w:tcPr>
            <w:tcW w:w="4219" w:type="dxa"/>
          </w:tcPr>
          <w:p w14:paraId="218A5A1B" w14:textId="77777777" w:rsidR="005A703D" w:rsidRPr="00796C61" w:rsidRDefault="005A703D" w:rsidP="005A703D">
            <w:pPr>
              <w:spacing w:line="240" w:lineRule="auto"/>
              <w:rPr>
                <w:lang w:val="en-GB"/>
              </w:rPr>
            </w:pPr>
            <w:r w:rsidRPr="00796C61">
              <w:rPr>
                <w:lang w:val="en-GB"/>
              </w:rPr>
              <w:t xml:space="preserve">Personal scope </w:t>
            </w:r>
          </w:p>
        </w:tc>
        <w:tc>
          <w:tcPr>
            <w:tcW w:w="4253" w:type="dxa"/>
          </w:tcPr>
          <w:p w14:paraId="53AF85E4"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 xml:space="preserve">Personal scope </w:t>
            </w:r>
          </w:p>
        </w:tc>
        <w:tc>
          <w:tcPr>
            <w:tcW w:w="3118" w:type="dxa"/>
          </w:tcPr>
          <w:p w14:paraId="0FB04BA1" w14:textId="77777777" w:rsidR="005A703D" w:rsidRPr="00746D99" w:rsidRDefault="005A703D" w:rsidP="002F7690">
            <w:pPr>
              <w:spacing w:line="240" w:lineRule="auto"/>
              <w:rPr>
                <w:lang w:val="en-GB"/>
              </w:rPr>
            </w:pPr>
          </w:p>
        </w:tc>
        <w:tc>
          <w:tcPr>
            <w:tcW w:w="3119" w:type="dxa"/>
          </w:tcPr>
          <w:p w14:paraId="7952241F" w14:textId="77777777" w:rsidR="005A703D" w:rsidRPr="00796C61" w:rsidRDefault="005A703D" w:rsidP="005A703D">
            <w:pPr>
              <w:rPr>
                <w:lang w:val="en-GB"/>
              </w:rPr>
            </w:pPr>
          </w:p>
        </w:tc>
      </w:tr>
      <w:tr w:rsidR="005A703D" w:rsidRPr="00796C61" w14:paraId="02C62CFB" w14:textId="77777777" w:rsidTr="00B775E9">
        <w:tc>
          <w:tcPr>
            <w:tcW w:w="4219" w:type="dxa"/>
          </w:tcPr>
          <w:p w14:paraId="4D8B84D8" w14:textId="77777777" w:rsidR="005A703D" w:rsidRPr="00796C61" w:rsidRDefault="005A703D" w:rsidP="005A703D">
            <w:pPr>
              <w:spacing w:line="240" w:lineRule="auto"/>
              <w:rPr>
                <w:lang w:val="en-GB"/>
              </w:rPr>
            </w:pPr>
          </w:p>
        </w:tc>
        <w:tc>
          <w:tcPr>
            <w:tcW w:w="4253" w:type="dxa"/>
          </w:tcPr>
          <w:p w14:paraId="7C7430BA" w14:textId="77777777" w:rsidR="005A703D" w:rsidRPr="005F619A" w:rsidRDefault="005A703D" w:rsidP="005A703D">
            <w:pPr>
              <w:spacing w:line="240" w:lineRule="auto"/>
              <w:rPr>
                <w:color w:val="BFBFBF" w:themeColor="background1" w:themeShade="BF"/>
                <w:lang w:val="en-GB"/>
              </w:rPr>
            </w:pPr>
          </w:p>
        </w:tc>
        <w:tc>
          <w:tcPr>
            <w:tcW w:w="3118" w:type="dxa"/>
          </w:tcPr>
          <w:p w14:paraId="107E3CBE" w14:textId="77777777" w:rsidR="005A703D" w:rsidRPr="00746D99" w:rsidRDefault="005A703D" w:rsidP="002F7690">
            <w:pPr>
              <w:spacing w:line="240" w:lineRule="auto"/>
              <w:rPr>
                <w:lang w:val="en-GB"/>
              </w:rPr>
            </w:pPr>
          </w:p>
        </w:tc>
        <w:tc>
          <w:tcPr>
            <w:tcW w:w="3119" w:type="dxa"/>
          </w:tcPr>
          <w:p w14:paraId="55ED1186" w14:textId="77777777" w:rsidR="005A703D" w:rsidRPr="00796C61" w:rsidRDefault="005A703D" w:rsidP="005A703D">
            <w:pPr>
              <w:rPr>
                <w:lang w:val="en-GB"/>
              </w:rPr>
            </w:pPr>
          </w:p>
        </w:tc>
      </w:tr>
      <w:tr w:rsidR="005A703D" w:rsidRPr="00796C61" w14:paraId="7A191B94" w14:textId="77777777" w:rsidTr="00B775E9">
        <w:tc>
          <w:tcPr>
            <w:tcW w:w="4219" w:type="dxa"/>
          </w:tcPr>
          <w:p w14:paraId="07B850DC" w14:textId="77777777" w:rsidR="005A703D" w:rsidRPr="00796C61" w:rsidRDefault="005A703D" w:rsidP="005A703D">
            <w:pPr>
              <w:spacing w:line="240" w:lineRule="auto"/>
              <w:rPr>
                <w:lang w:val="en-GB"/>
              </w:rPr>
            </w:pPr>
            <w:r w:rsidRPr="00796C61">
              <w:rPr>
                <w:lang w:val="en-GB"/>
              </w:rPr>
              <w:t>1.</w:t>
            </w:r>
            <w:r w:rsidRPr="00796C61">
              <w:rPr>
                <w:lang w:val="en-GB"/>
              </w:rPr>
              <w:tab/>
              <w:t>This Regulation applies to the following entities:</w:t>
            </w:r>
          </w:p>
        </w:tc>
        <w:tc>
          <w:tcPr>
            <w:tcW w:w="4253" w:type="dxa"/>
          </w:tcPr>
          <w:p w14:paraId="4502B9D4"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1.</w:t>
            </w:r>
            <w:r w:rsidRPr="005F619A">
              <w:rPr>
                <w:color w:val="BFBFBF" w:themeColor="background1" w:themeShade="BF"/>
                <w:lang w:val="en-GB"/>
              </w:rPr>
              <w:tab/>
              <w:t>This Regulation applies to the following entities:</w:t>
            </w:r>
          </w:p>
        </w:tc>
        <w:tc>
          <w:tcPr>
            <w:tcW w:w="3118" w:type="dxa"/>
          </w:tcPr>
          <w:p w14:paraId="149FC370" w14:textId="77777777" w:rsidR="005A703D" w:rsidRPr="00746D99" w:rsidRDefault="005A703D" w:rsidP="002F7690">
            <w:pPr>
              <w:spacing w:line="240" w:lineRule="auto"/>
              <w:rPr>
                <w:lang w:val="en-GB"/>
              </w:rPr>
            </w:pPr>
          </w:p>
        </w:tc>
        <w:tc>
          <w:tcPr>
            <w:tcW w:w="3119" w:type="dxa"/>
          </w:tcPr>
          <w:p w14:paraId="50196A8A" w14:textId="77777777" w:rsidR="005A703D" w:rsidRPr="00796C61" w:rsidRDefault="005A703D" w:rsidP="005A703D">
            <w:pPr>
              <w:rPr>
                <w:lang w:val="en-GB"/>
              </w:rPr>
            </w:pPr>
          </w:p>
        </w:tc>
      </w:tr>
      <w:tr w:rsidR="005A703D" w:rsidRPr="00796C61" w14:paraId="4346C7BE" w14:textId="77777777" w:rsidTr="00B775E9">
        <w:tc>
          <w:tcPr>
            <w:tcW w:w="4219" w:type="dxa"/>
          </w:tcPr>
          <w:p w14:paraId="3043E8BD" w14:textId="77777777" w:rsidR="005A703D" w:rsidRPr="00796C61" w:rsidRDefault="005A703D" w:rsidP="005A703D">
            <w:pPr>
              <w:spacing w:line="240" w:lineRule="auto"/>
              <w:rPr>
                <w:lang w:val="en-GB"/>
              </w:rPr>
            </w:pPr>
          </w:p>
        </w:tc>
        <w:tc>
          <w:tcPr>
            <w:tcW w:w="4253" w:type="dxa"/>
          </w:tcPr>
          <w:p w14:paraId="38446AC2" w14:textId="77777777" w:rsidR="005A703D" w:rsidRPr="005F619A" w:rsidRDefault="005A703D" w:rsidP="005A703D">
            <w:pPr>
              <w:spacing w:line="240" w:lineRule="auto"/>
              <w:rPr>
                <w:color w:val="BFBFBF" w:themeColor="background1" w:themeShade="BF"/>
                <w:lang w:val="en-GB"/>
              </w:rPr>
            </w:pPr>
          </w:p>
        </w:tc>
        <w:tc>
          <w:tcPr>
            <w:tcW w:w="3118" w:type="dxa"/>
          </w:tcPr>
          <w:p w14:paraId="33C074FC" w14:textId="77777777" w:rsidR="005A703D" w:rsidRPr="00746D99" w:rsidRDefault="005A703D" w:rsidP="002F7690">
            <w:pPr>
              <w:spacing w:line="240" w:lineRule="auto"/>
              <w:rPr>
                <w:lang w:val="en-GB"/>
              </w:rPr>
            </w:pPr>
          </w:p>
        </w:tc>
        <w:tc>
          <w:tcPr>
            <w:tcW w:w="3119" w:type="dxa"/>
          </w:tcPr>
          <w:p w14:paraId="7954BF96" w14:textId="77777777" w:rsidR="005A703D" w:rsidRPr="00796C61" w:rsidRDefault="005A703D" w:rsidP="005A703D">
            <w:pPr>
              <w:rPr>
                <w:lang w:val="en-GB"/>
              </w:rPr>
            </w:pPr>
          </w:p>
        </w:tc>
      </w:tr>
      <w:tr w:rsidR="005A703D" w:rsidRPr="00796C61" w14:paraId="41F905F2" w14:textId="77777777" w:rsidTr="00B775E9">
        <w:tc>
          <w:tcPr>
            <w:tcW w:w="4219" w:type="dxa"/>
          </w:tcPr>
          <w:p w14:paraId="0D698D62" w14:textId="77777777" w:rsidR="005A703D" w:rsidRPr="00796C61" w:rsidRDefault="005A703D" w:rsidP="005A703D">
            <w:pPr>
              <w:spacing w:line="240" w:lineRule="auto"/>
              <w:rPr>
                <w:lang w:val="en-GB"/>
              </w:rPr>
            </w:pPr>
            <w:r w:rsidRPr="00796C61">
              <w:rPr>
                <w:lang w:val="en-GB"/>
              </w:rPr>
              <w:lastRenderedPageBreak/>
              <w:t>(a)</w:t>
            </w:r>
            <w:r w:rsidRPr="00796C61">
              <w:rPr>
                <w:lang w:val="en-GB"/>
              </w:rPr>
              <w:tab/>
              <w:t xml:space="preserve">credit institutions, </w:t>
            </w:r>
          </w:p>
        </w:tc>
        <w:tc>
          <w:tcPr>
            <w:tcW w:w="4253" w:type="dxa"/>
          </w:tcPr>
          <w:p w14:paraId="25619569"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(a)</w:t>
            </w:r>
            <w:r w:rsidRPr="005F619A">
              <w:rPr>
                <w:color w:val="BFBFBF" w:themeColor="background1" w:themeShade="BF"/>
                <w:lang w:val="en-GB"/>
              </w:rPr>
              <w:tab/>
              <w:t xml:space="preserve">credit institutions, </w:t>
            </w:r>
          </w:p>
        </w:tc>
        <w:tc>
          <w:tcPr>
            <w:tcW w:w="3118" w:type="dxa"/>
          </w:tcPr>
          <w:p w14:paraId="2BADA873" w14:textId="77777777" w:rsidR="005A703D" w:rsidRPr="00746D99" w:rsidRDefault="005A703D" w:rsidP="002F7690">
            <w:pPr>
              <w:spacing w:line="240" w:lineRule="auto"/>
              <w:rPr>
                <w:lang w:val="en-GB"/>
              </w:rPr>
            </w:pPr>
          </w:p>
        </w:tc>
        <w:tc>
          <w:tcPr>
            <w:tcW w:w="3119" w:type="dxa"/>
          </w:tcPr>
          <w:p w14:paraId="40240C4F" w14:textId="77777777" w:rsidR="005A703D" w:rsidRPr="00796C61" w:rsidRDefault="005A703D" w:rsidP="005A703D">
            <w:pPr>
              <w:rPr>
                <w:lang w:val="en-GB"/>
              </w:rPr>
            </w:pPr>
          </w:p>
        </w:tc>
      </w:tr>
      <w:tr w:rsidR="005A703D" w:rsidRPr="00796C61" w14:paraId="02C6E900" w14:textId="77777777" w:rsidTr="00B775E9">
        <w:tc>
          <w:tcPr>
            <w:tcW w:w="4219" w:type="dxa"/>
          </w:tcPr>
          <w:p w14:paraId="0965E730" w14:textId="77777777" w:rsidR="005A703D" w:rsidRPr="00796C61" w:rsidRDefault="005A703D" w:rsidP="005A703D">
            <w:pPr>
              <w:spacing w:line="240" w:lineRule="auto"/>
              <w:rPr>
                <w:lang w:val="en-GB"/>
              </w:rPr>
            </w:pPr>
          </w:p>
        </w:tc>
        <w:tc>
          <w:tcPr>
            <w:tcW w:w="4253" w:type="dxa"/>
          </w:tcPr>
          <w:p w14:paraId="2562E0D9" w14:textId="77777777" w:rsidR="005A703D" w:rsidRPr="005F619A" w:rsidRDefault="005A703D" w:rsidP="005A703D">
            <w:pPr>
              <w:spacing w:line="240" w:lineRule="auto"/>
              <w:rPr>
                <w:color w:val="BFBFBF" w:themeColor="background1" w:themeShade="BF"/>
                <w:lang w:val="en-GB"/>
              </w:rPr>
            </w:pPr>
          </w:p>
        </w:tc>
        <w:tc>
          <w:tcPr>
            <w:tcW w:w="3118" w:type="dxa"/>
          </w:tcPr>
          <w:p w14:paraId="5D58B873" w14:textId="77777777" w:rsidR="005A703D" w:rsidRPr="00746D99" w:rsidRDefault="005A703D" w:rsidP="002F7690">
            <w:pPr>
              <w:spacing w:line="240" w:lineRule="auto"/>
              <w:rPr>
                <w:lang w:val="en-GB"/>
              </w:rPr>
            </w:pPr>
          </w:p>
        </w:tc>
        <w:tc>
          <w:tcPr>
            <w:tcW w:w="3119" w:type="dxa"/>
          </w:tcPr>
          <w:p w14:paraId="2FA908E4" w14:textId="77777777" w:rsidR="005A703D" w:rsidRPr="00796C61" w:rsidRDefault="005A703D" w:rsidP="005A703D">
            <w:pPr>
              <w:rPr>
                <w:lang w:val="en-GB"/>
              </w:rPr>
            </w:pPr>
          </w:p>
        </w:tc>
      </w:tr>
      <w:tr w:rsidR="005A703D" w:rsidRPr="00796C61" w14:paraId="2F6AD155" w14:textId="77777777" w:rsidTr="00B775E9">
        <w:tc>
          <w:tcPr>
            <w:tcW w:w="4219" w:type="dxa"/>
          </w:tcPr>
          <w:p w14:paraId="23E55422" w14:textId="77777777" w:rsidR="005A703D" w:rsidRPr="00796C61" w:rsidRDefault="005A703D" w:rsidP="005A703D">
            <w:pPr>
              <w:spacing w:line="240" w:lineRule="auto"/>
              <w:rPr>
                <w:lang w:val="en-GB"/>
              </w:rPr>
            </w:pPr>
            <w:r w:rsidRPr="00796C61">
              <w:rPr>
                <w:lang w:val="en-GB"/>
              </w:rPr>
              <w:t>(b)</w:t>
            </w:r>
            <w:r w:rsidRPr="00796C61">
              <w:rPr>
                <w:lang w:val="en-GB"/>
              </w:rPr>
              <w:tab/>
              <w:t>payment institutions,</w:t>
            </w:r>
          </w:p>
        </w:tc>
        <w:tc>
          <w:tcPr>
            <w:tcW w:w="4253" w:type="dxa"/>
          </w:tcPr>
          <w:p w14:paraId="2FD9597F"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(b)</w:t>
            </w:r>
            <w:r w:rsidRPr="005F619A">
              <w:rPr>
                <w:color w:val="BFBFBF" w:themeColor="background1" w:themeShade="BF"/>
                <w:lang w:val="en-GB"/>
              </w:rPr>
              <w:tab/>
              <w:t>payment institutions,</w:t>
            </w:r>
          </w:p>
        </w:tc>
        <w:tc>
          <w:tcPr>
            <w:tcW w:w="3118" w:type="dxa"/>
          </w:tcPr>
          <w:p w14:paraId="404B3002" w14:textId="77777777" w:rsidR="005A703D" w:rsidRPr="00746D99" w:rsidRDefault="005A703D" w:rsidP="002F7690">
            <w:pPr>
              <w:spacing w:line="240" w:lineRule="auto"/>
              <w:rPr>
                <w:lang w:val="en-GB"/>
              </w:rPr>
            </w:pPr>
          </w:p>
        </w:tc>
        <w:tc>
          <w:tcPr>
            <w:tcW w:w="3119" w:type="dxa"/>
          </w:tcPr>
          <w:p w14:paraId="1F7D9286" w14:textId="77777777" w:rsidR="005A703D" w:rsidRPr="00796C61" w:rsidRDefault="005A703D" w:rsidP="005A703D">
            <w:pPr>
              <w:rPr>
                <w:lang w:val="en-GB"/>
              </w:rPr>
            </w:pPr>
          </w:p>
        </w:tc>
      </w:tr>
      <w:tr w:rsidR="005A703D" w:rsidRPr="00796C61" w14:paraId="18610411" w14:textId="77777777" w:rsidTr="00B775E9">
        <w:tc>
          <w:tcPr>
            <w:tcW w:w="4219" w:type="dxa"/>
          </w:tcPr>
          <w:p w14:paraId="2FED7BA1" w14:textId="77777777" w:rsidR="005A703D" w:rsidRPr="00796C61" w:rsidRDefault="005A703D" w:rsidP="005A703D">
            <w:pPr>
              <w:spacing w:line="240" w:lineRule="auto"/>
              <w:rPr>
                <w:lang w:val="en-GB"/>
              </w:rPr>
            </w:pPr>
          </w:p>
        </w:tc>
        <w:tc>
          <w:tcPr>
            <w:tcW w:w="4253" w:type="dxa"/>
          </w:tcPr>
          <w:p w14:paraId="44AC897C" w14:textId="77777777" w:rsidR="005A703D" w:rsidRPr="005F619A" w:rsidRDefault="005A703D" w:rsidP="005A703D">
            <w:pPr>
              <w:spacing w:line="240" w:lineRule="auto"/>
              <w:rPr>
                <w:color w:val="BFBFBF" w:themeColor="background1" w:themeShade="BF"/>
                <w:lang w:val="en-GB"/>
              </w:rPr>
            </w:pPr>
          </w:p>
        </w:tc>
        <w:tc>
          <w:tcPr>
            <w:tcW w:w="3118" w:type="dxa"/>
          </w:tcPr>
          <w:p w14:paraId="2A232427" w14:textId="77777777" w:rsidR="005A703D" w:rsidRPr="00746D99" w:rsidRDefault="005A703D" w:rsidP="002F7690">
            <w:pPr>
              <w:spacing w:line="240" w:lineRule="auto"/>
              <w:rPr>
                <w:lang w:val="en-GB"/>
              </w:rPr>
            </w:pPr>
          </w:p>
        </w:tc>
        <w:tc>
          <w:tcPr>
            <w:tcW w:w="3119" w:type="dxa"/>
          </w:tcPr>
          <w:p w14:paraId="212EB84C" w14:textId="77777777" w:rsidR="005A703D" w:rsidRPr="00796C61" w:rsidRDefault="005A703D" w:rsidP="005A703D">
            <w:pPr>
              <w:rPr>
                <w:lang w:val="en-GB"/>
              </w:rPr>
            </w:pPr>
          </w:p>
        </w:tc>
      </w:tr>
      <w:tr w:rsidR="005A703D" w:rsidRPr="00796C61" w14:paraId="657AA22C" w14:textId="77777777" w:rsidTr="00B775E9">
        <w:tc>
          <w:tcPr>
            <w:tcW w:w="4219" w:type="dxa"/>
          </w:tcPr>
          <w:p w14:paraId="5CE5CC74" w14:textId="77777777" w:rsidR="005A703D" w:rsidRPr="00796C61" w:rsidRDefault="005A703D" w:rsidP="005A703D">
            <w:pPr>
              <w:spacing w:line="240" w:lineRule="auto"/>
              <w:rPr>
                <w:lang w:val="en-GB"/>
              </w:rPr>
            </w:pPr>
            <w:r w:rsidRPr="00796C61">
              <w:rPr>
                <w:lang w:val="en-GB"/>
              </w:rPr>
              <w:t>(c)</w:t>
            </w:r>
            <w:r w:rsidRPr="00796C61">
              <w:rPr>
                <w:lang w:val="en-GB"/>
              </w:rPr>
              <w:tab/>
              <w:t>electronic money institutions,</w:t>
            </w:r>
          </w:p>
        </w:tc>
        <w:tc>
          <w:tcPr>
            <w:tcW w:w="4253" w:type="dxa"/>
          </w:tcPr>
          <w:p w14:paraId="76E15488"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(c)</w:t>
            </w:r>
            <w:r w:rsidRPr="005F619A">
              <w:rPr>
                <w:color w:val="BFBFBF" w:themeColor="background1" w:themeShade="BF"/>
                <w:lang w:val="en-GB"/>
              </w:rPr>
              <w:tab/>
              <w:t>electronic money institutions,</w:t>
            </w:r>
          </w:p>
        </w:tc>
        <w:tc>
          <w:tcPr>
            <w:tcW w:w="3118" w:type="dxa"/>
          </w:tcPr>
          <w:p w14:paraId="3D74CFCE" w14:textId="77777777" w:rsidR="005A703D" w:rsidRPr="00746D99" w:rsidRDefault="005A703D" w:rsidP="002F7690">
            <w:pPr>
              <w:spacing w:line="240" w:lineRule="auto"/>
              <w:rPr>
                <w:lang w:val="en-GB"/>
              </w:rPr>
            </w:pPr>
          </w:p>
        </w:tc>
        <w:tc>
          <w:tcPr>
            <w:tcW w:w="3119" w:type="dxa"/>
          </w:tcPr>
          <w:p w14:paraId="4554E8FA" w14:textId="77777777" w:rsidR="005A703D" w:rsidRPr="00796C61" w:rsidRDefault="005A703D" w:rsidP="005A703D">
            <w:pPr>
              <w:rPr>
                <w:lang w:val="en-GB"/>
              </w:rPr>
            </w:pPr>
          </w:p>
        </w:tc>
      </w:tr>
      <w:tr w:rsidR="005A703D" w:rsidRPr="00796C61" w14:paraId="6E937686" w14:textId="77777777" w:rsidTr="00B775E9">
        <w:tc>
          <w:tcPr>
            <w:tcW w:w="4219" w:type="dxa"/>
          </w:tcPr>
          <w:p w14:paraId="2CAC6CA5" w14:textId="77777777" w:rsidR="005A703D" w:rsidRPr="00796C61" w:rsidRDefault="005A703D" w:rsidP="005A703D">
            <w:pPr>
              <w:spacing w:line="240" w:lineRule="auto"/>
              <w:rPr>
                <w:lang w:val="en-GB"/>
              </w:rPr>
            </w:pPr>
          </w:p>
        </w:tc>
        <w:tc>
          <w:tcPr>
            <w:tcW w:w="4253" w:type="dxa"/>
          </w:tcPr>
          <w:p w14:paraId="6DD0B6AD" w14:textId="77777777" w:rsidR="005A703D" w:rsidRPr="005F619A" w:rsidRDefault="005A703D" w:rsidP="005A703D">
            <w:pPr>
              <w:spacing w:line="240" w:lineRule="auto"/>
              <w:rPr>
                <w:color w:val="BFBFBF" w:themeColor="background1" w:themeShade="BF"/>
                <w:lang w:val="en-GB"/>
              </w:rPr>
            </w:pPr>
          </w:p>
        </w:tc>
        <w:tc>
          <w:tcPr>
            <w:tcW w:w="3118" w:type="dxa"/>
          </w:tcPr>
          <w:p w14:paraId="7AFD08A6" w14:textId="77777777" w:rsidR="005A703D" w:rsidRPr="00746D99" w:rsidRDefault="005A703D" w:rsidP="002F7690">
            <w:pPr>
              <w:spacing w:line="240" w:lineRule="auto"/>
              <w:rPr>
                <w:lang w:val="en-GB"/>
              </w:rPr>
            </w:pPr>
          </w:p>
        </w:tc>
        <w:tc>
          <w:tcPr>
            <w:tcW w:w="3119" w:type="dxa"/>
          </w:tcPr>
          <w:p w14:paraId="5841C79B" w14:textId="77777777" w:rsidR="005A703D" w:rsidRPr="00796C61" w:rsidRDefault="005A703D" w:rsidP="005A703D">
            <w:pPr>
              <w:rPr>
                <w:lang w:val="en-GB"/>
              </w:rPr>
            </w:pPr>
          </w:p>
        </w:tc>
      </w:tr>
      <w:tr w:rsidR="005A703D" w:rsidRPr="00796C61" w14:paraId="0AB91E67" w14:textId="77777777" w:rsidTr="00B775E9">
        <w:tc>
          <w:tcPr>
            <w:tcW w:w="4219" w:type="dxa"/>
          </w:tcPr>
          <w:p w14:paraId="2A36DE21" w14:textId="77777777" w:rsidR="005A703D" w:rsidRPr="00796C61" w:rsidRDefault="005A703D" w:rsidP="005A703D">
            <w:pPr>
              <w:spacing w:line="240" w:lineRule="auto"/>
              <w:rPr>
                <w:lang w:val="en-GB"/>
              </w:rPr>
            </w:pPr>
            <w:r w:rsidRPr="00796C61">
              <w:rPr>
                <w:lang w:val="en-GB"/>
              </w:rPr>
              <w:t>(d)</w:t>
            </w:r>
            <w:r w:rsidRPr="00796C61">
              <w:rPr>
                <w:lang w:val="en-GB"/>
              </w:rPr>
              <w:tab/>
              <w:t>investment firms,</w:t>
            </w:r>
          </w:p>
        </w:tc>
        <w:tc>
          <w:tcPr>
            <w:tcW w:w="4253" w:type="dxa"/>
          </w:tcPr>
          <w:p w14:paraId="15F45DC0"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(d)</w:t>
            </w:r>
            <w:r w:rsidRPr="005F619A">
              <w:rPr>
                <w:color w:val="BFBFBF" w:themeColor="background1" w:themeShade="BF"/>
                <w:lang w:val="en-GB"/>
              </w:rPr>
              <w:tab/>
              <w:t>investment firms,</w:t>
            </w:r>
          </w:p>
        </w:tc>
        <w:tc>
          <w:tcPr>
            <w:tcW w:w="3118" w:type="dxa"/>
          </w:tcPr>
          <w:p w14:paraId="5ABD4658" w14:textId="77777777" w:rsidR="005A703D" w:rsidRPr="00746D99" w:rsidRDefault="005A703D" w:rsidP="002F7690">
            <w:pPr>
              <w:spacing w:line="240" w:lineRule="auto"/>
              <w:rPr>
                <w:lang w:val="en-GB"/>
              </w:rPr>
            </w:pPr>
          </w:p>
        </w:tc>
        <w:tc>
          <w:tcPr>
            <w:tcW w:w="3119" w:type="dxa"/>
          </w:tcPr>
          <w:p w14:paraId="2A4095A2" w14:textId="77777777" w:rsidR="005A703D" w:rsidRPr="00796C61" w:rsidRDefault="005A703D" w:rsidP="005A703D">
            <w:pPr>
              <w:rPr>
                <w:lang w:val="en-GB"/>
              </w:rPr>
            </w:pPr>
          </w:p>
        </w:tc>
      </w:tr>
      <w:tr w:rsidR="005A703D" w:rsidRPr="00796C61" w14:paraId="16D17CB8" w14:textId="77777777" w:rsidTr="00B775E9">
        <w:tc>
          <w:tcPr>
            <w:tcW w:w="4219" w:type="dxa"/>
          </w:tcPr>
          <w:p w14:paraId="7AD011E2" w14:textId="77777777" w:rsidR="005A703D" w:rsidRPr="00796C61" w:rsidRDefault="005A703D" w:rsidP="005A703D">
            <w:pPr>
              <w:spacing w:line="240" w:lineRule="auto"/>
              <w:rPr>
                <w:lang w:val="en-GB"/>
              </w:rPr>
            </w:pPr>
          </w:p>
        </w:tc>
        <w:tc>
          <w:tcPr>
            <w:tcW w:w="4253" w:type="dxa"/>
          </w:tcPr>
          <w:p w14:paraId="1B4AFB59" w14:textId="77777777" w:rsidR="005A703D" w:rsidRPr="005F619A" w:rsidRDefault="005A703D" w:rsidP="005A703D">
            <w:pPr>
              <w:spacing w:line="240" w:lineRule="auto"/>
              <w:rPr>
                <w:color w:val="BFBFBF" w:themeColor="background1" w:themeShade="BF"/>
                <w:lang w:val="en-GB"/>
              </w:rPr>
            </w:pPr>
          </w:p>
        </w:tc>
        <w:tc>
          <w:tcPr>
            <w:tcW w:w="3118" w:type="dxa"/>
          </w:tcPr>
          <w:p w14:paraId="26993CB5" w14:textId="77777777" w:rsidR="005A703D" w:rsidRPr="00746D99" w:rsidRDefault="005A703D" w:rsidP="002F7690">
            <w:pPr>
              <w:spacing w:line="240" w:lineRule="auto"/>
              <w:rPr>
                <w:lang w:val="en-GB"/>
              </w:rPr>
            </w:pPr>
          </w:p>
        </w:tc>
        <w:tc>
          <w:tcPr>
            <w:tcW w:w="3119" w:type="dxa"/>
          </w:tcPr>
          <w:p w14:paraId="5FBAA825" w14:textId="77777777" w:rsidR="005A703D" w:rsidRPr="00796C61" w:rsidRDefault="005A703D" w:rsidP="005A703D">
            <w:pPr>
              <w:rPr>
                <w:lang w:val="en-GB"/>
              </w:rPr>
            </w:pPr>
          </w:p>
        </w:tc>
      </w:tr>
      <w:tr w:rsidR="005A703D" w:rsidRPr="00796C61" w14:paraId="08FF416F" w14:textId="77777777" w:rsidTr="00B775E9">
        <w:tc>
          <w:tcPr>
            <w:tcW w:w="4219" w:type="dxa"/>
          </w:tcPr>
          <w:p w14:paraId="7DAA5A2F" w14:textId="77777777" w:rsidR="005A703D" w:rsidRPr="00796C61" w:rsidRDefault="005A703D" w:rsidP="005A703D">
            <w:pPr>
              <w:spacing w:line="240" w:lineRule="auto"/>
              <w:rPr>
                <w:lang w:val="en-GB"/>
              </w:rPr>
            </w:pPr>
            <w:r w:rsidRPr="00796C61">
              <w:rPr>
                <w:lang w:val="en-GB"/>
              </w:rPr>
              <w:t>(e)</w:t>
            </w:r>
            <w:r w:rsidRPr="00796C61">
              <w:rPr>
                <w:lang w:val="en-GB"/>
              </w:rPr>
              <w:tab/>
              <w:t>crypto-asset service providers, issuers of crypto-assets, issuers of asset-referenced tokens and issuers of significant asset-referenced tokens,</w:t>
            </w:r>
          </w:p>
        </w:tc>
        <w:tc>
          <w:tcPr>
            <w:tcW w:w="4253" w:type="dxa"/>
          </w:tcPr>
          <w:p w14:paraId="0B52B7E3"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(e)</w:t>
            </w:r>
            <w:r w:rsidRPr="005F619A">
              <w:rPr>
                <w:color w:val="BFBFBF" w:themeColor="background1" w:themeShade="BF"/>
                <w:lang w:val="en-GB"/>
              </w:rPr>
              <w:tab/>
              <w:t>crypto-asset service providers, issuers of crypto-assets, issuers of asset-referenced tokens and issuers of significant asset-referenced tokens,</w:t>
            </w:r>
          </w:p>
        </w:tc>
        <w:tc>
          <w:tcPr>
            <w:tcW w:w="3118" w:type="dxa"/>
          </w:tcPr>
          <w:p w14:paraId="7F6527D9" w14:textId="77777777" w:rsidR="005A703D" w:rsidRPr="00746D99" w:rsidRDefault="005A703D" w:rsidP="002F7690">
            <w:pPr>
              <w:spacing w:line="240" w:lineRule="auto"/>
              <w:rPr>
                <w:lang w:val="en-GB"/>
              </w:rPr>
            </w:pPr>
          </w:p>
        </w:tc>
        <w:tc>
          <w:tcPr>
            <w:tcW w:w="3119" w:type="dxa"/>
          </w:tcPr>
          <w:p w14:paraId="66B6AC5C" w14:textId="77777777" w:rsidR="005A703D" w:rsidRPr="00796C61" w:rsidRDefault="005A703D" w:rsidP="005A703D">
            <w:pPr>
              <w:rPr>
                <w:lang w:val="en-GB"/>
              </w:rPr>
            </w:pPr>
          </w:p>
        </w:tc>
      </w:tr>
      <w:tr w:rsidR="005A703D" w:rsidRPr="00796C61" w14:paraId="4532475E" w14:textId="77777777" w:rsidTr="00B775E9">
        <w:tc>
          <w:tcPr>
            <w:tcW w:w="4219" w:type="dxa"/>
          </w:tcPr>
          <w:p w14:paraId="437DE40A" w14:textId="77777777" w:rsidR="005A703D" w:rsidRPr="00796C61" w:rsidRDefault="005A703D" w:rsidP="005A703D">
            <w:pPr>
              <w:spacing w:line="240" w:lineRule="auto"/>
              <w:rPr>
                <w:lang w:val="en-GB"/>
              </w:rPr>
            </w:pPr>
          </w:p>
        </w:tc>
        <w:tc>
          <w:tcPr>
            <w:tcW w:w="4253" w:type="dxa"/>
          </w:tcPr>
          <w:p w14:paraId="4FA22D9F" w14:textId="77777777" w:rsidR="005A703D" w:rsidRPr="005F619A" w:rsidRDefault="005A703D" w:rsidP="005A703D">
            <w:pPr>
              <w:spacing w:line="240" w:lineRule="auto"/>
              <w:rPr>
                <w:color w:val="BFBFBF" w:themeColor="background1" w:themeShade="BF"/>
                <w:lang w:val="en-GB"/>
              </w:rPr>
            </w:pPr>
          </w:p>
        </w:tc>
        <w:tc>
          <w:tcPr>
            <w:tcW w:w="3118" w:type="dxa"/>
          </w:tcPr>
          <w:p w14:paraId="1BBD0C5F" w14:textId="77777777" w:rsidR="005A703D" w:rsidRPr="00746D99" w:rsidRDefault="005A703D" w:rsidP="002F7690">
            <w:pPr>
              <w:spacing w:line="240" w:lineRule="auto"/>
              <w:rPr>
                <w:lang w:val="en-GB"/>
              </w:rPr>
            </w:pPr>
          </w:p>
        </w:tc>
        <w:tc>
          <w:tcPr>
            <w:tcW w:w="3119" w:type="dxa"/>
          </w:tcPr>
          <w:p w14:paraId="3E9069A9" w14:textId="77777777" w:rsidR="005A703D" w:rsidRPr="00796C61" w:rsidRDefault="005A703D" w:rsidP="005A703D">
            <w:pPr>
              <w:rPr>
                <w:lang w:val="en-GB"/>
              </w:rPr>
            </w:pPr>
          </w:p>
        </w:tc>
      </w:tr>
      <w:tr w:rsidR="005A703D" w:rsidRPr="00796C61" w14:paraId="0032411F" w14:textId="77777777" w:rsidTr="00B775E9">
        <w:tc>
          <w:tcPr>
            <w:tcW w:w="4219" w:type="dxa"/>
          </w:tcPr>
          <w:p w14:paraId="34E8CC39" w14:textId="77777777" w:rsidR="005A703D" w:rsidRPr="00796C61" w:rsidRDefault="005A703D" w:rsidP="005A703D">
            <w:pPr>
              <w:spacing w:line="240" w:lineRule="auto"/>
              <w:rPr>
                <w:lang w:val="en-GB"/>
              </w:rPr>
            </w:pPr>
            <w:r w:rsidRPr="00796C61">
              <w:rPr>
                <w:lang w:val="en-GB"/>
              </w:rPr>
              <w:t>(f)</w:t>
            </w:r>
            <w:r w:rsidRPr="00796C61">
              <w:rPr>
                <w:lang w:val="en-GB"/>
              </w:rPr>
              <w:tab/>
              <w:t>central securities depositories,</w:t>
            </w:r>
          </w:p>
        </w:tc>
        <w:tc>
          <w:tcPr>
            <w:tcW w:w="4253" w:type="dxa"/>
          </w:tcPr>
          <w:p w14:paraId="61EF6FD6"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(f)</w:t>
            </w:r>
            <w:r w:rsidRPr="005F619A">
              <w:rPr>
                <w:color w:val="BFBFBF" w:themeColor="background1" w:themeShade="BF"/>
                <w:lang w:val="en-GB"/>
              </w:rPr>
              <w:tab/>
              <w:t>central securities depositories,</w:t>
            </w:r>
          </w:p>
        </w:tc>
        <w:tc>
          <w:tcPr>
            <w:tcW w:w="3118" w:type="dxa"/>
          </w:tcPr>
          <w:p w14:paraId="39A2495F" w14:textId="77777777" w:rsidR="005A703D" w:rsidRPr="00746D99" w:rsidRDefault="005A703D" w:rsidP="002F7690">
            <w:pPr>
              <w:spacing w:line="240" w:lineRule="auto"/>
              <w:rPr>
                <w:lang w:val="en-GB"/>
              </w:rPr>
            </w:pPr>
          </w:p>
        </w:tc>
        <w:tc>
          <w:tcPr>
            <w:tcW w:w="3119" w:type="dxa"/>
          </w:tcPr>
          <w:p w14:paraId="21E5992E" w14:textId="77777777" w:rsidR="005A703D" w:rsidRPr="00796C61" w:rsidRDefault="005A703D" w:rsidP="005A703D">
            <w:pPr>
              <w:rPr>
                <w:lang w:val="en-GB"/>
              </w:rPr>
            </w:pPr>
          </w:p>
        </w:tc>
      </w:tr>
      <w:tr w:rsidR="005A703D" w:rsidRPr="00796C61" w14:paraId="3AAFFAA3" w14:textId="77777777" w:rsidTr="00B775E9">
        <w:tc>
          <w:tcPr>
            <w:tcW w:w="4219" w:type="dxa"/>
          </w:tcPr>
          <w:p w14:paraId="22F8F9B6" w14:textId="77777777" w:rsidR="005A703D" w:rsidRPr="00796C61" w:rsidRDefault="005A703D" w:rsidP="005A703D">
            <w:pPr>
              <w:spacing w:line="240" w:lineRule="auto"/>
              <w:rPr>
                <w:lang w:val="en-GB"/>
              </w:rPr>
            </w:pPr>
          </w:p>
        </w:tc>
        <w:tc>
          <w:tcPr>
            <w:tcW w:w="4253" w:type="dxa"/>
          </w:tcPr>
          <w:p w14:paraId="44907E7B" w14:textId="77777777" w:rsidR="005A703D" w:rsidRPr="005F619A" w:rsidRDefault="005A703D" w:rsidP="005A703D">
            <w:pPr>
              <w:spacing w:line="240" w:lineRule="auto"/>
              <w:rPr>
                <w:color w:val="BFBFBF" w:themeColor="background1" w:themeShade="BF"/>
                <w:lang w:val="en-GB"/>
              </w:rPr>
            </w:pPr>
          </w:p>
        </w:tc>
        <w:tc>
          <w:tcPr>
            <w:tcW w:w="3118" w:type="dxa"/>
          </w:tcPr>
          <w:p w14:paraId="765101DB" w14:textId="77777777" w:rsidR="005A703D" w:rsidRPr="00746D99" w:rsidRDefault="005A703D" w:rsidP="002F7690">
            <w:pPr>
              <w:spacing w:line="240" w:lineRule="auto"/>
              <w:rPr>
                <w:lang w:val="en-GB"/>
              </w:rPr>
            </w:pPr>
          </w:p>
        </w:tc>
        <w:tc>
          <w:tcPr>
            <w:tcW w:w="3119" w:type="dxa"/>
          </w:tcPr>
          <w:p w14:paraId="1CC13236" w14:textId="77777777" w:rsidR="005A703D" w:rsidRPr="00796C61" w:rsidRDefault="005A703D" w:rsidP="005A703D">
            <w:pPr>
              <w:rPr>
                <w:lang w:val="en-GB"/>
              </w:rPr>
            </w:pPr>
          </w:p>
        </w:tc>
      </w:tr>
      <w:tr w:rsidR="005A703D" w:rsidRPr="00796C61" w14:paraId="061ED34E" w14:textId="77777777" w:rsidTr="00B775E9">
        <w:tc>
          <w:tcPr>
            <w:tcW w:w="4219" w:type="dxa"/>
          </w:tcPr>
          <w:p w14:paraId="0C2F21D3" w14:textId="77777777" w:rsidR="005A703D" w:rsidRPr="00796C61" w:rsidRDefault="005A703D" w:rsidP="005A703D">
            <w:pPr>
              <w:spacing w:line="240" w:lineRule="auto"/>
              <w:rPr>
                <w:lang w:val="en-GB"/>
              </w:rPr>
            </w:pPr>
            <w:r w:rsidRPr="00796C61">
              <w:rPr>
                <w:lang w:val="en-GB"/>
              </w:rPr>
              <w:lastRenderedPageBreak/>
              <w:t>(g)</w:t>
            </w:r>
            <w:r w:rsidRPr="00796C61">
              <w:rPr>
                <w:lang w:val="en-GB"/>
              </w:rPr>
              <w:tab/>
              <w:t>central counterparties,</w:t>
            </w:r>
          </w:p>
        </w:tc>
        <w:tc>
          <w:tcPr>
            <w:tcW w:w="4253" w:type="dxa"/>
          </w:tcPr>
          <w:p w14:paraId="073150A1"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(g)</w:t>
            </w:r>
            <w:r w:rsidRPr="005F619A">
              <w:rPr>
                <w:color w:val="BFBFBF" w:themeColor="background1" w:themeShade="BF"/>
                <w:lang w:val="en-GB"/>
              </w:rPr>
              <w:tab/>
              <w:t>central counterparties,</w:t>
            </w:r>
          </w:p>
        </w:tc>
        <w:tc>
          <w:tcPr>
            <w:tcW w:w="3118" w:type="dxa"/>
          </w:tcPr>
          <w:p w14:paraId="09EEF414" w14:textId="77777777" w:rsidR="005A703D" w:rsidRPr="00746D99" w:rsidRDefault="005A703D" w:rsidP="002F7690">
            <w:pPr>
              <w:spacing w:line="240" w:lineRule="auto"/>
              <w:rPr>
                <w:lang w:val="en-GB"/>
              </w:rPr>
            </w:pPr>
          </w:p>
        </w:tc>
        <w:tc>
          <w:tcPr>
            <w:tcW w:w="3119" w:type="dxa"/>
          </w:tcPr>
          <w:p w14:paraId="2F165099" w14:textId="77777777" w:rsidR="005A703D" w:rsidRPr="00796C61" w:rsidRDefault="005A703D" w:rsidP="005A703D">
            <w:pPr>
              <w:rPr>
                <w:lang w:val="en-GB"/>
              </w:rPr>
            </w:pPr>
          </w:p>
        </w:tc>
      </w:tr>
      <w:tr w:rsidR="005A703D" w:rsidRPr="00796C61" w14:paraId="778C5422" w14:textId="77777777" w:rsidTr="00B775E9">
        <w:tc>
          <w:tcPr>
            <w:tcW w:w="4219" w:type="dxa"/>
          </w:tcPr>
          <w:p w14:paraId="679D0304" w14:textId="77777777" w:rsidR="005A703D" w:rsidRPr="00796C61" w:rsidRDefault="005A703D" w:rsidP="005A703D">
            <w:pPr>
              <w:spacing w:line="240" w:lineRule="auto"/>
              <w:rPr>
                <w:lang w:val="en-GB"/>
              </w:rPr>
            </w:pPr>
          </w:p>
        </w:tc>
        <w:tc>
          <w:tcPr>
            <w:tcW w:w="4253" w:type="dxa"/>
          </w:tcPr>
          <w:p w14:paraId="0D89ACB0" w14:textId="77777777" w:rsidR="005A703D" w:rsidRPr="005F619A" w:rsidRDefault="005A703D" w:rsidP="005A703D">
            <w:pPr>
              <w:spacing w:line="240" w:lineRule="auto"/>
              <w:rPr>
                <w:color w:val="BFBFBF" w:themeColor="background1" w:themeShade="BF"/>
                <w:lang w:val="en-GB"/>
              </w:rPr>
            </w:pPr>
          </w:p>
        </w:tc>
        <w:tc>
          <w:tcPr>
            <w:tcW w:w="3118" w:type="dxa"/>
          </w:tcPr>
          <w:p w14:paraId="75B2958E" w14:textId="77777777" w:rsidR="005A703D" w:rsidRPr="00746D99" w:rsidRDefault="005A703D" w:rsidP="002F7690">
            <w:pPr>
              <w:spacing w:line="240" w:lineRule="auto"/>
              <w:rPr>
                <w:lang w:val="en-GB"/>
              </w:rPr>
            </w:pPr>
          </w:p>
        </w:tc>
        <w:tc>
          <w:tcPr>
            <w:tcW w:w="3119" w:type="dxa"/>
          </w:tcPr>
          <w:p w14:paraId="5F205C93" w14:textId="77777777" w:rsidR="005A703D" w:rsidRPr="00796C61" w:rsidRDefault="005A703D" w:rsidP="005A703D">
            <w:pPr>
              <w:rPr>
                <w:lang w:val="en-GB"/>
              </w:rPr>
            </w:pPr>
          </w:p>
        </w:tc>
      </w:tr>
      <w:tr w:rsidR="005A703D" w:rsidRPr="00796C61" w14:paraId="5C75AB33" w14:textId="77777777" w:rsidTr="00B775E9">
        <w:tc>
          <w:tcPr>
            <w:tcW w:w="4219" w:type="dxa"/>
          </w:tcPr>
          <w:p w14:paraId="5D84894C" w14:textId="77777777" w:rsidR="005A703D" w:rsidRPr="00796C61" w:rsidRDefault="005A703D" w:rsidP="005A703D">
            <w:pPr>
              <w:spacing w:line="240" w:lineRule="auto"/>
              <w:rPr>
                <w:lang w:val="en-GB"/>
              </w:rPr>
            </w:pPr>
            <w:r w:rsidRPr="00796C61">
              <w:rPr>
                <w:lang w:val="en-GB"/>
              </w:rPr>
              <w:t>(h)</w:t>
            </w:r>
            <w:r w:rsidRPr="00796C61">
              <w:rPr>
                <w:lang w:val="en-GB"/>
              </w:rPr>
              <w:tab/>
              <w:t>trading venues,</w:t>
            </w:r>
          </w:p>
        </w:tc>
        <w:tc>
          <w:tcPr>
            <w:tcW w:w="4253" w:type="dxa"/>
          </w:tcPr>
          <w:p w14:paraId="409406A5"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(h)</w:t>
            </w:r>
            <w:r w:rsidRPr="005F619A">
              <w:rPr>
                <w:color w:val="BFBFBF" w:themeColor="background1" w:themeShade="BF"/>
                <w:lang w:val="en-GB"/>
              </w:rPr>
              <w:tab/>
              <w:t>trading venues,</w:t>
            </w:r>
          </w:p>
        </w:tc>
        <w:tc>
          <w:tcPr>
            <w:tcW w:w="3118" w:type="dxa"/>
          </w:tcPr>
          <w:p w14:paraId="09CFC036" w14:textId="77777777" w:rsidR="005A703D" w:rsidRPr="00746D99" w:rsidRDefault="005A703D" w:rsidP="002F7690">
            <w:pPr>
              <w:spacing w:line="240" w:lineRule="auto"/>
              <w:rPr>
                <w:lang w:val="en-GB"/>
              </w:rPr>
            </w:pPr>
          </w:p>
        </w:tc>
        <w:tc>
          <w:tcPr>
            <w:tcW w:w="3119" w:type="dxa"/>
          </w:tcPr>
          <w:p w14:paraId="020D8A0C" w14:textId="77777777" w:rsidR="005A703D" w:rsidRPr="00796C61" w:rsidRDefault="005A703D" w:rsidP="005A703D">
            <w:pPr>
              <w:rPr>
                <w:lang w:val="en-GB"/>
              </w:rPr>
            </w:pPr>
          </w:p>
        </w:tc>
      </w:tr>
      <w:tr w:rsidR="005A703D" w:rsidRPr="00796C61" w14:paraId="7D02C9AC" w14:textId="77777777" w:rsidTr="00B775E9">
        <w:tc>
          <w:tcPr>
            <w:tcW w:w="4219" w:type="dxa"/>
          </w:tcPr>
          <w:p w14:paraId="2935B041" w14:textId="77777777" w:rsidR="005A703D" w:rsidRPr="00796C61" w:rsidRDefault="005A703D" w:rsidP="005A703D">
            <w:pPr>
              <w:spacing w:line="240" w:lineRule="auto"/>
              <w:rPr>
                <w:lang w:val="en-GB"/>
              </w:rPr>
            </w:pPr>
          </w:p>
        </w:tc>
        <w:tc>
          <w:tcPr>
            <w:tcW w:w="4253" w:type="dxa"/>
          </w:tcPr>
          <w:p w14:paraId="0BB7673D" w14:textId="77777777" w:rsidR="005A703D" w:rsidRPr="005F619A" w:rsidRDefault="005A703D" w:rsidP="005A703D">
            <w:pPr>
              <w:spacing w:line="240" w:lineRule="auto"/>
              <w:rPr>
                <w:color w:val="BFBFBF" w:themeColor="background1" w:themeShade="BF"/>
                <w:lang w:val="en-GB"/>
              </w:rPr>
            </w:pPr>
          </w:p>
        </w:tc>
        <w:tc>
          <w:tcPr>
            <w:tcW w:w="3118" w:type="dxa"/>
          </w:tcPr>
          <w:p w14:paraId="1600366D" w14:textId="77777777" w:rsidR="005A703D" w:rsidRPr="00746D99" w:rsidRDefault="005A703D" w:rsidP="002F7690">
            <w:pPr>
              <w:spacing w:line="240" w:lineRule="auto"/>
              <w:rPr>
                <w:lang w:val="en-GB"/>
              </w:rPr>
            </w:pPr>
          </w:p>
        </w:tc>
        <w:tc>
          <w:tcPr>
            <w:tcW w:w="3119" w:type="dxa"/>
          </w:tcPr>
          <w:p w14:paraId="2134ADF8" w14:textId="77777777" w:rsidR="005A703D" w:rsidRPr="00796C61" w:rsidRDefault="005A703D" w:rsidP="005A703D">
            <w:pPr>
              <w:rPr>
                <w:lang w:val="en-GB"/>
              </w:rPr>
            </w:pPr>
          </w:p>
        </w:tc>
      </w:tr>
      <w:tr w:rsidR="005A703D" w:rsidRPr="00796C61" w14:paraId="4F9D9168" w14:textId="77777777" w:rsidTr="00B775E9">
        <w:tc>
          <w:tcPr>
            <w:tcW w:w="4219" w:type="dxa"/>
          </w:tcPr>
          <w:p w14:paraId="6EFFCFBB" w14:textId="77777777" w:rsidR="005A703D" w:rsidRPr="00796C61" w:rsidRDefault="005A703D" w:rsidP="005A703D">
            <w:pPr>
              <w:spacing w:line="240" w:lineRule="auto"/>
              <w:rPr>
                <w:lang w:val="en-GB"/>
              </w:rPr>
            </w:pPr>
            <w:r w:rsidRPr="00796C61">
              <w:rPr>
                <w:lang w:val="en-GB"/>
              </w:rPr>
              <w:t>(i)</w:t>
            </w:r>
            <w:r w:rsidRPr="00796C61">
              <w:rPr>
                <w:lang w:val="en-GB"/>
              </w:rPr>
              <w:tab/>
              <w:t>trade repositories,</w:t>
            </w:r>
          </w:p>
        </w:tc>
        <w:tc>
          <w:tcPr>
            <w:tcW w:w="4253" w:type="dxa"/>
          </w:tcPr>
          <w:p w14:paraId="66D129B3"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(i)</w:t>
            </w:r>
            <w:r w:rsidRPr="005F619A">
              <w:rPr>
                <w:color w:val="BFBFBF" w:themeColor="background1" w:themeShade="BF"/>
                <w:lang w:val="en-GB"/>
              </w:rPr>
              <w:tab/>
              <w:t>trade repositories,</w:t>
            </w:r>
          </w:p>
        </w:tc>
        <w:tc>
          <w:tcPr>
            <w:tcW w:w="3118" w:type="dxa"/>
          </w:tcPr>
          <w:p w14:paraId="0139A01B" w14:textId="77777777" w:rsidR="005A703D" w:rsidRPr="00746D99" w:rsidRDefault="005A703D" w:rsidP="002F7690">
            <w:pPr>
              <w:spacing w:line="240" w:lineRule="auto"/>
              <w:rPr>
                <w:lang w:val="en-GB"/>
              </w:rPr>
            </w:pPr>
          </w:p>
        </w:tc>
        <w:tc>
          <w:tcPr>
            <w:tcW w:w="3119" w:type="dxa"/>
          </w:tcPr>
          <w:p w14:paraId="1ABFEAC0" w14:textId="77777777" w:rsidR="005A703D" w:rsidRPr="00796C61" w:rsidRDefault="005A703D" w:rsidP="005A703D">
            <w:pPr>
              <w:rPr>
                <w:lang w:val="en-GB"/>
              </w:rPr>
            </w:pPr>
          </w:p>
        </w:tc>
      </w:tr>
      <w:tr w:rsidR="005A703D" w:rsidRPr="00796C61" w14:paraId="2219F90C" w14:textId="77777777" w:rsidTr="00B775E9">
        <w:tc>
          <w:tcPr>
            <w:tcW w:w="4219" w:type="dxa"/>
          </w:tcPr>
          <w:p w14:paraId="6AE016F6" w14:textId="77777777" w:rsidR="005A703D" w:rsidRPr="00796C61" w:rsidRDefault="005A703D" w:rsidP="005A703D">
            <w:pPr>
              <w:spacing w:line="240" w:lineRule="auto"/>
              <w:rPr>
                <w:lang w:val="en-GB"/>
              </w:rPr>
            </w:pPr>
          </w:p>
        </w:tc>
        <w:tc>
          <w:tcPr>
            <w:tcW w:w="4253" w:type="dxa"/>
          </w:tcPr>
          <w:p w14:paraId="31DDCB29" w14:textId="77777777" w:rsidR="005A703D" w:rsidRPr="005F619A" w:rsidRDefault="005A703D" w:rsidP="005A703D">
            <w:pPr>
              <w:spacing w:line="240" w:lineRule="auto"/>
              <w:rPr>
                <w:color w:val="BFBFBF" w:themeColor="background1" w:themeShade="BF"/>
                <w:lang w:val="en-GB"/>
              </w:rPr>
            </w:pPr>
          </w:p>
        </w:tc>
        <w:tc>
          <w:tcPr>
            <w:tcW w:w="3118" w:type="dxa"/>
          </w:tcPr>
          <w:p w14:paraId="24C7BE09" w14:textId="77777777" w:rsidR="005A703D" w:rsidRPr="00746D99" w:rsidRDefault="005A703D" w:rsidP="002F7690">
            <w:pPr>
              <w:spacing w:line="240" w:lineRule="auto"/>
              <w:rPr>
                <w:lang w:val="en-GB"/>
              </w:rPr>
            </w:pPr>
          </w:p>
        </w:tc>
        <w:tc>
          <w:tcPr>
            <w:tcW w:w="3119" w:type="dxa"/>
          </w:tcPr>
          <w:p w14:paraId="1DD22674" w14:textId="77777777" w:rsidR="005A703D" w:rsidRPr="00796C61" w:rsidRDefault="005A703D" w:rsidP="005A703D">
            <w:pPr>
              <w:rPr>
                <w:lang w:val="en-GB"/>
              </w:rPr>
            </w:pPr>
          </w:p>
        </w:tc>
      </w:tr>
      <w:tr w:rsidR="005A703D" w:rsidRPr="00796C61" w14:paraId="281E7599" w14:textId="77777777" w:rsidTr="00B775E9">
        <w:tc>
          <w:tcPr>
            <w:tcW w:w="4219" w:type="dxa"/>
          </w:tcPr>
          <w:p w14:paraId="59741115" w14:textId="77777777" w:rsidR="005A703D" w:rsidRPr="00796C61" w:rsidRDefault="005A703D" w:rsidP="005A703D">
            <w:pPr>
              <w:spacing w:line="240" w:lineRule="auto"/>
              <w:rPr>
                <w:lang w:val="en-GB"/>
              </w:rPr>
            </w:pPr>
            <w:r w:rsidRPr="00796C61">
              <w:rPr>
                <w:lang w:val="en-GB"/>
              </w:rPr>
              <w:t>(j)</w:t>
            </w:r>
            <w:r w:rsidRPr="00796C61">
              <w:rPr>
                <w:lang w:val="en-GB"/>
              </w:rPr>
              <w:tab/>
              <w:t>managers of alternative investment funds,</w:t>
            </w:r>
          </w:p>
        </w:tc>
        <w:tc>
          <w:tcPr>
            <w:tcW w:w="4253" w:type="dxa"/>
          </w:tcPr>
          <w:p w14:paraId="54C036A8"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(j)</w:t>
            </w:r>
            <w:r w:rsidRPr="005F619A">
              <w:rPr>
                <w:color w:val="BFBFBF" w:themeColor="background1" w:themeShade="BF"/>
                <w:lang w:val="en-GB"/>
              </w:rPr>
              <w:tab/>
              <w:t>managers of alternative investment funds,</w:t>
            </w:r>
          </w:p>
        </w:tc>
        <w:tc>
          <w:tcPr>
            <w:tcW w:w="3118" w:type="dxa"/>
          </w:tcPr>
          <w:p w14:paraId="6CFDB7AD" w14:textId="77777777" w:rsidR="005A703D" w:rsidRPr="00746D99" w:rsidRDefault="005A703D" w:rsidP="002F7690">
            <w:pPr>
              <w:spacing w:line="240" w:lineRule="auto"/>
              <w:rPr>
                <w:lang w:val="en-GB"/>
              </w:rPr>
            </w:pPr>
          </w:p>
        </w:tc>
        <w:tc>
          <w:tcPr>
            <w:tcW w:w="3119" w:type="dxa"/>
          </w:tcPr>
          <w:p w14:paraId="5C7C5039" w14:textId="77777777" w:rsidR="005A703D" w:rsidRPr="00796C61" w:rsidRDefault="005A703D" w:rsidP="005A703D">
            <w:pPr>
              <w:rPr>
                <w:lang w:val="en-GB"/>
              </w:rPr>
            </w:pPr>
          </w:p>
        </w:tc>
      </w:tr>
      <w:tr w:rsidR="005A703D" w:rsidRPr="00796C61" w14:paraId="17E4534F" w14:textId="77777777" w:rsidTr="00B775E9">
        <w:tc>
          <w:tcPr>
            <w:tcW w:w="4219" w:type="dxa"/>
          </w:tcPr>
          <w:p w14:paraId="33922EB9" w14:textId="77777777" w:rsidR="005A703D" w:rsidRPr="00796C61" w:rsidRDefault="005A703D" w:rsidP="005A703D">
            <w:pPr>
              <w:spacing w:line="240" w:lineRule="auto"/>
              <w:rPr>
                <w:lang w:val="en-GB"/>
              </w:rPr>
            </w:pPr>
          </w:p>
        </w:tc>
        <w:tc>
          <w:tcPr>
            <w:tcW w:w="4253" w:type="dxa"/>
          </w:tcPr>
          <w:p w14:paraId="0A173545" w14:textId="77777777" w:rsidR="005A703D" w:rsidRPr="005F619A" w:rsidRDefault="005A703D" w:rsidP="005A703D">
            <w:pPr>
              <w:spacing w:line="240" w:lineRule="auto"/>
              <w:rPr>
                <w:color w:val="BFBFBF" w:themeColor="background1" w:themeShade="BF"/>
                <w:lang w:val="en-GB"/>
              </w:rPr>
            </w:pPr>
          </w:p>
        </w:tc>
        <w:tc>
          <w:tcPr>
            <w:tcW w:w="3118" w:type="dxa"/>
          </w:tcPr>
          <w:p w14:paraId="3763452D" w14:textId="77777777" w:rsidR="005A703D" w:rsidRPr="00746D99" w:rsidRDefault="005A703D" w:rsidP="002F7690">
            <w:pPr>
              <w:spacing w:line="240" w:lineRule="auto"/>
              <w:rPr>
                <w:lang w:val="en-GB"/>
              </w:rPr>
            </w:pPr>
          </w:p>
        </w:tc>
        <w:tc>
          <w:tcPr>
            <w:tcW w:w="3119" w:type="dxa"/>
          </w:tcPr>
          <w:p w14:paraId="76619028" w14:textId="77777777" w:rsidR="005A703D" w:rsidRPr="00796C61" w:rsidRDefault="005A703D" w:rsidP="005A703D">
            <w:pPr>
              <w:rPr>
                <w:lang w:val="en-GB"/>
              </w:rPr>
            </w:pPr>
          </w:p>
        </w:tc>
      </w:tr>
      <w:tr w:rsidR="005A703D" w:rsidRPr="00796C61" w14:paraId="25B0DA59" w14:textId="77777777" w:rsidTr="00B775E9">
        <w:tc>
          <w:tcPr>
            <w:tcW w:w="4219" w:type="dxa"/>
          </w:tcPr>
          <w:p w14:paraId="2D5CAC15" w14:textId="77777777" w:rsidR="005A703D" w:rsidRPr="00796C61" w:rsidRDefault="005A703D" w:rsidP="005A703D">
            <w:pPr>
              <w:spacing w:line="240" w:lineRule="auto"/>
              <w:rPr>
                <w:lang w:val="en-GB"/>
              </w:rPr>
            </w:pPr>
            <w:r w:rsidRPr="00796C61">
              <w:rPr>
                <w:lang w:val="en-GB"/>
              </w:rPr>
              <w:t>(k)</w:t>
            </w:r>
            <w:r w:rsidRPr="00796C61">
              <w:rPr>
                <w:lang w:val="en-GB"/>
              </w:rPr>
              <w:tab/>
              <w:t>management companies,</w:t>
            </w:r>
          </w:p>
        </w:tc>
        <w:tc>
          <w:tcPr>
            <w:tcW w:w="4253" w:type="dxa"/>
          </w:tcPr>
          <w:p w14:paraId="574265D0"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(k)</w:t>
            </w:r>
            <w:r w:rsidRPr="005F619A">
              <w:rPr>
                <w:color w:val="BFBFBF" w:themeColor="background1" w:themeShade="BF"/>
                <w:lang w:val="en-GB"/>
              </w:rPr>
              <w:tab/>
              <w:t>management companies,</w:t>
            </w:r>
          </w:p>
        </w:tc>
        <w:tc>
          <w:tcPr>
            <w:tcW w:w="3118" w:type="dxa"/>
          </w:tcPr>
          <w:p w14:paraId="2948C1A4" w14:textId="77777777" w:rsidR="005A703D" w:rsidRPr="00746D99" w:rsidRDefault="005A703D" w:rsidP="002F7690">
            <w:pPr>
              <w:spacing w:line="240" w:lineRule="auto"/>
              <w:rPr>
                <w:lang w:val="en-GB"/>
              </w:rPr>
            </w:pPr>
          </w:p>
        </w:tc>
        <w:tc>
          <w:tcPr>
            <w:tcW w:w="3119" w:type="dxa"/>
          </w:tcPr>
          <w:p w14:paraId="67398BB0" w14:textId="77777777" w:rsidR="005A703D" w:rsidRPr="00796C61" w:rsidRDefault="005A703D" w:rsidP="005A703D">
            <w:pPr>
              <w:rPr>
                <w:lang w:val="en-GB"/>
              </w:rPr>
            </w:pPr>
          </w:p>
        </w:tc>
      </w:tr>
      <w:tr w:rsidR="005A703D" w:rsidRPr="00796C61" w14:paraId="5AE03F52" w14:textId="77777777" w:rsidTr="00B775E9">
        <w:tc>
          <w:tcPr>
            <w:tcW w:w="4219" w:type="dxa"/>
          </w:tcPr>
          <w:p w14:paraId="0CB54208" w14:textId="77777777" w:rsidR="005A703D" w:rsidRPr="00796C61" w:rsidRDefault="005A703D" w:rsidP="005A703D">
            <w:pPr>
              <w:spacing w:line="240" w:lineRule="auto"/>
              <w:rPr>
                <w:lang w:val="en-GB"/>
              </w:rPr>
            </w:pPr>
          </w:p>
        </w:tc>
        <w:tc>
          <w:tcPr>
            <w:tcW w:w="4253" w:type="dxa"/>
          </w:tcPr>
          <w:p w14:paraId="20B2DB24" w14:textId="77777777" w:rsidR="005A703D" w:rsidRPr="005F619A" w:rsidRDefault="005A703D" w:rsidP="005A703D">
            <w:pPr>
              <w:spacing w:line="240" w:lineRule="auto"/>
              <w:rPr>
                <w:color w:val="BFBFBF" w:themeColor="background1" w:themeShade="BF"/>
                <w:lang w:val="en-GB"/>
              </w:rPr>
            </w:pPr>
          </w:p>
        </w:tc>
        <w:tc>
          <w:tcPr>
            <w:tcW w:w="3118" w:type="dxa"/>
          </w:tcPr>
          <w:p w14:paraId="088DAA54" w14:textId="77777777" w:rsidR="005A703D" w:rsidRPr="00746D99" w:rsidRDefault="005A703D" w:rsidP="002F7690">
            <w:pPr>
              <w:spacing w:line="240" w:lineRule="auto"/>
              <w:rPr>
                <w:lang w:val="en-GB"/>
              </w:rPr>
            </w:pPr>
          </w:p>
        </w:tc>
        <w:tc>
          <w:tcPr>
            <w:tcW w:w="3119" w:type="dxa"/>
          </w:tcPr>
          <w:p w14:paraId="3DCC1F79" w14:textId="77777777" w:rsidR="005A703D" w:rsidRPr="00796C61" w:rsidRDefault="005A703D" w:rsidP="005A703D">
            <w:pPr>
              <w:rPr>
                <w:lang w:val="en-GB"/>
              </w:rPr>
            </w:pPr>
          </w:p>
        </w:tc>
      </w:tr>
      <w:tr w:rsidR="005A703D" w:rsidRPr="00796C61" w14:paraId="2287BC36" w14:textId="77777777" w:rsidTr="00B775E9">
        <w:tc>
          <w:tcPr>
            <w:tcW w:w="4219" w:type="dxa"/>
          </w:tcPr>
          <w:p w14:paraId="67EA08E0" w14:textId="77777777" w:rsidR="005A703D" w:rsidRPr="00796C61" w:rsidRDefault="005A703D" w:rsidP="005A703D">
            <w:pPr>
              <w:spacing w:line="240" w:lineRule="auto"/>
              <w:rPr>
                <w:lang w:val="en-GB"/>
              </w:rPr>
            </w:pPr>
            <w:r w:rsidRPr="00796C61">
              <w:rPr>
                <w:lang w:val="en-GB"/>
              </w:rPr>
              <w:t>(l)</w:t>
            </w:r>
            <w:r w:rsidRPr="00796C61">
              <w:rPr>
                <w:lang w:val="en-GB"/>
              </w:rPr>
              <w:tab/>
              <w:t>data reporting service providers,</w:t>
            </w:r>
          </w:p>
        </w:tc>
        <w:tc>
          <w:tcPr>
            <w:tcW w:w="4253" w:type="dxa"/>
          </w:tcPr>
          <w:p w14:paraId="18635C48"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(l)</w:t>
            </w:r>
            <w:r w:rsidRPr="005F619A">
              <w:rPr>
                <w:color w:val="BFBFBF" w:themeColor="background1" w:themeShade="BF"/>
                <w:lang w:val="en-GB"/>
              </w:rPr>
              <w:tab/>
              <w:t>data reporting service providers,</w:t>
            </w:r>
          </w:p>
        </w:tc>
        <w:tc>
          <w:tcPr>
            <w:tcW w:w="3118" w:type="dxa"/>
          </w:tcPr>
          <w:p w14:paraId="36D80701" w14:textId="77777777" w:rsidR="005A703D" w:rsidRPr="00746D99" w:rsidRDefault="005A703D" w:rsidP="002F7690">
            <w:pPr>
              <w:spacing w:line="240" w:lineRule="auto"/>
              <w:rPr>
                <w:lang w:val="en-GB"/>
              </w:rPr>
            </w:pPr>
          </w:p>
        </w:tc>
        <w:tc>
          <w:tcPr>
            <w:tcW w:w="3119" w:type="dxa"/>
          </w:tcPr>
          <w:p w14:paraId="18918AD5" w14:textId="77777777" w:rsidR="005A703D" w:rsidRPr="00796C61" w:rsidRDefault="005A703D" w:rsidP="005A703D">
            <w:pPr>
              <w:rPr>
                <w:lang w:val="en-GB"/>
              </w:rPr>
            </w:pPr>
          </w:p>
        </w:tc>
      </w:tr>
      <w:tr w:rsidR="005A703D" w:rsidRPr="00796C61" w14:paraId="2DC01FA1" w14:textId="77777777" w:rsidTr="00B775E9">
        <w:tc>
          <w:tcPr>
            <w:tcW w:w="4219" w:type="dxa"/>
          </w:tcPr>
          <w:p w14:paraId="4C4C2B40" w14:textId="77777777" w:rsidR="005A703D" w:rsidRPr="00796C61" w:rsidRDefault="005A703D" w:rsidP="005A703D">
            <w:pPr>
              <w:spacing w:line="240" w:lineRule="auto"/>
              <w:rPr>
                <w:lang w:val="en-GB"/>
              </w:rPr>
            </w:pPr>
          </w:p>
        </w:tc>
        <w:tc>
          <w:tcPr>
            <w:tcW w:w="4253" w:type="dxa"/>
          </w:tcPr>
          <w:p w14:paraId="2124029B" w14:textId="77777777" w:rsidR="005A703D" w:rsidRPr="005F619A" w:rsidRDefault="005A703D" w:rsidP="005A703D">
            <w:pPr>
              <w:spacing w:line="240" w:lineRule="auto"/>
              <w:rPr>
                <w:color w:val="BFBFBF" w:themeColor="background1" w:themeShade="BF"/>
                <w:lang w:val="en-GB"/>
              </w:rPr>
            </w:pPr>
          </w:p>
        </w:tc>
        <w:tc>
          <w:tcPr>
            <w:tcW w:w="3118" w:type="dxa"/>
          </w:tcPr>
          <w:p w14:paraId="7D84AB4D" w14:textId="77777777" w:rsidR="005A703D" w:rsidRPr="00746D99" w:rsidRDefault="005A703D" w:rsidP="002F7690">
            <w:pPr>
              <w:spacing w:line="240" w:lineRule="auto"/>
              <w:rPr>
                <w:lang w:val="en-GB"/>
              </w:rPr>
            </w:pPr>
          </w:p>
        </w:tc>
        <w:tc>
          <w:tcPr>
            <w:tcW w:w="3119" w:type="dxa"/>
          </w:tcPr>
          <w:p w14:paraId="65ACB59C" w14:textId="77777777" w:rsidR="005A703D" w:rsidRPr="00796C61" w:rsidRDefault="005A703D" w:rsidP="005A703D">
            <w:pPr>
              <w:rPr>
                <w:lang w:val="en-GB"/>
              </w:rPr>
            </w:pPr>
          </w:p>
        </w:tc>
      </w:tr>
      <w:tr w:rsidR="005A703D" w:rsidRPr="00796C61" w14:paraId="3B5FFA30" w14:textId="77777777" w:rsidTr="00B775E9">
        <w:tc>
          <w:tcPr>
            <w:tcW w:w="4219" w:type="dxa"/>
          </w:tcPr>
          <w:p w14:paraId="3E8A23ED" w14:textId="77777777" w:rsidR="005A703D" w:rsidRPr="00796C61" w:rsidRDefault="005A703D" w:rsidP="005A703D">
            <w:pPr>
              <w:spacing w:line="240" w:lineRule="auto"/>
              <w:rPr>
                <w:lang w:val="en-GB"/>
              </w:rPr>
            </w:pPr>
            <w:r w:rsidRPr="00796C61">
              <w:rPr>
                <w:lang w:val="en-GB"/>
              </w:rPr>
              <w:lastRenderedPageBreak/>
              <w:t>(m)</w:t>
            </w:r>
            <w:r w:rsidRPr="00796C61">
              <w:rPr>
                <w:lang w:val="en-GB"/>
              </w:rPr>
              <w:tab/>
              <w:t>insurance and reinsurance undertakings,</w:t>
            </w:r>
          </w:p>
        </w:tc>
        <w:tc>
          <w:tcPr>
            <w:tcW w:w="4253" w:type="dxa"/>
          </w:tcPr>
          <w:p w14:paraId="54911D07"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(m)</w:t>
            </w:r>
            <w:r w:rsidRPr="005F619A">
              <w:rPr>
                <w:color w:val="BFBFBF" w:themeColor="background1" w:themeShade="BF"/>
                <w:lang w:val="en-GB"/>
              </w:rPr>
              <w:tab/>
              <w:t>insurance and reinsurance undertakings,</w:t>
            </w:r>
          </w:p>
        </w:tc>
        <w:tc>
          <w:tcPr>
            <w:tcW w:w="3118" w:type="dxa"/>
          </w:tcPr>
          <w:p w14:paraId="5E137EE4" w14:textId="77777777" w:rsidR="005A703D" w:rsidRPr="00746D99" w:rsidRDefault="005A703D" w:rsidP="002F7690">
            <w:pPr>
              <w:spacing w:line="240" w:lineRule="auto"/>
              <w:rPr>
                <w:lang w:val="en-GB"/>
              </w:rPr>
            </w:pPr>
          </w:p>
        </w:tc>
        <w:tc>
          <w:tcPr>
            <w:tcW w:w="3119" w:type="dxa"/>
          </w:tcPr>
          <w:p w14:paraId="2CF7D981" w14:textId="77777777" w:rsidR="005A703D" w:rsidRPr="00796C61" w:rsidRDefault="005A703D" w:rsidP="005A703D">
            <w:pPr>
              <w:rPr>
                <w:lang w:val="en-GB"/>
              </w:rPr>
            </w:pPr>
          </w:p>
        </w:tc>
      </w:tr>
      <w:tr w:rsidR="005A703D" w:rsidRPr="00796C61" w14:paraId="02213550" w14:textId="77777777" w:rsidTr="00B775E9">
        <w:tc>
          <w:tcPr>
            <w:tcW w:w="4219" w:type="dxa"/>
          </w:tcPr>
          <w:p w14:paraId="6C0DD27C" w14:textId="77777777" w:rsidR="005A703D" w:rsidRPr="00796C61" w:rsidRDefault="005A703D" w:rsidP="005A703D">
            <w:pPr>
              <w:spacing w:line="240" w:lineRule="auto"/>
              <w:rPr>
                <w:lang w:val="en-GB"/>
              </w:rPr>
            </w:pPr>
          </w:p>
        </w:tc>
        <w:tc>
          <w:tcPr>
            <w:tcW w:w="4253" w:type="dxa"/>
          </w:tcPr>
          <w:p w14:paraId="6950D116" w14:textId="77777777" w:rsidR="005A703D" w:rsidRPr="005F619A" w:rsidRDefault="005A703D" w:rsidP="005A703D">
            <w:pPr>
              <w:spacing w:line="240" w:lineRule="auto"/>
              <w:rPr>
                <w:color w:val="BFBFBF" w:themeColor="background1" w:themeShade="BF"/>
                <w:lang w:val="en-GB"/>
              </w:rPr>
            </w:pPr>
          </w:p>
        </w:tc>
        <w:tc>
          <w:tcPr>
            <w:tcW w:w="3118" w:type="dxa"/>
          </w:tcPr>
          <w:p w14:paraId="5C722483" w14:textId="77777777" w:rsidR="005A703D" w:rsidRPr="00746D99" w:rsidRDefault="005A703D" w:rsidP="002F7690">
            <w:pPr>
              <w:spacing w:line="240" w:lineRule="auto"/>
              <w:rPr>
                <w:lang w:val="en-GB"/>
              </w:rPr>
            </w:pPr>
          </w:p>
        </w:tc>
        <w:tc>
          <w:tcPr>
            <w:tcW w:w="3119" w:type="dxa"/>
          </w:tcPr>
          <w:p w14:paraId="21EFA888" w14:textId="77777777" w:rsidR="005A703D" w:rsidRPr="00796C61" w:rsidRDefault="005A703D" w:rsidP="005A703D">
            <w:pPr>
              <w:rPr>
                <w:lang w:val="en-GB"/>
              </w:rPr>
            </w:pPr>
          </w:p>
        </w:tc>
      </w:tr>
      <w:tr w:rsidR="005A703D" w:rsidRPr="00796C61" w14:paraId="1B7FDA2B" w14:textId="77777777" w:rsidTr="00B775E9">
        <w:tc>
          <w:tcPr>
            <w:tcW w:w="4219" w:type="dxa"/>
          </w:tcPr>
          <w:p w14:paraId="4F06F19D" w14:textId="77777777" w:rsidR="005A703D" w:rsidRPr="00796C61" w:rsidRDefault="005A703D" w:rsidP="005A703D">
            <w:pPr>
              <w:spacing w:line="240" w:lineRule="auto"/>
              <w:rPr>
                <w:lang w:val="en-GB"/>
              </w:rPr>
            </w:pPr>
            <w:r w:rsidRPr="00796C61">
              <w:rPr>
                <w:lang w:val="en-GB"/>
              </w:rPr>
              <w:t>(n)</w:t>
            </w:r>
            <w:r w:rsidRPr="00796C61">
              <w:rPr>
                <w:lang w:val="en-GB"/>
              </w:rPr>
              <w:tab/>
              <w:t>insurance intermediaries, reinsurance intermediaries and ancillary insurance intermediaries,</w:t>
            </w:r>
          </w:p>
        </w:tc>
        <w:tc>
          <w:tcPr>
            <w:tcW w:w="4253" w:type="dxa"/>
          </w:tcPr>
          <w:p w14:paraId="586FECAD"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(n)</w:t>
            </w:r>
            <w:r w:rsidRPr="005F619A">
              <w:rPr>
                <w:color w:val="BFBFBF" w:themeColor="background1" w:themeShade="BF"/>
                <w:lang w:val="en-GB"/>
              </w:rPr>
              <w:tab/>
              <w:t>insurance intermediaries, reinsurance intermediaries and ancillary insurance intermediaries,</w:t>
            </w:r>
          </w:p>
        </w:tc>
        <w:tc>
          <w:tcPr>
            <w:tcW w:w="3118" w:type="dxa"/>
          </w:tcPr>
          <w:p w14:paraId="58D7951E" w14:textId="77777777" w:rsidR="005A703D" w:rsidRPr="00746D99" w:rsidRDefault="005A703D" w:rsidP="002F7690">
            <w:pPr>
              <w:spacing w:line="240" w:lineRule="auto"/>
              <w:rPr>
                <w:lang w:val="en-GB"/>
              </w:rPr>
            </w:pPr>
          </w:p>
        </w:tc>
        <w:tc>
          <w:tcPr>
            <w:tcW w:w="3119" w:type="dxa"/>
          </w:tcPr>
          <w:p w14:paraId="61808BCB" w14:textId="77777777" w:rsidR="005A703D" w:rsidRPr="00796C61" w:rsidRDefault="005A703D" w:rsidP="005A703D">
            <w:pPr>
              <w:rPr>
                <w:lang w:val="en-GB"/>
              </w:rPr>
            </w:pPr>
          </w:p>
        </w:tc>
      </w:tr>
      <w:tr w:rsidR="005A703D" w:rsidRPr="00796C61" w14:paraId="4E026100" w14:textId="77777777" w:rsidTr="00B775E9">
        <w:tc>
          <w:tcPr>
            <w:tcW w:w="4219" w:type="dxa"/>
          </w:tcPr>
          <w:p w14:paraId="12E15AEC" w14:textId="77777777" w:rsidR="005A703D" w:rsidRPr="00796C61" w:rsidRDefault="005A703D" w:rsidP="005A703D">
            <w:pPr>
              <w:spacing w:line="240" w:lineRule="auto"/>
              <w:rPr>
                <w:lang w:val="en-GB"/>
              </w:rPr>
            </w:pPr>
          </w:p>
        </w:tc>
        <w:tc>
          <w:tcPr>
            <w:tcW w:w="4253" w:type="dxa"/>
          </w:tcPr>
          <w:p w14:paraId="6A69C528" w14:textId="77777777" w:rsidR="005A703D" w:rsidRPr="00796C61" w:rsidRDefault="005A703D" w:rsidP="005A703D">
            <w:pPr>
              <w:spacing w:line="240" w:lineRule="auto"/>
              <w:rPr>
                <w:lang w:val="en-GB"/>
              </w:rPr>
            </w:pPr>
          </w:p>
        </w:tc>
        <w:tc>
          <w:tcPr>
            <w:tcW w:w="3118" w:type="dxa"/>
          </w:tcPr>
          <w:p w14:paraId="76BD7CEC" w14:textId="77777777" w:rsidR="005A703D" w:rsidRPr="00746D99" w:rsidRDefault="005A703D" w:rsidP="002F7690">
            <w:pPr>
              <w:spacing w:line="240" w:lineRule="auto"/>
              <w:rPr>
                <w:lang w:val="en-GB"/>
              </w:rPr>
            </w:pPr>
          </w:p>
        </w:tc>
        <w:tc>
          <w:tcPr>
            <w:tcW w:w="3119" w:type="dxa"/>
          </w:tcPr>
          <w:p w14:paraId="5E6E716E" w14:textId="77777777" w:rsidR="005A703D" w:rsidRPr="00796C61" w:rsidRDefault="005A703D" w:rsidP="005A703D">
            <w:pPr>
              <w:rPr>
                <w:lang w:val="en-GB"/>
              </w:rPr>
            </w:pPr>
          </w:p>
        </w:tc>
      </w:tr>
      <w:tr w:rsidR="005A703D" w:rsidRPr="00B775E9" w14:paraId="40DFB31C" w14:textId="77777777" w:rsidTr="00B775E9">
        <w:tc>
          <w:tcPr>
            <w:tcW w:w="4219" w:type="dxa"/>
          </w:tcPr>
          <w:p w14:paraId="4C50273F" w14:textId="77777777" w:rsidR="005A703D" w:rsidRPr="00796C61" w:rsidRDefault="005A703D" w:rsidP="005A703D">
            <w:pPr>
              <w:spacing w:line="240" w:lineRule="auto"/>
              <w:rPr>
                <w:lang w:val="fr-BE"/>
              </w:rPr>
            </w:pPr>
            <w:r w:rsidRPr="00796C61">
              <w:rPr>
                <w:lang w:val="fr-BE"/>
              </w:rPr>
              <w:t>(o)</w:t>
            </w:r>
            <w:r w:rsidRPr="00796C61">
              <w:rPr>
                <w:lang w:val="fr-BE"/>
              </w:rPr>
              <w:tab/>
              <w:t>institutions for occupational retirement pensions,</w:t>
            </w:r>
          </w:p>
        </w:tc>
        <w:tc>
          <w:tcPr>
            <w:tcW w:w="4253" w:type="dxa"/>
          </w:tcPr>
          <w:p w14:paraId="39FE8B75" w14:textId="77777777" w:rsidR="005A703D" w:rsidRPr="00796C61" w:rsidRDefault="005A703D" w:rsidP="005A703D">
            <w:pPr>
              <w:spacing w:line="240" w:lineRule="auto"/>
              <w:rPr>
                <w:lang w:val="fr-BE"/>
              </w:rPr>
            </w:pPr>
            <w:r w:rsidRPr="00796C61">
              <w:rPr>
                <w:lang w:val="fr-BE"/>
              </w:rPr>
              <w:t>(o)</w:t>
            </w:r>
            <w:r w:rsidRPr="00796C61">
              <w:rPr>
                <w:lang w:val="fr-BE"/>
              </w:rPr>
              <w:tab/>
              <w:t xml:space="preserve">institutions for occupational retirement </w:t>
            </w:r>
            <w:r w:rsidRPr="004A00E1">
              <w:rPr>
                <w:strike/>
                <w:lang w:val="fr-BE"/>
              </w:rPr>
              <w:t>pensions</w:t>
            </w:r>
            <w:r w:rsidR="00B105BD">
              <w:rPr>
                <w:lang w:val="fr-BE"/>
              </w:rPr>
              <w:t xml:space="preserve"> </w:t>
            </w:r>
            <w:r w:rsidR="00B105BD">
              <w:rPr>
                <w:b/>
                <w:lang w:val="fr-BE"/>
              </w:rPr>
              <w:t>provisions</w:t>
            </w:r>
            <w:r w:rsidRPr="00796C61">
              <w:rPr>
                <w:lang w:val="fr-BE"/>
              </w:rPr>
              <w:t>,</w:t>
            </w:r>
          </w:p>
        </w:tc>
        <w:tc>
          <w:tcPr>
            <w:tcW w:w="3118" w:type="dxa"/>
          </w:tcPr>
          <w:p w14:paraId="7538CCBC" w14:textId="77777777" w:rsidR="005A703D" w:rsidRPr="00601647" w:rsidRDefault="00B105BD" w:rsidP="002F7690">
            <w:pPr>
              <w:spacing w:line="240" w:lineRule="auto"/>
              <w:rPr>
                <w:lang w:val="en-GB"/>
              </w:rPr>
            </w:pPr>
            <w:r w:rsidRPr="00601647">
              <w:rPr>
                <w:lang w:val="en-GB"/>
              </w:rPr>
              <w:t xml:space="preserve">Editorial </w:t>
            </w:r>
            <w:r w:rsidR="004D118C" w:rsidRPr="00601647">
              <w:rPr>
                <w:lang w:val="en-GB"/>
              </w:rPr>
              <w:t>change to</w:t>
            </w:r>
            <w:r w:rsidR="00781106" w:rsidRPr="00601647">
              <w:rPr>
                <w:lang w:val="en-GB"/>
              </w:rPr>
              <w:t xml:space="preserve"> </w:t>
            </w:r>
            <w:r w:rsidR="004D118C" w:rsidRPr="00601647">
              <w:rPr>
                <w:lang w:val="en-GB"/>
              </w:rPr>
              <w:t>align</w:t>
            </w:r>
            <w:r w:rsidR="00781106" w:rsidRPr="00601647">
              <w:rPr>
                <w:lang w:val="en-GB"/>
              </w:rPr>
              <w:t xml:space="preserve"> </w:t>
            </w:r>
            <w:r w:rsidR="004D118C" w:rsidRPr="00601647">
              <w:rPr>
                <w:lang w:val="en-GB"/>
              </w:rPr>
              <w:t xml:space="preserve">the wording </w:t>
            </w:r>
            <w:r w:rsidR="00781106" w:rsidRPr="00601647">
              <w:rPr>
                <w:lang w:val="en-GB"/>
              </w:rPr>
              <w:t>with Directive 2016/2341 (IORP II)</w:t>
            </w:r>
            <w:r w:rsidR="00512288" w:rsidRPr="00601647">
              <w:rPr>
                <w:lang w:val="en-GB"/>
              </w:rPr>
              <w:t>.</w:t>
            </w:r>
          </w:p>
        </w:tc>
        <w:tc>
          <w:tcPr>
            <w:tcW w:w="3119" w:type="dxa"/>
          </w:tcPr>
          <w:p w14:paraId="1F134235" w14:textId="77777777" w:rsidR="005A703D" w:rsidRPr="00601647" w:rsidRDefault="005A703D" w:rsidP="005A703D">
            <w:pPr>
              <w:rPr>
                <w:lang w:val="en-GB"/>
              </w:rPr>
            </w:pPr>
          </w:p>
        </w:tc>
      </w:tr>
      <w:tr w:rsidR="005A703D" w:rsidRPr="00B775E9" w14:paraId="6FB452AD" w14:textId="77777777" w:rsidTr="00B775E9">
        <w:tc>
          <w:tcPr>
            <w:tcW w:w="4219" w:type="dxa"/>
          </w:tcPr>
          <w:p w14:paraId="60E71A6D" w14:textId="77777777" w:rsidR="005A703D" w:rsidRPr="00601647" w:rsidRDefault="005A703D" w:rsidP="005A703D">
            <w:pPr>
              <w:spacing w:line="240" w:lineRule="auto"/>
              <w:rPr>
                <w:lang w:val="en-GB"/>
              </w:rPr>
            </w:pPr>
          </w:p>
        </w:tc>
        <w:tc>
          <w:tcPr>
            <w:tcW w:w="4253" w:type="dxa"/>
          </w:tcPr>
          <w:p w14:paraId="1CEDBEF6" w14:textId="77777777" w:rsidR="005A703D" w:rsidRPr="00601647" w:rsidRDefault="005A703D" w:rsidP="005A703D">
            <w:pPr>
              <w:spacing w:line="240" w:lineRule="auto"/>
              <w:rPr>
                <w:lang w:val="en-GB"/>
              </w:rPr>
            </w:pPr>
          </w:p>
        </w:tc>
        <w:tc>
          <w:tcPr>
            <w:tcW w:w="3118" w:type="dxa"/>
          </w:tcPr>
          <w:p w14:paraId="67C3A467" w14:textId="77777777" w:rsidR="005A703D" w:rsidRPr="00601647" w:rsidRDefault="005A703D" w:rsidP="002F7690">
            <w:pPr>
              <w:spacing w:line="240" w:lineRule="auto"/>
              <w:rPr>
                <w:lang w:val="en-GB"/>
              </w:rPr>
            </w:pPr>
          </w:p>
        </w:tc>
        <w:tc>
          <w:tcPr>
            <w:tcW w:w="3119" w:type="dxa"/>
          </w:tcPr>
          <w:p w14:paraId="5786F6BB" w14:textId="77777777" w:rsidR="005A703D" w:rsidRPr="00601647" w:rsidRDefault="005A703D" w:rsidP="005A703D">
            <w:pPr>
              <w:rPr>
                <w:lang w:val="en-GB"/>
              </w:rPr>
            </w:pPr>
          </w:p>
        </w:tc>
      </w:tr>
      <w:tr w:rsidR="005A703D" w:rsidRPr="00796C61" w14:paraId="4030324D" w14:textId="77777777" w:rsidTr="00B775E9">
        <w:tc>
          <w:tcPr>
            <w:tcW w:w="4219" w:type="dxa"/>
          </w:tcPr>
          <w:p w14:paraId="73D4A284" w14:textId="77777777" w:rsidR="005A703D" w:rsidRPr="00796C61" w:rsidRDefault="005A703D" w:rsidP="005A703D">
            <w:pPr>
              <w:spacing w:line="240" w:lineRule="auto"/>
              <w:rPr>
                <w:lang w:val="en-GB"/>
              </w:rPr>
            </w:pPr>
            <w:r w:rsidRPr="00796C61">
              <w:rPr>
                <w:lang w:val="en-GB"/>
              </w:rPr>
              <w:t>(p)</w:t>
            </w:r>
            <w:r w:rsidRPr="00796C61">
              <w:rPr>
                <w:lang w:val="en-GB"/>
              </w:rPr>
              <w:tab/>
              <w:t>credit rating agencies,</w:t>
            </w:r>
          </w:p>
        </w:tc>
        <w:tc>
          <w:tcPr>
            <w:tcW w:w="4253" w:type="dxa"/>
          </w:tcPr>
          <w:p w14:paraId="3F6BA2E8"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(p)</w:t>
            </w:r>
            <w:r w:rsidRPr="005F619A">
              <w:rPr>
                <w:color w:val="BFBFBF" w:themeColor="background1" w:themeShade="BF"/>
                <w:lang w:val="en-GB"/>
              </w:rPr>
              <w:tab/>
              <w:t>credit rating agencies,</w:t>
            </w:r>
          </w:p>
        </w:tc>
        <w:tc>
          <w:tcPr>
            <w:tcW w:w="3118" w:type="dxa"/>
          </w:tcPr>
          <w:p w14:paraId="1F5568FD" w14:textId="77777777" w:rsidR="005A703D" w:rsidRPr="00746D99" w:rsidRDefault="005A703D" w:rsidP="002F7690">
            <w:pPr>
              <w:spacing w:line="240" w:lineRule="auto"/>
              <w:rPr>
                <w:lang w:val="en-GB"/>
              </w:rPr>
            </w:pPr>
          </w:p>
        </w:tc>
        <w:tc>
          <w:tcPr>
            <w:tcW w:w="3119" w:type="dxa"/>
          </w:tcPr>
          <w:p w14:paraId="2AA9690F" w14:textId="77777777" w:rsidR="005A703D" w:rsidRPr="00796C61" w:rsidRDefault="005A703D" w:rsidP="005A703D">
            <w:pPr>
              <w:rPr>
                <w:lang w:val="en-GB"/>
              </w:rPr>
            </w:pPr>
          </w:p>
        </w:tc>
      </w:tr>
      <w:tr w:rsidR="005A703D" w:rsidRPr="00796C61" w14:paraId="1826267C" w14:textId="77777777" w:rsidTr="00B775E9">
        <w:tc>
          <w:tcPr>
            <w:tcW w:w="4219" w:type="dxa"/>
          </w:tcPr>
          <w:p w14:paraId="14068340" w14:textId="77777777" w:rsidR="005A703D" w:rsidRPr="00796C61" w:rsidRDefault="005A703D" w:rsidP="005A703D">
            <w:pPr>
              <w:spacing w:line="240" w:lineRule="auto"/>
              <w:rPr>
                <w:lang w:val="en-GB"/>
              </w:rPr>
            </w:pPr>
          </w:p>
        </w:tc>
        <w:tc>
          <w:tcPr>
            <w:tcW w:w="4253" w:type="dxa"/>
          </w:tcPr>
          <w:p w14:paraId="58E5E878" w14:textId="77777777" w:rsidR="005A703D" w:rsidRPr="005F619A" w:rsidRDefault="005A703D" w:rsidP="005A703D">
            <w:pPr>
              <w:spacing w:line="240" w:lineRule="auto"/>
              <w:rPr>
                <w:color w:val="BFBFBF" w:themeColor="background1" w:themeShade="BF"/>
                <w:lang w:val="en-GB"/>
              </w:rPr>
            </w:pPr>
          </w:p>
        </w:tc>
        <w:tc>
          <w:tcPr>
            <w:tcW w:w="3118" w:type="dxa"/>
          </w:tcPr>
          <w:p w14:paraId="0714229B" w14:textId="77777777" w:rsidR="005A703D" w:rsidRPr="00746D99" w:rsidRDefault="005A703D" w:rsidP="002F7690">
            <w:pPr>
              <w:spacing w:line="240" w:lineRule="auto"/>
              <w:rPr>
                <w:lang w:val="en-GB"/>
              </w:rPr>
            </w:pPr>
          </w:p>
        </w:tc>
        <w:tc>
          <w:tcPr>
            <w:tcW w:w="3119" w:type="dxa"/>
          </w:tcPr>
          <w:p w14:paraId="2A805413" w14:textId="77777777" w:rsidR="005A703D" w:rsidRPr="00796C61" w:rsidRDefault="005A703D" w:rsidP="005A703D">
            <w:pPr>
              <w:rPr>
                <w:lang w:val="en-GB"/>
              </w:rPr>
            </w:pPr>
          </w:p>
        </w:tc>
      </w:tr>
      <w:tr w:rsidR="005A703D" w:rsidRPr="00796C61" w14:paraId="5D657434" w14:textId="77777777" w:rsidTr="00B775E9">
        <w:tc>
          <w:tcPr>
            <w:tcW w:w="4219" w:type="dxa"/>
          </w:tcPr>
          <w:p w14:paraId="0A9F24C3" w14:textId="77777777" w:rsidR="005A703D" w:rsidRPr="00796C61" w:rsidRDefault="005A703D" w:rsidP="005A703D">
            <w:pPr>
              <w:spacing w:line="240" w:lineRule="auto"/>
              <w:rPr>
                <w:lang w:val="en-GB"/>
              </w:rPr>
            </w:pPr>
            <w:r w:rsidRPr="00796C61">
              <w:rPr>
                <w:lang w:val="en-GB"/>
              </w:rPr>
              <w:t>(q)</w:t>
            </w:r>
            <w:r w:rsidRPr="00796C61">
              <w:rPr>
                <w:lang w:val="en-GB"/>
              </w:rPr>
              <w:tab/>
              <w:t>statutory auditors and audit firms,</w:t>
            </w:r>
          </w:p>
        </w:tc>
        <w:tc>
          <w:tcPr>
            <w:tcW w:w="4253" w:type="dxa"/>
          </w:tcPr>
          <w:p w14:paraId="16520BC8"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(q)</w:t>
            </w:r>
            <w:r w:rsidRPr="005F619A">
              <w:rPr>
                <w:color w:val="BFBFBF" w:themeColor="background1" w:themeShade="BF"/>
                <w:lang w:val="en-GB"/>
              </w:rPr>
              <w:tab/>
              <w:t>statutory auditors and audit firms,</w:t>
            </w:r>
          </w:p>
        </w:tc>
        <w:tc>
          <w:tcPr>
            <w:tcW w:w="3118" w:type="dxa"/>
          </w:tcPr>
          <w:p w14:paraId="649AC14F" w14:textId="77777777" w:rsidR="005A703D" w:rsidRPr="00746D99" w:rsidRDefault="005A703D" w:rsidP="002F7690">
            <w:pPr>
              <w:spacing w:line="240" w:lineRule="auto"/>
              <w:rPr>
                <w:lang w:val="en-GB"/>
              </w:rPr>
            </w:pPr>
          </w:p>
        </w:tc>
        <w:tc>
          <w:tcPr>
            <w:tcW w:w="3119" w:type="dxa"/>
          </w:tcPr>
          <w:p w14:paraId="1FF6E2BF" w14:textId="77777777" w:rsidR="005A703D" w:rsidRPr="00796C61" w:rsidRDefault="005A703D" w:rsidP="005A703D">
            <w:pPr>
              <w:rPr>
                <w:lang w:val="en-GB"/>
              </w:rPr>
            </w:pPr>
          </w:p>
        </w:tc>
      </w:tr>
      <w:tr w:rsidR="005A703D" w:rsidRPr="00796C61" w14:paraId="228FA670" w14:textId="77777777" w:rsidTr="00B775E9">
        <w:tc>
          <w:tcPr>
            <w:tcW w:w="4219" w:type="dxa"/>
          </w:tcPr>
          <w:p w14:paraId="1827DF49" w14:textId="77777777" w:rsidR="005A703D" w:rsidRPr="00796C61" w:rsidRDefault="005A703D" w:rsidP="005A703D">
            <w:pPr>
              <w:spacing w:line="240" w:lineRule="auto"/>
              <w:rPr>
                <w:lang w:val="en-GB"/>
              </w:rPr>
            </w:pPr>
          </w:p>
        </w:tc>
        <w:tc>
          <w:tcPr>
            <w:tcW w:w="4253" w:type="dxa"/>
          </w:tcPr>
          <w:p w14:paraId="4CADB8AE" w14:textId="77777777" w:rsidR="005A703D" w:rsidRPr="005F619A" w:rsidRDefault="005A703D" w:rsidP="005A703D">
            <w:pPr>
              <w:spacing w:line="240" w:lineRule="auto"/>
              <w:rPr>
                <w:color w:val="BFBFBF" w:themeColor="background1" w:themeShade="BF"/>
                <w:lang w:val="en-GB"/>
              </w:rPr>
            </w:pPr>
          </w:p>
        </w:tc>
        <w:tc>
          <w:tcPr>
            <w:tcW w:w="3118" w:type="dxa"/>
          </w:tcPr>
          <w:p w14:paraId="3F92B7CA" w14:textId="77777777" w:rsidR="005A703D" w:rsidRPr="00746D99" w:rsidRDefault="005A703D" w:rsidP="002F7690">
            <w:pPr>
              <w:spacing w:line="240" w:lineRule="auto"/>
              <w:rPr>
                <w:lang w:val="en-GB"/>
              </w:rPr>
            </w:pPr>
          </w:p>
        </w:tc>
        <w:tc>
          <w:tcPr>
            <w:tcW w:w="3119" w:type="dxa"/>
          </w:tcPr>
          <w:p w14:paraId="7AA18C48" w14:textId="77777777" w:rsidR="005A703D" w:rsidRPr="00796C61" w:rsidRDefault="005A703D" w:rsidP="005A703D">
            <w:pPr>
              <w:rPr>
                <w:lang w:val="en-GB"/>
              </w:rPr>
            </w:pPr>
          </w:p>
        </w:tc>
      </w:tr>
      <w:tr w:rsidR="005A703D" w:rsidRPr="00796C61" w14:paraId="6DFF9EDD" w14:textId="77777777" w:rsidTr="00B775E9">
        <w:tc>
          <w:tcPr>
            <w:tcW w:w="4219" w:type="dxa"/>
          </w:tcPr>
          <w:p w14:paraId="7BF0C8F6" w14:textId="77777777" w:rsidR="005A703D" w:rsidRPr="00796C61" w:rsidRDefault="005A703D" w:rsidP="005A703D">
            <w:pPr>
              <w:spacing w:line="240" w:lineRule="auto"/>
              <w:rPr>
                <w:lang w:val="en-GB"/>
              </w:rPr>
            </w:pPr>
            <w:r w:rsidRPr="00796C61">
              <w:rPr>
                <w:lang w:val="en-GB"/>
              </w:rPr>
              <w:t>(r)</w:t>
            </w:r>
            <w:r w:rsidRPr="00796C61">
              <w:rPr>
                <w:lang w:val="en-GB"/>
              </w:rPr>
              <w:tab/>
              <w:t>administrators of critical benchmarks,</w:t>
            </w:r>
          </w:p>
        </w:tc>
        <w:tc>
          <w:tcPr>
            <w:tcW w:w="4253" w:type="dxa"/>
          </w:tcPr>
          <w:p w14:paraId="5F5A80FF"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(r)</w:t>
            </w:r>
            <w:r w:rsidRPr="005F619A">
              <w:rPr>
                <w:color w:val="BFBFBF" w:themeColor="background1" w:themeShade="BF"/>
                <w:lang w:val="en-GB"/>
              </w:rPr>
              <w:tab/>
              <w:t>administrators of critical benchmarks,</w:t>
            </w:r>
          </w:p>
        </w:tc>
        <w:tc>
          <w:tcPr>
            <w:tcW w:w="3118" w:type="dxa"/>
          </w:tcPr>
          <w:p w14:paraId="2E13ABC0" w14:textId="77777777" w:rsidR="005A703D" w:rsidRPr="00746D99" w:rsidRDefault="005A703D" w:rsidP="002F7690">
            <w:pPr>
              <w:spacing w:line="240" w:lineRule="auto"/>
              <w:rPr>
                <w:lang w:val="en-GB"/>
              </w:rPr>
            </w:pPr>
          </w:p>
        </w:tc>
        <w:tc>
          <w:tcPr>
            <w:tcW w:w="3119" w:type="dxa"/>
          </w:tcPr>
          <w:p w14:paraId="43B0BAEB" w14:textId="77777777" w:rsidR="005A703D" w:rsidRPr="00796C61" w:rsidRDefault="005A703D" w:rsidP="005A703D">
            <w:pPr>
              <w:rPr>
                <w:lang w:val="en-GB"/>
              </w:rPr>
            </w:pPr>
          </w:p>
        </w:tc>
      </w:tr>
      <w:tr w:rsidR="005A703D" w:rsidRPr="00796C61" w14:paraId="2FDD05B9" w14:textId="77777777" w:rsidTr="00B775E9">
        <w:tc>
          <w:tcPr>
            <w:tcW w:w="4219" w:type="dxa"/>
          </w:tcPr>
          <w:p w14:paraId="027E67CB" w14:textId="77777777" w:rsidR="005A703D" w:rsidRPr="00796C61" w:rsidRDefault="005A703D" w:rsidP="005A703D">
            <w:pPr>
              <w:spacing w:line="240" w:lineRule="auto"/>
              <w:rPr>
                <w:lang w:val="en-GB"/>
              </w:rPr>
            </w:pPr>
          </w:p>
        </w:tc>
        <w:tc>
          <w:tcPr>
            <w:tcW w:w="4253" w:type="dxa"/>
          </w:tcPr>
          <w:p w14:paraId="4660929D" w14:textId="77777777" w:rsidR="005A703D" w:rsidRPr="005F619A" w:rsidRDefault="005A703D" w:rsidP="005A703D">
            <w:pPr>
              <w:spacing w:line="240" w:lineRule="auto"/>
              <w:rPr>
                <w:color w:val="BFBFBF" w:themeColor="background1" w:themeShade="BF"/>
                <w:lang w:val="en-GB"/>
              </w:rPr>
            </w:pPr>
          </w:p>
        </w:tc>
        <w:tc>
          <w:tcPr>
            <w:tcW w:w="3118" w:type="dxa"/>
          </w:tcPr>
          <w:p w14:paraId="01E56FE7" w14:textId="77777777" w:rsidR="005A703D" w:rsidRPr="00746D99" w:rsidRDefault="005A703D" w:rsidP="002F7690">
            <w:pPr>
              <w:spacing w:line="240" w:lineRule="auto"/>
              <w:rPr>
                <w:lang w:val="en-GB"/>
              </w:rPr>
            </w:pPr>
          </w:p>
        </w:tc>
        <w:tc>
          <w:tcPr>
            <w:tcW w:w="3119" w:type="dxa"/>
          </w:tcPr>
          <w:p w14:paraId="5A029362" w14:textId="77777777" w:rsidR="005A703D" w:rsidRPr="00796C61" w:rsidRDefault="005A703D" w:rsidP="005A703D">
            <w:pPr>
              <w:rPr>
                <w:lang w:val="en-GB"/>
              </w:rPr>
            </w:pPr>
          </w:p>
        </w:tc>
      </w:tr>
      <w:tr w:rsidR="005A703D" w:rsidRPr="00796C61" w14:paraId="4F9EE933" w14:textId="77777777" w:rsidTr="00B775E9">
        <w:tc>
          <w:tcPr>
            <w:tcW w:w="4219" w:type="dxa"/>
          </w:tcPr>
          <w:p w14:paraId="4D3162FF" w14:textId="77777777" w:rsidR="005A703D" w:rsidRPr="00796C61" w:rsidRDefault="005A703D" w:rsidP="005A703D">
            <w:pPr>
              <w:spacing w:line="240" w:lineRule="auto"/>
              <w:rPr>
                <w:lang w:val="en-GB"/>
              </w:rPr>
            </w:pPr>
            <w:r w:rsidRPr="00796C61">
              <w:rPr>
                <w:lang w:val="en-GB"/>
              </w:rPr>
              <w:t>(s)</w:t>
            </w:r>
            <w:r w:rsidRPr="00796C61">
              <w:rPr>
                <w:lang w:val="en-GB"/>
              </w:rPr>
              <w:tab/>
              <w:t>crowdfunding service providers,</w:t>
            </w:r>
          </w:p>
        </w:tc>
        <w:tc>
          <w:tcPr>
            <w:tcW w:w="4253" w:type="dxa"/>
          </w:tcPr>
          <w:p w14:paraId="7AAFB3D7"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(s)</w:t>
            </w:r>
            <w:r w:rsidRPr="005F619A">
              <w:rPr>
                <w:color w:val="BFBFBF" w:themeColor="background1" w:themeShade="BF"/>
                <w:lang w:val="en-GB"/>
              </w:rPr>
              <w:tab/>
              <w:t>crowdfunding service providers,</w:t>
            </w:r>
          </w:p>
        </w:tc>
        <w:tc>
          <w:tcPr>
            <w:tcW w:w="3118" w:type="dxa"/>
          </w:tcPr>
          <w:p w14:paraId="41932BD4" w14:textId="77777777" w:rsidR="005A703D" w:rsidRPr="00746D99" w:rsidRDefault="005A703D" w:rsidP="002F7690">
            <w:pPr>
              <w:spacing w:line="240" w:lineRule="auto"/>
              <w:rPr>
                <w:lang w:val="en-GB"/>
              </w:rPr>
            </w:pPr>
          </w:p>
        </w:tc>
        <w:tc>
          <w:tcPr>
            <w:tcW w:w="3119" w:type="dxa"/>
          </w:tcPr>
          <w:p w14:paraId="46052D12" w14:textId="77777777" w:rsidR="005A703D" w:rsidRPr="00796C61" w:rsidRDefault="005A703D" w:rsidP="005A703D">
            <w:pPr>
              <w:rPr>
                <w:lang w:val="en-GB"/>
              </w:rPr>
            </w:pPr>
          </w:p>
        </w:tc>
      </w:tr>
      <w:tr w:rsidR="005A703D" w:rsidRPr="00796C61" w14:paraId="3936E009" w14:textId="77777777" w:rsidTr="00B775E9">
        <w:tc>
          <w:tcPr>
            <w:tcW w:w="4219" w:type="dxa"/>
          </w:tcPr>
          <w:p w14:paraId="1E652551" w14:textId="77777777" w:rsidR="005A703D" w:rsidRPr="00796C61" w:rsidRDefault="005A703D" w:rsidP="005A703D">
            <w:pPr>
              <w:spacing w:line="240" w:lineRule="auto"/>
              <w:rPr>
                <w:lang w:val="en-GB"/>
              </w:rPr>
            </w:pPr>
          </w:p>
        </w:tc>
        <w:tc>
          <w:tcPr>
            <w:tcW w:w="4253" w:type="dxa"/>
          </w:tcPr>
          <w:p w14:paraId="29555B76" w14:textId="77777777" w:rsidR="005A703D" w:rsidRPr="005F619A" w:rsidRDefault="005A703D" w:rsidP="005A703D">
            <w:pPr>
              <w:spacing w:line="240" w:lineRule="auto"/>
              <w:rPr>
                <w:color w:val="BFBFBF" w:themeColor="background1" w:themeShade="BF"/>
                <w:lang w:val="en-GB"/>
              </w:rPr>
            </w:pPr>
          </w:p>
        </w:tc>
        <w:tc>
          <w:tcPr>
            <w:tcW w:w="3118" w:type="dxa"/>
          </w:tcPr>
          <w:p w14:paraId="4AA278D6" w14:textId="77777777" w:rsidR="005A703D" w:rsidRPr="00746D99" w:rsidRDefault="005A703D" w:rsidP="002F7690">
            <w:pPr>
              <w:spacing w:line="240" w:lineRule="auto"/>
              <w:rPr>
                <w:lang w:val="en-GB"/>
              </w:rPr>
            </w:pPr>
          </w:p>
        </w:tc>
        <w:tc>
          <w:tcPr>
            <w:tcW w:w="3119" w:type="dxa"/>
          </w:tcPr>
          <w:p w14:paraId="560281B5" w14:textId="77777777" w:rsidR="005A703D" w:rsidRPr="00796C61" w:rsidRDefault="005A703D" w:rsidP="005A703D">
            <w:pPr>
              <w:rPr>
                <w:lang w:val="en-GB"/>
              </w:rPr>
            </w:pPr>
          </w:p>
        </w:tc>
      </w:tr>
      <w:tr w:rsidR="005A703D" w:rsidRPr="00796C61" w14:paraId="305D2DF0" w14:textId="77777777" w:rsidTr="00B775E9">
        <w:tc>
          <w:tcPr>
            <w:tcW w:w="4219" w:type="dxa"/>
          </w:tcPr>
          <w:p w14:paraId="093D8699" w14:textId="77777777" w:rsidR="005A703D" w:rsidRPr="00796C61" w:rsidRDefault="005A703D" w:rsidP="005A703D">
            <w:pPr>
              <w:spacing w:line="240" w:lineRule="auto"/>
              <w:rPr>
                <w:lang w:val="en-GB"/>
              </w:rPr>
            </w:pPr>
            <w:r w:rsidRPr="00796C61">
              <w:rPr>
                <w:lang w:val="en-GB"/>
              </w:rPr>
              <w:t>(t)</w:t>
            </w:r>
            <w:r w:rsidRPr="00796C61">
              <w:rPr>
                <w:lang w:val="en-GB"/>
              </w:rPr>
              <w:tab/>
              <w:t>securitisation repositories,</w:t>
            </w:r>
          </w:p>
        </w:tc>
        <w:tc>
          <w:tcPr>
            <w:tcW w:w="4253" w:type="dxa"/>
          </w:tcPr>
          <w:p w14:paraId="18616072"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(t)</w:t>
            </w:r>
            <w:r w:rsidRPr="005F619A">
              <w:rPr>
                <w:color w:val="BFBFBF" w:themeColor="background1" w:themeShade="BF"/>
                <w:lang w:val="en-GB"/>
              </w:rPr>
              <w:tab/>
              <w:t>securitisation repositories,</w:t>
            </w:r>
          </w:p>
        </w:tc>
        <w:tc>
          <w:tcPr>
            <w:tcW w:w="3118" w:type="dxa"/>
          </w:tcPr>
          <w:p w14:paraId="6ABDA61D" w14:textId="77777777" w:rsidR="005A703D" w:rsidRPr="00746D99" w:rsidRDefault="005A703D" w:rsidP="002F7690">
            <w:pPr>
              <w:spacing w:line="240" w:lineRule="auto"/>
              <w:rPr>
                <w:lang w:val="en-GB"/>
              </w:rPr>
            </w:pPr>
          </w:p>
        </w:tc>
        <w:tc>
          <w:tcPr>
            <w:tcW w:w="3119" w:type="dxa"/>
          </w:tcPr>
          <w:p w14:paraId="089AA94A" w14:textId="77777777" w:rsidR="005A703D" w:rsidRPr="00796C61" w:rsidRDefault="005A703D" w:rsidP="005A703D">
            <w:pPr>
              <w:rPr>
                <w:lang w:val="en-GB"/>
              </w:rPr>
            </w:pPr>
          </w:p>
        </w:tc>
      </w:tr>
      <w:tr w:rsidR="005A703D" w:rsidRPr="00796C61" w14:paraId="42CBDE40" w14:textId="77777777" w:rsidTr="00B775E9">
        <w:tc>
          <w:tcPr>
            <w:tcW w:w="4219" w:type="dxa"/>
          </w:tcPr>
          <w:p w14:paraId="01B8108E" w14:textId="77777777" w:rsidR="005A703D" w:rsidRPr="00796C61" w:rsidRDefault="005A703D" w:rsidP="005A703D">
            <w:pPr>
              <w:spacing w:line="240" w:lineRule="auto"/>
              <w:rPr>
                <w:lang w:val="en-GB"/>
              </w:rPr>
            </w:pPr>
          </w:p>
        </w:tc>
        <w:tc>
          <w:tcPr>
            <w:tcW w:w="4253" w:type="dxa"/>
          </w:tcPr>
          <w:p w14:paraId="0D5FCC30" w14:textId="77777777" w:rsidR="005A703D" w:rsidRPr="005F619A" w:rsidRDefault="005A703D" w:rsidP="005A703D">
            <w:pPr>
              <w:spacing w:line="240" w:lineRule="auto"/>
              <w:rPr>
                <w:color w:val="BFBFBF" w:themeColor="background1" w:themeShade="BF"/>
                <w:lang w:val="en-GB"/>
              </w:rPr>
            </w:pPr>
          </w:p>
        </w:tc>
        <w:tc>
          <w:tcPr>
            <w:tcW w:w="3118" w:type="dxa"/>
          </w:tcPr>
          <w:p w14:paraId="2F29148C" w14:textId="77777777" w:rsidR="005A703D" w:rsidRPr="00746D99" w:rsidRDefault="005A703D" w:rsidP="002F7690">
            <w:pPr>
              <w:spacing w:line="240" w:lineRule="auto"/>
              <w:rPr>
                <w:lang w:val="en-GB"/>
              </w:rPr>
            </w:pPr>
          </w:p>
        </w:tc>
        <w:tc>
          <w:tcPr>
            <w:tcW w:w="3119" w:type="dxa"/>
          </w:tcPr>
          <w:p w14:paraId="560617CC" w14:textId="77777777" w:rsidR="005A703D" w:rsidRPr="00796C61" w:rsidRDefault="005A703D" w:rsidP="005A703D">
            <w:pPr>
              <w:rPr>
                <w:lang w:val="en-GB"/>
              </w:rPr>
            </w:pPr>
          </w:p>
        </w:tc>
      </w:tr>
      <w:tr w:rsidR="005A703D" w:rsidRPr="00796C61" w14:paraId="3A82DFE0" w14:textId="77777777" w:rsidTr="00B775E9">
        <w:tc>
          <w:tcPr>
            <w:tcW w:w="4219" w:type="dxa"/>
          </w:tcPr>
          <w:p w14:paraId="221A21BB" w14:textId="77777777" w:rsidR="005A703D" w:rsidRPr="00796C61" w:rsidRDefault="005A703D" w:rsidP="005A703D">
            <w:pPr>
              <w:spacing w:line="240" w:lineRule="auto"/>
              <w:rPr>
                <w:lang w:val="en-GB"/>
              </w:rPr>
            </w:pPr>
            <w:r w:rsidRPr="00796C61">
              <w:rPr>
                <w:lang w:val="en-GB"/>
              </w:rPr>
              <w:t>(u)</w:t>
            </w:r>
            <w:r w:rsidRPr="00796C61">
              <w:rPr>
                <w:lang w:val="en-GB"/>
              </w:rPr>
              <w:tab/>
              <w:t xml:space="preserve">ICT third-party service providers. </w:t>
            </w:r>
          </w:p>
        </w:tc>
        <w:tc>
          <w:tcPr>
            <w:tcW w:w="4253" w:type="dxa"/>
          </w:tcPr>
          <w:p w14:paraId="5F8CCCA9"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(u)</w:t>
            </w:r>
            <w:r w:rsidRPr="005F619A">
              <w:rPr>
                <w:color w:val="BFBFBF" w:themeColor="background1" w:themeShade="BF"/>
                <w:lang w:val="en-GB"/>
              </w:rPr>
              <w:tab/>
              <w:t xml:space="preserve">ICT third-party service providers. </w:t>
            </w:r>
          </w:p>
        </w:tc>
        <w:tc>
          <w:tcPr>
            <w:tcW w:w="3118" w:type="dxa"/>
          </w:tcPr>
          <w:p w14:paraId="37946568" w14:textId="77777777" w:rsidR="005A703D" w:rsidRPr="00746D99" w:rsidRDefault="005A703D" w:rsidP="002F7690">
            <w:pPr>
              <w:spacing w:line="240" w:lineRule="auto"/>
              <w:rPr>
                <w:lang w:val="en-GB"/>
              </w:rPr>
            </w:pPr>
          </w:p>
        </w:tc>
        <w:tc>
          <w:tcPr>
            <w:tcW w:w="3119" w:type="dxa"/>
          </w:tcPr>
          <w:p w14:paraId="530323D7" w14:textId="77777777" w:rsidR="005A703D" w:rsidRPr="00796C61" w:rsidRDefault="005A703D" w:rsidP="005A703D">
            <w:pPr>
              <w:rPr>
                <w:lang w:val="en-GB"/>
              </w:rPr>
            </w:pPr>
          </w:p>
        </w:tc>
      </w:tr>
      <w:tr w:rsidR="005A703D" w:rsidRPr="00796C61" w14:paraId="24B9AE6B" w14:textId="77777777" w:rsidTr="00B775E9">
        <w:tc>
          <w:tcPr>
            <w:tcW w:w="4219" w:type="dxa"/>
          </w:tcPr>
          <w:p w14:paraId="49D35603" w14:textId="77777777" w:rsidR="005A703D" w:rsidRPr="00796C61" w:rsidRDefault="005A703D" w:rsidP="005A703D">
            <w:pPr>
              <w:spacing w:line="240" w:lineRule="auto"/>
              <w:rPr>
                <w:lang w:val="en-GB"/>
              </w:rPr>
            </w:pPr>
          </w:p>
        </w:tc>
        <w:tc>
          <w:tcPr>
            <w:tcW w:w="4253" w:type="dxa"/>
          </w:tcPr>
          <w:p w14:paraId="4B978F6D" w14:textId="77777777" w:rsidR="005A703D" w:rsidRPr="005F619A" w:rsidRDefault="005A703D" w:rsidP="005A703D">
            <w:pPr>
              <w:spacing w:line="240" w:lineRule="auto"/>
              <w:rPr>
                <w:color w:val="BFBFBF" w:themeColor="background1" w:themeShade="BF"/>
                <w:lang w:val="en-GB"/>
              </w:rPr>
            </w:pPr>
          </w:p>
        </w:tc>
        <w:tc>
          <w:tcPr>
            <w:tcW w:w="3118" w:type="dxa"/>
          </w:tcPr>
          <w:p w14:paraId="10661660" w14:textId="77777777" w:rsidR="005A703D" w:rsidRPr="00746D99" w:rsidRDefault="005A703D" w:rsidP="002F7690">
            <w:pPr>
              <w:spacing w:line="240" w:lineRule="auto"/>
              <w:rPr>
                <w:lang w:val="en-GB"/>
              </w:rPr>
            </w:pPr>
          </w:p>
        </w:tc>
        <w:tc>
          <w:tcPr>
            <w:tcW w:w="3119" w:type="dxa"/>
          </w:tcPr>
          <w:p w14:paraId="3775292F" w14:textId="77777777" w:rsidR="005A703D" w:rsidRPr="00796C61" w:rsidRDefault="005A703D" w:rsidP="005A703D">
            <w:pPr>
              <w:rPr>
                <w:lang w:val="en-GB"/>
              </w:rPr>
            </w:pPr>
          </w:p>
        </w:tc>
      </w:tr>
      <w:tr w:rsidR="005A703D" w:rsidRPr="00796C61" w14:paraId="2D884846" w14:textId="77777777" w:rsidTr="00B775E9">
        <w:tc>
          <w:tcPr>
            <w:tcW w:w="4219" w:type="dxa"/>
          </w:tcPr>
          <w:p w14:paraId="0264F725" w14:textId="77777777" w:rsidR="005A703D" w:rsidRPr="00796C61" w:rsidRDefault="005A703D" w:rsidP="005A703D">
            <w:pPr>
              <w:spacing w:line="240" w:lineRule="auto"/>
              <w:rPr>
                <w:lang w:val="en-GB"/>
              </w:rPr>
            </w:pPr>
            <w:r w:rsidRPr="00796C61">
              <w:rPr>
                <w:lang w:val="en-GB"/>
              </w:rPr>
              <w:t>2.</w:t>
            </w:r>
            <w:r w:rsidRPr="00796C61">
              <w:rPr>
                <w:lang w:val="en-GB"/>
              </w:rPr>
              <w:tab/>
              <w:t xml:space="preserve">For the purposes of this Regulation, entities referred to in paragraph (a) to (t) shall collectively be referred to as ‘financial entities’. </w:t>
            </w:r>
          </w:p>
        </w:tc>
        <w:tc>
          <w:tcPr>
            <w:tcW w:w="4253" w:type="dxa"/>
          </w:tcPr>
          <w:p w14:paraId="766A09B9" w14:textId="77777777" w:rsidR="005A703D" w:rsidRPr="005F619A" w:rsidRDefault="005A703D" w:rsidP="005A703D">
            <w:pPr>
              <w:spacing w:line="240" w:lineRule="auto"/>
              <w:rPr>
                <w:color w:val="BFBFBF" w:themeColor="background1" w:themeShade="BF"/>
                <w:lang w:val="en-GB"/>
              </w:rPr>
            </w:pPr>
            <w:r w:rsidRPr="005F619A">
              <w:rPr>
                <w:color w:val="BFBFBF" w:themeColor="background1" w:themeShade="BF"/>
                <w:lang w:val="en-GB"/>
              </w:rPr>
              <w:t>2.</w:t>
            </w:r>
            <w:r w:rsidRPr="005F619A">
              <w:rPr>
                <w:color w:val="BFBFBF" w:themeColor="background1" w:themeShade="BF"/>
                <w:lang w:val="en-GB"/>
              </w:rPr>
              <w:tab/>
              <w:t xml:space="preserve">For the purposes of this Regulation, entities referred to in paragraph (a) to (t) shall collectively be referred to as ‘financial entities’. </w:t>
            </w:r>
          </w:p>
        </w:tc>
        <w:tc>
          <w:tcPr>
            <w:tcW w:w="3118" w:type="dxa"/>
          </w:tcPr>
          <w:p w14:paraId="5D0402C2" w14:textId="77777777" w:rsidR="005A703D" w:rsidRPr="00746D99" w:rsidRDefault="005A703D" w:rsidP="002F7690">
            <w:pPr>
              <w:spacing w:line="240" w:lineRule="auto"/>
              <w:rPr>
                <w:lang w:val="en-GB"/>
              </w:rPr>
            </w:pPr>
          </w:p>
        </w:tc>
        <w:tc>
          <w:tcPr>
            <w:tcW w:w="3119" w:type="dxa"/>
          </w:tcPr>
          <w:p w14:paraId="7DEAA351" w14:textId="77777777" w:rsidR="005A703D" w:rsidRPr="00796C61" w:rsidRDefault="005A703D" w:rsidP="005A703D">
            <w:pPr>
              <w:rPr>
                <w:lang w:val="en-GB"/>
              </w:rPr>
            </w:pPr>
          </w:p>
        </w:tc>
      </w:tr>
      <w:tr w:rsidR="005A703D" w:rsidRPr="00796C61" w14:paraId="64FA9E96" w14:textId="77777777" w:rsidTr="00B775E9">
        <w:tc>
          <w:tcPr>
            <w:tcW w:w="4219" w:type="dxa"/>
          </w:tcPr>
          <w:p w14:paraId="604963FE" w14:textId="77777777" w:rsidR="005A703D" w:rsidRPr="00796C61" w:rsidRDefault="005A703D" w:rsidP="005A703D">
            <w:pPr>
              <w:spacing w:line="240" w:lineRule="auto"/>
              <w:rPr>
                <w:lang w:val="en-GB"/>
              </w:rPr>
            </w:pPr>
          </w:p>
        </w:tc>
        <w:tc>
          <w:tcPr>
            <w:tcW w:w="4253" w:type="dxa"/>
          </w:tcPr>
          <w:p w14:paraId="7A8DFACF" w14:textId="77777777" w:rsidR="005A703D" w:rsidRPr="00796C61" w:rsidRDefault="005A703D" w:rsidP="005A703D">
            <w:pPr>
              <w:spacing w:line="240" w:lineRule="auto"/>
              <w:rPr>
                <w:lang w:val="en-GB"/>
              </w:rPr>
            </w:pPr>
          </w:p>
        </w:tc>
        <w:tc>
          <w:tcPr>
            <w:tcW w:w="3118" w:type="dxa"/>
          </w:tcPr>
          <w:p w14:paraId="33DBDAD9" w14:textId="77777777" w:rsidR="005A703D" w:rsidRPr="00746D99" w:rsidRDefault="005A703D" w:rsidP="002F7690">
            <w:pPr>
              <w:spacing w:line="240" w:lineRule="auto"/>
              <w:rPr>
                <w:lang w:val="en-GB"/>
              </w:rPr>
            </w:pPr>
          </w:p>
        </w:tc>
        <w:tc>
          <w:tcPr>
            <w:tcW w:w="3119" w:type="dxa"/>
          </w:tcPr>
          <w:p w14:paraId="14679638" w14:textId="77777777" w:rsidR="005A703D" w:rsidRPr="00796C61" w:rsidRDefault="005A703D" w:rsidP="005A703D">
            <w:pPr>
              <w:rPr>
                <w:lang w:val="en-GB"/>
              </w:rPr>
            </w:pPr>
          </w:p>
        </w:tc>
      </w:tr>
      <w:tr w:rsidR="005A703D" w:rsidRPr="00796C61" w14:paraId="79644840" w14:textId="77777777" w:rsidTr="00B775E9">
        <w:tc>
          <w:tcPr>
            <w:tcW w:w="4219" w:type="dxa"/>
          </w:tcPr>
          <w:p w14:paraId="7DA2BBD4" w14:textId="77777777" w:rsidR="005A703D" w:rsidRPr="00796C61" w:rsidRDefault="005A703D" w:rsidP="005A703D">
            <w:pPr>
              <w:spacing w:line="240" w:lineRule="auto"/>
              <w:rPr>
                <w:lang w:val="en-GB"/>
              </w:rPr>
            </w:pPr>
            <w:r w:rsidRPr="00796C61">
              <w:rPr>
                <w:lang w:val="en-GB"/>
              </w:rPr>
              <w:t xml:space="preserve">Article 3 </w:t>
            </w:r>
          </w:p>
        </w:tc>
        <w:tc>
          <w:tcPr>
            <w:tcW w:w="4253" w:type="dxa"/>
          </w:tcPr>
          <w:p w14:paraId="670C9DF6" w14:textId="77777777" w:rsidR="005A703D" w:rsidRPr="00796C61" w:rsidRDefault="005A703D" w:rsidP="005A703D">
            <w:pPr>
              <w:spacing w:line="240" w:lineRule="auto"/>
              <w:rPr>
                <w:lang w:val="en-GB"/>
              </w:rPr>
            </w:pPr>
            <w:r w:rsidRPr="00796C61">
              <w:rPr>
                <w:lang w:val="en-GB"/>
              </w:rPr>
              <w:t xml:space="preserve">Article 3 </w:t>
            </w:r>
          </w:p>
        </w:tc>
        <w:tc>
          <w:tcPr>
            <w:tcW w:w="3118" w:type="dxa"/>
          </w:tcPr>
          <w:p w14:paraId="6A14E093" w14:textId="77777777" w:rsidR="005A703D" w:rsidRPr="00746D99" w:rsidRDefault="005A703D" w:rsidP="002F7690">
            <w:pPr>
              <w:spacing w:line="240" w:lineRule="auto"/>
              <w:rPr>
                <w:lang w:val="en-GB"/>
              </w:rPr>
            </w:pPr>
          </w:p>
        </w:tc>
        <w:tc>
          <w:tcPr>
            <w:tcW w:w="3119" w:type="dxa"/>
          </w:tcPr>
          <w:p w14:paraId="3DF84B0F" w14:textId="77777777" w:rsidR="005A703D" w:rsidRPr="00796C61" w:rsidRDefault="005A703D" w:rsidP="005A703D">
            <w:pPr>
              <w:rPr>
                <w:lang w:val="en-GB"/>
              </w:rPr>
            </w:pPr>
          </w:p>
        </w:tc>
      </w:tr>
      <w:tr w:rsidR="005A703D" w:rsidRPr="00796C61" w14:paraId="36E81B89" w14:textId="77777777" w:rsidTr="00B775E9">
        <w:tc>
          <w:tcPr>
            <w:tcW w:w="4219" w:type="dxa"/>
          </w:tcPr>
          <w:p w14:paraId="1734BC3C" w14:textId="77777777" w:rsidR="005A703D" w:rsidRPr="00796C61" w:rsidRDefault="005A703D" w:rsidP="005A703D">
            <w:pPr>
              <w:spacing w:line="240" w:lineRule="auto"/>
              <w:rPr>
                <w:lang w:val="en-GB"/>
              </w:rPr>
            </w:pPr>
          </w:p>
        </w:tc>
        <w:tc>
          <w:tcPr>
            <w:tcW w:w="4253" w:type="dxa"/>
          </w:tcPr>
          <w:p w14:paraId="5D25FC5F" w14:textId="77777777" w:rsidR="005A703D" w:rsidRPr="00796C61" w:rsidRDefault="005A703D" w:rsidP="005A703D">
            <w:pPr>
              <w:spacing w:line="240" w:lineRule="auto"/>
              <w:rPr>
                <w:lang w:val="en-GB"/>
              </w:rPr>
            </w:pPr>
          </w:p>
        </w:tc>
        <w:tc>
          <w:tcPr>
            <w:tcW w:w="3118" w:type="dxa"/>
          </w:tcPr>
          <w:p w14:paraId="154FB9A8" w14:textId="77777777" w:rsidR="005A703D" w:rsidRPr="00746D99" w:rsidRDefault="005A703D" w:rsidP="002F7690">
            <w:pPr>
              <w:spacing w:line="240" w:lineRule="auto"/>
              <w:rPr>
                <w:lang w:val="en-GB"/>
              </w:rPr>
            </w:pPr>
          </w:p>
        </w:tc>
        <w:tc>
          <w:tcPr>
            <w:tcW w:w="3119" w:type="dxa"/>
          </w:tcPr>
          <w:p w14:paraId="2E922026" w14:textId="77777777" w:rsidR="005A703D" w:rsidRPr="00796C61" w:rsidRDefault="005A703D" w:rsidP="005A703D">
            <w:pPr>
              <w:rPr>
                <w:lang w:val="en-GB"/>
              </w:rPr>
            </w:pPr>
          </w:p>
        </w:tc>
      </w:tr>
      <w:tr w:rsidR="005A703D" w:rsidRPr="00796C61" w14:paraId="7556660D" w14:textId="77777777" w:rsidTr="00B775E9">
        <w:tc>
          <w:tcPr>
            <w:tcW w:w="4219" w:type="dxa"/>
          </w:tcPr>
          <w:p w14:paraId="0175266C" w14:textId="77777777" w:rsidR="005A703D" w:rsidRPr="00796C61" w:rsidRDefault="005A703D" w:rsidP="005A703D">
            <w:pPr>
              <w:spacing w:line="240" w:lineRule="auto"/>
              <w:rPr>
                <w:lang w:val="en-GB"/>
              </w:rPr>
            </w:pPr>
            <w:r w:rsidRPr="00796C61">
              <w:rPr>
                <w:lang w:val="en-GB"/>
              </w:rPr>
              <w:t xml:space="preserve">Definitions </w:t>
            </w:r>
          </w:p>
        </w:tc>
        <w:tc>
          <w:tcPr>
            <w:tcW w:w="4253" w:type="dxa"/>
          </w:tcPr>
          <w:p w14:paraId="064FB3F0" w14:textId="77777777" w:rsidR="005A703D" w:rsidRPr="00796C61" w:rsidRDefault="005A703D" w:rsidP="005A703D">
            <w:pPr>
              <w:spacing w:line="240" w:lineRule="auto"/>
              <w:rPr>
                <w:lang w:val="en-GB"/>
              </w:rPr>
            </w:pPr>
            <w:r w:rsidRPr="00796C61">
              <w:rPr>
                <w:lang w:val="en-GB"/>
              </w:rPr>
              <w:t xml:space="preserve">Definitions </w:t>
            </w:r>
          </w:p>
        </w:tc>
        <w:tc>
          <w:tcPr>
            <w:tcW w:w="3118" w:type="dxa"/>
          </w:tcPr>
          <w:p w14:paraId="3AB6A23B" w14:textId="77777777" w:rsidR="005A703D" w:rsidRPr="00746D99" w:rsidRDefault="005A703D" w:rsidP="002F7690">
            <w:pPr>
              <w:spacing w:line="240" w:lineRule="auto"/>
              <w:rPr>
                <w:lang w:val="en-GB"/>
              </w:rPr>
            </w:pPr>
          </w:p>
        </w:tc>
        <w:tc>
          <w:tcPr>
            <w:tcW w:w="3119" w:type="dxa"/>
          </w:tcPr>
          <w:p w14:paraId="0B7A7E92" w14:textId="77777777" w:rsidR="005A703D" w:rsidRPr="00796C61" w:rsidRDefault="005A703D" w:rsidP="005A703D">
            <w:pPr>
              <w:rPr>
                <w:lang w:val="en-GB"/>
              </w:rPr>
            </w:pPr>
          </w:p>
        </w:tc>
      </w:tr>
      <w:tr w:rsidR="005A703D" w:rsidRPr="00796C61" w14:paraId="0002F0CE" w14:textId="77777777" w:rsidTr="00B775E9">
        <w:tc>
          <w:tcPr>
            <w:tcW w:w="4219" w:type="dxa"/>
          </w:tcPr>
          <w:p w14:paraId="0E95F7B6" w14:textId="77777777" w:rsidR="005A703D" w:rsidRPr="00796C61" w:rsidRDefault="005A703D" w:rsidP="005A703D">
            <w:pPr>
              <w:spacing w:line="240" w:lineRule="auto"/>
              <w:rPr>
                <w:lang w:val="en-GB"/>
              </w:rPr>
            </w:pPr>
          </w:p>
        </w:tc>
        <w:tc>
          <w:tcPr>
            <w:tcW w:w="4253" w:type="dxa"/>
          </w:tcPr>
          <w:p w14:paraId="2A4CC5AE" w14:textId="77777777" w:rsidR="005A703D" w:rsidRPr="00796C61" w:rsidRDefault="005A703D" w:rsidP="005A703D">
            <w:pPr>
              <w:spacing w:line="240" w:lineRule="auto"/>
              <w:rPr>
                <w:lang w:val="en-GB"/>
              </w:rPr>
            </w:pPr>
          </w:p>
        </w:tc>
        <w:tc>
          <w:tcPr>
            <w:tcW w:w="3118" w:type="dxa"/>
          </w:tcPr>
          <w:p w14:paraId="5E485F67" w14:textId="77777777" w:rsidR="005A703D" w:rsidRPr="00746D99" w:rsidRDefault="005A703D" w:rsidP="002F7690">
            <w:pPr>
              <w:spacing w:line="240" w:lineRule="auto"/>
              <w:rPr>
                <w:lang w:val="en-GB"/>
              </w:rPr>
            </w:pPr>
          </w:p>
        </w:tc>
        <w:tc>
          <w:tcPr>
            <w:tcW w:w="3119" w:type="dxa"/>
          </w:tcPr>
          <w:p w14:paraId="1980DF4B" w14:textId="77777777" w:rsidR="005A703D" w:rsidRPr="00796C61" w:rsidRDefault="005A703D" w:rsidP="005A703D">
            <w:pPr>
              <w:rPr>
                <w:lang w:val="en-GB"/>
              </w:rPr>
            </w:pPr>
          </w:p>
        </w:tc>
      </w:tr>
      <w:tr w:rsidR="005A703D" w:rsidRPr="00796C61" w14:paraId="2BC50401" w14:textId="77777777" w:rsidTr="00B775E9">
        <w:tc>
          <w:tcPr>
            <w:tcW w:w="4219" w:type="dxa"/>
          </w:tcPr>
          <w:p w14:paraId="0BDCB6ED" w14:textId="77777777" w:rsidR="005A703D" w:rsidRPr="00796C61" w:rsidRDefault="005A703D" w:rsidP="005A703D">
            <w:pPr>
              <w:spacing w:line="240" w:lineRule="auto"/>
              <w:rPr>
                <w:lang w:val="en-GB"/>
              </w:rPr>
            </w:pPr>
            <w:r w:rsidRPr="00796C61">
              <w:rPr>
                <w:lang w:val="en-GB"/>
              </w:rPr>
              <w:t>For the purposes of this Regulation, the following definitions shall apply:</w:t>
            </w:r>
          </w:p>
        </w:tc>
        <w:tc>
          <w:tcPr>
            <w:tcW w:w="4253" w:type="dxa"/>
          </w:tcPr>
          <w:p w14:paraId="2D625C65" w14:textId="77777777" w:rsidR="005A703D" w:rsidRPr="00796C61" w:rsidRDefault="005A703D" w:rsidP="005A703D">
            <w:pPr>
              <w:spacing w:line="240" w:lineRule="auto"/>
              <w:rPr>
                <w:lang w:val="en-GB"/>
              </w:rPr>
            </w:pPr>
            <w:r w:rsidRPr="00796C61">
              <w:rPr>
                <w:lang w:val="en-GB"/>
              </w:rPr>
              <w:t>For the purposes of this Regulation, the following definitions shall apply:</w:t>
            </w:r>
          </w:p>
        </w:tc>
        <w:tc>
          <w:tcPr>
            <w:tcW w:w="3118" w:type="dxa"/>
          </w:tcPr>
          <w:p w14:paraId="317F5C24" w14:textId="77777777" w:rsidR="005A703D" w:rsidRPr="00746D99" w:rsidRDefault="005A703D" w:rsidP="002F7690">
            <w:pPr>
              <w:spacing w:line="240" w:lineRule="auto"/>
              <w:rPr>
                <w:lang w:val="en-GB"/>
              </w:rPr>
            </w:pPr>
          </w:p>
        </w:tc>
        <w:tc>
          <w:tcPr>
            <w:tcW w:w="3119" w:type="dxa"/>
          </w:tcPr>
          <w:p w14:paraId="7DFE9C74" w14:textId="77777777" w:rsidR="005A703D" w:rsidRPr="00796C61" w:rsidRDefault="005A703D" w:rsidP="005A703D">
            <w:pPr>
              <w:rPr>
                <w:lang w:val="en-GB"/>
              </w:rPr>
            </w:pPr>
          </w:p>
        </w:tc>
      </w:tr>
      <w:tr w:rsidR="005A703D" w:rsidRPr="00796C61" w14:paraId="30A3A2C1" w14:textId="77777777" w:rsidTr="00B775E9">
        <w:tc>
          <w:tcPr>
            <w:tcW w:w="4219" w:type="dxa"/>
          </w:tcPr>
          <w:p w14:paraId="40376990" w14:textId="77777777" w:rsidR="005A703D" w:rsidRPr="00796C61" w:rsidRDefault="005A703D" w:rsidP="005A703D">
            <w:pPr>
              <w:spacing w:line="240" w:lineRule="auto"/>
              <w:rPr>
                <w:lang w:val="en-GB"/>
              </w:rPr>
            </w:pPr>
          </w:p>
        </w:tc>
        <w:tc>
          <w:tcPr>
            <w:tcW w:w="4253" w:type="dxa"/>
          </w:tcPr>
          <w:p w14:paraId="28D992EE" w14:textId="77777777" w:rsidR="005A703D" w:rsidRPr="00796C61" w:rsidRDefault="005A703D" w:rsidP="005A703D">
            <w:pPr>
              <w:spacing w:line="240" w:lineRule="auto"/>
              <w:rPr>
                <w:lang w:val="en-GB"/>
              </w:rPr>
            </w:pPr>
          </w:p>
        </w:tc>
        <w:tc>
          <w:tcPr>
            <w:tcW w:w="3118" w:type="dxa"/>
          </w:tcPr>
          <w:p w14:paraId="3DE6713A" w14:textId="77777777" w:rsidR="005A703D" w:rsidRPr="00746D99" w:rsidRDefault="005A703D" w:rsidP="002F7690">
            <w:pPr>
              <w:spacing w:line="240" w:lineRule="auto"/>
              <w:rPr>
                <w:lang w:val="en-GB"/>
              </w:rPr>
            </w:pPr>
          </w:p>
        </w:tc>
        <w:tc>
          <w:tcPr>
            <w:tcW w:w="3119" w:type="dxa"/>
          </w:tcPr>
          <w:p w14:paraId="4C92A3D3" w14:textId="77777777" w:rsidR="005A703D" w:rsidRPr="00796C61" w:rsidRDefault="005A703D" w:rsidP="005A703D">
            <w:pPr>
              <w:rPr>
                <w:lang w:val="en-GB"/>
              </w:rPr>
            </w:pPr>
          </w:p>
        </w:tc>
      </w:tr>
      <w:tr w:rsidR="005A703D" w:rsidRPr="00796C61" w14:paraId="4313F14B" w14:textId="77777777" w:rsidTr="00B775E9">
        <w:tc>
          <w:tcPr>
            <w:tcW w:w="4219" w:type="dxa"/>
          </w:tcPr>
          <w:p w14:paraId="10A79C6F" w14:textId="77777777" w:rsidR="005A703D" w:rsidRPr="00796C61" w:rsidRDefault="005A703D" w:rsidP="005A703D">
            <w:pPr>
              <w:spacing w:line="240" w:lineRule="auto"/>
              <w:rPr>
                <w:lang w:val="en-GB"/>
              </w:rPr>
            </w:pPr>
            <w:r w:rsidRPr="00796C61">
              <w:rPr>
                <w:lang w:val="en-GB"/>
              </w:rPr>
              <w:t>(1)</w:t>
            </w:r>
            <w:r w:rsidRPr="00796C61">
              <w:rPr>
                <w:lang w:val="en-GB"/>
              </w:rPr>
              <w:tab/>
              <w:t>‘digital operational resilience’ means the ability of a financial entity to build, assure and review its operational integrity from a technological perspective by ensuring, either directly or indirectly, through the use of services of ICT third-party providers, the full range of ICT-related capabilities needed to address the security of the network and information systems which a financial entity makes use of, and which support the continued provision of financial services and their quality;</w:t>
            </w:r>
          </w:p>
        </w:tc>
        <w:tc>
          <w:tcPr>
            <w:tcW w:w="4253" w:type="dxa"/>
          </w:tcPr>
          <w:p w14:paraId="09290B65" w14:textId="77777777" w:rsidR="005A703D" w:rsidRPr="00796C61" w:rsidRDefault="005A703D" w:rsidP="005A703D">
            <w:pPr>
              <w:spacing w:line="240" w:lineRule="auto"/>
              <w:rPr>
                <w:lang w:val="en-GB"/>
              </w:rPr>
            </w:pPr>
            <w:r w:rsidRPr="00796C61">
              <w:rPr>
                <w:lang w:val="en-GB"/>
              </w:rPr>
              <w:t>(1)</w:t>
            </w:r>
            <w:r w:rsidRPr="00796C61">
              <w:rPr>
                <w:lang w:val="en-GB"/>
              </w:rPr>
              <w:tab/>
              <w:t xml:space="preserve">‘digital operational resilience’ means the ability of a financial entity to build, assure and review its operational </w:t>
            </w:r>
            <w:r w:rsidRPr="006140EE">
              <w:rPr>
                <w:lang w:val="en-GB"/>
              </w:rPr>
              <w:t>integrity</w:t>
            </w:r>
            <w:r w:rsidRPr="006140EE">
              <w:rPr>
                <w:b/>
                <w:lang w:val="en-GB"/>
              </w:rPr>
              <w:t xml:space="preserve"> </w:t>
            </w:r>
            <w:r w:rsidR="006140EE" w:rsidRPr="006140EE">
              <w:rPr>
                <w:b/>
                <w:lang w:val="en-GB"/>
              </w:rPr>
              <w:t>and</w:t>
            </w:r>
            <w:r w:rsidR="006140EE">
              <w:rPr>
                <w:lang w:val="en-GB"/>
              </w:rPr>
              <w:t xml:space="preserve"> </w:t>
            </w:r>
            <w:r w:rsidR="002D178B">
              <w:rPr>
                <w:b/>
                <w:lang w:val="en-GB"/>
              </w:rPr>
              <w:t xml:space="preserve">reliability </w:t>
            </w:r>
            <w:r w:rsidRPr="00796C61">
              <w:rPr>
                <w:lang w:val="en-GB"/>
              </w:rPr>
              <w:t>from a technological perspective by ensuring, either directly</w:t>
            </w:r>
            <w:r w:rsidR="00BB0B54" w:rsidRPr="00BB0B54">
              <w:rPr>
                <w:b/>
                <w:lang w:val="en-GB"/>
              </w:rPr>
              <w:t>,</w:t>
            </w:r>
            <w:r w:rsidRPr="00796C61">
              <w:rPr>
                <w:lang w:val="en-GB"/>
              </w:rPr>
              <w:t xml:space="preserve"> or indirectly</w:t>
            </w:r>
            <w:r w:rsidRPr="004A00E1">
              <w:rPr>
                <w:strike/>
                <w:lang w:val="en-GB"/>
              </w:rPr>
              <w:t>,</w:t>
            </w:r>
            <w:r w:rsidRPr="00796C61">
              <w:rPr>
                <w:lang w:val="en-GB"/>
              </w:rPr>
              <w:t xml:space="preserve"> through the use of services of ICT third-party </w:t>
            </w:r>
            <w:r w:rsidR="002D178B">
              <w:rPr>
                <w:b/>
                <w:lang w:val="en-GB"/>
              </w:rPr>
              <w:t>service</w:t>
            </w:r>
            <w:r w:rsidRPr="004A00E1">
              <w:rPr>
                <w:b/>
                <w:lang w:val="en-GB"/>
              </w:rPr>
              <w:t xml:space="preserve"> </w:t>
            </w:r>
            <w:r w:rsidRPr="00796C61">
              <w:rPr>
                <w:lang w:val="en-GB"/>
              </w:rPr>
              <w:t>providers, the full range of ICT-related capabilities needed to address the security of the network and information systems which a financial entity makes use of, and which support the continued provision of financial services and their quality;</w:t>
            </w:r>
          </w:p>
        </w:tc>
        <w:tc>
          <w:tcPr>
            <w:tcW w:w="3118" w:type="dxa"/>
          </w:tcPr>
          <w:p w14:paraId="06A6D698" w14:textId="77777777" w:rsidR="00E63E66" w:rsidRPr="00746D99" w:rsidRDefault="00E63E66" w:rsidP="002F7690">
            <w:pPr>
              <w:spacing w:line="240" w:lineRule="auto"/>
              <w:rPr>
                <w:lang w:val="en-GB"/>
              </w:rPr>
            </w:pPr>
            <w:r w:rsidRPr="00746D99">
              <w:rPr>
                <w:lang w:val="en-GB"/>
              </w:rPr>
              <w:t xml:space="preserve">Amendment to </w:t>
            </w:r>
            <w:r w:rsidRPr="00746D99">
              <w:t>ensure alignment with commonly used terminology</w:t>
            </w:r>
            <w:r w:rsidR="00AC49D8">
              <w:t xml:space="preserve"> regarding resilience</w:t>
            </w:r>
            <w:r w:rsidRPr="00746D99">
              <w:t xml:space="preserve">, where reliability </w:t>
            </w:r>
            <w:r w:rsidR="00AC49D8">
              <w:t>is an important</w:t>
            </w:r>
            <w:r w:rsidRPr="00746D99">
              <w:t xml:space="preserve"> concept </w:t>
            </w:r>
            <w:r w:rsidR="00AC49D8">
              <w:t>besides</w:t>
            </w:r>
            <w:r w:rsidR="00AC49D8" w:rsidRPr="00746D99">
              <w:t xml:space="preserve"> </w:t>
            </w:r>
            <w:r w:rsidRPr="00746D99">
              <w:t>integrity</w:t>
            </w:r>
            <w:r w:rsidR="00607BE8">
              <w:t>.</w:t>
            </w:r>
          </w:p>
          <w:p w14:paraId="498341D6" w14:textId="77777777" w:rsidR="005A703D" w:rsidRPr="00746D99" w:rsidRDefault="005A703D" w:rsidP="002F7690">
            <w:pPr>
              <w:spacing w:line="240" w:lineRule="auto"/>
              <w:rPr>
                <w:lang w:val="en-GB"/>
              </w:rPr>
            </w:pPr>
          </w:p>
        </w:tc>
        <w:tc>
          <w:tcPr>
            <w:tcW w:w="3119" w:type="dxa"/>
          </w:tcPr>
          <w:p w14:paraId="4B81868F" w14:textId="77777777" w:rsidR="005A703D" w:rsidRPr="00796C61" w:rsidRDefault="005A703D" w:rsidP="005A703D">
            <w:pPr>
              <w:rPr>
                <w:lang w:val="en-GB"/>
              </w:rPr>
            </w:pPr>
          </w:p>
        </w:tc>
      </w:tr>
      <w:tr w:rsidR="005A703D" w:rsidRPr="00796C61" w14:paraId="6EF19484" w14:textId="77777777" w:rsidTr="00B775E9">
        <w:tc>
          <w:tcPr>
            <w:tcW w:w="4219" w:type="dxa"/>
          </w:tcPr>
          <w:p w14:paraId="6F1C9FD0" w14:textId="77777777" w:rsidR="005A703D" w:rsidRPr="00796C61" w:rsidRDefault="005A703D" w:rsidP="005A703D">
            <w:pPr>
              <w:spacing w:line="240" w:lineRule="auto"/>
              <w:rPr>
                <w:lang w:val="en-GB"/>
              </w:rPr>
            </w:pPr>
          </w:p>
        </w:tc>
        <w:tc>
          <w:tcPr>
            <w:tcW w:w="4253" w:type="dxa"/>
          </w:tcPr>
          <w:p w14:paraId="382BD909" w14:textId="77777777" w:rsidR="005A703D" w:rsidRPr="00796C61" w:rsidRDefault="005A703D" w:rsidP="005A703D">
            <w:pPr>
              <w:spacing w:line="240" w:lineRule="auto"/>
              <w:rPr>
                <w:lang w:val="en-GB"/>
              </w:rPr>
            </w:pPr>
          </w:p>
        </w:tc>
        <w:tc>
          <w:tcPr>
            <w:tcW w:w="3118" w:type="dxa"/>
          </w:tcPr>
          <w:p w14:paraId="05320C75" w14:textId="77777777" w:rsidR="005A703D" w:rsidRPr="00746D99" w:rsidRDefault="005A703D" w:rsidP="002F7690">
            <w:pPr>
              <w:spacing w:line="240" w:lineRule="auto"/>
              <w:rPr>
                <w:lang w:val="en-GB"/>
              </w:rPr>
            </w:pPr>
          </w:p>
        </w:tc>
        <w:tc>
          <w:tcPr>
            <w:tcW w:w="3119" w:type="dxa"/>
          </w:tcPr>
          <w:p w14:paraId="6C14A457" w14:textId="77777777" w:rsidR="005A703D" w:rsidRPr="00796C61" w:rsidRDefault="005A703D" w:rsidP="005A703D">
            <w:pPr>
              <w:rPr>
                <w:lang w:val="en-GB"/>
              </w:rPr>
            </w:pPr>
          </w:p>
        </w:tc>
      </w:tr>
      <w:tr w:rsidR="005A703D" w:rsidRPr="00796C61" w14:paraId="4D05D0D0" w14:textId="77777777" w:rsidTr="00B775E9">
        <w:tc>
          <w:tcPr>
            <w:tcW w:w="4219" w:type="dxa"/>
          </w:tcPr>
          <w:p w14:paraId="44DB6FFC" w14:textId="77777777" w:rsidR="005A703D" w:rsidRPr="00796C61" w:rsidRDefault="005A703D" w:rsidP="005A703D">
            <w:pPr>
              <w:spacing w:line="240" w:lineRule="auto"/>
              <w:rPr>
                <w:lang w:val="en-GB"/>
              </w:rPr>
            </w:pPr>
            <w:r w:rsidRPr="00796C61">
              <w:rPr>
                <w:lang w:val="en-GB"/>
              </w:rPr>
              <w:lastRenderedPageBreak/>
              <w:t>(2)</w:t>
            </w:r>
            <w:r w:rsidRPr="00796C61">
              <w:rPr>
                <w:lang w:val="en-GB"/>
              </w:rPr>
              <w:tab/>
              <w:t>‘network and information system’ means network and information system as defined in point (1) of Article 4 of Directive (EU) No 2016/1148;</w:t>
            </w:r>
          </w:p>
        </w:tc>
        <w:tc>
          <w:tcPr>
            <w:tcW w:w="4253" w:type="dxa"/>
          </w:tcPr>
          <w:p w14:paraId="3163DCE8"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‘network and information system’ means network and information system as defined in point (1) of Article 4 of Directive (EU) No 2016/1148;</w:t>
            </w:r>
          </w:p>
        </w:tc>
        <w:tc>
          <w:tcPr>
            <w:tcW w:w="3118" w:type="dxa"/>
          </w:tcPr>
          <w:p w14:paraId="5F1E7943" w14:textId="77777777" w:rsidR="005A703D" w:rsidRPr="00746D99" w:rsidRDefault="005A703D" w:rsidP="002F7690">
            <w:pPr>
              <w:spacing w:line="240" w:lineRule="auto"/>
              <w:rPr>
                <w:lang w:val="en-GB"/>
              </w:rPr>
            </w:pPr>
          </w:p>
        </w:tc>
        <w:tc>
          <w:tcPr>
            <w:tcW w:w="3119" w:type="dxa"/>
          </w:tcPr>
          <w:p w14:paraId="2F1ED609" w14:textId="77777777" w:rsidR="005A703D" w:rsidRPr="00796C61" w:rsidRDefault="005A703D" w:rsidP="005A703D">
            <w:pPr>
              <w:rPr>
                <w:lang w:val="en-GB"/>
              </w:rPr>
            </w:pPr>
          </w:p>
        </w:tc>
      </w:tr>
      <w:tr w:rsidR="005A703D" w:rsidRPr="00796C61" w14:paraId="7E59CAF9" w14:textId="77777777" w:rsidTr="00B775E9">
        <w:tc>
          <w:tcPr>
            <w:tcW w:w="4219" w:type="dxa"/>
          </w:tcPr>
          <w:p w14:paraId="7328A895" w14:textId="77777777" w:rsidR="005A703D" w:rsidRPr="00796C61" w:rsidRDefault="005A703D" w:rsidP="005A703D">
            <w:pPr>
              <w:spacing w:line="240" w:lineRule="auto"/>
              <w:rPr>
                <w:lang w:val="en-GB"/>
              </w:rPr>
            </w:pPr>
          </w:p>
        </w:tc>
        <w:tc>
          <w:tcPr>
            <w:tcW w:w="4253" w:type="dxa"/>
          </w:tcPr>
          <w:p w14:paraId="79D840FB" w14:textId="77777777" w:rsidR="005A703D" w:rsidRPr="00246A2E" w:rsidRDefault="005A703D" w:rsidP="005A703D">
            <w:pPr>
              <w:spacing w:line="240" w:lineRule="auto"/>
              <w:rPr>
                <w:color w:val="BFBFBF" w:themeColor="background1" w:themeShade="BF"/>
                <w:lang w:val="en-GB"/>
              </w:rPr>
            </w:pPr>
          </w:p>
        </w:tc>
        <w:tc>
          <w:tcPr>
            <w:tcW w:w="3118" w:type="dxa"/>
          </w:tcPr>
          <w:p w14:paraId="7841C9E7" w14:textId="77777777" w:rsidR="005A703D" w:rsidRPr="00746D99" w:rsidRDefault="005A703D" w:rsidP="002F7690">
            <w:pPr>
              <w:spacing w:line="240" w:lineRule="auto"/>
              <w:rPr>
                <w:lang w:val="en-GB"/>
              </w:rPr>
            </w:pPr>
          </w:p>
        </w:tc>
        <w:tc>
          <w:tcPr>
            <w:tcW w:w="3119" w:type="dxa"/>
          </w:tcPr>
          <w:p w14:paraId="0EEB9257" w14:textId="77777777" w:rsidR="005A703D" w:rsidRPr="00796C61" w:rsidRDefault="005A703D" w:rsidP="005A703D">
            <w:pPr>
              <w:rPr>
                <w:lang w:val="en-GB"/>
              </w:rPr>
            </w:pPr>
          </w:p>
        </w:tc>
      </w:tr>
      <w:tr w:rsidR="005A703D" w:rsidRPr="00796C61" w14:paraId="2550E6FD" w14:textId="77777777" w:rsidTr="00B775E9">
        <w:tc>
          <w:tcPr>
            <w:tcW w:w="4219" w:type="dxa"/>
          </w:tcPr>
          <w:p w14:paraId="55CCBB93" w14:textId="77777777" w:rsidR="005A703D" w:rsidRPr="00796C61" w:rsidRDefault="005A703D" w:rsidP="005A703D">
            <w:pPr>
              <w:spacing w:line="240" w:lineRule="auto"/>
              <w:rPr>
                <w:lang w:val="en-GB"/>
              </w:rPr>
            </w:pPr>
            <w:r w:rsidRPr="00796C61">
              <w:rPr>
                <w:lang w:val="en-GB"/>
              </w:rPr>
              <w:t>(3)</w:t>
            </w:r>
            <w:r w:rsidRPr="00796C61">
              <w:rPr>
                <w:lang w:val="en-GB"/>
              </w:rPr>
              <w:tab/>
              <w:t xml:space="preserve">‘security of network and information systems’ means security of network and information systems as defined in point (2) of Article 4 of Directive (EU) No 2016/1148; </w:t>
            </w:r>
          </w:p>
        </w:tc>
        <w:tc>
          <w:tcPr>
            <w:tcW w:w="4253" w:type="dxa"/>
          </w:tcPr>
          <w:p w14:paraId="2A44DFD4"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‘security of network and information systems’ means security of network and information systems as defined in point (2) of Article 4 of Directive (EU) No 2016/1148; </w:t>
            </w:r>
          </w:p>
        </w:tc>
        <w:tc>
          <w:tcPr>
            <w:tcW w:w="3118" w:type="dxa"/>
          </w:tcPr>
          <w:p w14:paraId="2F4B914C" w14:textId="77777777" w:rsidR="005A703D" w:rsidRPr="00746D99" w:rsidRDefault="005A703D" w:rsidP="002F7690">
            <w:pPr>
              <w:spacing w:line="240" w:lineRule="auto"/>
              <w:rPr>
                <w:lang w:val="en-GB"/>
              </w:rPr>
            </w:pPr>
          </w:p>
        </w:tc>
        <w:tc>
          <w:tcPr>
            <w:tcW w:w="3119" w:type="dxa"/>
          </w:tcPr>
          <w:p w14:paraId="0111DCD1" w14:textId="77777777" w:rsidR="005A703D" w:rsidRPr="00796C61" w:rsidRDefault="005A703D" w:rsidP="005A703D">
            <w:pPr>
              <w:rPr>
                <w:lang w:val="en-GB"/>
              </w:rPr>
            </w:pPr>
          </w:p>
        </w:tc>
      </w:tr>
      <w:tr w:rsidR="005A703D" w:rsidRPr="00796C61" w14:paraId="0050D875" w14:textId="77777777" w:rsidTr="00B775E9">
        <w:tc>
          <w:tcPr>
            <w:tcW w:w="4219" w:type="dxa"/>
          </w:tcPr>
          <w:p w14:paraId="2BBA4012" w14:textId="77777777" w:rsidR="005A703D" w:rsidRPr="00796C61" w:rsidRDefault="005A703D" w:rsidP="005A703D">
            <w:pPr>
              <w:spacing w:line="240" w:lineRule="auto"/>
              <w:rPr>
                <w:lang w:val="en-GB"/>
              </w:rPr>
            </w:pPr>
          </w:p>
        </w:tc>
        <w:tc>
          <w:tcPr>
            <w:tcW w:w="4253" w:type="dxa"/>
          </w:tcPr>
          <w:p w14:paraId="2338AE72" w14:textId="77777777" w:rsidR="005A703D" w:rsidRPr="00796C61" w:rsidRDefault="005A703D" w:rsidP="005A703D">
            <w:pPr>
              <w:spacing w:line="240" w:lineRule="auto"/>
              <w:rPr>
                <w:lang w:val="en-GB"/>
              </w:rPr>
            </w:pPr>
          </w:p>
        </w:tc>
        <w:tc>
          <w:tcPr>
            <w:tcW w:w="3118" w:type="dxa"/>
          </w:tcPr>
          <w:p w14:paraId="50891A93" w14:textId="77777777" w:rsidR="005A703D" w:rsidRPr="00746D99" w:rsidRDefault="005A703D" w:rsidP="002F7690">
            <w:pPr>
              <w:spacing w:line="240" w:lineRule="auto"/>
              <w:rPr>
                <w:lang w:val="en-GB"/>
              </w:rPr>
            </w:pPr>
          </w:p>
        </w:tc>
        <w:tc>
          <w:tcPr>
            <w:tcW w:w="3119" w:type="dxa"/>
          </w:tcPr>
          <w:p w14:paraId="36CD62B7" w14:textId="77777777" w:rsidR="005A703D" w:rsidRPr="00796C61" w:rsidRDefault="005A703D" w:rsidP="005A703D">
            <w:pPr>
              <w:rPr>
                <w:lang w:val="en-GB"/>
              </w:rPr>
            </w:pPr>
          </w:p>
        </w:tc>
      </w:tr>
      <w:tr w:rsidR="005A703D" w:rsidRPr="00796C61" w14:paraId="5991D2C0" w14:textId="77777777" w:rsidTr="00B775E9">
        <w:tc>
          <w:tcPr>
            <w:tcW w:w="4219" w:type="dxa"/>
          </w:tcPr>
          <w:p w14:paraId="388CA90A" w14:textId="77777777" w:rsidR="005A703D" w:rsidRPr="00796C61" w:rsidRDefault="005A703D" w:rsidP="005A703D">
            <w:pPr>
              <w:spacing w:line="240" w:lineRule="auto"/>
              <w:rPr>
                <w:lang w:val="en-GB"/>
              </w:rPr>
            </w:pPr>
            <w:r w:rsidRPr="00796C61">
              <w:rPr>
                <w:lang w:val="en-GB"/>
              </w:rPr>
              <w:t>(4)</w:t>
            </w:r>
            <w:r w:rsidRPr="00796C61">
              <w:rPr>
                <w:lang w:val="en-GB"/>
              </w:rPr>
              <w:tab/>
              <w:t xml:space="preserve">‘ICT risk’ means any reasonably identifiable circumstance in relation to the use of network and information systems, - including a malfunction, capacity overrun, failure, disruption, impairment, misuse, loss or other type of malicious or non-malicious event - which, if materialised, may compromise </w:t>
            </w:r>
            <w:r w:rsidRPr="00796C61">
              <w:rPr>
                <w:lang w:val="en-GB"/>
              </w:rPr>
              <w:lastRenderedPageBreak/>
              <w:t xml:space="preserve">the security of the network and information systems, of any technology-dependant tool or process, of the operation and process’ running, or of the provision of services, thereby compromising the integrity or availability of data, software or any other component of ICT services and infrastructures, or causing a breach of confidentiality, a damage to physical ICT infrastructure or other adverse effects; </w:t>
            </w:r>
          </w:p>
        </w:tc>
        <w:tc>
          <w:tcPr>
            <w:tcW w:w="4253" w:type="dxa"/>
          </w:tcPr>
          <w:p w14:paraId="073DC8BE" w14:textId="77777777" w:rsidR="00DB55DD" w:rsidRPr="004A00E1" w:rsidRDefault="00DB55DD" w:rsidP="005A703D">
            <w:pPr>
              <w:spacing w:line="240" w:lineRule="auto"/>
              <w:rPr>
                <w:lang w:val="en-GB"/>
              </w:rPr>
            </w:pPr>
            <w:r>
              <w:rPr>
                <w:lang w:val="en-GB"/>
              </w:rPr>
              <w:lastRenderedPageBreak/>
              <w:t>(4)</w:t>
            </w:r>
            <w:r w:rsidR="005A703D" w:rsidRPr="004A00E1">
              <w:rPr>
                <w:lang w:val="en-GB"/>
              </w:rPr>
              <w:t xml:space="preserve"> </w:t>
            </w:r>
            <w:r>
              <w:rPr>
                <w:lang w:val="en-GB"/>
              </w:rPr>
              <w:t xml:space="preserve">      ‘ICT risk’ means any reasonably identifiable circumstance </w:t>
            </w:r>
            <w:r>
              <w:rPr>
                <w:b/>
                <w:lang w:val="en-GB"/>
              </w:rPr>
              <w:t>or event having a potential adverse effect on</w:t>
            </w:r>
            <w:r>
              <w:rPr>
                <w:lang w:val="en-GB"/>
              </w:rPr>
              <w:t xml:space="preserve"> </w:t>
            </w:r>
            <w:r>
              <w:rPr>
                <w:strike/>
                <w:lang w:val="en-GB"/>
              </w:rPr>
              <w:t xml:space="preserve">in relation to </w:t>
            </w:r>
            <w:r>
              <w:rPr>
                <w:lang w:val="en-GB"/>
              </w:rPr>
              <w:t>the</w:t>
            </w:r>
            <w:r>
              <w:rPr>
                <w:strike/>
                <w:lang w:val="en-GB"/>
              </w:rPr>
              <w:t xml:space="preserve"> use of</w:t>
            </w:r>
            <w:r>
              <w:rPr>
                <w:lang w:val="en-GB"/>
              </w:rPr>
              <w:t xml:space="preserve"> network and information systems, - including a malfunction, capacity overrun, failure, disruption, impairment, misuse, loss or other type of malicious or non-malicious </w:t>
            </w:r>
            <w:r>
              <w:rPr>
                <w:lang w:val="en-GB"/>
              </w:rPr>
              <w:lastRenderedPageBreak/>
              <w:t xml:space="preserve">event - which, if materialised, may compromise the security </w:t>
            </w:r>
            <w:r>
              <w:rPr>
                <w:b/>
                <w:lang w:val="en-GB"/>
              </w:rPr>
              <w:t xml:space="preserve">or functioning </w:t>
            </w:r>
            <w:r>
              <w:rPr>
                <w:lang w:val="en-GB"/>
              </w:rPr>
              <w:t>of the network and information systems, of any technology-dependant tool or process, of the operation and process’ running, or of the provision of services</w:t>
            </w:r>
            <w:r>
              <w:rPr>
                <w:strike/>
                <w:lang w:val="en-GB"/>
              </w:rPr>
              <w:t xml:space="preserve">, </w:t>
            </w:r>
            <w:r w:rsidRPr="007251C3">
              <w:rPr>
                <w:lang w:val="en-GB"/>
              </w:rPr>
              <w:t>thereby compromising the integrity or availability of data, software or any other component of ICT services and infrastructures, or causing a breach of confidentiality, a damage to physical ICT infrastructure or other adverse effects</w:t>
            </w:r>
            <w:r>
              <w:rPr>
                <w:lang w:val="en-GB"/>
              </w:rPr>
              <w:t>;</w:t>
            </w:r>
          </w:p>
        </w:tc>
        <w:tc>
          <w:tcPr>
            <w:tcW w:w="3118" w:type="dxa"/>
          </w:tcPr>
          <w:p w14:paraId="684AD64C" w14:textId="77777777" w:rsidR="005A703D" w:rsidRPr="00746D99" w:rsidRDefault="00B329B3" w:rsidP="002F7690">
            <w:pPr>
              <w:spacing w:line="240" w:lineRule="auto"/>
              <w:rPr>
                <w:lang w:val="en-GB"/>
              </w:rPr>
            </w:pPr>
            <w:r w:rsidRPr="00746D99">
              <w:rPr>
                <w:lang w:val="en-GB"/>
              </w:rPr>
              <w:lastRenderedPageBreak/>
              <w:t xml:space="preserve">Adaption to the definition of risk in NIS Directive </w:t>
            </w:r>
            <w:r w:rsidR="006F4BF9">
              <w:rPr>
                <w:lang w:val="en-GB"/>
              </w:rPr>
              <w:t>and addressing the fact of the importance of the functioning of systems.</w:t>
            </w:r>
            <w:r w:rsidR="004D118C" w:rsidRPr="00746D99">
              <w:rPr>
                <w:lang w:val="en-GB"/>
              </w:rPr>
              <w:t xml:space="preserve"> </w:t>
            </w:r>
          </w:p>
        </w:tc>
        <w:tc>
          <w:tcPr>
            <w:tcW w:w="3119" w:type="dxa"/>
          </w:tcPr>
          <w:p w14:paraId="1A0C0112" w14:textId="77777777" w:rsidR="005A703D" w:rsidRPr="00796C61" w:rsidRDefault="005A703D" w:rsidP="005A703D">
            <w:pPr>
              <w:rPr>
                <w:lang w:val="en-GB"/>
              </w:rPr>
            </w:pPr>
          </w:p>
        </w:tc>
      </w:tr>
      <w:tr w:rsidR="005A703D" w:rsidRPr="00796C61" w14:paraId="491F520F" w14:textId="77777777" w:rsidTr="00B775E9">
        <w:tc>
          <w:tcPr>
            <w:tcW w:w="4219" w:type="dxa"/>
          </w:tcPr>
          <w:p w14:paraId="4A4EE6F7" w14:textId="77777777" w:rsidR="005A703D" w:rsidRPr="00796C61" w:rsidRDefault="005A703D" w:rsidP="005A703D">
            <w:pPr>
              <w:spacing w:line="240" w:lineRule="auto"/>
              <w:rPr>
                <w:lang w:val="en-GB"/>
              </w:rPr>
            </w:pPr>
          </w:p>
        </w:tc>
        <w:tc>
          <w:tcPr>
            <w:tcW w:w="4253" w:type="dxa"/>
          </w:tcPr>
          <w:p w14:paraId="4FFF7C0E" w14:textId="77777777" w:rsidR="005A703D" w:rsidRPr="00796C61" w:rsidRDefault="005A703D" w:rsidP="005A703D">
            <w:pPr>
              <w:spacing w:line="240" w:lineRule="auto"/>
              <w:rPr>
                <w:lang w:val="en-GB"/>
              </w:rPr>
            </w:pPr>
          </w:p>
        </w:tc>
        <w:tc>
          <w:tcPr>
            <w:tcW w:w="3118" w:type="dxa"/>
          </w:tcPr>
          <w:p w14:paraId="1746F543" w14:textId="77777777" w:rsidR="005A703D" w:rsidRPr="00746D99" w:rsidRDefault="005A703D" w:rsidP="002F7690">
            <w:pPr>
              <w:spacing w:line="240" w:lineRule="auto"/>
              <w:rPr>
                <w:lang w:val="en-GB"/>
              </w:rPr>
            </w:pPr>
          </w:p>
        </w:tc>
        <w:tc>
          <w:tcPr>
            <w:tcW w:w="3119" w:type="dxa"/>
          </w:tcPr>
          <w:p w14:paraId="183BCC75" w14:textId="77777777" w:rsidR="005A703D" w:rsidRPr="00796C61" w:rsidRDefault="005A703D" w:rsidP="005A703D">
            <w:pPr>
              <w:rPr>
                <w:lang w:val="en-GB"/>
              </w:rPr>
            </w:pPr>
          </w:p>
        </w:tc>
      </w:tr>
      <w:tr w:rsidR="005A703D" w:rsidRPr="00796C61" w14:paraId="440816C4" w14:textId="77777777" w:rsidTr="00B775E9">
        <w:tc>
          <w:tcPr>
            <w:tcW w:w="4219" w:type="dxa"/>
          </w:tcPr>
          <w:p w14:paraId="519BF412" w14:textId="77777777" w:rsidR="005A703D" w:rsidRPr="00796C61" w:rsidRDefault="005A703D" w:rsidP="005A703D">
            <w:pPr>
              <w:spacing w:line="240" w:lineRule="auto"/>
              <w:rPr>
                <w:lang w:val="en-GB"/>
              </w:rPr>
            </w:pPr>
            <w:r w:rsidRPr="00796C61">
              <w:rPr>
                <w:lang w:val="en-GB"/>
              </w:rPr>
              <w:t>(5)</w:t>
            </w:r>
            <w:r w:rsidRPr="00796C61">
              <w:rPr>
                <w:lang w:val="en-GB"/>
              </w:rPr>
              <w:tab/>
              <w:t>‘information asset’ means a collection of information, either tangible or intangible, that is worth protecting;</w:t>
            </w:r>
          </w:p>
        </w:tc>
        <w:tc>
          <w:tcPr>
            <w:tcW w:w="4253" w:type="dxa"/>
          </w:tcPr>
          <w:p w14:paraId="66EF4295" w14:textId="77777777" w:rsidR="005A703D" w:rsidRPr="00796C61" w:rsidRDefault="005A703D" w:rsidP="005A703D">
            <w:pPr>
              <w:spacing w:line="240" w:lineRule="auto"/>
              <w:rPr>
                <w:lang w:val="en-GB"/>
              </w:rPr>
            </w:pPr>
            <w:r w:rsidRPr="00796C61">
              <w:rPr>
                <w:lang w:val="en-GB"/>
              </w:rPr>
              <w:t>(5)</w:t>
            </w:r>
            <w:r w:rsidRPr="00796C61">
              <w:rPr>
                <w:lang w:val="en-GB"/>
              </w:rPr>
              <w:tab/>
              <w:t>‘information asset’ means a collection of information, either tangible or intangible, that is worth protecting;</w:t>
            </w:r>
          </w:p>
        </w:tc>
        <w:tc>
          <w:tcPr>
            <w:tcW w:w="3118" w:type="dxa"/>
          </w:tcPr>
          <w:p w14:paraId="03DA4B7D" w14:textId="77777777" w:rsidR="005A703D" w:rsidRPr="00746D99" w:rsidRDefault="005A703D" w:rsidP="002F7690">
            <w:pPr>
              <w:spacing w:line="240" w:lineRule="auto"/>
              <w:rPr>
                <w:lang w:val="en-GB"/>
              </w:rPr>
            </w:pPr>
          </w:p>
        </w:tc>
        <w:tc>
          <w:tcPr>
            <w:tcW w:w="3119" w:type="dxa"/>
          </w:tcPr>
          <w:p w14:paraId="688EA977" w14:textId="77777777" w:rsidR="005A703D" w:rsidRPr="00796C61" w:rsidRDefault="005A703D" w:rsidP="005A703D">
            <w:pPr>
              <w:rPr>
                <w:lang w:val="en-GB"/>
              </w:rPr>
            </w:pPr>
          </w:p>
        </w:tc>
      </w:tr>
      <w:tr w:rsidR="005A703D" w:rsidRPr="00796C61" w14:paraId="2C312A4D" w14:textId="77777777" w:rsidTr="00B775E9">
        <w:tc>
          <w:tcPr>
            <w:tcW w:w="4219" w:type="dxa"/>
          </w:tcPr>
          <w:p w14:paraId="055E438F" w14:textId="77777777" w:rsidR="005A703D" w:rsidRPr="00796C61" w:rsidRDefault="005A703D" w:rsidP="005A703D">
            <w:pPr>
              <w:spacing w:line="240" w:lineRule="auto"/>
              <w:rPr>
                <w:lang w:val="en-GB"/>
              </w:rPr>
            </w:pPr>
          </w:p>
        </w:tc>
        <w:tc>
          <w:tcPr>
            <w:tcW w:w="4253" w:type="dxa"/>
          </w:tcPr>
          <w:p w14:paraId="0C527D13" w14:textId="77777777" w:rsidR="005A703D" w:rsidRPr="004A00E1" w:rsidRDefault="001D5B97" w:rsidP="007251C3">
            <w:pPr>
              <w:spacing w:line="240" w:lineRule="auto"/>
              <w:rPr>
                <w:b/>
                <w:lang w:val="en-GB"/>
              </w:rPr>
            </w:pPr>
            <w:r w:rsidRPr="00DF411B">
              <w:rPr>
                <w:b/>
                <w:lang w:val="en-GB"/>
              </w:rPr>
              <w:t>(</w:t>
            </w:r>
            <w:r w:rsidR="007251C3">
              <w:rPr>
                <w:b/>
                <w:lang w:val="en-GB"/>
              </w:rPr>
              <w:t>5.1</w:t>
            </w:r>
            <w:r w:rsidRPr="00DF411B">
              <w:rPr>
                <w:b/>
                <w:lang w:val="en-GB"/>
              </w:rPr>
              <w:t>)</w:t>
            </w:r>
            <w:r w:rsidR="007251C3">
              <w:rPr>
                <w:b/>
                <w:lang w:val="en-GB"/>
              </w:rPr>
              <w:t xml:space="preserve"> (new)</w:t>
            </w:r>
            <w:r w:rsidRPr="00DF411B">
              <w:rPr>
                <w:b/>
                <w:lang w:val="en-GB"/>
              </w:rPr>
              <w:t xml:space="preserve"> ‘ICT asset’ means a</w:t>
            </w:r>
            <w:r w:rsidRPr="00DF411B">
              <w:rPr>
                <w:b/>
              </w:rPr>
              <w:t xml:space="preserve">n asset of either software or hardware found in the </w:t>
            </w:r>
            <w:r w:rsidR="008C1D3B" w:rsidRPr="00DF411B">
              <w:rPr>
                <w:b/>
                <w:lang w:val="en-GB"/>
              </w:rPr>
              <w:t>network and information system</w:t>
            </w:r>
            <w:r w:rsidR="00DF411B">
              <w:rPr>
                <w:b/>
                <w:lang w:val="en-GB"/>
              </w:rPr>
              <w:t>s</w:t>
            </w:r>
            <w:r w:rsidR="008C1D3B" w:rsidRPr="00DF411B">
              <w:rPr>
                <w:b/>
                <w:lang w:val="en-GB"/>
              </w:rPr>
              <w:t xml:space="preserve"> used by the financial entity</w:t>
            </w:r>
            <w:r w:rsidRPr="00DF411B">
              <w:rPr>
                <w:b/>
              </w:rPr>
              <w:t>.</w:t>
            </w:r>
          </w:p>
        </w:tc>
        <w:tc>
          <w:tcPr>
            <w:tcW w:w="3118" w:type="dxa"/>
          </w:tcPr>
          <w:p w14:paraId="5394F740" w14:textId="77777777" w:rsidR="005A703D" w:rsidRPr="00746D99" w:rsidRDefault="008C1D3B" w:rsidP="002F7690">
            <w:pPr>
              <w:spacing w:line="240" w:lineRule="auto"/>
              <w:rPr>
                <w:lang w:val="en-GB"/>
              </w:rPr>
            </w:pPr>
            <w:r w:rsidRPr="00746D99">
              <w:rPr>
                <w:lang w:val="en-GB"/>
              </w:rPr>
              <w:t xml:space="preserve">Request to define ICT asset as </w:t>
            </w:r>
            <w:r w:rsidR="0015710D" w:rsidRPr="00746D99">
              <w:rPr>
                <w:lang w:val="en-GB"/>
              </w:rPr>
              <w:t xml:space="preserve">this term is </w:t>
            </w:r>
            <w:r w:rsidRPr="00746D99">
              <w:rPr>
                <w:lang w:val="en-GB"/>
              </w:rPr>
              <w:t>used</w:t>
            </w:r>
            <w:r w:rsidR="007C4B84" w:rsidRPr="00746D99">
              <w:rPr>
                <w:lang w:val="en-GB"/>
              </w:rPr>
              <w:t>,</w:t>
            </w:r>
            <w:r w:rsidRPr="00746D99">
              <w:rPr>
                <w:lang w:val="en-GB"/>
              </w:rPr>
              <w:t xml:space="preserve"> </w:t>
            </w:r>
            <w:r w:rsidR="0015710D" w:rsidRPr="00746D99">
              <w:rPr>
                <w:lang w:val="en-GB"/>
              </w:rPr>
              <w:t>in combination</w:t>
            </w:r>
            <w:r w:rsidR="00841D35" w:rsidRPr="00746D99">
              <w:rPr>
                <w:lang w:val="en-GB"/>
              </w:rPr>
              <w:t xml:space="preserve"> with the term </w:t>
            </w:r>
            <w:r w:rsidR="00841D35" w:rsidRPr="00746D99">
              <w:rPr>
                <w:lang w:val="en-GB"/>
              </w:rPr>
              <w:lastRenderedPageBreak/>
              <w:t>information asset</w:t>
            </w:r>
            <w:r w:rsidR="007C4B84" w:rsidRPr="00746D99">
              <w:rPr>
                <w:lang w:val="en-GB"/>
              </w:rPr>
              <w:t>,</w:t>
            </w:r>
            <w:r w:rsidR="00841D35" w:rsidRPr="00746D99">
              <w:rPr>
                <w:lang w:val="en-GB"/>
              </w:rPr>
              <w:t xml:space="preserve"> in the regulation.</w:t>
            </w:r>
          </w:p>
        </w:tc>
        <w:tc>
          <w:tcPr>
            <w:tcW w:w="3119" w:type="dxa"/>
          </w:tcPr>
          <w:p w14:paraId="14DE38AE" w14:textId="77777777" w:rsidR="005A703D" w:rsidRPr="00796C61" w:rsidRDefault="005A703D" w:rsidP="005A703D">
            <w:pPr>
              <w:rPr>
                <w:lang w:val="en-GB"/>
              </w:rPr>
            </w:pPr>
          </w:p>
        </w:tc>
      </w:tr>
      <w:tr w:rsidR="0081514C" w:rsidRPr="00796C61" w14:paraId="26774EF7" w14:textId="77777777" w:rsidTr="00B775E9">
        <w:tc>
          <w:tcPr>
            <w:tcW w:w="4219" w:type="dxa"/>
          </w:tcPr>
          <w:p w14:paraId="7530A390" w14:textId="77777777" w:rsidR="0081514C" w:rsidRPr="00796C61" w:rsidRDefault="0081514C" w:rsidP="0081514C">
            <w:pPr>
              <w:spacing w:line="240" w:lineRule="auto"/>
              <w:rPr>
                <w:lang w:val="en-GB"/>
              </w:rPr>
            </w:pPr>
            <w:r w:rsidRPr="00796C61">
              <w:rPr>
                <w:lang w:val="en-GB"/>
              </w:rPr>
              <w:t>(6)</w:t>
            </w:r>
            <w:r w:rsidRPr="00796C61">
              <w:rPr>
                <w:lang w:val="en-GB"/>
              </w:rPr>
              <w:tab/>
              <w:t>‘ICT-related incident’ means an unforeseen identified occurrence in the network and information systems, whether resulting from malicious activity or not, which compromises the security of network and information systems, of the information that such systems process, store or transmit, or has adverse effects on the availability, confidentiality, continuity or authenticity of financial services provided by the financial entity;</w:t>
            </w:r>
          </w:p>
        </w:tc>
        <w:tc>
          <w:tcPr>
            <w:tcW w:w="4253" w:type="dxa"/>
          </w:tcPr>
          <w:p w14:paraId="65FFB21D" w14:textId="77777777" w:rsidR="0081514C" w:rsidRPr="00796C61" w:rsidRDefault="0081514C" w:rsidP="0081514C">
            <w:pPr>
              <w:spacing w:line="240" w:lineRule="auto"/>
              <w:rPr>
                <w:lang w:val="en-GB"/>
              </w:rPr>
            </w:pPr>
            <w:r w:rsidRPr="00796C61">
              <w:rPr>
                <w:lang w:val="en-GB"/>
              </w:rPr>
              <w:t>(6)</w:t>
            </w:r>
            <w:r w:rsidRPr="00796C61">
              <w:rPr>
                <w:lang w:val="en-GB"/>
              </w:rPr>
              <w:tab/>
              <w:t>‘ICT-related incident’ means a</w:t>
            </w:r>
            <w:r w:rsidRPr="001A64EA">
              <w:rPr>
                <w:strike/>
                <w:lang w:val="en-GB"/>
              </w:rPr>
              <w:t>n</w:t>
            </w:r>
            <w:r w:rsidRPr="00796C61">
              <w:rPr>
                <w:lang w:val="en-GB"/>
              </w:rPr>
              <w:t xml:space="preserve"> </w:t>
            </w:r>
            <w:r w:rsidRPr="000C515F">
              <w:rPr>
                <w:strike/>
                <w:lang w:val="en-GB"/>
              </w:rPr>
              <w:t>unforeseen</w:t>
            </w:r>
            <w:r w:rsidR="00811247">
              <w:rPr>
                <w:strike/>
                <w:lang w:val="en-GB"/>
              </w:rPr>
              <w:t xml:space="preserve"> </w:t>
            </w:r>
            <w:r w:rsidRPr="000C515F">
              <w:rPr>
                <w:strike/>
                <w:lang w:val="en-GB"/>
              </w:rPr>
              <w:t>identified</w:t>
            </w:r>
            <w:r w:rsidR="0079454D">
              <w:rPr>
                <w:lang w:val="en-GB"/>
              </w:rPr>
              <w:t xml:space="preserve"> singular event or a series of linked events </w:t>
            </w:r>
            <w:r w:rsidRPr="001A64EA">
              <w:rPr>
                <w:strike/>
                <w:lang w:val="en-GB"/>
              </w:rPr>
              <w:t>occurrence</w:t>
            </w:r>
            <w:r w:rsidRPr="00796C61">
              <w:rPr>
                <w:lang w:val="en-GB"/>
              </w:rPr>
              <w:t xml:space="preserve"> </w:t>
            </w:r>
            <w:r w:rsidR="005C3BAD" w:rsidRPr="000C515F">
              <w:rPr>
                <w:b/>
                <w:lang w:val="en-GB"/>
              </w:rPr>
              <w:t>unplanned</w:t>
            </w:r>
            <w:r w:rsidR="005C3BAD">
              <w:rPr>
                <w:b/>
                <w:lang w:val="en-GB"/>
              </w:rPr>
              <w:t xml:space="preserve"> by the financial entity</w:t>
            </w:r>
            <w:r w:rsidRPr="00796C61">
              <w:rPr>
                <w:lang w:val="en-GB"/>
              </w:rPr>
              <w:t xml:space="preserve"> </w:t>
            </w:r>
            <w:r w:rsidRPr="001A64EA">
              <w:rPr>
                <w:strike/>
                <w:lang w:val="en-GB"/>
              </w:rPr>
              <w:t>in the network and information systems</w:t>
            </w:r>
            <w:r w:rsidRPr="00796C61">
              <w:rPr>
                <w:lang w:val="en-GB"/>
              </w:rPr>
              <w:t xml:space="preserve">, </w:t>
            </w:r>
            <w:r w:rsidRPr="001A64EA">
              <w:rPr>
                <w:strike/>
                <w:lang w:val="en-GB"/>
              </w:rPr>
              <w:t>whether resulting from malicious activity or not,</w:t>
            </w:r>
            <w:r w:rsidRPr="00796C61">
              <w:rPr>
                <w:lang w:val="en-GB"/>
              </w:rPr>
              <w:t xml:space="preserve"> which </w:t>
            </w:r>
            <w:r w:rsidRPr="00A32B91">
              <w:rPr>
                <w:b/>
                <w:lang w:val="en-GB"/>
              </w:rPr>
              <w:t xml:space="preserve">has or will </w:t>
            </w:r>
            <w:r w:rsidR="001A64EA">
              <w:rPr>
                <w:b/>
                <w:lang w:val="en-GB"/>
              </w:rPr>
              <w:t>probably have an adverse impact</w:t>
            </w:r>
            <w:r>
              <w:rPr>
                <w:lang w:val="en-GB"/>
              </w:rPr>
              <w:t xml:space="preserve"> </w:t>
            </w:r>
            <w:r w:rsidRPr="000C515F">
              <w:rPr>
                <w:strike/>
                <w:lang w:val="en-GB"/>
              </w:rPr>
              <w:t>compromises</w:t>
            </w:r>
            <w:r w:rsidRPr="001A64EA">
              <w:rPr>
                <w:strike/>
                <w:lang w:val="en-GB"/>
              </w:rPr>
              <w:t xml:space="preserve"> the security</w:t>
            </w:r>
            <w:r w:rsidR="006D6663" w:rsidRPr="001A64EA">
              <w:rPr>
                <w:strike/>
                <w:lang w:val="en-GB"/>
              </w:rPr>
              <w:t xml:space="preserve"> or functioning</w:t>
            </w:r>
            <w:r w:rsidRPr="001A64EA">
              <w:rPr>
                <w:strike/>
                <w:lang w:val="en-GB"/>
              </w:rPr>
              <w:t xml:space="preserve"> of network and information systems</w:t>
            </w:r>
            <w:r w:rsidRPr="000C515F">
              <w:rPr>
                <w:strike/>
                <w:lang w:val="en-GB"/>
              </w:rPr>
              <w:t>,</w:t>
            </w:r>
            <w:r w:rsidRPr="00A32B91">
              <w:rPr>
                <w:strike/>
                <w:lang w:val="en-GB"/>
              </w:rPr>
              <w:t xml:space="preserve"> </w:t>
            </w:r>
            <w:r w:rsidRPr="001A64EA">
              <w:rPr>
                <w:strike/>
                <w:lang w:val="en-GB"/>
              </w:rPr>
              <w:t>of the information that such systems process, store or transmit</w:t>
            </w:r>
            <w:r w:rsidRPr="000C515F">
              <w:rPr>
                <w:strike/>
                <w:lang w:val="en-GB"/>
              </w:rPr>
              <w:t>,</w:t>
            </w:r>
            <w:r w:rsidRPr="001A64EA">
              <w:rPr>
                <w:b/>
                <w:strike/>
                <w:lang w:val="en-GB"/>
              </w:rPr>
              <w:t xml:space="preserve"> </w:t>
            </w:r>
            <w:r w:rsidRPr="001A64EA">
              <w:rPr>
                <w:lang w:val="en-GB"/>
              </w:rPr>
              <w:t xml:space="preserve">or </w:t>
            </w:r>
            <w:r w:rsidRPr="000C515F">
              <w:rPr>
                <w:strike/>
                <w:lang w:val="en-GB"/>
              </w:rPr>
              <w:t>has adverse effects</w:t>
            </w:r>
            <w:r w:rsidRPr="001A64EA">
              <w:rPr>
                <w:lang w:val="en-GB"/>
              </w:rPr>
              <w:t xml:space="preserve"> on the</w:t>
            </w:r>
            <w:r w:rsidR="000F7CB7">
              <w:rPr>
                <w:lang w:val="en-GB"/>
              </w:rPr>
              <w:t xml:space="preserve"> </w:t>
            </w:r>
            <w:r w:rsidR="000F7CB7" w:rsidRPr="001A64EA">
              <w:rPr>
                <w:b/>
                <w:lang w:val="en-GB"/>
              </w:rPr>
              <w:t>integrity,</w:t>
            </w:r>
            <w:r w:rsidRPr="001A64EA">
              <w:rPr>
                <w:lang w:val="en-GB"/>
              </w:rPr>
              <w:t xml:space="preserve"> availability, confidentiality, continuity </w:t>
            </w:r>
            <w:r w:rsidR="00C75754" w:rsidRPr="00C75754">
              <w:rPr>
                <w:b/>
                <w:lang w:val="en-GB"/>
              </w:rPr>
              <w:t>and/</w:t>
            </w:r>
            <w:r w:rsidRPr="001A64EA">
              <w:rPr>
                <w:lang w:val="en-GB"/>
              </w:rPr>
              <w:t>or authenticity of financial services provided by the financial entity</w:t>
            </w:r>
            <w:r w:rsidRPr="00796C61">
              <w:rPr>
                <w:lang w:val="en-GB"/>
              </w:rPr>
              <w:t>;</w:t>
            </w:r>
          </w:p>
        </w:tc>
        <w:tc>
          <w:tcPr>
            <w:tcW w:w="3118" w:type="dxa"/>
          </w:tcPr>
          <w:p w14:paraId="1D60E478" w14:textId="77777777" w:rsidR="0081514C" w:rsidRPr="00746D99" w:rsidRDefault="0081514C" w:rsidP="002F7690">
            <w:pPr>
              <w:spacing w:line="240" w:lineRule="auto"/>
              <w:rPr>
                <w:lang w:val="en-GB"/>
              </w:rPr>
            </w:pPr>
            <w:r w:rsidRPr="00746D99">
              <w:rPr>
                <w:lang w:val="en-GB"/>
              </w:rPr>
              <w:t xml:space="preserve">Alignment of definition with </w:t>
            </w:r>
            <w:r w:rsidR="00F30192">
              <w:rPr>
                <w:lang w:val="en-GB"/>
              </w:rPr>
              <w:t>EBA GL on m</w:t>
            </w:r>
            <w:r w:rsidR="00C36206">
              <w:rPr>
                <w:lang w:val="en-GB"/>
              </w:rPr>
              <w:t xml:space="preserve">ajor incident reporting </w:t>
            </w:r>
            <w:r w:rsidR="00F30192">
              <w:rPr>
                <w:lang w:val="en-GB"/>
              </w:rPr>
              <w:t>(</w:t>
            </w:r>
            <w:r w:rsidRPr="00746D99">
              <w:rPr>
                <w:lang w:val="en-GB"/>
              </w:rPr>
              <w:t>PSD 2</w:t>
            </w:r>
            <w:r w:rsidR="00F30192">
              <w:rPr>
                <w:lang w:val="en-GB"/>
              </w:rPr>
              <w:t>)</w:t>
            </w:r>
            <w:r w:rsidR="00C36206">
              <w:rPr>
                <w:lang w:val="en-GB"/>
              </w:rPr>
              <w:t>:</w:t>
            </w:r>
          </w:p>
          <w:p w14:paraId="29299295" w14:textId="77777777" w:rsidR="00F30192" w:rsidRPr="00F30192" w:rsidRDefault="00F30192" w:rsidP="002F7690">
            <w:pPr>
              <w:spacing w:line="240" w:lineRule="auto"/>
              <w:rPr>
                <w:lang w:val="en-GB"/>
              </w:rPr>
            </w:pPr>
            <w:r w:rsidRPr="00F30192">
              <w:rPr>
                <w:lang w:val="en-GB"/>
              </w:rPr>
              <w:t xml:space="preserve">A singular event or a series of linked events unplanned by </w:t>
            </w:r>
          </w:p>
          <w:p w14:paraId="3AE92071" w14:textId="77777777" w:rsidR="00F30192" w:rsidRPr="00F30192" w:rsidRDefault="00F30192" w:rsidP="002F7690">
            <w:pPr>
              <w:spacing w:line="240" w:lineRule="auto"/>
              <w:rPr>
                <w:lang w:val="en-GB"/>
              </w:rPr>
            </w:pPr>
            <w:r w:rsidRPr="00F30192">
              <w:rPr>
                <w:lang w:val="en-GB"/>
              </w:rPr>
              <w:t xml:space="preserve">the payment service provider which has or will probably </w:t>
            </w:r>
          </w:p>
          <w:p w14:paraId="1C8E5F60" w14:textId="77777777" w:rsidR="00F30192" w:rsidRPr="00F30192" w:rsidRDefault="00F30192" w:rsidP="002F7690">
            <w:pPr>
              <w:spacing w:line="240" w:lineRule="auto"/>
              <w:rPr>
                <w:lang w:val="en-GB"/>
              </w:rPr>
            </w:pPr>
            <w:r w:rsidRPr="00F30192">
              <w:rPr>
                <w:lang w:val="en-GB"/>
              </w:rPr>
              <w:t xml:space="preserve">have an adverse impact on the integrity, availability, </w:t>
            </w:r>
          </w:p>
          <w:p w14:paraId="1CEDB4ED" w14:textId="77777777" w:rsidR="00F30192" w:rsidRPr="00F30192" w:rsidRDefault="00F30192" w:rsidP="002F7690">
            <w:pPr>
              <w:spacing w:line="240" w:lineRule="auto"/>
              <w:rPr>
                <w:lang w:val="en-GB"/>
              </w:rPr>
            </w:pPr>
            <w:r w:rsidRPr="00F30192">
              <w:rPr>
                <w:lang w:val="en-GB"/>
              </w:rPr>
              <w:t>confidentiality, authenticity and/or continuity of payment-</w:t>
            </w:r>
          </w:p>
          <w:p w14:paraId="6642B3C6" w14:textId="77777777" w:rsidR="0081514C" w:rsidRDefault="00F30192" w:rsidP="002F7690">
            <w:pPr>
              <w:spacing w:line="240" w:lineRule="auto"/>
              <w:rPr>
                <w:lang w:val="en-GB"/>
              </w:rPr>
            </w:pPr>
            <w:r w:rsidRPr="00F30192">
              <w:rPr>
                <w:lang w:val="en-GB"/>
              </w:rPr>
              <w:t>related services.</w:t>
            </w:r>
          </w:p>
          <w:p w14:paraId="27F79E4E" w14:textId="77777777" w:rsidR="0081514C" w:rsidRPr="00746D99" w:rsidRDefault="0081514C" w:rsidP="00C36206">
            <w:pPr>
              <w:spacing w:line="240" w:lineRule="auto"/>
              <w:rPr>
                <w:lang w:val="en-GB"/>
              </w:rPr>
            </w:pPr>
          </w:p>
        </w:tc>
        <w:tc>
          <w:tcPr>
            <w:tcW w:w="3119" w:type="dxa"/>
          </w:tcPr>
          <w:p w14:paraId="6180D4F9" w14:textId="77777777" w:rsidR="0081514C" w:rsidRPr="00796C61" w:rsidRDefault="0081514C" w:rsidP="0081514C">
            <w:pPr>
              <w:rPr>
                <w:lang w:val="en-GB"/>
              </w:rPr>
            </w:pPr>
          </w:p>
        </w:tc>
      </w:tr>
      <w:tr w:rsidR="005A703D" w:rsidRPr="00796C61" w14:paraId="11839493" w14:textId="77777777" w:rsidTr="00B775E9">
        <w:tc>
          <w:tcPr>
            <w:tcW w:w="4219" w:type="dxa"/>
          </w:tcPr>
          <w:p w14:paraId="4A1D32E5" w14:textId="77777777" w:rsidR="005A703D" w:rsidRPr="00796C61" w:rsidRDefault="005A703D" w:rsidP="005A703D">
            <w:pPr>
              <w:spacing w:line="240" w:lineRule="auto"/>
              <w:rPr>
                <w:lang w:val="en-GB"/>
              </w:rPr>
            </w:pPr>
          </w:p>
        </w:tc>
        <w:tc>
          <w:tcPr>
            <w:tcW w:w="4253" w:type="dxa"/>
          </w:tcPr>
          <w:p w14:paraId="5D365AE0" w14:textId="77777777" w:rsidR="005A703D" w:rsidRPr="00796C61" w:rsidRDefault="005A703D" w:rsidP="005A703D">
            <w:pPr>
              <w:spacing w:line="240" w:lineRule="auto"/>
              <w:rPr>
                <w:lang w:val="en-GB"/>
              </w:rPr>
            </w:pPr>
          </w:p>
        </w:tc>
        <w:tc>
          <w:tcPr>
            <w:tcW w:w="3118" w:type="dxa"/>
          </w:tcPr>
          <w:p w14:paraId="09491B7F" w14:textId="77777777" w:rsidR="005A703D" w:rsidRPr="00746D99" w:rsidRDefault="005A703D" w:rsidP="002F7690">
            <w:pPr>
              <w:spacing w:line="240" w:lineRule="auto"/>
              <w:rPr>
                <w:lang w:val="en-GB"/>
              </w:rPr>
            </w:pPr>
          </w:p>
        </w:tc>
        <w:tc>
          <w:tcPr>
            <w:tcW w:w="3119" w:type="dxa"/>
          </w:tcPr>
          <w:p w14:paraId="54B07BA0" w14:textId="77777777" w:rsidR="005A703D" w:rsidRPr="00796C61" w:rsidRDefault="005A703D" w:rsidP="005A703D">
            <w:pPr>
              <w:rPr>
                <w:lang w:val="en-GB"/>
              </w:rPr>
            </w:pPr>
          </w:p>
        </w:tc>
      </w:tr>
      <w:tr w:rsidR="0081514C" w:rsidRPr="000E43EC" w14:paraId="590DE2A1" w14:textId="77777777" w:rsidTr="00B775E9">
        <w:tc>
          <w:tcPr>
            <w:tcW w:w="4219" w:type="dxa"/>
          </w:tcPr>
          <w:p w14:paraId="7FE79102" w14:textId="77777777" w:rsidR="0081514C" w:rsidRPr="00796C61" w:rsidRDefault="0081514C" w:rsidP="0081514C">
            <w:pPr>
              <w:spacing w:line="240" w:lineRule="auto"/>
              <w:rPr>
                <w:lang w:val="en-GB"/>
              </w:rPr>
            </w:pPr>
            <w:r w:rsidRPr="00796C61">
              <w:rPr>
                <w:lang w:val="en-GB"/>
              </w:rPr>
              <w:lastRenderedPageBreak/>
              <w:t>(7)</w:t>
            </w:r>
            <w:r w:rsidRPr="00796C61">
              <w:rPr>
                <w:lang w:val="en-GB"/>
              </w:rPr>
              <w:tab/>
              <w:t xml:space="preserve">‘major ICT-related incident’ means an ICT-related incident with a potentially high adverse impact on the network and information systems that support critical functions of the financial entity; </w:t>
            </w:r>
          </w:p>
        </w:tc>
        <w:tc>
          <w:tcPr>
            <w:tcW w:w="4253" w:type="dxa"/>
          </w:tcPr>
          <w:p w14:paraId="71B2F01C" w14:textId="77777777" w:rsidR="0081514C" w:rsidRPr="00796C61" w:rsidRDefault="0081514C" w:rsidP="00781106">
            <w:pPr>
              <w:spacing w:line="240" w:lineRule="auto"/>
              <w:rPr>
                <w:lang w:val="en-GB"/>
              </w:rPr>
            </w:pPr>
            <w:r w:rsidRPr="00796C61">
              <w:rPr>
                <w:lang w:val="en-GB"/>
              </w:rPr>
              <w:t>(7)</w:t>
            </w:r>
            <w:r w:rsidRPr="00796C61">
              <w:rPr>
                <w:lang w:val="en-GB"/>
              </w:rPr>
              <w:tab/>
              <w:t xml:space="preserve">‘major ICT-related incident’ means an ICT-related incident </w:t>
            </w:r>
            <w:r w:rsidRPr="00797412">
              <w:rPr>
                <w:strike/>
                <w:lang w:val="en-GB"/>
              </w:rPr>
              <w:t>with a potentially high adverse impact on the network and information systems that support critical functions of the financial entity</w:t>
            </w:r>
            <w:r>
              <w:rPr>
                <w:lang w:val="en-GB"/>
              </w:rPr>
              <w:t xml:space="preserve"> </w:t>
            </w:r>
            <w:r w:rsidRPr="00A32B91">
              <w:rPr>
                <w:b/>
                <w:lang w:val="en-GB"/>
              </w:rPr>
              <w:t>which meet</w:t>
            </w:r>
            <w:r w:rsidRPr="004D2103">
              <w:rPr>
                <w:b/>
                <w:lang w:val="en-GB"/>
              </w:rPr>
              <w:t>s</w:t>
            </w:r>
            <w:r w:rsidRPr="00A32B91">
              <w:rPr>
                <w:b/>
                <w:lang w:val="en-GB"/>
              </w:rPr>
              <w:t xml:space="preserve"> the criteria </w:t>
            </w:r>
            <w:r w:rsidR="00CA1BB8">
              <w:rPr>
                <w:b/>
                <w:lang w:val="en-GB"/>
              </w:rPr>
              <w:t>set out</w:t>
            </w:r>
            <w:r w:rsidRPr="00AF5922">
              <w:rPr>
                <w:b/>
                <w:lang w:val="en-GB"/>
              </w:rPr>
              <w:t xml:space="preserve"> in </w:t>
            </w:r>
            <w:r w:rsidR="00CA1BB8">
              <w:rPr>
                <w:b/>
                <w:lang w:val="en-GB"/>
              </w:rPr>
              <w:t xml:space="preserve">accordance with </w:t>
            </w:r>
            <w:r w:rsidRPr="00A32B91">
              <w:rPr>
                <w:b/>
                <w:lang w:val="en-GB"/>
              </w:rPr>
              <w:t>Article 16</w:t>
            </w:r>
            <w:r>
              <w:rPr>
                <w:b/>
                <w:lang w:val="en-GB"/>
              </w:rPr>
              <w:t>(2</w:t>
            </w:r>
            <w:r w:rsidR="00171D78">
              <w:rPr>
                <w:b/>
                <w:lang w:val="en-GB"/>
              </w:rPr>
              <w:t>)(</w:t>
            </w:r>
            <w:r>
              <w:rPr>
                <w:b/>
                <w:lang w:val="en-GB"/>
              </w:rPr>
              <w:t>a)</w:t>
            </w:r>
            <w:r w:rsidRPr="00A32B91">
              <w:rPr>
                <w:b/>
                <w:lang w:val="en-GB"/>
              </w:rPr>
              <w:t>.</w:t>
            </w:r>
          </w:p>
        </w:tc>
        <w:tc>
          <w:tcPr>
            <w:tcW w:w="3118" w:type="dxa"/>
          </w:tcPr>
          <w:p w14:paraId="78B26212" w14:textId="77777777" w:rsidR="0081514C" w:rsidRPr="00746D99" w:rsidRDefault="0081514C" w:rsidP="002F7690">
            <w:pPr>
              <w:spacing w:line="240" w:lineRule="auto"/>
              <w:rPr>
                <w:lang w:val="en-GB"/>
              </w:rPr>
            </w:pPr>
            <w:r w:rsidRPr="00746D99">
              <w:rPr>
                <w:lang w:val="en-GB"/>
              </w:rPr>
              <w:t xml:space="preserve">“Major” will be defined by the RTS </w:t>
            </w:r>
            <w:r w:rsidR="00797412" w:rsidRPr="00746D99">
              <w:rPr>
                <w:lang w:val="en-GB"/>
              </w:rPr>
              <w:t>foreseen</w:t>
            </w:r>
            <w:r w:rsidRPr="00746D99">
              <w:rPr>
                <w:lang w:val="en-GB"/>
              </w:rPr>
              <w:t xml:space="preserve"> in Article</w:t>
            </w:r>
            <w:r w:rsidR="00797412" w:rsidRPr="00746D99">
              <w:rPr>
                <w:lang w:val="en-GB"/>
              </w:rPr>
              <w:t> </w:t>
            </w:r>
            <w:r w:rsidRPr="00746D99">
              <w:rPr>
                <w:lang w:val="en-GB"/>
              </w:rPr>
              <w:t>16(2</w:t>
            </w:r>
            <w:r w:rsidR="00171D78" w:rsidRPr="00746D99">
              <w:rPr>
                <w:lang w:val="en-GB"/>
              </w:rPr>
              <w:t>)(</w:t>
            </w:r>
            <w:r w:rsidRPr="00746D99">
              <w:rPr>
                <w:lang w:val="en-GB"/>
              </w:rPr>
              <w:t>a).</w:t>
            </w:r>
          </w:p>
        </w:tc>
        <w:tc>
          <w:tcPr>
            <w:tcW w:w="3119" w:type="dxa"/>
          </w:tcPr>
          <w:p w14:paraId="6E694F23" w14:textId="77777777" w:rsidR="0081514C" w:rsidRPr="000E43EC" w:rsidRDefault="0081514C" w:rsidP="0081514C">
            <w:pPr>
              <w:rPr>
                <w:lang w:val="en-GB"/>
              </w:rPr>
            </w:pPr>
          </w:p>
        </w:tc>
      </w:tr>
      <w:tr w:rsidR="005A703D" w:rsidRPr="000E43EC" w14:paraId="7ACB0604" w14:textId="77777777" w:rsidTr="00B775E9">
        <w:tc>
          <w:tcPr>
            <w:tcW w:w="4219" w:type="dxa"/>
          </w:tcPr>
          <w:p w14:paraId="04BC3081" w14:textId="77777777" w:rsidR="005A703D" w:rsidRPr="000E43EC" w:rsidRDefault="005A703D" w:rsidP="005A703D">
            <w:pPr>
              <w:spacing w:line="240" w:lineRule="auto"/>
              <w:rPr>
                <w:lang w:val="en-GB"/>
              </w:rPr>
            </w:pPr>
          </w:p>
        </w:tc>
        <w:tc>
          <w:tcPr>
            <w:tcW w:w="4253" w:type="dxa"/>
          </w:tcPr>
          <w:p w14:paraId="429D7B90" w14:textId="77777777" w:rsidR="005A703D" w:rsidRPr="000E43EC" w:rsidRDefault="005A703D" w:rsidP="005A703D">
            <w:pPr>
              <w:spacing w:line="240" w:lineRule="auto"/>
              <w:rPr>
                <w:lang w:val="en-GB"/>
              </w:rPr>
            </w:pPr>
          </w:p>
        </w:tc>
        <w:tc>
          <w:tcPr>
            <w:tcW w:w="3118" w:type="dxa"/>
          </w:tcPr>
          <w:p w14:paraId="2E9A0DB8" w14:textId="77777777" w:rsidR="005A703D" w:rsidRPr="00746D99" w:rsidRDefault="005A703D" w:rsidP="002F7690">
            <w:pPr>
              <w:spacing w:line="240" w:lineRule="auto"/>
              <w:rPr>
                <w:lang w:val="en-GB"/>
              </w:rPr>
            </w:pPr>
          </w:p>
        </w:tc>
        <w:tc>
          <w:tcPr>
            <w:tcW w:w="3119" w:type="dxa"/>
          </w:tcPr>
          <w:p w14:paraId="670D0D7B" w14:textId="77777777" w:rsidR="005A703D" w:rsidRPr="000E43EC" w:rsidRDefault="005A703D" w:rsidP="005A703D">
            <w:pPr>
              <w:rPr>
                <w:lang w:val="en-GB"/>
              </w:rPr>
            </w:pPr>
          </w:p>
        </w:tc>
      </w:tr>
      <w:tr w:rsidR="005A703D" w:rsidRPr="00796C61" w14:paraId="2E0F14DA" w14:textId="77777777" w:rsidTr="00B775E9">
        <w:tc>
          <w:tcPr>
            <w:tcW w:w="4219" w:type="dxa"/>
          </w:tcPr>
          <w:p w14:paraId="59B2BB97" w14:textId="77777777" w:rsidR="005A703D" w:rsidRPr="00796C61" w:rsidRDefault="005A703D" w:rsidP="005A703D">
            <w:pPr>
              <w:spacing w:line="240" w:lineRule="auto"/>
              <w:rPr>
                <w:lang w:val="en-GB"/>
              </w:rPr>
            </w:pPr>
            <w:r w:rsidRPr="00796C61">
              <w:rPr>
                <w:lang w:val="en-GB"/>
              </w:rPr>
              <w:t>(8)</w:t>
            </w:r>
            <w:r w:rsidRPr="00796C61">
              <w:rPr>
                <w:lang w:val="en-GB"/>
              </w:rPr>
              <w:tab/>
              <w:t xml:space="preserve">‘cyber threat’ means ‘cyber threat’ as defined in point (8) of Article 2 Regulation (EU) 2019/881 of the European Parliament and of the Council ; </w:t>
            </w:r>
          </w:p>
        </w:tc>
        <w:tc>
          <w:tcPr>
            <w:tcW w:w="4253" w:type="dxa"/>
          </w:tcPr>
          <w:p w14:paraId="38D37EAD"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(8)</w:t>
            </w:r>
            <w:r w:rsidRPr="00246A2E">
              <w:rPr>
                <w:color w:val="BFBFBF" w:themeColor="background1" w:themeShade="BF"/>
                <w:lang w:val="en-GB"/>
              </w:rPr>
              <w:tab/>
              <w:t xml:space="preserve">‘cyber threat’ means ‘cyber threat’ as defined in point (8) of Article 2 Regulation (EU) 2019/881 of the European Parliament and of the Council ; </w:t>
            </w:r>
          </w:p>
        </w:tc>
        <w:tc>
          <w:tcPr>
            <w:tcW w:w="3118" w:type="dxa"/>
          </w:tcPr>
          <w:p w14:paraId="24AF7F20" w14:textId="77777777" w:rsidR="005A703D" w:rsidRPr="00746D99" w:rsidRDefault="005A703D" w:rsidP="002F7690">
            <w:pPr>
              <w:spacing w:line="240" w:lineRule="auto"/>
              <w:rPr>
                <w:lang w:val="en-GB"/>
              </w:rPr>
            </w:pPr>
          </w:p>
        </w:tc>
        <w:tc>
          <w:tcPr>
            <w:tcW w:w="3119" w:type="dxa"/>
          </w:tcPr>
          <w:p w14:paraId="7BACC504" w14:textId="77777777" w:rsidR="005A703D" w:rsidRPr="00796C61" w:rsidRDefault="005A703D" w:rsidP="005A703D">
            <w:pPr>
              <w:rPr>
                <w:lang w:val="en-GB"/>
              </w:rPr>
            </w:pPr>
          </w:p>
        </w:tc>
      </w:tr>
      <w:tr w:rsidR="005A703D" w:rsidRPr="00796C61" w14:paraId="7EAEA4A1" w14:textId="77777777" w:rsidTr="00B775E9">
        <w:tc>
          <w:tcPr>
            <w:tcW w:w="4219" w:type="dxa"/>
          </w:tcPr>
          <w:p w14:paraId="139FC657" w14:textId="77777777" w:rsidR="005A703D" w:rsidRPr="00796C61" w:rsidRDefault="005A703D" w:rsidP="005A703D">
            <w:pPr>
              <w:spacing w:line="240" w:lineRule="auto"/>
              <w:rPr>
                <w:lang w:val="en-GB"/>
              </w:rPr>
            </w:pPr>
          </w:p>
        </w:tc>
        <w:tc>
          <w:tcPr>
            <w:tcW w:w="4253" w:type="dxa"/>
          </w:tcPr>
          <w:p w14:paraId="7388B498" w14:textId="77777777" w:rsidR="005A703D" w:rsidRPr="00246A2E" w:rsidRDefault="005A703D" w:rsidP="005A703D">
            <w:pPr>
              <w:spacing w:line="240" w:lineRule="auto"/>
              <w:rPr>
                <w:color w:val="BFBFBF" w:themeColor="background1" w:themeShade="BF"/>
                <w:lang w:val="en-GB"/>
              </w:rPr>
            </w:pPr>
          </w:p>
        </w:tc>
        <w:tc>
          <w:tcPr>
            <w:tcW w:w="3118" w:type="dxa"/>
          </w:tcPr>
          <w:p w14:paraId="5E8525E0" w14:textId="77777777" w:rsidR="005A703D" w:rsidRPr="00746D99" w:rsidRDefault="005A703D" w:rsidP="002F7690">
            <w:pPr>
              <w:spacing w:line="240" w:lineRule="auto"/>
              <w:rPr>
                <w:lang w:val="en-GB"/>
              </w:rPr>
            </w:pPr>
          </w:p>
        </w:tc>
        <w:tc>
          <w:tcPr>
            <w:tcW w:w="3119" w:type="dxa"/>
          </w:tcPr>
          <w:p w14:paraId="350AE98D" w14:textId="77777777" w:rsidR="005A703D" w:rsidRPr="00796C61" w:rsidRDefault="005A703D" w:rsidP="005A703D">
            <w:pPr>
              <w:rPr>
                <w:lang w:val="en-GB"/>
              </w:rPr>
            </w:pPr>
          </w:p>
        </w:tc>
      </w:tr>
      <w:tr w:rsidR="005A703D" w:rsidRPr="00796C61" w14:paraId="011C2551" w14:textId="77777777" w:rsidTr="00B775E9">
        <w:tc>
          <w:tcPr>
            <w:tcW w:w="4219" w:type="dxa"/>
          </w:tcPr>
          <w:p w14:paraId="0CEEAF99" w14:textId="77777777" w:rsidR="005A703D" w:rsidRPr="00796C61" w:rsidRDefault="005A703D" w:rsidP="005A703D">
            <w:pPr>
              <w:spacing w:line="240" w:lineRule="auto"/>
              <w:rPr>
                <w:lang w:val="en-GB"/>
              </w:rPr>
            </w:pPr>
            <w:r w:rsidRPr="00796C61">
              <w:rPr>
                <w:lang w:val="en-GB"/>
              </w:rPr>
              <w:t>(9)</w:t>
            </w:r>
            <w:r w:rsidRPr="00796C61">
              <w:rPr>
                <w:lang w:val="en-GB"/>
              </w:rPr>
              <w:tab/>
              <w:t>‘cyber-attack’ means a malicious ICT-related incident by means of an attempt to destroy, expose, alter, disable, steal or gain unauthorized access to or make unauthorized use of an asset perpetrated by any threat actor;</w:t>
            </w:r>
          </w:p>
        </w:tc>
        <w:tc>
          <w:tcPr>
            <w:tcW w:w="4253" w:type="dxa"/>
          </w:tcPr>
          <w:p w14:paraId="3BD344D8"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(9)</w:t>
            </w:r>
            <w:r w:rsidRPr="00246A2E">
              <w:rPr>
                <w:color w:val="BFBFBF" w:themeColor="background1" w:themeShade="BF"/>
                <w:lang w:val="en-GB"/>
              </w:rPr>
              <w:tab/>
              <w:t>‘cyber-attack’ means a malicious ICT-related incident by means of an attempt to destroy, expose, alter, disable, steal or gain unauthorized access to or make unauthorized use of an asset perpetrated by any threat actor;</w:t>
            </w:r>
          </w:p>
        </w:tc>
        <w:tc>
          <w:tcPr>
            <w:tcW w:w="3118" w:type="dxa"/>
          </w:tcPr>
          <w:p w14:paraId="3304D827" w14:textId="77777777" w:rsidR="005A703D" w:rsidRPr="00746D99" w:rsidRDefault="005A703D" w:rsidP="002F7690">
            <w:pPr>
              <w:spacing w:line="240" w:lineRule="auto"/>
              <w:rPr>
                <w:lang w:val="en-GB"/>
              </w:rPr>
            </w:pPr>
          </w:p>
        </w:tc>
        <w:tc>
          <w:tcPr>
            <w:tcW w:w="3119" w:type="dxa"/>
          </w:tcPr>
          <w:p w14:paraId="5BE52729" w14:textId="77777777" w:rsidR="005A703D" w:rsidRPr="00796C61" w:rsidRDefault="005A703D" w:rsidP="005A703D">
            <w:pPr>
              <w:rPr>
                <w:lang w:val="en-GB"/>
              </w:rPr>
            </w:pPr>
          </w:p>
        </w:tc>
      </w:tr>
      <w:tr w:rsidR="005A703D" w:rsidRPr="00796C61" w14:paraId="1C852ABA" w14:textId="77777777" w:rsidTr="00B775E9">
        <w:tc>
          <w:tcPr>
            <w:tcW w:w="4219" w:type="dxa"/>
          </w:tcPr>
          <w:p w14:paraId="2FD04A9A" w14:textId="77777777" w:rsidR="005A703D" w:rsidRPr="00796C61" w:rsidRDefault="005A703D" w:rsidP="005A703D">
            <w:pPr>
              <w:spacing w:line="240" w:lineRule="auto"/>
              <w:rPr>
                <w:lang w:val="en-GB"/>
              </w:rPr>
            </w:pPr>
          </w:p>
        </w:tc>
        <w:tc>
          <w:tcPr>
            <w:tcW w:w="4253" w:type="dxa"/>
          </w:tcPr>
          <w:p w14:paraId="64CAB5EF" w14:textId="77777777" w:rsidR="005A703D" w:rsidRPr="00246A2E" w:rsidRDefault="005A703D" w:rsidP="005A703D">
            <w:pPr>
              <w:spacing w:line="240" w:lineRule="auto"/>
              <w:rPr>
                <w:color w:val="BFBFBF" w:themeColor="background1" w:themeShade="BF"/>
                <w:lang w:val="en-GB"/>
              </w:rPr>
            </w:pPr>
          </w:p>
        </w:tc>
        <w:tc>
          <w:tcPr>
            <w:tcW w:w="3118" w:type="dxa"/>
          </w:tcPr>
          <w:p w14:paraId="4FB27BCF" w14:textId="77777777" w:rsidR="005A703D" w:rsidRPr="00746D99" w:rsidRDefault="005A703D" w:rsidP="002F7690">
            <w:pPr>
              <w:spacing w:line="240" w:lineRule="auto"/>
              <w:rPr>
                <w:lang w:val="en-GB"/>
              </w:rPr>
            </w:pPr>
          </w:p>
        </w:tc>
        <w:tc>
          <w:tcPr>
            <w:tcW w:w="3119" w:type="dxa"/>
          </w:tcPr>
          <w:p w14:paraId="0D449E9A" w14:textId="77777777" w:rsidR="005A703D" w:rsidRPr="00796C61" w:rsidRDefault="005A703D" w:rsidP="005A703D">
            <w:pPr>
              <w:rPr>
                <w:lang w:val="en-GB"/>
              </w:rPr>
            </w:pPr>
          </w:p>
        </w:tc>
      </w:tr>
      <w:tr w:rsidR="005A703D" w:rsidRPr="00796C61" w14:paraId="2F08E96F" w14:textId="77777777" w:rsidTr="00B775E9">
        <w:tc>
          <w:tcPr>
            <w:tcW w:w="4219" w:type="dxa"/>
          </w:tcPr>
          <w:p w14:paraId="3BC4DE90" w14:textId="77777777" w:rsidR="005A703D" w:rsidRPr="00796C61" w:rsidRDefault="005A703D" w:rsidP="005A703D">
            <w:pPr>
              <w:spacing w:line="240" w:lineRule="auto"/>
              <w:rPr>
                <w:lang w:val="en-GB"/>
              </w:rPr>
            </w:pPr>
            <w:r w:rsidRPr="00796C61">
              <w:rPr>
                <w:lang w:val="en-GB"/>
              </w:rPr>
              <w:t>(10)</w:t>
            </w:r>
            <w:r w:rsidRPr="00796C61">
              <w:rPr>
                <w:lang w:val="en-GB"/>
              </w:rPr>
              <w:tab/>
              <w:t>‘threat intelligence’ means information that has been aggregated, transformed, analysed, interpreted or enriched to provide the necessary context for decision-making and which brings relevant and sufficient understanding for mitigating the impact of an ICT-related incident or cyber threat, including the technical details of a cyber-attack, those responsible for the attack and their modus operandi and motivations;</w:t>
            </w:r>
          </w:p>
        </w:tc>
        <w:tc>
          <w:tcPr>
            <w:tcW w:w="4253" w:type="dxa"/>
          </w:tcPr>
          <w:p w14:paraId="0A9B0E9C"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(10)</w:t>
            </w:r>
            <w:r w:rsidRPr="00246A2E">
              <w:rPr>
                <w:color w:val="BFBFBF" w:themeColor="background1" w:themeShade="BF"/>
                <w:lang w:val="en-GB"/>
              </w:rPr>
              <w:tab/>
              <w:t>‘threat intelligence’ means information that has been aggregated, transformed, analysed, interpreted or enriched to provide the necessary context for decision-making and which brings relevant and sufficient understanding for mitigating the impact of an ICT-related incident or cyber threat, including the technical details of a cyber-attack, those responsible for the attack and their modus operandi and motivations;</w:t>
            </w:r>
          </w:p>
        </w:tc>
        <w:tc>
          <w:tcPr>
            <w:tcW w:w="3118" w:type="dxa"/>
          </w:tcPr>
          <w:p w14:paraId="798C3768" w14:textId="77777777" w:rsidR="005A703D" w:rsidRPr="00746D99" w:rsidRDefault="005A703D" w:rsidP="002F7690">
            <w:pPr>
              <w:spacing w:line="240" w:lineRule="auto"/>
              <w:rPr>
                <w:lang w:val="en-GB"/>
              </w:rPr>
            </w:pPr>
          </w:p>
        </w:tc>
        <w:tc>
          <w:tcPr>
            <w:tcW w:w="3119" w:type="dxa"/>
          </w:tcPr>
          <w:p w14:paraId="13368E97" w14:textId="77777777" w:rsidR="005A703D" w:rsidRPr="00796C61" w:rsidRDefault="005A703D" w:rsidP="005A703D">
            <w:pPr>
              <w:rPr>
                <w:lang w:val="en-GB"/>
              </w:rPr>
            </w:pPr>
          </w:p>
        </w:tc>
      </w:tr>
      <w:tr w:rsidR="005A703D" w:rsidRPr="00796C61" w14:paraId="6AAE2ED1" w14:textId="77777777" w:rsidTr="00B775E9">
        <w:tc>
          <w:tcPr>
            <w:tcW w:w="4219" w:type="dxa"/>
          </w:tcPr>
          <w:p w14:paraId="03F0121B" w14:textId="77777777" w:rsidR="005A703D" w:rsidRPr="00796C61" w:rsidRDefault="005A703D" w:rsidP="005A703D">
            <w:pPr>
              <w:spacing w:line="240" w:lineRule="auto"/>
              <w:rPr>
                <w:lang w:val="en-GB"/>
              </w:rPr>
            </w:pPr>
          </w:p>
        </w:tc>
        <w:tc>
          <w:tcPr>
            <w:tcW w:w="4253" w:type="dxa"/>
          </w:tcPr>
          <w:p w14:paraId="2BF353ED" w14:textId="77777777" w:rsidR="005A703D" w:rsidRPr="00246A2E" w:rsidRDefault="005A703D" w:rsidP="005A703D">
            <w:pPr>
              <w:spacing w:line="240" w:lineRule="auto"/>
              <w:rPr>
                <w:color w:val="BFBFBF" w:themeColor="background1" w:themeShade="BF"/>
                <w:lang w:val="en-GB"/>
              </w:rPr>
            </w:pPr>
          </w:p>
        </w:tc>
        <w:tc>
          <w:tcPr>
            <w:tcW w:w="3118" w:type="dxa"/>
          </w:tcPr>
          <w:p w14:paraId="30E774D4" w14:textId="77777777" w:rsidR="005A703D" w:rsidRPr="00746D99" w:rsidRDefault="005A703D" w:rsidP="002F7690">
            <w:pPr>
              <w:spacing w:line="240" w:lineRule="auto"/>
              <w:rPr>
                <w:lang w:val="en-GB"/>
              </w:rPr>
            </w:pPr>
          </w:p>
        </w:tc>
        <w:tc>
          <w:tcPr>
            <w:tcW w:w="3119" w:type="dxa"/>
          </w:tcPr>
          <w:p w14:paraId="3A79B8AA" w14:textId="77777777" w:rsidR="005A703D" w:rsidRPr="00796C61" w:rsidRDefault="005A703D" w:rsidP="005A703D">
            <w:pPr>
              <w:rPr>
                <w:lang w:val="en-GB"/>
              </w:rPr>
            </w:pPr>
          </w:p>
        </w:tc>
      </w:tr>
      <w:tr w:rsidR="005A703D" w:rsidRPr="00796C61" w14:paraId="2CC9EAA1" w14:textId="77777777" w:rsidTr="00B775E9">
        <w:tc>
          <w:tcPr>
            <w:tcW w:w="4219" w:type="dxa"/>
          </w:tcPr>
          <w:p w14:paraId="3746F8B2" w14:textId="77777777" w:rsidR="005A703D" w:rsidRPr="00796C61" w:rsidRDefault="005A703D" w:rsidP="005A703D">
            <w:pPr>
              <w:spacing w:line="240" w:lineRule="auto"/>
              <w:rPr>
                <w:lang w:val="en-GB"/>
              </w:rPr>
            </w:pPr>
            <w:r w:rsidRPr="00796C61">
              <w:rPr>
                <w:lang w:val="en-GB"/>
              </w:rPr>
              <w:t>(11)</w:t>
            </w:r>
            <w:r w:rsidRPr="00796C61">
              <w:rPr>
                <w:lang w:val="en-GB"/>
              </w:rPr>
              <w:tab/>
              <w:t xml:space="preserve">‘defence-in-depth’ means an ICT-related strategy integrating people, processes and technology to establish a variety of barriers across multiple layers and dimensions of the entity; </w:t>
            </w:r>
          </w:p>
        </w:tc>
        <w:tc>
          <w:tcPr>
            <w:tcW w:w="4253" w:type="dxa"/>
          </w:tcPr>
          <w:p w14:paraId="38BF864D"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(11)</w:t>
            </w:r>
            <w:r w:rsidRPr="00246A2E">
              <w:rPr>
                <w:color w:val="BFBFBF" w:themeColor="background1" w:themeShade="BF"/>
                <w:lang w:val="en-GB"/>
              </w:rPr>
              <w:tab/>
              <w:t xml:space="preserve">‘defence-in-depth’ means an ICT-related strategy integrating people, processes and technology to establish a variety of barriers across multiple layers and dimensions of the entity; </w:t>
            </w:r>
          </w:p>
        </w:tc>
        <w:tc>
          <w:tcPr>
            <w:tcW w:w="3118" w:type="dxa"/>
          </w:tcPr>
          <w:p w14:paraId="2690164F" w14:textId="77777777" w:rsidR="005A703D" w:rsidRPr="00746D99" w:rsidRDefault="005A703D" w:rsidP="002F7690">
            <w:pPr>
              <w:spacing w:line="240" w:lineRule="auto"/>
              <w:rPr>
                <w:lang w:val="en-GB"/>
              </w:rPr>
            </w:pPr>
          </w:p>
        </w:tc>
        <w:tc>
          <w:tcPr>
            <w:tcW w:w="3119" w:type="dxa"/>
          </w:tcPr>
          <w:p w14:paraId="00B4A27B" w14:textId="77777777" w:rsidR="005A703D" w:rsidRPr="00796C61" w:rsidRDefault="005A703D" w:rsidP="005A703D">
            <w:pPr>
              <w:rPr>
                <w:lang w:val="en-GB"/>
              </w:rPr>
            </w:pPr>
          </w:p>
        </w:tc>
      </w:tr>
      <w:tr w:rsidR="005A703D" w:rsidRPr="00796C61" w14:paraId="3A52A6ED" w14:textId="77777777" w:rsidTr="00B775E9">
        <w:tc>
          <w:tcPr>
            <w:tcW w:w="4219" w:type="dxa"/>
          </w:tcPr>
          <w:p w14:paraId="593AE0D4" w14:textId="77777777" w:rsidR="005A703D" w:rsidRPr="00796C61" w:rsidRDefault="005A703D" w:rsidP="005A703D">
            <w:pPr>
              <w:spacing w:line="240" w:lineRule="auto"/>
              <w:rPr>
                <w:lang w:val="en-GB"/>
              </w:rPr>
            </w:pPr>
          </w:p>
        </w:tc>
        <w:tc>
          <w:tcPr>
            <w:tcW w:w="4253" w:type="dxa"/>
          </w:tcPr>
          <w:p w14:paraId="42D00F27" w14:textId="77777777" w:rsidR="005A703D" w:rsidRPr="00246A2E" w:rsidRDefault="005A703D" w:rsidP="005A703D">
            <w:pPr>
              <w:spacing w:line="240" w:lineRule="auto"/>
              <w:rPr>
                <w:color w:val="BFBFBF" w:themeColor="background1" w:themeShade="BF"/>
                <w:lang w:val="en-GB"/>
              </w:rPr>
            </w:pPr>
          </w:p>
        </w:tc>
        <w:tc>
          <w:tcPr>
            <w:tcW w:w="3118" w:type="dxa"/>
          </w:tcPr>
          <w:p w14:paraId="42E21D24" w14:textId="77777777" w:rsidR="005A703D" w:rsidRPr="00746D99" w:rsidRDefault="005A703D" w:rsidP="002F7690">
            <w:pPr>
              <w:spacing w:line="240" w:lineRule="auto"/>
              <w:rPr>
                <w:lang w:val="en-GB"/>
              </w:rPr>
            </w:pPr>
          </w:p>
        </w:tc>
        <w:tc>
          <w:tcPr>
            <w:tcW w:w="3119" w:type="dxa"/>
          </w:tcPr>
          <w:p w14:paraId="7784BCF9" w14:textId="77777777" w:rsidR="005A703D" w:rsidRPr="00796C61" w:rsidRDefault="005A703D" w:rsidP="005A703D">
            <w:pPr>
              <w:rPr>
                <w:lang w:val="en-GB"/>
              </w:rPr>
            </w:pPr>
          </w:p>
        </w:tc>
      </w:tr>
      <w:tr w:rsidR="005A703D" w:rsidRPr="00796C61" w14:paraId="297AE7A5" w14:textId="77777777" w:rsidTr="00B775E9">
        <w:tc>
          <w:tcPr>
            <w:tcW w:w="4219" w:type="dxa"/>
          </w:tcPr>
          <w:p w14:paraId="0FDA9F5A" w14:textId="77777777" w:rsidR="005A703D" w:rsidRPr="00796C61" w:rsidRDefault="005A703D" w:rsidP="005A703D">
            <w:pPr>
              <w:spacing w:line="240" w:lineRule="auto"/>
              <w:rPr>
                <w:lang w:val="en-GB"/>
              </w:rPr>
            </w:pPr>
            <w:r w:rsidRPr="00796C61">
              <w:rPr>
                <w:lang w:val="en-GB"/>
              </w:rPr>
              <w:lastRenderedPageBreak/>
              <w:t>(12)</w:t>
            </w:r>
            <w:r w:rsidRPr="00796C61">
              <w:rPr>
                <w:lang w:val="en-GB"/>
              </w:rPr>
              <w:tab/>
              <w:t xml:space="preserve">‘vulnerability’ means a weakness, susceptibility or flaw of an asset, system, process or control that can be exploited by a threat; </w:t>
            </w:r>
          </w:p>
        </w:tc>
        <w:tc>
          <w:tcPr>
            <w:tcW w:w="4253" w:type="dxa"/>
          </w:tcPr>
          <w:p w14:paraId="511FFD96"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(12)</w:t>
            </w:r>
            <w:r w:rsidRPr="00246A2E">
              <w:rPr>
                <w:color w:val="BFBFBF" w:themeColor="background1" w:themeShade="BF"/>
                <w:lang w:val="en-GB"/>
              </w:rPr>
              <w:tab/>
              <w:t xml:space="preserve">‘vulnerability’ means a weakness, susceptibility or flaw of an asset, system, process or control that can be exploited by a threat; </w:t>
            </w:r>
          </w:p>
        </w:tc>
        <w:tc>
          <w:tcPr>
            <w:tcW w:w="3118" w:type="dxa"/>
          </w:tcPr>
          <w:p w14:paraId="53503EAE" w14:textId="77777777" w:rsidR="005A703D" w:rsidRPr="00746D99" w:rsidRDefault="005A703D" w:rsidP="002F7690">
            <w:pPr>
              <w:spacing w:line="240" w:lineRule="auto"/>
              <w:rPr>
                <w:lang w:val="en-GB"/>
              </w:rPr>
            </w:pPr>
          </w:p>
        </w:tc>
        <w:tc>
          <w:tcPr>
            <w:tcW w:w="3119" w:type="dxa"/>
          </w:tcPr>
          <w:p w14:paraId="48817539" w14:textId="77777777" w:rsidR="005A703D" w:rsidRPr="00796C61" w:rsidRDefault="005A703D" w:rsidP="005A703D">
            <w:pPr>
              <w:rPr>
                <w:lang w:val="en-GB"/>
              </w:rPr>
            </w:pPr>
          </w:p>
        </w:tc>
      </w:tr>
      <w:tr w:rsidR="005A703D" w:rsidRPr="00796C61" w14:paraId="6F5302E2" w14:textId="77777777" w:rsidTr="00B775E9">
        <w:tc>
          <w:tcPr>
            <w:tcW w:w="4219" w:type="dxa"/>
          </w:tcPr>
          <w:p w14:paraId="6B1579E8" w14:textId="77777777" w:rsidR="005A703D" w:rsidRPr="00796C61" w:rsidRDefault="005A703D" w:rsidP="005A703D">
            <w:pPr>
              <w:spacing w:line="240" w:lineRule="auto"/>
              <w:rPr>
                <w:lang w:val="en-GB"/>
              </w:rPr>
            </w:pPr>
          </w:p>
        </w:tc>
        <w:tc>
          <w:tcPr>
            <w:tcW w:w="4253" w:type="dxa"/>
          </w:tcPr>
          <w:p w14:paraId="31F2B8BC" w14:textId="77777777" w:rsidR="005A703D" w:rsidRPr="00246A2E" w:rsidRDefault="005A703D" w:rsidP="005A703D">
            <w:pPr>
              <w:spacing w:line="240" w:lineRule="auto"/>
              <w:rPr>
                <w:color w:val="BFBFBF" w:themeColor="background1" w:themeShade="BF"/>
                <w:lang w:val="en-GB"/>
              </w:rPr>
            </w:pPr>
          </w:p>
        </w:tc>
        <w:tc>
          <w:tcPr>
            <w:tcW w:w="3118" w:type="dxa"/>
          </w:tcPr>
          <w:p w14:paraId="47A5DD16" w14:textId="77777777" w:rsidR="005A703D" w:rsidRPr="00746D99" w:rsidRDefault="005A703D" w:rsidP="002F7690">
            <w:pPr>
              <w:spacing w:line="240" w:lineRule="auto"/>
              <w:rPr>
                <w:lang w:val="en-GB"/>
              </w:rPr>
            </w:pPr>
          </w:p>
        </w:tc>
        <w:tc>
          <w:tcPr>
            <w:tcW w:w="3119" w:type="dxa"/>
          </w:tcPr>
          <w:p w14:paraId="411F7833" w14:textId="77777777" w:rsidR="005A703D" w:rsidRPr="00796C61" w:rsidRDefault="005A703D" w:rsidP="005A703D">
            <w:pPr>
              <w:rPr>
                <w:lang w:val="en-GB"/>
              </w:rPr>
            </w:pPr>
          </w:p>
        </w:tc>
      </w:tr>
      <w:tr w:rsidR="005A703D" w:rsidRPr="00796C61" w14:paraId="02555EC3" w14:textId="77777777" w:rsidTr="00B775E9">
        <w:tc>
          <w:tcPr>
            <w:tcW w:w="4219" w:type="dxa"/>
          </w:tcPr>
          <w:p w14:paraId="5EA28772" w14:textId="77777777" w:rsidR="005A703D" w:rsidRPr="00796C61" w:rsidRDefault="005A703D" w:rsidP="005A703D">
            <w:pPr>
              <w:spacing w:line="240" w:lineRule="auto"/>
              <w:rPr>
                <w:lang w:val="en-GB"/>
              </w:rPr>
            </w:pPr>
            <w:r w:rsidRPr="00796C61">
              <w:rPr>
                <w:lang w:val="en-GB"/>
              </w:rPr>
              <w:t>(13)</w:t>
            </w:r>
            <w:r w:rsidRPr="00796C61">
              <w:rPr>
                <w:lang w:val="en-GB"/>
              </w:rPr>
              <w:tab/>
              <w:t>‘threat led penetration testing’ means a framework that mimics the tactics, techniques and procedures of real-life threat actors perceived as posing a genuine cyber threat, that delivers a controlled, bespoke, intelligence-led (red team) test of the entity’s critical live production systems;</w:t>
            </w:r>
          </w:p>
        </w:tc>
        <w:tc>
          <w:tcPr>
            <w:tcW w:w="4253" w:type="dxa"/>
          </w:tcPr>
          <w:p w14:paraId="1C32F742"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(13)</w:t>
            </w:r>
            <w:r w:rsidRPr="00246A2E">
              <w:rPr>
                <w:color w:val="BFBFBF" w:themeColor="background1" w:themeShade="BF"/>
                <w:lang w:val="en-GB"/>
              </w:rPr>
              <w:tab/>
              <w:t>‘threat led penetration testing’ means a framework that mimics the tactics, techniques and procedures of real-life threat actors perceived as posing a genuine cyber threat, that delivers a controlled, bespoke, intelligence-led (red team) test of the entity’s critical live production systems;</w:t>
            </w:r>
          </w:p>
        </w:tc>
        <w:tc>
          <w:tcPr>
            <w:tcW w:w="3118" w:type="dxa"/>
          </w:tcPr>
          <w:p w14:paraId="6A446675" w14:textId="77777777" w:rsidR="005A703D" w:rsidRPr="00746D99" w:rsidRDefault="005A703D" w:rsidP="002F7690">
            <w:pPr>
              <w:spacing w:line="240" w:lineRule="auto"/>
              <w:rPr>
                <w:lang w:val="en-GB"/>
              </w:rPr>
            </w:pPr>
          </w:p>
        </w:tc>
        <w:tc>
          <w:tcPr>
            <w:tcW w:w="3119" w:type="dxa"/>
          </w:tcPr>
          <w:p w14:paraId="5D1B7B48" w14:textId="77777777" w:rsidR="005A703D" w:rsidRPr="00796C61" w:rsidRDefault="005A703D" w:rsidP="005A703D">
            <w:pPr>
              <w:rPr>
                <w:lang w:val="en-GB"/>
              </w:rPr>
            </w:pPr>
          </w:p>
        </w:tc>
      </w:tr>
      <w:tr w:rsidR="005A703D" w:rsidRPr="00796C61" w14:paraId="7CC713E5" w14:textId="77777777" w:rsidTr="00B775E9">
        <w:tc>
          <w:tcPr>
            <w:tcW w:w="4219" w:type="dxa"/>
          </w:tcPr>
          <w:p w14:paraId="20211E02" w14:textId="77777777" w:rsidR="005A703D" w:rsidRPr="00796C61" w:rsidRDefault="005A703D" w:rsidP="005A703D">
            <w:pPr>
              <w:spacing w:line="240" w:lineRule="auto"/>
              <w:rPr>
                <w:lang w:val="en-GB"/>
              </w:rPr>
            </w:pPr>
          </w:p>
        </w:tc>
        <w:tc>
          <w:tcPr>
            <w:tcW w:w="4253" w:type="dxa"/>
          </w:tcPr>
          <w:p w14:paraId="3188EAED" w14:textId="77777777" w:rsidR="005A703D" w:rsidRPr="00246A2E" w:rsidRDefault="005A703D" w:rsidP="005A703D">
            <w:pPr>
              <w:spacing w:line="240" w:lineRule="auto"/>
              <w:rPr>
                <w:color w:val="BFBFBF" w:themeColor="background1" w:themeShade="BF"/>
                <w:lang w:val="en-GB"/>
              </w:rPr>
            </w:pPr>
          </w:p>
        </w:tc>
        <w:tc>
          <w:tcPr>
            <w:tcW w:w="3118" w:type="dxa"/>
          </w:tcPr>
          <w:p w14:paraId="6CA9596A" w14:textId="77777777" w:rsidR="005A703D" w:rsidRPr="00746D99" w:rsidRDefault="005A703D" w:rsidP="002F7690">
            <w:pPr>
              <w:spacing w:line="240" w:lineRule="auto"/>
              <w:rPr>
                <w:lang w:val="en-GB"/>
              </w:rPr>
            </w:pPr>
          </w:p>
        </w:tc>
        <w:tc>
          <w:tcPr>
            <w:tcW w:w="3119" w:type="dxa"/>
          </w:tcPr>
          <w:p w14:paraId="37D8371D" w14:textId="77777777" w:rsidR="005A703D" w:rsidRPr="00796C61" w:rsidRDefault="005A703D" w:rsidP="005A703D">
            <w:pPr>
              <w:rPr>
                <w:lang w:val="en-GB"/>
              </w:rPr>
            </w:pPr>
          </w:p>
        </w:tc>
      </w:tr>
      <w:tr w:rsidR="005A703D" w:rsidRPr="00796C61" w14:paraId="2B61A4FD" w14:textId="77777777" w:rsidTr="00B775E9">
        <w:tc>
          <w:tcPr>
            <w:tcW w:w="4219" w:type="dxa"/>
          </w:tcPr>
          <w:p w14:paraId="7C533984" w14:textId="77777777" w:rsidR="005A703D" w:rsidRPr="00796C61" w:rsidRDefault="005A703D" w:rsidP="005A703D">
            <w:pPr>
              <w:spacing w:line="240" w:lineRule="auto"/>
              <w:rPr>
                <w:lang w:val="en-GB"/>
              </w:rPr>
            </w:pPr>
            <w:r w:rsidRPr="00796C61">
              <w:rPr>
                <w:lang w:val="en-GB"/>
              </w:rPr>
              <w:t>(14)</w:t>
            </w:r>
            <w:r w:rsidRPr="00796C61">
              <w:rPr>
                <w:lang w:val="en-GB"/>
              </w:rPr>
              <w:tab/>
              <w:t xml:space="preserve">‘ICT third-party risk’ means ICT risk that may arise for a financial entity in relation to its use of ICT services provided by ICT third-party service </w:t>
            </w:r>
            <w:r w:rsidRPr="00796C61">
              <w:rPr>
                <w:lang w:val="en-GB"/>
              </w:rPr>
              <w:lastRenderedPageBreak/>
              <w:t xml:space="preserve">providers or by further sub-contractors of the latter; </w:t>
            </w:r>
          </w:p>
        </w:tc>
        <w:tc>
          <w:tcPr>
            <w:tcW w:w="4253" w:type="dxa"/>
          </w:tcPr>
          <w:p w14:paraId="1FD26A93"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lastRenderedPageBreak/>
              <w:t>(14)</w:t>
            </w:r>
            <w:r w:rsidRPr="00246A2E">
              <w:rPr>
                <w:color w:val="BFBFBF" w:themeColor="background1" w:themeShade="BF"/>
                <w:lang w:val="en-GB"/>
              </w:rPr>
              <w:tab/>
              <w:t xml:space="preserve">‘ICT third-party risk’ means ICT risk that may arise for a financial entity in relation to its use of ICT services provided by ICT third-party service </w:t>
            </w:r>
            <w:r w:rsidRPr="00246A2E">
              <w:rPr>
                <w:color w:val="BFBFBF" w:themeColor="background1" w:themeShade="BF"/>
                <w:lang w:val="en-GB"/>
              </w:rPr>
              <w:lastRenderedPageBreak/>
              <w:t xml:space="preserve">providers or by further sub-contractors of the latter; </w:t>
            </w:r>
          </w:p>
        </w:tc>
        <w:tc>
          <w:tcPr>
            <w:tcW w:w="3118" w:type="dxa"/>
          </w:tcPr>
          <w:p w14:paraId="664F5959" w14:textId="77777777" w:rsidR="005A703D" w:rsidRPr="00746D99" w:rsidRDefault="005A703D" w:rsidP="002F7690">
            <w:pPr>
              <w:spacing w:line="240" w:lineRule="auto"/>
              <w:rPr>
                <w:lang w:val="en-GB"/>
              </w:rPr>
            </w:pPr>
          </w:p>
        </w:tc>
        <w:tc>
          <w:tcPr>
            <w:tcW w:w="3119" w:type="dxa"/>
          </w:tcPr>
          <w:p w14:paraId="0D23A445" w14:textId="77777777" w:rsidR="005A703D" w:rsidRPr="00796C61" w:rsidRDefault="005A703D" w:rsidP="005A703D">
            <w:pPr>
              <w:rPr>
                <w:lang w:val="en-GB"/>
              </w:rPr>
            </w:pPr>
          </w:p>
        </w:tc>
      </w:tr>
      <w:tr w:rsidR="005A703D" w:rsidRPr="00796C61" w14:paraId="16FE49A5" w14:textId="77777777" w:rsidTr="00B775E9">
        <w:tc>
          <w:tcPr>
            <w:tcW w:w="4219" w:type="dxa"/>
          </w:tcPr>
          <w:p w14:paraId="5C03410B" w14:textId="77777777" w:rsidR="005A703D" w:rsidRPr="00796C61" w:rsidRDefault="005A703D" w:rsidP="005A703D">
            <w:pPr>
              <w:spacing w:line="240" w:lineRule="auto"/>
              <w:rPr>
                <w:lang w:val="en-GB"/>
              </w:rPr>
            </w:pPr>
          </w:p>
        </w:tc>
        <w:tc>
          <w:tcPr>
            <w:tcW w:w="4253" w:type="dxa"/>
          </w:tcPr>
          <w:p w14:paraId="03E3399D" w14:textId="77777777" w:rsidR="005A703D" w:rsidRPr="00796C61" w:rsidRDefault="005A703D" w:rsidP="005A703D">
            <w:pPr>
              <w:spacing w:line="240" w:lineRule="auto"/>
              <w:rPr>
                <w:lang w:val="en-GB"/>
              </w:rPr>
            </w:pPr>
          </w:p>
        </w:tc>
        <w:tc>
          <w:tcPr>
            <w:tcW w:w="3118" w:type="dxa"/>
          </w:tcPr>
          <w:p w14:paraId="3F25DDC1" w14:textId="77777777" w:rsidR="005A703D" w:rsidRPr="00746D99" w:rsidRDefault="005A703D" w:rsidP="002F7690">
            <w:pPr>
              <w:spacing w:line="240" w:lineRule="auto"/>
              <w:rPr>
                <w:lang w:val="en-GB"/>
              </w:rPr>
            </w:pPr>
          </w:p>
        </w:tc>
        <w:tc>
          <w:tcPr>
            <w:tcW w:w="3119" w:type="dxa"/>
          </w:tcPr>
          <w:p w14:paraId="2AB904EA" w14:textId="77777777" w:rsidR="005A703D" w:rsidRPr="00796C61" w:rsidRDefault="005A703D" w:rsidP="005A703D">
            <w:pPr>
              <w:rPr>
                <w:lang w:val="en-GB"/>
              </w:rPr>
            </w:pPr>
          </w:p>
        </w:tc>
      </w:tr>
      <w:tr w:rsidR="005A703D" w:rsidRPr="00796C61" w14:paraId="7BF32960" w14:textId="77777777" w:rsidTr="00076550">
        <w:tc>
          <w:tcPr>
            <w:tcW w:w="4219" w:type="dxa"/>
          </w:tcPr>
          <w:p w14:paraId="345C011B" w14:textId="77777777" w:rsidR="005A703D" w:rsidRPr="00796C61" w:rsidRDefault="005A703D" w:rsidP="005A703D">
            <w:pPr>
              <w:spacing w:line="240" w:lineRule="auto"/>
              <w:rPr>
                <w:lang w:val="en-GB"/>
              </w:rPr>
            </w:pPr>
            <w:r w:rsidRPr="00796C61">
              <w:rPr>
                <w:lang w:val="en-GB"/>
              </w:rPr>
              <w:t>(15)</w:t>
            </w:r>
            <w:r w:rsidRPr="00796C61">
              <w:rPr>
                <w:lang w:val="en-GB"/>
              </w:rPr>
              <w:tab/>
              <w:t xml:space="preserve">‘ICT third-party service provider’ means an undertaking providing digital and data services, including providers of cloud computing services, software, data analytics services, data centres, but excluding providers of hardware components and undertakings authorised under Union law which provide electronic communication services as defined referred to in point (4) of Article 2 of Directive (EU) 2018/1972 of the European Parliament and of the Council ; </w:t>
            </w:r>
          </w:p>
        </w:tc>
        <w:tc>
          <w:tcPr>
            <w:tcW w:w="4253" w:type="dxa"/>
            <w:shd w:val="clear" w:color="auto" w:fill="auto"/>
          </w:tcPr>
          <w:p w14:paraId="48A32B32" w14:textId="77777777" w:rsidR="005A703D" w:rsidRPr="00796C61" w:rsidRDefault="005A703D" w:rsidP="005A703D">
            <w:pPr>
              <w:spacing w:line="240" w:lineRule="auto"/>
              <w:rPr>
                <w:lang w:val="en-GB"/>
              </w:rPr>
            </w:pPr>
            <w:r w:rsidRPr="00796C61">
              <w:rPr>
                <w:lang w:val="en-GB"/>
              </w:rPr>
              <w:t>(15)</w:t>
            </w:r>
            <w:r w:rsidRPr="00796C61">
              <w:rPr>
                <w:lang w:val="en-GB"/>
              </w:rPr>
              <w:tab/>
              <w:t xml:space="preserve">‘ICT third-party service provider’ means an undertaking providing </w:t>
            </w:r>
            <w:r w:rsidRPr="00076550">
              <w:rPr>
                <w:strike/>
                <w:lang w:val="en-GB"/>
              </w:rPr>
              <w:t>digital and data</w:t>
            </w:r>
            <w:r w:rsidRPr="00796C61">
              <w:rPr>
                <w:lang w:val="en-GB"/>
              </w:rPr>
              <w:t xml:space="preserve"> </w:t>
            </w:r>
            <w:r w:rsidR="008A2641" w:rsidRPr="008A2641">
              <w:rPr>
                <w:b/>
                <w:lang w:val="en-GB"/>
              </w:rPr>
              <w:t>ICT</w:t>
            </w:r>
            <w:r w:rsidRPr="00796C61">
              <w:rPr>
                <w:lang w:val="en-GB"/>
              </w:rPr>
              <w:t xml:space="preserve"> services, including providers of cloud computing services, software, data analytics services, data centres, but excluding providers of hardware components and undertakings authorised under Union law which provide electronic communication services as defined referred to in point (4) of Article 2 of Directive (EU) 2018/1972 of the European Parliament and of the Council ; </w:t>
            </w:r>
          </w:p>
        </w:tc>
        <w:tc>
          <w:tcPr>
            <w:tcW w:w="3118" w:type="dxa"/>
            <w:shd w:val="clear" w:color="auto" w:fill="auto"/>
          </w:tcPr>
          <w:p w14:paraId="36BCF475" w14:textId="77777777" w:rsidR="005A703D" w:rsidRPr="00746D99" w:rsidRDefault="00541E7A" w:rsidP="002F7690">
            <w:pPr>
              <w:spacing w:line="240" w:lineRule="auto"/>
              <w:rPr>
                <w:lang w:val="en-GB"/>
              </w:rPr>
            </w:pPr>
            <w:r w:rsidRPr="00746D99">
              <w:rPr>
                <w:lang w:val="en-GB"/>
              </w:rPr>
              <w:t xml:space="preserve">Consistent use of the term ‘ICT service’ as defined in </w:t>
            </w:r>
            <w:r w:rsidR="00B00438" w:rsidRPr="00746D99">
              <w:rPr>
                <w:lang w:val="en-GB"/>
              </w:rPr>
              <w:t>Article</w:t>
            </w:r>
            <w:r w:rsidRPr="00746D99">
              <w:rPr>
                <w:lang w:val="en-GB"/>
              </w:rPr>
              <w:t> </w:t>
            </w:r>
            <w:r w:rsidR="007D1E05">
              <w:rPr>
                <w:lang w:val="en-GB"/>
              </w:rPr>
              <w:t>3</w:t>
            </w:r>
            <w:r w:rsidRPr="00746D99">
              <w:rPr>
                <w:lang w:val="en-GB"/>
              </w:rPr>
              <w:t>(16)</w:t>
            </w:r>
            <w:r w:rsidR="00076550" w:rsidRPr="00746D99">
              <w:rPr>
                <w:lang w:val="en-GB"/>
              </w:rPr>
              <w:t>.</w:t>
            </w:r>
          </w:p>
        </w:tc>
        <w:tc>
          <w:tcPr>
            <w:tcW w:w="3119" w:type="dxa"/>
          </w:tcPr>
          <w:p w14:paraId="09FAF770" w14:textId="77777777" w:rsidR="005A703D" w:rsidRPr="00796C61" w:rsidRDefault="005A703D" w:rsidP="005A703D">
            <w:pPr>
              <w:rPr>
                <w:lang w:val="en-GB"/>
              </w:rPr>
            </w:pPr>
          </w:p>
        </w:tc>
      </w:tr>
      <w:tr w:rsidR="005A703D" w:rsidRPr="00796C61" w14:paraId="5FB3283F" w14:textId="77777777" w:rsidTr="00B775E9">
        <w:tc>
          <w:tcPr>
            <w:tcW w:w="4219" w:type="dxa"/>
          </w:tcPr>
          <w:p w14:paraId="3A872FBA" w14:textId="77777777" w:rsidR="005A703D" w:rsidRPr="00796C61" w:rsidRDefault="005A703D" w:rsidP="005A703D">
            <w:pPr>
              <w:spacing w:line="240" w:lineRule="auto"/>
              <w:rPr>
                <w:lang w:val="en-GB"/>
              </w:rPr>
            </w:pPr>
          </w:p>
        </w:tc>
        <w:tc>
          <w:tcPr>
            <w:tcW w:w="4253" w:type="dxa"/>
          </w:tcPr>
          <w:p w14:paraId="6F3EC31E" w14:textId="77777777" w:rsidR="005A703D" w:rsidRPr="00796C61" w:rsidRDefault="005A703D" w:rsidP="005A703D">
            <w:pPr>
              <w:spacing w:line="240" w:lineRule="auto"/>
              <w:rPr>
                <w:lang w:val="en-GB"/>
              </w:rPr>
            </w:pPr>
          </w:p>
        </w:tc>
        <w:tc>
          <w:tcPr>
            <w:tcW w:w="3118" w:type="dxa"/>
          </w:tcPr>
          <w:p w14:paraId="55D039DA" w14:textId="77777777" w:rsidR="005A703D" w:rsidRPr="00746D99" w:rsidRDefault="005A703D" w:rsidP="002F7690">
            <w:pPr>
              <w:spacing w:line="240" w:lineRule="auto"/>
              <w:rPr>
                <w:lang w:val="en-GB"/>
              </w:rPr>
            </w:pPr>
          </w:p>
        </w:tc>
        <w:tc>
          <w:tcPr>
            <w:tcW w:w="3119" w:type="dxa"/>
          </w:tcPr>
          <w:p w14:paraId="30484606" w14:textId="77777777" w:rsidR="005A703D" w:rsidRPr="00796C61" w:rsidRDefault="005A703D" w:rsidP="005A703D">
            <w:pPr>
              <w:rPr>
                <w:lang w:val="en-GB"/>
              </w:rPr>
            </w:pPr>
          </w:p>
        </w:tc>
      </w:tr>
      <w:tr w:rsidR="005A703D" w:rsidRPr="00796C61" w14:paraId="51AD1BD6" w14:textId="77777777" w:rsidTr="00B775E9">
        <w:tc>
          <w:tcPr>
            <w:tcW w:w="4219" w:type="dxa"/>
          </w:tcPr>
          <w:p w14:paraId="771BF171" w14:textId="77777777" w:rsidR="005A703D" w:rsidRPr="00796C61" w:rsidRDefault="005A703D" w:rsidP="005A703D">
            <w:pPr>
              <w:spacing w:line="240" w:lineRule="auto"/>
              <w:rPr>
                <w:lang w:val="en-GB"/>
              </w:rPr>
            </w:pPr>
            <w:r w:rsidRPr="00796C61">
              <w:rPr>
                <w:lang w:val="en-GB"/>
              </w:rPr>
              <w:t>(16)</w:t>
            </w:r>
            <w:r w:rsidRPr="00796C61">
              <w:rPr>
                <w:lang w:val="en-GB"/>
              </w:rPr>
              <w:tab/>
              <w:t xml:space="preserve">‘ICT services’ means digital and data services provided through the ICT </w:t>
            </w:r>
            <w:r w:rsidRPr="00796C61">
              <w:rPr>
                <w:lang w:val="en-GB"/>
              </w:rPr>
              <w:lastRenderedPageBreak/>
              <w:t>systems to one or more internal or external users, including provision of data, data entry, data storage, data processing and reporting services, data monitoring as well as data based business and decision support services;</w:t>
            </w:r>
          </w:p>
        </w:tc>
        <w:tc>
          <w:tcPr>
            <w:tcW w:w="4253" w:type="dxa"/>
          </w:tcPr>
          <w:p w14:paraId="060A8639" w14:textId="77777777" w:rsidR="005A703D" w:rsidRPr="00246A2E" w:rsidRDefault="005A703D" w:rsidP="00100A28">
            <w:pPr>
              <w:spacing w:line="240" w:lineRule="auto"/>
              <w:rPr>
                <w:color w:val="BFBFBF" w:themeColor="background1" w:themeShade="BF"/>
                <w:lang w:val="en-GB"/>
              </w:rPr>
            </w:pPr>
            <w:r w:rsidRPr="00246A2E">
              <w:rPr>
                <w:color w:val="BFBFBF" w:themeColor="background1" w:themeShade="BF"/>
                <w:lang w:val="en-GB"/>
              </w:rPr>
              <w:lastRenderedPageBreak/>
              <w:t>(16)</w:t>
            </w:r>
            <w:r w:rsidRPr="00246A2E">
              <w:rPr>
                <w:color w:val="BFBFBF" w:themeColor="background1" w:themeShade="BF"/>
                <w:lang w:val="en-GB"/>
              </w:rPr>
              <w:tab/>
              <w:t xml:space="preserve">‘ICT services’ means digital and data services provided through the ICT </w:t>
            </w:r>
            <w:r w:rsidRPr="00246A2E">
              <w:rPr>
                <w:color w:val="BFBFBF" w:themeColor="background1" w:themeShade="BF"/>
                <w:lang w:val="en-GB"/>
              </w:rPr>
              <w:lastRenderedPageBreak/>
              <w:t>systems to one or more internal or external users</w:t>
            </w:r>
            <w:r w:rsidR="00100A28" w:rsidRPr="00246A2E">
              <w:rPr>
                <w:color w:val="BFBFBF" w:themeColor="background1" w:themeShade="BF"/>
                <w:lang w:val="en-GB"/>
              </w:rPr>
              <w:t xml:space="preserve">, </w:t>
            </w:r>
            <w:r w:rsidRPr="00246A2E">
              <w:rPr>
                <w:color w:val="BFBFBF" w:themeColor="background1" w:themeShade="BF"/>
                <w:lang w:val="en-GB"/>
              </w:rPr>
              <w:t>including provision of data, data entry, data storage, data processing and reporting services, data monitoring as well as data based business and decision support services</w:t>
            </w:r>
            <w:r w:rsidR="0030716A" w:rsidRPr="00246A2E">
              <w:rPr>
                <w:color w:val="BFBFBF" w:themeColor="background1" w:themeShade="BF"/>
                <w:lang w:val="en-GB"/>
              </w:rPr>
              <w:t xml:space="preserve"> </w:t>
            </w:r>
            <w:r w:rsidRPr="00246A2E">
              <w:rPr>
                <w:color w:val="BFBFBF" w:themeColor="background1" w:themeShade="BF"/>
                <w:lang w:val="en-GB"/>
              </w:rPr>
              <w:t>;</w:t>
            </w:r>
          </w:p>
        </w:tc>
        <w:tc>
          <w:tcPr>
            <w:tcW w:w="3118" w:type="dxa"/>
          </w:tcPr>
          <w:p w14:paraId="5CCBEA15" w14:textId="77777777" w:rsidR="005A703D" w:rsidRPr="00746D99" w:rsidRDefault="005A703D" w:rsidP="002F7690">
            <w:pPr>
              <w:spacing w:line="240" w:lineRule="auto"/>
              <w:rPr>
                <w:highlight w:val="yellow"/>
                <w:lang w:val="en-GB"/>
              </w:rPr>
            </w:pPr>
          </w:p>
        </w:tc>
        <w:tc>
          <w:tcPr>
            <w:tcW w:w="3119" w:type="dxa"/>
          </w:tcPr>
          <w:p w14:paraId="15E01C5F" w14:textId="77777777" w:rsidR="005A703D" w:rsidRPr="00796C61" w:rsidRDefault="005A703D" w:rsidP="005A703D">
            <w:pPr>
              <w:rPr>
                <w:lang w:val="en-GB"/>
              </w:rPr>
            </w:pPr>
          </w:p>
        </w:tc>
      </w:tr>
      <w:tr w:rsidR="005A703D" w:rsidRPr="00796C61" w14:paraId="3B9C8E4E" w14:textId="77777777" w:rsidTr="00B775E9">
        <w:tc>
          <w:tcPr>
            <w:tcW w:w="4219" w:type="dxa"/>
          </w:tcPr>
          <w:p w14:paraId="7911CAD6" w14:textId="77777777" w:rsidR="005A703D" w:rsidRPr="00796C61" w:rsidRDefault="005A703D" w:rsidP="005A703D">
            <w:pPr>
              <w:spacing w:line="240" w:lineRule="auto"/>
              <w:rPr>
                <w:lang w:val="en-GB"/>
              </w:rPr>
            </w:pPr>
          </w:p>
        </w:tc>
        <w:tc>
          <w:tcPr>
            <w:tcW w:w="4253" w:type="dxa"/>
          </w:tcPr>
          <w:p w14:paraId="3A9F7BBD" w14:textId="77777777" w:rsidR="005A703D" w:rsidRPr="00246A2E" w:rsidRDefault="005A703D" w:rsidP="005A703D">
            <w:pPr>
              <w:spacing w:line="240" w:lineRule="auto"/>
              <w:rPr>
                <w:color w:val="BFBFBF" w:themeColor="background1" w:themeShade="BF"/>
                <w:lang w:val="en-GB"/>
              </w:rPr>
            </w:pPr>
          </w:p>
        </w:tc>
        <w:tc>
          <w:tcPr>
            <w:tcW w:w="3118" w:type="dxa"/>
          </w:tcPr>
          <w:p w14:paraId="135ACF37" w14:textId="77777777" w:rsidR="005A703D" w:rsidRPr="00746D99" w:rsidRDefault="005A703D" w:rsidP="002F7690">
            <w:pPr>
              <w:spacing w:line="240" w:lineRule="auto"/>
              <w:rPr>
                <w:lang w:val="en-GB"/>
              </w:rPr>
            </w:pPr>
          </w:p>
        </w:tc>
        <w:tc>
          <w:tcPr>
            <w:tcW w:w="3119" w:type="dxa"/>
          </w:tcPr>
          <w:p w14:paraId="1DCC2462" w14:textId="77777777" w:rsidR="005A703D" w:rsidRPr="00796C61" w:rsidRDefault="005A703D" w:rsidP="005A703D">
            <w:pPr>
              <w:rPr>
                <w:lang w:val="en-GB"/>
              </w:rPr>
            </w:pPr>
          </w:p>
        </w:tc>
      </w:tr>
      <w:tr w:rsidR="005A703D" w:rsidRPr="00796C61" w14:paraId="2626CFB9" w14:textId="77777777" w:rsidTr="00B775E9">
        <w:tc>
          <w:tcPr>
            <w:tcW w:w="4219" w:type="dxa"/>
          </w:tcPr>
          <w:p w14:paraId="000C23DA" w14:textId="77777777" w:rsidR="005A703D" w:rsidRPr="00796C61" w:rsidRDefault="005A703D" w:rsidP="005A703D">
            <w:pPr>
              <w:spacing w:line="240" w:lineRule="auto"/>
              <w:rPr>
                <w:lang w:val="en-GB"/>
              </w:rPr>
            </w:pPr>
            <w:r w:rsidRPr="00796C61">
              <w:rPr>
                <w:lang w:val="en-GB"/>
              </w:rPr>
              <w:t>(17)</w:t>
            </w:r>
            <w:r w:rsidRPr="00796C61">
              <w:rPr>
                <w:lang w:val="en-GB"/>
              </w:rPr>
              <w:tab/>
              <w:t xml:space="preserve">‘critical or important function’ means a function whose discontinued, defective or failed performance would materially impair the continuing compliance of a financial entity with the conditions and obligations of its authorisation, or with its other obligations under applicable financial services legislation, or its financial performance or the soundness or continuity of its services and activities; </w:t>
            </w:r>
          </w:p>
        </w:tc>
        <w:tc>
          <w:tcPr>
            <w:tcW w:w="4253" w:type="dxa"/>
          </w:tcPr>
          <w:p w14:paraId="6CC809AE"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(17)</w:t>
            </w:r>
            <w:r w:rsidRPr="00246A2E">
              <w:rPr>
                <w:color w:val="BFBFBF" w:themeColor="background1" w:themeShade="BF"/>
                <w:lang w:val="en-GB"/>
              </w:rPr>
              <w:tab/>
              <w:t xml:space="preserve">‘critical or important function’ means a function whose discontinued, defective or failed performance would materially impair the continuing compliance of a financial entity with the conditions and obligations of its authorisation, or with its other obligations under applicable financial services legislation, or its financial performance or the soundness or continuity of its services and activities; </w:t>
            </w:r>
          </w:p>
        </w:tc>
        <w:tc>
          <w:tcPr>
            <w:tcW w:w="3118" w:type="dxa"/>
          </w:tcPr>
          <w:p w14:paraId="51284DD9" w14:textId="77777777" w:rsidR="005A703D" w:rsidRPr="00746D99" w:rsidRDefault="005A703D" w:rsidP="002F7690">
            <w:pPr>
              <w:spacing w:line="240" w:lineRule="auto"/>
              <w:rPr>
                <w:lang w:val="en-GB"/>
              </w:rPr>
            </w:pPr>
          </w:p>
        </w:tc>
        <w:tc>
          <w:tcPr>
            <w:tcW w:w="3119" w:type="dxa"/>
          </w:tcPr>
          <w:p w14:paraId="123F6C34" w14:textId="77777777" w:rsidR="005A703D" w:rsidRPr="00796C61" w:rsidRDefault="005A703D" w:rsidP="005A703D">
            <w:pPr>
              <w:rPr>
                <w:lang w:val="en-GB"/>
              </w:rPr>
            </w:pPr>
          </w:p>
        </w:tc>
      </w:tr>
      <w:tr w:rsidR="005A703D" w:rsidRPr="00796C61" w14:paraId="43D0025D" w14:textId="77777777" w:rsidTr="00B775E9">
        <w:tc>
          <w:tcPr>
            <w:tcW w:w="4219" w:type="dxa"/>
          </w:tcPr>
          <w:p w14:paraId="39FBB4F7" w14:textId="77777777" w:rsidR="005A703D" w:rsidRPr="00796C61" w:rsidRDefault="005A703D" w:rsidP="005A703D">
            <w:pPr>
              <w:spacing w:line="240" w:lineRule="auto"/>
              <w:rPr>
                <w:lang w:val="en-GB"/>
              </w:rPr>
            </w:pPr>
          </w:p>
        </w:tc>
        <w:tc>
          <w:tcPr>
            <w:tcW w:w="4253" w:type="dxa"/>
          </w:tcPr>
          <w:p w14:paraId="085A2985" w14:textId="77777777" w:rsidR="005A703D" w:rsidRPr="00246A2E" w:rsidRDefault="005A703D" w:rsidP="005A703D">
            <w:pPr>
              <w:spacing w:line="240" w:lineRule="auto"/>
              <w:rPr>
                <w:color w:val="BFBFBF" w:themeColor="background1" w:themeShade="BF"/>
                <w:lang w:val="en-GB"/>
              </w:rPr>
            </w:pPr>
          </w:p>
        </w:tc>
        <w:tc>
          <w:tcPr>
            <w:tcW w:w="3118" w:type="dxa"/>
          </w:tcPr>
          <w:p w14:paraId="05F7993A" w14:textId="77777777" w:rsidR="005A703D" w:rsidRPr="00746D99" w:rsidRDefault="005A703D" w:rsidP="002F7690">
            <w:pPr>
              <w:spacing w:line="240" w:lineRule="auto"/>
              <w:rPr>
                <w:lang w:val="en-GB"/>
              </w:rPr>
            </w:pPr>
          </w:p>
        </w:tc>
        <w:tc>
          <w:tcPr>
            <w:tcW w:w="3119" w:type="dxa"/>
          </w:tcPr>
          <w:p w14:paraId="06BE0B9C" w14:textId="77777777" w:rsidR="005A703D" w:rsidRPr="00796C61" w:rsidRDefault="005A703D" w:rsidP="005A703D">
            <w:pPr>
              <w:rPr>
                <w:lang w:val="en-GB"/>
              </w:rPr>
            </w:pPr>
          </w:p>
        </w:tc>
      </w:tr>
      <w:tr w:rsidR="009F4608" w:rsidRPr="00796C61" w14:paraId="43670C24" w14:textId="77777777" w:rsidTr="00B775E9">
        <w:tc>
          <w:tcPr>
            <w:tcW w:w="4219" w:type="dxa"/>
          </w:tcPr>
          <w:p w14:paraId="1DF78773" w14:textId="77777777" w:rsidR="009F4608" w:rsidRPr="00796C61" w:rsidRDefault="009F4608" w:rsidP="009F4608">
            <w:pPr>
              <w:spacing w:line="240" w:lineRule="auto"/>
              <w:rPr>
                <w:lang w:val="en-GB"/>
              </w:rPr>
            </w:pPr>
            <w:r w:rsidRPr="00796C61">
              <w:rPr>
                <w:lang w:val="en-GB"/>
              </w:rPr>
              <w:lastRenderedPageBreak/>
              <w:t>(18)</w:t>
            </w:r>
            <w:r w:rsidRPr="00796C61">
              <w:rPr>
                <w:lang w:val="en-GB"/>
              </w:rPr>
              <w:tab/>
              <w:t xml:space="preserve">‘critical ICT third-party service provider’ means an ICT third-party service provider designated in accordance with Article 29 and subject to the Oversight Framework referred to in Articles 30 to 37; </w:t>
            </w:r>
          </w:p>
        </w:tc>
        <w:tc>
          <w:tcPr>
            <w:tcW w:w="4253" w:type="dxa"/>
          </w:tcPr>
          <w:p w14:paraId="3C13FC34" w14:textId="77777777" w:rsidR="009F4608" w:rsidRPr="00246A2E" w:rsidRDefault="009F4608" w:rsidP="009F4608">
            <w:pPr>
              <w:spacing w:line="240" w:lineRule="auto"/>
              <w:rPr>
                <w:color w:val="BFBFBF" w:themeColor="background1" w:themeShade="BF"/>
                <w:lang w:val="en-GB"/>
              </w:rPr>
            </w:pPr>
            <w:r w:rsidRPr="00796C61">
              <w:rPr>
                <w:lang w:val="en-GB"/>
              </w:rPr>
              <w:t>(18)</w:t>
            </w:r>
            <w:r w:rsidRPr="00796C61">
              <w:rPr>
                <w:lang w:val="en-GB"/>
              </w:rPr>
              <w:tab/>
              <w:t xml:space="preserve">‘critical ICT third-party service provider’ means an ICT third-party service provider designated in accordance with Article </w:t>
            </w:r>
            <w:r w:rsidRPr="007D677C">
              <w:rPr>
                <w:strike/>
                <w:lang w:val="en-GB"/>
              </w:rPr>
              <w:t>29</w:t>
            </w:r>
            <w:r w:rsidRPr="00796C61">
              <w:rPr>
                <w:lang w:val="en-GB"/>
              </w:rPr>
              <w:t xml:space="preserve"> </w:t>
            </w:r>
            <w:r w:rsidRPr="007D677C">
              <w:rPr>
                <w:b/>
                <w:lang w:val="en-GB"/>
              </w:rPr>
              <w:t>28</w:t>
            </w:r>
            <w:r w:rsidRPr="00796C61">
              <w:rPr>
                <w:lang w:val="en-GB"/>
              </w:rPr>
              <w:t xml:space="preserve">and subject to the Oversight Framework referred to in Articles </w:t>
            </w:r>
            <w:r w:rsidRPr="007D677C">
              <w:rPr>
                <w:strike/>
                <w:lang w:val="en-GB"/>
              </w:rPr>
              <w:t xml:space="preserve">30 </w:t>
            </w:r>
            <w:r w:rsidRPr="007D677C">
              <w:rPr>
                <w:b/>
                <w:lang w:val="en-GB"/>
              </w:rPr>
              <w:t>29</w:t>
            </w:r>
            <w:r w:rsidRPr="00796C61">
              <w:rPr>
                <w:lang w:val="en-GB"/>
              </w:rPr>
              <w:t xml:space="preserve">to </w:t>
            </w:r>
            <w:r w:rsidRPr="007D677C">
              <w:rPr>
                <w:strike/>
                <w:lang w:val="en-GB"/>
              </w:rPr>
              <w:t>37</w:t>
            </w:r>
            <w:r w:rsidRPr="007D677C">
              <w:rPr>
                <w:b/>
                <w:lang w:val="en-GB"/>
              </w:rPr>
              <w:t>36</w:t>
            </w:r>
            <w:r w:rsidRPr="00796C61">
              <w:rPr>
                <w:lang w:val="en-GB"/>
              </w:rPr>
              <w:t xml:space="preserve">; </w:t>
            </w:r>
          </w:p>
        </w:tc>
        <w:tc>
          <w:tcPr>
            <w:tcW w:w="3118" w:type="dxa"/>
          </w:tcPr>
          <w:p w14:paraId="65BF1DEC" w14:textId="77777777" w:rsidR="009F4608" w:rsidRPr="00746D99" w:rsidRDefault="009F4608" w:rsidP="002F7690">
            <w:pPr>
              <w:spacing w:line="240" w:lineRule="auto"/>
              <w:rPr>
                <w:lang w:val="en-GB"/>
              </w:rPr>
            </w:pPr>
            <w:r>
              <w:rPr>
                <w:lang w:val="en-GB"/>
              </w:rPr>
              <w:t>Editorial change.</w:t>
            </w:r>
          </w:p>
        </w:tc>
        <w:tc>
          <w:tcPr>
            <w:tcW w:w="3119" w:type="dxa"/>
          </w:tcPr>
          <w:p w14:paraId="6FEBC810" w14:textId="77777777" w:rsidR="009F4608" w:rsidRPr="00796C61" w:rsidRDefault="009F4608" w:rsidP="009F4608">
            <w:pPr>
              <w:rPr>
                <w:lang w:val="en-GB"/>
              </w:rPr>
            </w:pPr>
          </w:p>
        </w:tc>
      </w:tr>
      <w:tr w:rsidR="005A703D" w:rsidRPr="00796C61" w14:paraId="780C04C8" w14:textId="77777777" w:rsidTr="00B775E9">
        <w:tc>
          <w:tcPr>
            <w:tcW w:w="4219" w:type="dxa"/>
          </w:tcPr>
          <w:p w14:paraId="6349A482" w14:textId="77777777" w:rsidR="005A703D" w:rsidRPr="00796C61" w:rsidRDefault="005A703D" w:rsidP="005A703D">
            <w:pPr>
              <w:spacing w:line="240" w:lineRule="auto"/>
              <w:rPr>
                <w:lang w:val="en-GB"/>
              </w:rPr>
            </w:pPr>
          </w:p>
        </w:tc>
        <w:tc>
          <w:tcPr>
            <w:tcW w:w="4253" w:type="dxa"/>
          </w:tcPr>
          <w:p w14:paraId="1B38EA7E" w14:textId="77777777" w:rsidR="005A703D" w:rsidRPr="00246A2E" w:rsidRDefault="005A703D" w:rsidP="005A703D">
            <w:pPr>
              <w:spacing w:line="240" w:lineRule="auto"/>
              <w:rPr>
                <w:color w:val="BFBFBF" w:themeColor="background1" w:themeShade="BF"/>
                <w:lang w:val="en-GB"/>
              </w:rPr>
            </w:pPr>
          </w:p>
        </w:tc>
        <w:tc>
          <w:tcPr>
            <w:tcW w:w="3118" w:type="dxa"/>
          </w:tcPr>
          <w:p w14:paraId="7188A063" w14:textId="77777777" w:rsidR="005A703D" w:rsidRPr="00746D99" w:rsidRDefault="005A703D" w:rsidP="002F7690">
            <w:pPr>
              <w:spacing w:line="240" w:lineRule="auto"/>
              <w:rPr>
                <w:lang w:val="en-GB"/>
              </w:rPr>
            </w:pPr>
          </w:p>
        </w:tc>
        <w:tc>
          <w:tcPr>
            <w:tcW w:w="3119" w:type="dxa"/>
          </w:tcPr>
          <w:p w14:paraId="217DF425" w14:textId="77777777" w:rsidR="005A703D" w:rsidRPr="00796C61" w:rsidRDefault="005A703D" w:rsidP="005A703D">
            <w:pPr>
              <w:rPr>
                <w:lang w:val="en-GB"/>
              </w:rPr>
            </w:pPr>
          </w:p>
        </w:tc>
      </w:tr>
      <w:tr w:rsidR="005A703D" w:rsidRPr="00796C61" w14:paraId="7F0A45D9" w14:textId="77777777" w:rsidTr="00B775E9">
        <w:tc>
          <w:tcPr>
            <w:tcW w:w="4219" w:type="dxa"/>
          </w:tcPr>
          <w:p w14:paraId="00206898" w14:textId="77777777" w:rsidR="005A703D" w:rsidRPr="00796C61" w:rsidRDefault="005A703D" w:rsidP="005A703D">
            <w:pPr>
              <w:spacing w:line="240" w:lineRule="auto"/>
              <w:rPr>
                <w:lang w:val="en-GB"/>
              </w:rPr>
            </w:pPr>
            <w:r w:rsidRPr="00796C61">
              <w:rPr>
                <w:lang w:val="en-GB"/>
              </w:rPr>
              <w:t>(19)</w:t>
            </w:r>
            <w:r w:rsidRPr="00796C61">
              <w:rPr>
                <w:lang w:val="en-GB"/>
              </w:rPr>
              <w:tab/>
              <w:t>‘ICT third-party service provider established in a third country’ means an ICT third-party service provider that is a legal person established in a third-country, has not set up business/presence in the Union, and has entered into a contractual arrangement with a financial entity for the provision of ICT services;</w:t>
            </w:r>
          </w:p>
        </w:tc>
        <w:tc>
          <w:tcPr>
            <w:tcW w:w="4253" w:type="dxa"/>
          </w:tcPr>
          <w:p w14:paraId="76592D1D"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(19)</w:t>
            </w:r>
            <w:r w:rsidRPr="00246A2E">
              <w:rPr>
                <w:color w:val="BFBFBF" w:themeColor="background1" w:themeShade="BF"/>
                <w:lang w:val="en-GB"/>
              </w:rPr>
              <w:tab/>
              <w:t>‘ICT third-party service provider established in a third country’ means an ICT third-party service provider that is a legal person established in a third-country, has not set up business/presence in the Union, and has entered into a contractual arrangement with a financial entity for the provision of ICT services;</w:t>
            </w:r>
          </w:p>
        </w:tc>
        <w:tc>
          <w:tcPr>
            <w:tcW w:w="3118" w:type="dxa"/>
          </w:tcPr>
          <w:p w14:paraId="56249D95" w14:textId="77777777" w:rsidR="005A703D" w:rsidRPr="00746D99" w:rsidRDefault="005A703D" w:rsidP="002F7690">
            <w:pPr>
              <w:spacing w:line="240" w:lineRule="auto"/>
              <w:rPr>
                <w:lang w:val="en-GB"/>
              </w:rPr>
            </w:pPr>
          </w:p>
        </w:tc>
        <w:tc>
          <w:tcPr>
            <w:tcW w:w="3119" w:type="dxa"/>
          </w:tcPr>
          <w:p w14:paraId="55BE4282" w14:textId="77777777" w:rsidR="005A703D" w:rsidRPr="00796C61" w:rsidRDefault="005A703D" w:rsidP="005A703D">
            <w:pPr>
              <w:rPr>
                <w:lang w:val="en-GB"/>
              </w:rPr>
            </w:pPr>
          </w:p>
        </w:tc>
      </w:tr>
      <w:tr w:rsidR="005A703D" w:rsidRPr="00796C61" w14:paraId="54AFCE74" w14:textId="77777777" w:rsidTr="00B775E9">
        <w:tc>
          <w:tcPr>
            <w:tcW w:w="4219" w:type="dxa"/>
          </w:tcPr>
          <w:p w14:paraId="482680C1" w14:textId="77777777" w:rsidR="005A703D" w:rsidRPr="00796C61" w:rsidRDefault="005A703D" w:rsidP="005A703D">
            <w:pPr>
              <w:spacing w:line="240" w:lineRule="auto"/>
              <w:rPr>
                <w:lang w:val="en-GB"/>
              </w:rPr>
            </w:pPr>
          </w:p>
        </w:tc>
        <w:tc>
          <w:tcPr>
            <w:tcW w:w="4253" w:type="dxa"/>
          </w:tcPr>
          <w:p w14:paraId="08264DC0" w14:textId="77777777" w:rsidR="005A703D" w:rsidRPr="00246A2E" w:rsidRDefault="005A703D" w:rsidP="005A703D">
            <w:pPr>
              <w:spacing w:line="240" w:lineRule="auto"/>
              <w:rPr>
                <w:color w:val="BFBFBF" w:themeColor="background1" w:themeShade="BF"/>
                <w:lang w:val="en-GB"/>
              </w:rPr>
            </w:pPr>
          </w:p>
        </w:tc>
        <w:tc>
          <w:tcPr>
            <w:tcW w:w="3118" w:type="dxa"/>
          </w:tcPr>
          <w:p w14:paraId="408165DD" w14:textId="77777777" w:rsidR="005A703D" w:rsidRPr="00746D99" w:rsidRDefault="005A703D" w:rsidP="002F7690">
            <w:pPr>
              <w:spacing w:line="240" w:lineRule="auto"/>
              <w:rPr>
                <w:lang w:val="en-GB"/>
              </w:rPr>
            </w:pPr>
          </w:p>
        </w:tc>
        <w:tc>
          <w:tcPr>
            <w:tcW w:w="3119" w:type="dxa"/>
          </w:tcPr>
          <w:p w14:paraId="3F2DA215" w14:textId="77777777" w:rsidR="005A703D" w:rsidRPr="00796C61" w:rsidRDefault="005A703D" w:rsidP="005A703D">
            <w:pPr>
              <w:rPr>
                <w:lang w:val="en-GB"/>
              </w:rPr>
            </w:pPr>
          </w:p>
        </w:tc>
      </w:tr>
      <w:tr w:rsidR="005A703D" w:rsidRPr="00796C61" w14:paraId="7943B180" w14:textId="77777777" w:rsidTr="00B775E9">
        <w:tc>
          <w:tcPr>
            <w:tcW w:w="4219" w:type="dxa"/>
          </w:tcPr>
          <w:p w14:paraId="77901546" w14:textId="77777777" w:rsidR="005A703D" w:rsidRPr="00796C61" w:rsidRDefault="005A703D" w:rsidP="005A703D">
            <w:pPr>
              <w:spacing w:line="240" w:lineRule="auto"/>
              <w:rPr>
                <w:lang w:val="en-GB"/>
              </w:rPr>
            </w:pPr>
            <w:r w:rsidRPr="00796C61">
              <w:rPr>
                <w:lang w:val="en-GB"/>
              </w:rPr>
              <w:t>(20)</w:t>
            </w:r>
            <w:r w:rsidRPr="00796C61">
              <w:rPr>
                <w:lang w:val="en-GB"/>
              </w:rPr>
              <w:tab/>
              <w:t xml:space="preserve">‘ICT sub-contractor established in a third country’ means an ICT sub-contractor that is a legal person </w:t>
            </w:r>
            <w:r w:rsidRPr="00796C61">
              <w:rPr>
                <w:lang w:val="en-GB"/>
              </w:rPr>
              <w:lastRenderedPageBreak/>
              <w:t>established in a third-country, has not set up business/presence in the Union and has entered into a contractual arrangement either with an ICT third-party service provider, or with an ICT third-party service provider established in a third country;</w:t>
            </w:r>
          </w:p>
        </w:tc>
        <w:tc>
          <w:tcPr>
            <w:tcW w:w="4253" w:type="dxa"/>
          </w:tcPr>
          <w:p w14:paraId="6D8D162A"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lastRenderedPageBreak/>
              <w:t>(20)</w:t>
            </w:r>
            <w:r w:rsidRPr="00246A2E">
              <w:rPr>
                <w:color w:val="BFBFBF" w:themeColor="background1" w:themeShade="BF"/>
                <w:lang w:val="en-GB"/>
              </w:rPr>
              <w:tab/>
              <w:t xml:space="preserve">‘ICT sub-contractor established in a third country’ means an ICT sub-contractor that is a legal person </w:t>
            </w:r>
            <w:r w:rsidRPr="00246A2E">
              <w:rPr>
                <w:color w:val="BFBFBF" w:themeColor="background1" w:themeShade="BF"/>
                <w:lang w:val="en-GB"/>
              </w:rPr>
              <w:lastRenderedPageBreak/>
              <w:t>established in a third-country, has not set up business/presence in the Union and has entered into a contractual arrangement either with an ICT third-party service provider, or with an ICT third-party service provider established in a third country;</w:t>
            </w:r>
          </w:p>
        </w:tc>
        <w:tc>
          <w:tcPr>
            <w:tcW w:w="3118" w:type="dxa"/>
          </w:tcPr>
          <w:p w14:paraId="58982D49" w14:textId="77777777" w:rsidR="005A703D" w:rsidRPr="00746D99" w:rsidRDefault="005A703D" w:rsidP="002F7690">
            <w:pPr>
              <w:spacing w:line="240" w:lineRule="auto"/>
              <w:rPr>
                <w:lang w:val="en-GB"/>
              </w:rPr>
            </w:pPr>
          </w:p>
        </w:tc>
        <w:tc>
          <w:tcPr>
            <w:tcW w:w="3119" w:type="dxa"/>
          </w:tcPr>
          <w:p w14:paraId="610E363D" w14:textId="77777777" w:rsidR="005A703D" w:rsidRPr="00796C61" w:rsidRDefault="005A703D" w:rsidP="005A703D">
            <w:pPr>
              <w:rPr>
                <w:lang w:val="en-GB"/>
              </w:rPr>
            </w:pPr>
          </w:p>
        </w:tc>
      </w:tr>
      <w:tr w:rsidR="005A703D" w:rsidRPr="00796C61" w14:paraId="7D74B35A" w14:textId="77777777" w:rsidTr="00B775E9">
        <w:tc>
          <w:tcPr>
            <w:tcW w:w="4219" w:type="dxa"/>
          </w:tcPr>
          <w:p w14:paraId="34FD788E" w14:textId="77777777" w:rsidR="005A703D" w:rsidRPr="00796C61" w:rsidRDefault="005A703D" w:rsidP="005A703D">
            <w:pPr>
              <w:spacing w:line="240" w:lineRule="auto"/>
              <w:rPr>
                <w:lang w:val="en-GB"/>
              </w:rPr>
            </w:pPr>
          </w:p>
        </w:tc>
        <w:tc>
          <w:tcPr>
            <w:tcW w:w="4253" w:type="dxa"/>
          </w:tcPr>
          <w:p w14:paraId="7B06BF91" w14:textId="77777777" w:rsidR="005A703D" w:rsidRPr="00796C61" w:rsidRDefault="005A703D" w:rsidP="005A703D">
            <w:pPr>
              <w:spacing w:line="240" w:lineRule="auto"/>
              <w:rPr>
                <w:lang w:val="en-GB"/>
              </w:rPr>
            </w:pPr>
          </w:p>
        </w:tc>
        <w:tc>
          <w:tcPr>
            <w:tcW w:w="3118" w:type="dxa"/>
          </w:tcPr>
          <w:p w14:paraId="4CF011AA" w14:textId="77777777" w:rsidR="005A703D" w:rsidRPr="00746D99" w:rsidRDefault="005A703D" w:rsidP="002F7690">
            <w:pPr>
              <w:spacing w:line="240" w:lineRule="auto"/>
              <w:rPr>
                <w:lang w:val="en-GB"/>
              </w:rPr>
            </w:pPr>
          </w:p>
        </w:tc>
        <w:tc>
          <w:tcPr>
            <w:tcW w:w="3119" w:type="dxa"/>
          </w:tcPr>
          <w:p w14:paraId="30E2877E" w14:textId="77777777" w:rsidR="005A703D" w:rsidRPr="00796C61" w:rsidRDefault="005A703D" w:rsidP="005A703D">
            <w:pPr>
              <w:rPr>
                <w:lang w:val="en-GB"/>
              </w:rPr>
            </w:pPr>
          </w:p>
        </w:tc>
      </w:tr>
      <w:tr w:rsidR="005A703D" w:rsidRPr="00796C61" w14:paraId="766581C8" w14:textId="77777777" w:rsidTr="00B775E9">
        <w:tc>
          <w:tcPr>
            <w:tcW w:w="4219" w:type="dxa"/>
          </w:tcPr>
          <w:p w14:paraId="011187F3" w14:textId="77777777" w:rsidR="005A703D" w:rsidRPr="00796C61" w:rsidRDefault="005A703D" w:rsidP="005A703D">
            <w:pPr>
              <w:spacing w:line="240" w:lineRule="auto"/>
              <w:rPr>
                <w:lang w:val="en-GB"/>
              </w:rPr>
            </w:pPr>
            <w:r w:rsidRPr="00796C61">
              <w:rPr>
                <w:lang w:val="en-GB"/>
              </w:rPr>
              <w:t>(21)</w:t>
            </w:r>
            <w:r w:rsidRPr="00796C61">
              <w:rPr>
                <w:lang w:val="en-GB"/>
              </w:rPr>
              <w:tab/>
              <w:t xml:space="preserve">‘ICT concentration risk’ means an exposure to individual or multiple related critical ICT third-party service providers creating a degree of dependency on such providers so that the unavailability, failure or other type of shortfall of the latter may potentially endanger the ability of a financial entity, and ultimately of the Union’s financial system as a whole, to deliver critical functions, or to suffer other type of adverse effects, including large losses; </w:t>
            </w:r>
          </w:p>
        </w:tc>
        <w:tc>
          <w:tcPr>
            <w:tcW w:w="4253" w:type="dxa"/>
          </w:tcPr>
          <w:p w14:paraId="18991952" w14:textId="77777777" w:rsidR="005A703D" w:rsidRPr="00796C61" w:rsidRDefault="005A703D" w:rsidP="005A703D">
            <w:pPr>
              <w:spacing w:line="240" w:lineRule="auto"/>
              <w:rPr>
                <w:lang w:val="en-GB"/>
              </w:rPr>
            </w:pPr>
            <w:r w:rsidRPr="00796C61">
              <w:rPr>
                <w:lang w:val="en-GB"/>
              </w:rPr>
              <w:t>(21)</w:t>
            </w:r>
            <w:r w:rsidRPr="00796C61">
              <w:rPr>
                <w:lang w:val="en-GB"/>
              </w:rPr>
              <w:tab/>
              <w:t xml:space="preserve">‘ICT concentration risk’ means an exposure to individual or multiple related critical ICT third-party service providers creating a degree of dependency on such providers so that the unavailability, failure or other type of shortfall of the latter may potentially endanger the ability of a financial entity, and ultimately of the Union’s financial system as a whole, to deliver critical </w:t>
            </w:r>
            <w:r w:rsidR="00E042BD">
              <w:rPr>
                <w:b/>
                <w:lang w:val="en-GB"/>
              </w:rPr>
              <w:t xml:space="preserve">or important </w:t>
            </w:r>
            <w:r w:rsidRPr="00796C61">
              <w:rPr>
                <w:lang w:val="en-GB"/>
              </w:rPr>
              <w:t xml:space="preserve">functions, or to suffer other type of adverse effects, including large losses; </w:t>
            </w:r>
          </w:p>
        </w:tc>
        <w:tc>
          <w:tcPr>
            <w:tcW w:w="3118" w:type="dxa"/>
          </w:tcPr>
          <w:p w14:paraId="446D206D" w14:textId="77777777" w:rsidR="005A703D" w:rsidRPr="00746D99" w:rsidRDefault="008D0ABC" w:rsidP="002F7690">
            <w:pPr>
              <w:spacing w:line="240" w:lineRule="auto"/>
              <w:rPr>
                <w:lang w:val="en-GB"/>
              </w:rPr>
            </w:pPr>
            <w:r w:rsidRPr="00746D99">
              <w:rPr>
                <w:lang w:val="en-GB"/>
              </w:rPr>
              <w:t xml:space="preserve">Editorial </w:t>
            </w:r>
            <w:r w:rsidR="00841D35" w:rsidRPr="00746D99">
              <w:rPr>
                <w:lang w:val="en-GB"/>
              </w:rPr>
              <w:t>change to align with the definition of ‘critical or important functions’ in Article 3(17)</w:t>
            </w:r>
            <w:r w:rsidR="00076550" w:rsidRPr="00746D99">
              <w:rPr>
                <w:lang w:val="en-GB"/>
              </w:rPr>
              <w:t>.</w:t>
            </w:r>
          </w:p>
        </w:tc>
        <w:tc>
          <w:tcPr>
            <w:tcW w:w="3119" w:type="dxa"/>
          </w:tcPr>
          <w:p w14:paraId="2981DF70" w14:textId="77777777" w:rsidR="005A703D" w:rsidRPr="00796C61" w:rsidRDefault="005A703D" w:rsidP="005A703D">
            <w:pPr>
              <w:rPr>
                <w:lang w:val="en-GB"/>
              </w:rPr>
            </w:pPr>
          </w:p>
        </w:tc>
      </w:tr>
      <w:tr w:rsidR="005A703D" w:rsidRPr="00796C61" w14:paraId="04890B35" w14:textId="77777777" w:rsidTr="00B775E9">
        <w:tc>
          <w:tcPr>
            <w:tcW w:w="4219" w:type="dxa"/>
          </w:tcPr>
          <w:p w14:paraId="2F30DB68" w14:textId="77777777" w:rsidR="005A703D" w:rsidRPr="00796C61" w:rsidRDefault="005A703D" w:rsidP="005A703D">
            <w:pPr>
              <w:spacing w:line="240" w:lineRule="auto"/>
              <w:rPr>
                <w:lang w:val="en-GB"/>
              </w:rPr>
            </w:pPr>
          </w:p>
        </w:tc>
        <w:tc>
          <w:tcPr>
            <w:tcW w:w="4253" w:type="dxa"/>
          </w:tcPr>
          <w:p w14:paraId="005DE11A" w14:textId="77777777" w:rsidR="005A703D" w:rsidRPr="00246A2E" w:rsidRDefault="005A703D" w:rsidP="005A703D">
            <w:pPr>
              <w:spacing w:line="240" w:lineRule="auto"/>
              <w:rPr>
                <w:color w:val="BFBFBF" w:themeColor="background1" w:themeShade="BF"/>
                <w:lang w:val="en-GB"/>
              </w:rPr>
            </w:pPr>
          </w:p>
        </w:tc>
        <w:tc>
          <w:tcPr>
            <w:tcW w:w="3118" w:type="dxa"/>
          </w:tcPr>
          <w:p w14:paraId="2C915E64" w14:textId="77777777" w:rsidR="005A703D" w:rsidRPr="00746D99" w:rsidRDefault="005A703D" w:rsidP="002F7690">
            <w:pPr>
              <w:spacing w:line="240" w:lineRule="auto"/>
              <w:rPr>
                <w:lang w:val="en-GB"/>
              </w:rPr>
            </w:pPr>
          </w:p>
        </w:tc>
        <w:tc>
          <w:tcPr>
            <w:tcW w:w="3119" w:type="dxa"/>
          </w:tcPr>
          <w:p w14:paraId="5FDEE1CB" w14:textId="77777777" w:rsidR="005A703D" w:rsidRPr="00796C61" w:rsidRDefault="005A703D" w:rsidP="005A703D">
            <w:pPr>
              <w:rPr>
                <w:lang w:val="en-GB"/>
              </w:rPr>
            </w:pPr>
          </w:p>
        </w:tc>
      </w:tr>
      <w:tr w:rsidR="005A703D" w:rsidRPr="00796C61" w14:paraId="0C006FFD" w14:textId="77777777" w:rsidTr="00B775E9">
        <w:tc>
          <w:tcPr>
            <w:tcW w:w="4219" w:type="dxa"/>
          </w:tcPr>
          <w:p w14:paraId="187F974B" w14:textId="77777777" w:rsidR="005A703D" w:rsidRPr="00796C61" w:rsidRDefault="005A703D" w:rsidP="005A703D">
            <w:pPr>
              <w:spacing w:line="240" w:lineRule="auto"/>
              <w:rPr>
                <w:lang w:val="en-GB"/>
              </w:rPr>
            </w:pPr>
            <w:r w:rsidRPr="00796C61">
              <w:rPr>
                <w:lang w:val="en-GB"/>
              </w:rPr>
              <w:t>(22)</w:t>
            </w:r>
            <w:r w:rsidRPr="00796C61">
              <w:rPr>
                <w:lang w:val="en-GB"/>
              </w:rPr>
              <w:tab/>
              <w:t xml:space="preserve">‘management body’ means a management body as defined in point (36) of Article 4(1) of Directive 2014/65/EU, point (7) of Article 3(1) of Directive 2013/36/EU, point (s) of Article 2(1) of Directive 2009/65/EC, point (45) of Article 2(1) of Regulation (EU) No 909/2014, point (20) of Article 3(1) of Regulation (EU) 2016/1011 of the European Parliament and of the Council , point (u) of Article 3(1) of Regulation (EU) 20xx/xx of the European Parliament and of the Council  [MICA] or the equivalent persons who effectively run the entity or have key functions in accordance with relevant Union or national legislation; </w:t>
            </w:r>
          </w:p>
        </w:tc>
        <w:tc>
          <w:tcPr>
            <w:tcW w:w="4253" w:type="dxa"/>
          </w:tcPr>
          <w:p w14:paraId="71DBE412"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(22)</w:t>
            </w:r>
            <w:r w:rsidRPr="00246A2E">
              <w:rPr>
                <w:color w:val="BFBFBF" w:themeColor="background1" w:themeShade="BF"/>
                <w:lang w:val="en-GB"/>
              </w:rPr>
              <w:tab/>
              <w:t xml:space="preserve">‘management body’ means a management body as defined in point (36) of Article 4(1) of Directive 2014/65/EU, point (7) of Article 3(1) of Directive 2013/36/EU, point (s) of Article 2(1) of Directive 2009/65/EC, point (45) of Article 2(1) of Regulation (EU) No 909/2014, point (20) of Article 3(1) of Regulation (EU) 2016/1011 of the European Parliament and of the Council , point (u) of Article 3(1) of Regulation (EU) 20xx/xx of the European Parliament and of the Council  [MICA] or the equivalent persons who effectively run the entity or have key functions in accordance with relevant Union or national legislation; </w:t>
            </w:r>
          </w:p>
        </w:tc>
        <w:tc>
          <w:tcPr>
            <w:tcW w:w="3118" w:type="dxa"/>
          </w:tcPr>
          <w:p w14:paraId="1BC97FDA" w14:textId="77777777" w:rsidR="005A703D" w:rsidRPr="00746D99" w:rsidRDefault="005A703D" w:rsidP="002F7690">
            <w:pPr>
              <w:spacing w:line="240" w:lineRule="auto"/>
              <w:rPr>
                <w:lang w:val="en-GB"/>
              </w:rPr>
            </w:pPr>
          </w:p>
        </w:tc>
        <w:tc>
          <w:tcPr>
            <w:tcW w:w="3119" w:type="dxa"/>
          </w:tcPr>
          <w:p w14:paraId="1C3A84AC" w14:textId="77777777" w:rsidR="005A703D" w:rsidRPr="00796C61" w:rsidRDefault="005A703D" w:rsidP="005A703D">
            <w:pPr>
              <w:rPr>
                <w:lang w:val="en-GB"/>
              </w:rPr>
            </w:pPr>
          </w:p>
        </w:tc>
      </w:tr>
      <w:tr w:rsidR="005A703D" w:rsidRPr="00796C61" w14:paraId="207F785F" w14:textId="77777777" w:rsidTr="00B775E9">
        <w:tc>
          <w:tcPr>
            <w:tcW w:w="4219" w:type="dxa"/>
          </w:tcPr>
          <w:p w14:paraId="07D4E48D" w14:textId="77777777" w:rsidR="005A703D" w:rsidRPr="00796C61" w:rsidRDefault="005A703D" w:rsidP="005A703D">
            <w:pPr>
              <w:spacing w:line="240" w:lineRule="auto"/>
              <w:rPr>
                <w:lang w:val="en-GB"/>
              </w:rPr>
            </w:pPr>
          </w:p>
        </w:tc>
        <w:tc>
          <w:tcPr>
            <w:tcW w:w="4253" w:type="dxa"/>
          </w:tcPr>
          <w:p w14:paraId="0D50AC13" w14:textId="77777777" w:rsidR="005A703D" w:rsidRPr="00246A2E" w:rsidRDefault="005A703D" w:rsidP="005A703D">
            <w:pPr>
              <w:spacing w:line="240" w:lineRule="auto"/>
              <w:rPr>
                <w:color w:val="BFBFBF" w:themeColor="background1" w:themeShade="BF"/>
                <w:lang w:val="en-GB"/>
              </w:rPr>
            </w:pPr>
          </w:p>
        </w:tc>
        <w:tc>
          <w:tcPr>
            <w:tcW w:w="3118" w:type="dxa"/>
          </w:tcPr>
          <w:p w14:paraId="6AE606E1" w14:textId="77777777" w:rsidR="005A703D" w:rsidRPr="00746D99" w:rsidRDefault="005A703D" w:rsidP="002F7690">
            <w:pPr>
              <w:spacing w:line="240" w:lineRule="auto"/>
              <w:rPr>
                <w:lang w:val="en-GB"/>
              </w:rPr>
            </w:pPr>
          </w:p>
        </w:tc>
        <w:tc>
          <w:tcPr>
            <w:tcW w:w="3119" w:type="dxa"/>
          </w:tcPr>
          <w:p w14:paraId="15A2C580" w14:textId="77777777" w:rsidR="005A703D" w:rsidRPr="00796C61" w:rsidRDefault="005A703D" w:rsidP="005A703D">
            <w:pPr>
              <w:rPr>
                <w:lang w:val="en-GB"/>
              </w:rPr>
            </w:pPr>
          </w:p>
        </w:tc>
      </w:tr>
      <w:tr w:rsidR="005A703D" w:rsidRPr="00796C61" w14:paraId="0877CFCB" w14:textId="77777777" w:rsidTr="00B775E9">
        <w:tc>
          <w:tcPr>
            <w:tcW w:w="4219" w:type="dxa"/>
          </w:tcPr>
          <w:p w14:paraId="5539A92E" w14:textId="77777777" w:rsidR="005A703D" w:rsidRPr="00796C61" w:rsidRDefault="005A703D" w:rsidP="005A703D">
            <w:pPr>
              <w:spacing w:line="240" w:lineRule="auto"/>
              <w:rPr>
                <w:lang w:val="en-GB"/>
              </w:rPr>
            </w:pPr>
            <w:r w:rsidRPr="00796C61">
              <w:rPr>
                <w:lang w:val="en-GB"/>
              </w:rPr>
              <w:lastRenderedPageBreak/>
              <w:t>(23)</w:t>
            </w:r>
            <w:r w:rsidRPr="00796C61">
              <w:rPr>
                <w:lang w:val="en-GB"/>
              </w:rPr>
              <w:tab/>
              <w:t>‘credit institution’ means a credit institution as defined in point (1) of Article 4(1) of Regulation (EU) No 575/2013 of the European Parliament and of the Council ;</w:t>
            </w:r>
          </w:p>
        </w:tc>
        <w:tc>
          <w:tcPr>
            <w:tcW w:w="4253" w:type="dxa"/>
          </w:tcPr>
          <w:p w14:paraId="201C2D4B"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(23)</w:t>
            </w:r>
            <w:r w:rsidRPr="00246A2E">
              <w:rPr>
                <w:color w:val="BFBFBF" w:themeColor="background1" w:themeShade="BF"/>
                <w:lang w:val="en-GB"/>
              </w:rPr>
              <w:tab/>
              <w:t>‘credit institution’ means a credit institution as defined in point (1) of Article 4(1) of Regulation (EU) No 575/2013 of the European Parliament and of the Council ;</w:t>
            </w:r>
          </w:p>
        </w:tc>
        <w:tc>
          <w:tcPr>
            <w:tcW w:w="3118" w:type="dxa"/>
          </w:tcPr>
          <w:p w14:paraId="74025914" w14:textId="77777777" w:rsidR="005A703D" w:rsidRPr="00746D99" w:rsidRDefault="005A703D" w:rsidP="002F7690">
            <w:pPr>
              <w:spacing w:line="240" w:lineRule="auto"/>
              <w:rPr>
                <w:lang w:val="en-GB"/>
              </w:rPr>
            </w:pPr>
          </w:p>
        </w:tc>
        <w:tc>
          <w:tcPr>
            <w:tcW w:w="3119" w:type="dxa"/>
          </w:tcPr>
          <w:p w14:paraId="1920555F" w14:textId="77777777" w:rsidR="005A703D" w:rsidRPr="00796C61" w:rsidRDefault="005A703D" w:rsidP="005A703D">
            <w:pPr>
              <w:rPr>
                <w:lang w:val="en-GB"/>
              </w:rPr>
            </w:pPr>
          </w:p>
        </w:tc>
      </w:tr>
      <w:tr w:rsidR="005A703D" w:rsidRPr="00796C61" w14:paraId="629A769D" w14:textId="77777777" w:rsidTr="00B775E9">
        <w:tc>
          <w:tcPr>
            <w:tcW w:w="4219" w:type="dxa"/>
          </w:tcPr>
          <w:p w14:paraId="776B4DA6" w14:textId="77777777" w:rsidR="005A703D" w:rsidRPr="00796C61" w:rsidRDefault="005A703D" w:rsidP="005A703D">
            <w:pPr>
              <w:spacing w:line="240" w:lineRule="auto"/>
              <w:rPr>
                <w:lang w:val="en-GB"/>
              </w:rPr>
            </w:pPr>
          </w:p>
        </w:tc>
        <w:tc>
          <w:tcPr>
            <w:tcW w:w="4253" w:type="dxa"/>
          </w:tcPr>
          <w:p w14:paraId="6A8ECE44" w14:textId="77777777" w:rsidR="005A703D" w:rsidRPr="00246A2E" w:rsidRDefault="005A703D" w:rsidP="005A703D">
            <w:pPr>
              <w:spacing w:line="240" w:lineRule="auto"/>
              <w:rPr>
                <w:color w:val="BFBFBF" w:themeColor="background1" w:themeShade="BF"/>
                <w:lang w:val="en-GB"/>
              </w:rPr>
            </w:pPr>
          </w:p>
        </w:tc>
        <w:tc>
          <w:tcPr>
            <w:tcW w:w="3118" w:type="dxa"/>
          </w:tcPr>
          <w:p w14:paraId="038BF560" w14:textId="77777777" w:rsidR="005A703D" w:rsidRPr="00746D99" w:rsidRDefault="005A703D" w:rsidP="002F7690">
            <w:pPr>
              <w:spacing w:line="240" w:lineRule="auto"/>
              <w:rPr>
                <w:lang w:val="en-GB"/>
              </w:rPr>
            </w:pPr>
          </w:p>
        </w:tc>
        <w:tc>
          <w:tcPr>
            <w:tcW w:w="3119" w:type="dxa"/>
          </w:tcPr>
          <w:p w14:paraId="2B512238" w14:textId="77777777" w:rsidR="005A703D" w:rsidRPr="00796C61" w:rsidRDefault="005A703D" w:rsidP="005A703D">
            <w:pPr>
              <w:rPr>
                <w:lang w:val="en-GB"/>
              </w:rPr>
            </w:pPr>
          </w:p>
        </w:tc>
      </w:tr>
      <w:tr w:rsidR="005A703D" w:rsidRPr="00796C61" w14:paraId="5A3A466E" w14:textId="77777777" w:rsidTr="00B775E9">
        <w:tc>
          <w:tcPr>
            <w:tcW w:w="4219" w:type="dxa"/>
          </w:tcPr>
          <w:p w14:paraId="5AC54EAF" w14:textId="77777777" w:rsidR="005A703D" w:rsidRPr="00796C61" w:rsidRDefault="005A703D" w:rsidP="005A703D">
            <w:pPr>
              <w:spacing w:line="240" w:lineRule="auto"/>
              <w:rPr>
                <w:lang w:val="en-GB"/>
              </w:rPr>
            </w:pPr>
            <w:r w:rsidRPr="00796C61">
              <w:rPr>
                <w:lang w:val="en-GB"/>
              </w:rPr>
              <w:t>(24)</w:t>
            </w:r>
            <w:r w:rsidRPr="00796C61">
              <w:rPr>
                <w:lang w:val="en-GB"/>
              </w:rPr>
              <w:tab/>
              <w:t>‘investment firm’ means an investment firm as defined in point (1) of Article 4(1) of Directive 2014/65/EU;</w:t>
            </w:r>
          </w:p>
        </w:tc>
        <w:tc>
          <w:tcPr>
            <w:tcW w:w="4253" w:type="dxa"/>
          </w:tcPr>
          <w:p w14:paraId="5E686DC2"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(24)</w:t>
            </w:r>
            <w:r w:rsidRPr="00246A2E">
              <w:rPr>
                <w:color w:val="BFBFBF" w:themeColor="background1" w:themeShade="BF"/>
                <w:lang w:val="en-GB"/>
              </w:rPr>
              <w:tab/>
              <w:t>‘investment firm’ means an investment firm as defined in point (1) of Article 4(1) of Directive 2014/65/EU;</w:t>
            </w:r>
          </w:p>
        </w:tc>
        <w:tc>
          <w:tcPr>
            <w:tcW w:w="3118" w:type="dxa"/>
          </w:tcPr>
          <w:p w14:paraId="674791AD" w14:textId="77777777" w:rsidR="005A703D" w:rsidRPr="00746D99" w:rsidRDefault="005A703D" w:rsidP="002F7690">
            <w:pPr>
              <w:spacing w:line="240" w:lineRule="auto"/>
              <w:rPr>
                <w:lang w:val="en-GB"/>
              </w:rPr>
            </w:pPr>
          </w:p>
        </w:tc>
        <w:tc>
          <w:tcPr>
            <w:tcW w:w="3119" w:type="dxa"/>
          </w:tcPr>
          <w:p w14:paraId="3FAC90C2" w14:textId="77777777" w:rsidR="005A703D" w:rsidRPr="00796C61" w:rsidRDefault="005A703D" w:rsidP="005A703D">
            <w:pPr>
              <w:rPr>
                <w:lang w:val="en-GB"/>
              </w:rPr>
            </w:pPr>
          </w:p>
        </w:tc>
      </w:tr>
      <w:tr w:rsidR="005A703D" w:rsidRPr="00796C61" w14:paraId="678C905C" w14:textId="77777777" w:rsidTr="00B775E9">
        <w:tc>
          <w:tcPr>
            <w:tcW w:w="4219" w:type="dxa"/>
          </w:tcPr>
          <w:p w14:paraId="08ACCFA4" w14:textId="77777777" w:rsidR="005A703D" w:rsidRPr="00796C61" w:rsidRDefault="005A703D" w:rsidP="005A703D">
            <w:pPr>
              <w:spacing w:line="240" w:lineRule="auto"/>
              <w:rPr>
                <w:lang w:val="en-GB"/>
              </w:rPr>
            </w:pPr>
          </w:p>
        </w:tc>
        <w:tc>
          <w:tcPr>
            <w:tcW w:w="4253" w:type="dxa"/>
          </w:tcPr>
          <w:p w14:paraId="68A68CB5" w14:textId="77777777" w:rsidR="005A703D" w:rsidRPr="00246A2E" w:rsidRDefault="005A703D" w:rsidP="005A703D">
            <w:pPr>
              <w:spacing w:line="240" w:lineRule="auto"/>
              <w:rPr>
                <w:color w:val="BFBFBF" w:themeColor="background1" w:themeShade="BF"/>
                <w:lang w:val="en-GB"/>
              </w:rPr>
            </w:pPr>
          </w:p>
        </w:tc>
        <w:tc>
          <w:tcPr>
            <w:tcW w:w="3118" w:type="dxa"/>
          </w:tcPr>
          <w:p w14:paraId="5870FC8E" w14:textId="77777777" w:rsidR="005A703D" w:rsidRPr="00746D99" w:rsidRDefault="005A703D" w:rsidP="002F7690">
            <w:pPr>
              <w:spacing w:line="240" w:lineRule="auto"/>
              <w:rPr>
                <w:lang w:val="en-GB"/>
              </w:rPr>
            </w:pPr>
          </w:p>
        </w:tc>
        <w:tc>
          <w:tcPr>
            <w:tcW w:w="3119" w:type="dxa"/>
          </w:tcPr>
          <w:p w14:paraId="0195B6A5" w14:textId="77777777" w:rsidR="005A703D" w:rsidRPr="00796C61" w:rsidRDefault="005A703D" w:rsidP="005A703D">
            <w:pPr>
              <w:rPr>
                <w:lang w:val="en-GB"/>
              </w:rPr>
            </w:pPr>
          </w:p>
        </w:tc>
      </w:tr>
      <w:tr w:rsidR="005A703D" w:rsidRPr="00796C61" w14:paraId="0191A9DC" w14:textId="77777777" w:rsidTr="00B775E9">
        <w:tc>
          <w:tcPr>
            <w:tcW w:w="4219" w:type="dxa"/>
          </w:tcPr>
          <w:p w14:paraId="168B1103" w14:textId="77777777" w:rsidR="005A703D" w:rsidRPr="00796C61" w:rsidRDefault="005A703D" w:rsidP="005A703D">
            <w:pPr>
              <w:spacing w:line="240" w:lineRule="auto"/>
              <w:rPr>
                <w:lang w:val="en-GB"/>
              </w:rPr>
            </w:pPr>
            <w:r w:rsidRPr="00796C61">
              <w:rPr>
                <w:lang w:val="en-GB"/>
              </w:rPr>
              <w:t>(25)</w:t>
            </w:r>
            <w:r w:rsidRPr="00796C61">
              <w:rPr>
                <w:lang w:val="en-GB"/>
              </w:rPr>
              <w:tab/>
              <w:t xml:space="preserve">‘payment institution’ means a payment institution as defined in point (d) of Article 1(1) of Directive (EU) 2015/2366; </w:t>
            </w:r>
          </w:p>
        </w:tc>
        <w:tc>
          <w:tcPr>
            <w:tcW w:w="4253" w:type="dxa"/>
          </w:tcPr>
          <w:p w14:paraId="70185B21"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(25)</w:t>
            </w:r>
            <w:r w:rsidRPr="00246A2E">
              <w:rPr>
                <w:color w:val="BFBFBF" w:themeColor="background1" w:themeShade="BF"/>
                <w:lang w:val="en-GB"/>
              </w:rPr>
              <w:tab/>
              <w:t xml:space="preserve">‘payment institution’ means a payment institution as defined in point (d) of Article 1(1) of Directive (EU) 2015/2366; </w:t>
            </w:r>
          </w:p>
        </w:tc>
        <w:tc>
          <w:tcPr>
            <w:tcW w:w="3118" w:type="dxa"/>
          </w:tcPr>
          <w:p w14:paraId="716D0648" w14:textId="77777777" w:rsidR="005A703D" w:rsidRPr="00746D99" w:rsidRDefault="005A703D" w:rsidP="002F7690">
            <w:pPr>
              <w:spacing w:line="240" w:lineRule="auto"/>
              <w:rPr>
                <w:lang w:val="en-GB"/>
              </w:rPr>
            </w:pPr>
          </w:p>
        </w:tc>
        <w:tc>
          <w:tcPr>
            <w:tcW w:w="3119" w:type="dxa"/>
          </w:tcPr>
          <w:p w14:paraId="7E96FDC0" w14:textId="77777777" w:rsidR="005A703D" w:rsidRPr="00796C61" w:rsidRDefault="005A703D" w:rsidP="005A703D">
            <w:pPr>
              <w:rPr>
                <w:lang w:val="en-GB"/>
              </w:rPr>
            </w:pPr>
          </w:p>
        </w:tc>
      </w:tr>
      <w:tr w:rsidR="005A703D" w:rsidRPr="00796C61" w14:paraId="5F1A77E5" w14:textId="77777777" w:rsidTr="00B775E9">
        <w:tc>
          <w:tcPr>
            <w:tcW w:w="4219" w:type="dxa"/>
          </w:tcPr>
          <w:p w14:paraId="4C2E212E" w14:textId="77777777" w:rsidR="005A703D" w:rsidRPr="00796C61" w:rsidRDefault="005A703D" w:rsidP="005A703D">
            <w:pPr>
              <w:spacing w:line="240" w:lineRule="auto"/>
              <w:rPr>
                <w:lang w:val="en-GB"/>
              </w:rPr>
            </w:pPr>
          </w:p>
        </w:tc>
        <w:tc>
          <w:tcPr>
            <w:tcW w:w="4253" w:type="dxa"/>
          </w:tcPr>
          <w:p w14:paraId="20BBCDC3" w14:textId="77777777" w:rsidR="005A703D" w:rsidRPr="00246A2E" w:rsidRDefault="005A703D" w:rsidP="005A703D">
            <w:pPr>
              <w:spacing w:line="240" w:lineRule="auto"/>
              <w:rPr>
                <w:color w:val="BFBFBF" w:themeColor="background1" w:themeShade="BF"/>
                <w:lang w:val="en-GB"/>
              </w:rPr>
            </w:pPr>
          </w:p>
        </w:tc>
        <w:tc>
          <w:tcPr>
            <w:tcW w:w="3118" w:type="dxa"/>
          </w:tcPr>
          <w:p w14:paraId="5FD16DEE" w14:textId="77777777" w:rsidR="005A703D" w:rsidRPr="00746D99" w:rsidRDefault="005A703D" w:rsidP="002F7690">
            <w:pPr>
              <w:spacing w:line="240" w:lineRule="auto"/>
              <w:rPr>
                <w:lang w:val="en-GB"/>
              </w:rPr>
            </w:pPr>
          </w:p>
        </w:tc>
        <w:tc>
          <w:tcPr>
            <w:tcW w:w="3119" w:type="dxa"/>
          </w:tcPr>
          <w:p w14:paraId="0073373B" w14:textId="77777777" w:rsidR="005A703D" w:rsidRPr="00796C61" w:rsidRDefault="005A703D" w:rsidP="005A703D">
            <w:pPr>
              <w:rPr>
                <w:lang w:val="en-GB"/>
              </w:rPr>
            </w:pPr>
          </w:p>
        </w:tc>
      </w:tr>
      <w:tr w:rsidR="005A703D" w:rsidRPr="00796C61" w14:paraId="268DD8F9" w14:textId="77777777" w:rsidTr="00B775E9">
        <w:tc>
          <w:tcPr>
            <w:tcW w:w="4219" w:type="dxa"/>
          </w:tcPr>
          <w:p w14:paraId="15768581" w14:textId="77777777" w:rsidR="005A703D" w:rsidRPr="00796C61" w:rsidRDefault="005A703D" w:rsidP="005A703D">
            <w:pPr>
              <w:spacing w:line="240" w:lineRule="auto"/>
              <w:rPr>
                <w:lang w:val="en-GB"/>
              </w:rPr>
            </w:pPr>
            <w:r w:rsidRPr="00796C61">
              <w:rPr>
                <w:lang w:val="en-GB"/>
              </w:rPr>
              <w:t>(26)</w:t>
            </w:r>
            <w:r w:rsidRPr="00796C61">
              <w:rPr>
                <w:lang w:val="en-GB"/>
              </w:rPr>
              <w:tab/>
              <w:t xml:space="preserve">‘electronic money institution’ means an electronic money institution as defined in point (1) of Article 2 of </w:t>
            </w:r>
            <w:r w:rsidRPr="00796C61">
              <w:rPr>
                <w:lang w:val="en-GB"/>
              </w:rPr>
              <w:lastRenderedPageBreak/>
              <w:t>Directive 2009/110/EC of the European Parliament and of the Council ;</w:t>
            </w:r>
          </w:p>
        </w:tc>
        <w:tc>
          <w:tcPr>
            <w:tcW w:w="4253" w:type="dxa"/>
          </w:tcPr>
          <w:p w14:paraId="7EEC67B9"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lastRenderedPageBreak/>
              <w:t>(26)</w:t>
            </w:r>
            <w:r w:rsidRPr="00246A2E">
              <w:rPr>
                <w:color w:val="BFBFBF" w:themeColor="background1" w:themeShade="BF"/>
                <w:lang w:val="en-GB"/>
              </w:rPr>
              <w:tab/>
              <w:t xml:space="preserve">‘electronic money institution’ means an electronic money institution as defined in point (1) of Article 2 of </w:t>
            </w:r>
            <w:r w:rsidRPr="00246A2E">
              <w:rPr>
                <w:color w:val="BFBFBF" w:themeColor="background1" w:themeShade="BF"/>
                <w:lang w:val="en-GB"/>
              </w:rPr>
              <w:lastRenderedPageBreak/>
              <w:t>Directive 2009/110/EC of the European Parliament and of the Council ;</w:t>
            </w:r>
          </w:p>
        </w:tc>
        <w:tc>
          <w:tcPr>
            <w:tcW w:w="3118" w:type="dxa"/>
          </w:tcPr>
          <w:p w14:paraId="4E541772" w14:textId="77777777" w:rsidR="005A703D" w:rsidRPr="00746D99" w:rsidRDefault="005A703D" w:rsidP="002F7690">
            <w:pPr>
              <w:spacing w:line="240" w:lineRule="auto"/>
              <w:rPr>
                <w:lang w:val="en-GB"/>
              </w:rPr>
            </w:pPr>
          </w:p>
        </w:tc>
        <w:tc>
          <w:tcPr>
            <w:tcW w:w="3119" w:type="dxa"/>
          </w:tcPr>
          <w:p w14:paraId="0B145858" w14:textId="77777777" w:rsidR="005A703D" w:rsidRPr="00796C61" w:rsidRDefault="005A703D" w:rsidP="005A703D">
            <w:pPr>
              <w:rPr>
                <w:lang w:val="en-GB"/>
              </w:rPr>
            </w:pPr>
          </w:p>
        </w:tc>
      </w:tr>
      <w:tr w:rsidR="005A703D" w:rsidRPr="00796C61" w14:paraId="002535A3" w14:textId="77777777" w:rsidTr="00B775E9">
        <w:tc>
          <w:tcPr>
            <w:tcW w:w="4219" w:type="dxa"/>
          </w:tcPr>
          <w:p w14:paraId="2AC99A5B" w14:textId="77777777" w:rsidR="005A703D" w:rsidRPr="00796C61" w:rsidRDefault="005A703D" w:rsidP="005A703D">
            <w:pPr>
              <w:spacing w:line="240" w:lineRule="auto"/>
              <w:rPr>
                <w:lang w:val="en-GB"/>
              </w:rPr>
            </w:pPr>
          </w:p>
        </w:tc>
        <w:tc>
          <w:tcPr>
            <w:tcW w:w="4253" w:type="dxa"/>
          </w:tcPr>
          <w:p w14:paraId="13335CFE" w14:textId="77777777" w:rsidR="005A703D" w:rsidRPr="00246A2E" w:rsidRDefault="005A703D" w:rsidP="005A703D">
            <w:pPr>
              <w:spacing w:line="240" w:lineRule="auto"/>
              <w:rPr>
                <w:color w:val="BFBFBF" w:themeColor="background1" w:themeShade="BF"/>
                <w:lang w:val="en-GB"/>
              </w:rPr>
            </w:pPr>
          </w:p>
        </w:tc>
        <w:tc>
          <w:tcPr>
            <w:tcW w:w="3118" w:type="dxa"/>
          </w:tcPr>
          <w:p w14:paraId="34833E23" w14:textId="77777777" w:rsidR="005A703D" w:rsidRPr="00746D99" w:rsidRDefault="005A703D" w:rsidP="002F7690">
            <w:pPr>
              <w:spacing w:line="240" w:lineRule="auto"/>
              <w:rPr>
                <w:lang w:val="en-GB"/>
              </w:rPr>
            </w:pPr>
          </w:p>
        </w:tc>
        <w:tc>
          <w:tcPr>
            <w:tcW w:w="3119" w:type="dxa"/>
          </w:tcPr>
          <w:p w14:paraId="29F39198" w14:textId="77777777" w:rsidR="005A703D" w:rsidRPr="00796C61" w:rsidRDefault="005A703D" w:rsidP="005A703D">
            <w:pPr>
              <w:rPr>
                <w:lang w:val="en-GB"/>
              </w:rPr>
            </w:pPr>
          </w:p>
        </w:tc>
      </w:tr>
      <w:tr w:rsidR="005A703D" w:rsidRPr="00796C61" w14:paraId="45007466" w14:textId="77777777" w:rsidTr="00B775E9">
        <w:tc>
          <w:tcPr>
            <w:tcW w:w="4219" w:type="dxa"/>
          </w:tcPr>
          <w:p w14:paraId="2E875148" w14:textId="77777777" w:rsidR="005A703D" w:rsidRPr="00796C61" w:rsidRDefault="005A703D" w:rsidP="005A703D">
            <w:pPr>
              <w:spacing w:line="240" w:lineRule="auto"/>
              <w:rPr>
                <w:lang w:val="en-GB"/>
              </w:rPr>
            </w:pPr>
            <w:r w:rsidRPr="00796C61">
              <w:rPr>
                <w:lang w:val="en-GB"/>
              </w:rPr>
              <w:t>(27)</w:t>
            </w:r>
            <w:r w:rsidRPr="00796C61">
              <w:rPr>
                <w:lang w:val="en-GB"/>
              </w:rPr>
              <w:tab/>
              <w:t xml:space="preserve">‘central counterparty’ means a central counterparty as defined in point (1) of Article 2 of Regulation (EU) No 648/2012; </w:t>
            </w:r>
          </w:p>
        </w:tc>
        <w:tc>
          <w:tcPr>
            <w:tcW w:w="4253" w:type="dxa"/>
          </w:tcPr>
          <w:p w14:paraId="1846114D"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(27)</w:t>
            </w:r>
            <w:r w:rsidRPr="00246A2E">
              <w:rPr>
                <w:color w:val="BFBFBF" w:themeColor="background1" w:themeShade="BF"/>
                <w:lang w:val="en-GB"/>
              </w:rPr>
              <w:tab/>
              <w:t xml:space="preserve">‘central counterparty’ means a central counterparty as defined in point (1) of Article 2 of Regulation (EU) No 648/2012; </w:t>
            </w:r>
          </w:p>
        </w:tc>
        <w:tc>
          <w:tcPr>
            <w:tcW w:w="3118" w:type="dxa"/>
          </w:tcPr>
          <w:p w14:paraId="5312662D" w14:textId="77777777" w:rsidR="005A703D" w:rsidRPr="00746D99" w:rsidRDefault="005A703D" w:rsidP="002F7690">
            <w:pPr>
              <w:spacing w:line="240" w:lineRule="auto"/>
              <w:rPr>
                <w:lang w:val="en-GB"/>
              </w:rPr>
            </w:pPr>
          </w:p>
        </w:tc>
        <w:tc>
          <w:tcPr>
            <w:tcW w:w="3119" w:type="dxa"/>
          </w:tcPr>
          <w:p w14:paraId="03E6B6D3" w14:textId="77777777" w:rsidR="005A703D" w:rsidRPr="00796C61" w:rsidRDefault="005A703D" w:rsidP="005A703D">
            <w:pPr>
              <w:rPr>
                <w:lang w:val="en-GB"/>
              </w:rPr>
            </w:pPr>
          </w:p>
        </w:tc>
      </w:tr>
      <w:tr w:rsidR="005A703D" w:rsidRPr="00796C61" w14:paraId="474EE539" w14:textId="77777777" w:rsidTr="00B775E9">
        <w:tc>
          <w:tcPr>
            <w:tcW w:w="4219" w:type="dxa"/>
          </w:tcPr>
          <w:p w14:paraId="3D7E4C4A" w14:textId="77777777" w:rsidR="005A703D" w:rsidRPr="00796C61" w:rsidRDefault="005A703D" w:rsidP="005A703D">
            <w:pPr>
              <w:spacing w:line="240" w:lineRule="auto"/>
              <w:rPr>
                <w:lang w:val="en-GB"/>
              </w:rPr>
            </w:pPr>
          </w:p>
        </w:tc>
        <w:tc>
          <w:tcPr>
            <w:tcW w:w="4253" w:type="dxa"/>
          </w:tcPr>
          <w:p w14:paraId="3141878E" w14:textId="77777777" w:rsidR="005A703D" w:rsidRPr="00246A2E" w:rsidRDefault="005A703D" w:rsidP="005A703D">
            <w:pPr>
              <w:spacing w:line="240" w:lineRule="auto"/>
              <w:rPr>
                <w:color w:val="BFBFBF" w:themeColor="background1" w:themeShade="BF"/>
                <w:lang w:val="en-GB"/>
              </w:rPr>
            </w:pPr>
          </w:p>
        </w:tc>
        <w:tc>
          <w:tcPr>
            <w:tcW w:w="3118" w:type="dxa"/>
          </w:tcPr>
          <w:p w14:paraId="39FA0FCE" w14:textId="77777777" w:rsidR="005A703D" w:rsidRPr="00746D99" w:rsidRDefault="005A703D" w:rsidP="002F7690">
            <w:pPr>
              <w:spacing w:line="240" w:lineRule="auto"/>
              <w:rPr>
                <w:lang w:val="en-GB"/>
              </w:rPr>
            </w:pPr>
          </w:p>
        </w:tc>
        <w:tc>
          <w:tcPr>
            <w:tcW w:w="3119" w:type="dxa"/>
          </w:tcPr>
          <w:p w14:paraId="493D14AC" w14:textId="77777777" w:rsidR="005A703D" w:rsidRPr="00796C61" w:rsidRDefault="005A703D" w:rsidP="005A703D">
            <w:pPr>
              <w:rPr>
                <w:lang w:val="en-GB"/>
              </w:rPr>
            </w:pPr>
          </w:p>
        </w:tc>
      </w:tr>
      <w:tr w:rsidR="005A703D" w:rsidRPr="00796C61" w14:paraId="79476CB8" w14:textId="77777777" w:rsidTr="00B775E9">
        <w:tc>
          <w:tcPr>
            <w:tcW w:w="4219" w:type="dxa"/>
          </w:tcPr>
          <w:p w14:paraId="38BC9446" w14:textId="77777777" w:rsidR="005A703D" w:rsidRPr="00796C61" w:rsidRDefault="005A703D" w:rsidP="005A703D">
            <w:pPr>
              <w:spacing w:line="240" w:lineRule="auto"/>
              <w:rPr>
                <w:lang w:val="en-GB"/>
              </w:rPr>
            </w:pPr>
            <w:r w:rsidRPr="00796C61">
              <w:rPr>
                <w:lang w:val="en-GB"/>
              </w:rPr>
              <w:t>(28)</w:t>
            </w:r>
            <w:r w:rsidRPr="00796C61">
              <w:rPr>
                <w:lang w:val="en-GB"/>
              </w:rPr>
              <w:tab/>
              <w:t xml:space="preserve">‘trade repository’ means a trade repository’ as defined in point (2) of Article 2 of Regulation (EU) No 648/2012; </w:t>
            </w:r>
          </w:p>
        </w:tc>
        <w:tc>
          <w:tcPr>
            <w:tcW w:w="4253" w:type="dxa"/>
          </w:tcPr>
          <w:p w14:paraId="35910FBB"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(28)</w:t>
            </w:r>
            <w:r w:rsidRPr="00246A2E">
              <w:rPr>
                <w:color w:val="BFBFBF" w:themeColor="background1" w:themeShade="BF"/>
                <w:lang w:val="en-GB"/>
              </w:rPr>
              <w:tab/>
              <w:t xml:space="preserve">‘trade repository’ means a trade repository’ as defined in point (2) of Article 2 of Regulation (EU) No 648/2012; </w:t>
            </w:r>
          </w:p>
        </w:tc>
        <w:tc>
          <w:tcPr>
            <w:tcW w:w="3118" w:type="dxa"/>
          </w:tcPr>
          <w:p w14:paraId="19154BA8" w14:textId="77777777" w:rsidR="005A703D" w:rsidRPr="00746D99" w:rsidRDefault="005A703D" w:rsidP="002F7690">
            <w:pPr>
              <w:spacing w:line="240" w:lineRule="auto"/>
              <w:rPr>
                <w:lang w:val="en-GB"/>
              </w:rPr>
            </w:pPr>
          </w:p>
        </w:tc>
        <w:tc>
          <w:tcPr>
            <w:tcW w:w="3119" w:type="dxa"/>
          </w:tcPr>
          <w:p w14:paraId="610433E3" w14:textId="77777777" w:rsidR="005A703D" w:rsidRPr="00796C61" w:rsidRDefault="005A703D" w:rsidP="005A703D">
            <w:pPr>
              <w:rPr>
                <w:lang w:val="en-GB"/>
              </w:rPr>
            </w:pPr>
          </w:p>
        </w:tc>
      </w:tr>
      <w:tr w:rsidR="005A703D" w:rsidRPr="00796C61" w14:paraId="3EB63628" w14:textId="77777777" w:rsidTr="00B775E9">
        <w:tc>
          <w:tcPr>
            <w:tcW w:w="4219" w:type="dxa"/>
          </w:tcPr>
          <w:p w14:paraId="4422C634" w14:textId="77777777" w:rsidR="005A703D" w:rsidRPr="00796C61" w:rsidRDefault="005A703D" w:rsidP="005A703D">
            <w:pPr>
              <w:spacing w:line="240" w:lineRule="auto"/>
              <w:rPr>
                <w:lang w:val="en-GB"/>
              </w:rPr>
            </w:pPr>
          </w:p>
        </w:tc>
        <w:tc>
          <w:tcPr>
            <w:tcW w:w="4253" w:type="dxa"/>
          </w:tcPr>
          <w:p w14:paraId="051AA05F" w14:textId="77777777" w:rsidR="005A703D" w:rsidRPr="00796C61" w:rsidRDefault="005A703D" w:rsidP="005A703D">
            <w:pPr>
              <w:spacing w:line="240" w:lineRule="auto"/>
              <w:rPr>
                <w:lang w:val="en-GB"/>
              </w:rPr>
            </w:pPr>
          </w:p>
        </w:tc>
        <w:tc>
          <w:tcPr>
            <w:tcW w:w="3118" w:type="dxa"/>
          </w:tcPr>
          <w:p w14:paraId="69870A11" w14:textId="77777777" w:rsidR="005A703D" w:rsidRPr="00746D99" w:rsidRDefault="005A703D" w:rsidP="002F7690">
            <w:pPr>
              <w:spacing w:line="240" w:lineRule="auto"/>
              <w:rPr>
                <w:lang w:val="en-GB"/>
              </w:rPr>
            </w:pPr>
          </w:p>
        </w:tc>
        <w:tc>
          <w:tcPr>
            <w:tcW w:w="3119" w:type="dxa"/>
          </w:tcPr>
          <w:p w14:paraId="7C9A18CC" w14:textId="77777777" w:rsidR="005A703D" w:rsidRPr="00796C61" w:rsidRDefault="005A703D" w:rsidP="005A703D">
            <w:pPr>
              <w:rPr>
                <w:lang w:val="en-GB"/>
              </w:rPr>
            </w:pPr>
          </w:p>
        </w:tc>
      </w:tr>
      <w:tr w:rsidR="005A703D" w:rsidRPr="00796C61" w14:paraId="736BB5C0" w14:textId="77777777" w:rsidTr="00B775E9">
        <w:tc>
          <w:tcPr>
            <w:tcW w:w="4219" w:type="dxa"/>
          </w:tcPr>
          <w:p w14:paraId="6F4873AC" w14:textId="77777777" w:rsidR="005A703D" w:rsidRPr="00796C61" w:rsidRDefault="005A703D" w:rsidP="005A703D">
            <w:pPr>
              <w:spacing w:line="240" w:lineRule="auto"/>
              <w:rPr>
                <w:lang w:val="en-GB"/>
              </w:rPr>
            </w:pPr>
            <w:r w:rsidRPr="00796C61">
              <w:rPr>
                <w:lang w:val="en-GB"/>
              </w:rPr>
              <w:t>(29)</w:t>
            </w:r>
            <w:r w:rsidRPr="00796C61">
              <w:rPr>
                <w:lang w:val="en-GB"/>
              </w:rPr>
              <w:tab/>
              <w:t xml:space="preserve">‘central securities depository’ means a central securities as defined in point (1) of Article 2(1) of Regulation 909/2014; </w:t>
            </w:r>
          </w:p>
        </w:tc>
        <w:tc>
          <w:tcPr>
            <w:tcW w:w="4253" w:type="dxa"/>
          </w:tcPr>
          <w:p w14:paraId="498A70D7" w14:textId="77777777" w:rsidR="005A703D" w:rsidRPr="00796C61" w:rsidRDefault="005A703D" w:rsidP="005A703D">
            <w:pPr>
              <w:spacing w:line="240" w:lineRule="auto"/>
              <w:rPr>
                <w:lang w:val="en-GB"/>
              </w:rPr>
            </w:pPr>
            <w:r w:rsidRPr="00796C61">
              <w:rPr>
                <w:lang w:val="en-GB"/>
              </w:rPr>
              <w:t>(29)</w:t>
            </w:r>
            <w:r w:rsidRPr="00796C61">
              <w:rPr>
                <w:lang w:val="en-GB"/>
              </w:rPr>
              <w:tab/>
              <w:t xml:space="preserve">‘central securities depository’ means a central securities </w:t>
            </w:r>
            <w:r w:rsidR="00565C99">
              <w:rPr>
                <w:b/>
                <w:lang w:val="en-GB"/>
              </w:rPr>
              <w:t xml:space="preserve">depository </w:t>
            </w:r>
            <w:r w:rsidRPr="00796C61">
              <w:rPr>
                <w:lang w:val="en-GB"/>
              </w:rPr>
              <w:t xml:space="preserve">as defined in point (1) of Article 2(1) of Regulation 909/2014; </w:t>
            </w:r>
          </w:p>
        </w:tc>
        <w:tc>
          <w:tcPr>
            <w:tcW w:w="3118" w:type="dxa"/>
          </w:tcPr>
          <w:p w14:paraId="5F17BC8C" w14:textId="77777777" w:rsidR="005A703D" w:rsidRPr="00746D99" w:rsidRDefault="00565C99" w:rsidP="002F7690">
            <w:pPr>
              <w:spacing w:line="240" w:lineRule="auto"/>
              <w:rPr>
                <w:lang w:val="en-GB"/>
              </w:rPr>
            </w:pPr>
            <w:r w:rsidRPr="00746D99">
              <w:rPr>
                <w:lang w:val="en-GB"/>
              </w:rPr>
              <w:t xml:space="preserve">Editorial </w:t>
            </w:r>
            <w:r w:rsidR="005740EE" w:rsidRPr="00746D99">
              <w:rPr>
                <w:lang w:val="en-GB"/>
              </w:rPr>
              <w:t>change</w:t>
            </w:r>
            <w:r w:rsidR="00076550" w:rsidRPr="00746D99">
              <w:rPr>
                <w:lang w:val="en-GB"/>
              </w:rPr>
              <w:t>.</w:t>
            </w:r>
          </w:p>
        </w:tc>
        <w:tc>
          <w:tcPr>
            <w:tcW w:w="3119" w:type="dxa"/>
          </w:tcPr>
          <w:p w14:paraId="2CA93BE6" w14:textId="77777777" w:rsidR="005A703D" w:rsidRPr="00796C61" w:rsidRDefault="005A703D" w:rsidP="005A703D">
            <w:pPr>
              <w:rPr>
                <w:lang w:val="en-GB"/>
              </w:rPr>
            </w:pPr>
          </w:p>
        </w:tc>
      </w:tr>
      <w:tr w:rsidR="005A703D" w:rsidRPr="00796C61" w14:paraId="1A5421CC" w14:textId="77777777" w:rsidTr="00B775E9">
        <w:tc>
          <w:tcPr>
            <w:tcW w:w="4219" w:type="dxa"/>
          </w:tcPr>
          <w:p w14:paraId="062886BB" w14:textId="77777777" w:rsidR="005A703D" w:rsidRPr="00796C61" w:rsidRDefault="005A703D" w:rsidP="005A703D">
            <w:pPr>
              <w:spacing w:line="240" w:lineRule="auto"/>
              <w:rPr>
                <w:lang w:val="en-GB"/>
              </w:rPr>
            </w:pPr>
          </w:p>
        </w:tc>
        <w:tc>
          <w:tcPr>
            <w:tcW w:w="4253" w:type="dxa"/>
          </w:tcPr>
          <w:p w14:paraId="5BC570B3" w14:textId="77777777" w:rsidR="005A703D" w:rsidRPr="00796C61" w:rsidRDefault="005A703D" w:rsidP="005A703D">
            <w:pPr>
              <w:spacing w:line="240" w:lineRule="auto"/>
              <w:rPr>
                <w:lang w:val="en-GB"/>
              </w:rPr>
            </w:pPr>
          </w:p>
        </w:tc>
        <w:tc>
          <w:tcPr>
            <w:tcW w:w="3118" w:type="dxa"/>
          </w:tcPr>
          <w:p w14:paraId="408168C8" w14:textId="77777777" w:rsidR="005A703D" w:rsidRPr="00746D99" w:rsidRDefault="005A703D" w:rsidP="002F7690">
            <w:pPr>
              <w:spacing w:line="240" w:lineRule="auto"/>
              <w:rPr>
                <w:lang w:val="en-GB"/>
              </w:rPr>
            </w:pPr>
          </w:p>
        </w:tc>
        <w:tc>
          <w:tcPr>
            <w:tcW w:w="3119" w:type="dxa"/>
          </w:tcPr>
          <w:p w14:paraId="3F9D8DC2" w14:textId="77777777" w:rsidR="005A703D" w:rsidRPr="00796C61" w:rsidRDefault="005A703D" w:rsidP="005A703D">
            <w:pPr>
              <w:rPr>
                <w:lang w:val="en-GB"/>
              </w:rPr>
            </w:pPr>
          </w:p>
        </w:tc>
      </w:tr>
      <w:tr w:rsidR="005A703D" w:rsidRPr="00796C61" w14:paraId="2BF1B464" w14:textId="77777777" w:rsidTr="00B775E9">
        <w:tc>
          <w:tcPr>
            <w:tcW w:w="4219" w:type="dxa"/>
          </w:tcPr>
          <w:p w14:paraId="28A14C2D" w14:textId="77777777" w:rsidR="005A703D" w:rsidRPr="00796C61" w:rsidRDefault="005A703D" w:rsidP="005A703D">
            <w:pPr>
              <w:spacing w:line="240" w:lineRule="auto"/>
              <w:rPr>
                <w:lang w:val="en-GB"/>
              </w:rPr>
            </w:pPr>
            <w:r w:rsidRPr="00796C61">
              <w:rPr>
                <w:lang w:val="en-GB"/>
              </w:rPr>
              <w:lastRenderedPageBreak/>
              <w:t>(30)</w:t>
            </w:r>
            <w:r w:rsidRPr="00796C61">
              <w:rPr>
                <w:lang w:val="en-GB"/>
              </w:rPr>
              <w:tab/>
              <w:t xml:space="preserve">‘trading venue’ means a trading venue as defined in point (24) of Article 4(1) of Directive 2014/65/EU; </w:t>
            </w:r>
          </w:p>
        </w:tc>
        <w:tc>
          <w:tcPr>
            <w:tcW w:w="4253" w:type="dxa"/>
          </w:tcPr>
          <w:p w14:paraId="4EF4359C"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(30)</w:t>
            </w:r>
            <w:r w:rsidRPr="00246A2E">
              <w:rPr>
                <w:color w:val="BFBFBF" w:themeColor="background1" w:themeShade="BF"/>
                <w:lang w:val="en-GB"/>
              </w:rPr>
              <w:tab/>
              <w:t xml:space="preserve">‘trading venue’ means a trading venue as defined in point (24) of Article 4(1) of Directive 2014/65/EU; </w:t>
            </w:r>
          </w:p>
        </w:tc>
        <w:tc>
          <w:tcPr>
            <w:tcW w:w="3118" w:type="dxa"/>
          </w:tcPr>
          <w:p w14:paraId="09B984A8" w14:textId="77777777" w:rsidR="005A703D" w:rsidRPr="00746D99" w:rsidRDefault="005A703D" w:rsidP="002F7690">
            <w:pPr>
              <w:spacing w:line="240" w:lineRule="auto"/>
              <w:rPr>
                <w:lang w:val="en-GB"/>
              </w:rPr>
            </w:pPr>
          </w:p>
        </w:tc>
        <w:tc>
          <w:tcPr>
            <w:tcW w:w="3119" w:type="dxa"/>
          </w:tcPr>
          <w:p w14:paraId="2D22D27C" w14:textId="77777777" w:rsidR="005A703D" w:rsidRPr="00796C61" w:rsidRDefault="005A703D" w:rsidP="005A703D">
            <w:pPr>
              <w:rPr>
                <w:lang w:val="en-GB"/>
              </w:rPr>
            </w:pPr>
          </w:p>
        </w:tc>
      </w:tr>
      <w:tr w:rsidR="005A703D" w:rsidRPr="00796C61" w14:paraId="53838EA9" w14:textId="77777777" w:rsidTr="00B775E9">
        <w:tc>
          <w:tcPr>
            <w:tcW w:w="4219" w:type="dxa"/>
          </w:tcPr>
          <w:p w14:paraId="72A235E5" w14:textId="77777777" w:rsidR="005A703D" w:rsidRPr="00796C61" w:rsidRDefault="005A703D" w:rsidP="005A703D">
            <w:pPr>
              <w:spacing w:line="240" w:lineRule="auto"/>
              <w:rPr>
                <w:lang w:val="en-GB"/>
              </w:rPr>
            </w:pPr>
          </w:p>
        </w:tc>
        <w:tc>
          <w:tcPr>
            <w:tcW w:w="4253" w:type="dxa"/>
          </w:tcPr>
          <w:p w14:paraId="53FA7CAA" w14:textId="77777777" w:rsidR="005A703D" w:rsidRPr="00246A2E" w:rsidRDefault="005A703D" w:rsidP="005A703D">
            <w:pPr>
              <w:spacing w:line="240" w:lineRule="auto"/>
              <w:rPr>
                <w:color w:val="BFBFBF" w:themeColor="background1" w:themeShade="BF"/>
                <w:lang w:val="en-GB"/>
              </w:rPr>
            </w:pPr>
          </w:p>
        </w:tc>
        <w:tc>
          <w:tcPr>
            <w:tcW w:w="3118" w:type="dxa"/>
          </w:tcPr>
          <w:p w14:paraId="4B8D63F1" w14:textId="77777777" w:rsidR="005A703D" w:rsidRPr="00746D99" w:rsidRDefault="005A703D" w:rsidP="002F7690">
            <w:pPr>
              <w:spacing w:line="240" w:lineRule="auto"/>
              <w:rPr>
                <w:lang w:val="en-GB"/>
              </w:rPr>
            </w:pPr>
          </w:p>
        </w:tc>
        <w:tc>
          <w:tcPr>
            <w:tcW w:w="3119" w:type="dxa"/>
          </w:tcPr>
          <w:p w14:paraId="0A3FFAC2" w14:textId="77777777" w:rsidR="005A703D" w:rsidRPr="00796C61" w:rsidRDefault="005A703D" w:rsidP="005A703D">
            <w:pPr>
              <w:rPr>
                <w:lang w:val="en-GB"/>
              </w:rPr>
            </w:pPr>
          </w:p>
        </w:tc>
      </w:tr>
      <w:tr w:rsidR="005A703D" w:rsidRPr="00796C61" w14:paraId="6A5CD363" w14:textId="77777777" w:rsidTr="00B775E9">
        <w:tc>
          <w:tcPr>
            <w:tcW w:w="4219" w:type="dxa"/>
          </w:tcPr>
          <w:p w14:paraId="7904CD59" w14:textId="77777777" w:rsidR="005A703D" w:rsidRPr="00796C61" w:rsidRDefault="005A703D" w:rsidP="005A703D">
            <w:pPr>
              <w:spacing w:line="240" w:lineRule="auto"/>
              <w:rPr>
                <w:lang w:val="en-GB"/>
              </w:rPr>
            </w:pPr>
            <w:r w:rsidRPr="00796C61">
              <w:rPr>
                <w:lang w:val="en-GB"/>
              </w:rPr>
              <w:t>(31)</w:t>
            </w:r>
            <w:r w:rsidRPr="00796C61">
              <w:rPr>
                <w:lang w:val="en-GB"/>
              </w:rPr>
              <w:tab/>
              <w:t>‘manager of alternative investment funds’ means a manager of alternative investment funds as defined in point (b) of Article 4(1) of Directive 2011/61/EU;</w:t>
            </w:r>
          </w:p>
        </w:tc>
        <w:tc>
          <w:tcPr>
            <w:tcW w:w="4253" w:type="dxa"/>
          </w:tcPr>
          <w:p w14:paraId="4846B502"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(31)</w:t>
            </w:r>
            <w:r w:rsidRPr="00246A2E">
              <w:rPr>
                <w:color w:val="BFBFBF" w:themeColor="background1" w:themeShade="BF"/>
                <w:lang w:val="en-GB"/>
              </w:rPr>
              <w:tab/>
              <w:t>‘manager of alternative investment funds’ means a manager of alternative investment funds as defined in point (b) of Article 4(1) of Directive 2011/61/EU;</w:t>
            </w:r>
          </w:p>
        </w:tc>
        <w:tc>
          <w:tcPr>
            <w:tcW w:w="3118" w:type="dxa"/>
          </w:tcPr>
          <w:p w14:paraId="5B9AFA4C" w14:textId="77777777" w:rsidR="005A703D" w:rsidRPr="00746D99" w:rsidRDefault="005A703D" w:rsidP="002F7690">
            <w:pPr>
              <w:spacing w:line="240" w:lineRule="auto"/>
              <w:rPr>
                <w:lang w:val="en-GB"/>
              </w:rPr>
            </w:pPr>
          </w:p>
        </w:tc>
        <w:tc>
          <w:tcPr>
            <w:tcW w:w="3119" w:type="dxa"/>
          </w:tcPr>
          <w:p w14:paraId="63811704" w14:textId="77777777" w:rsidR="005A703D" w:rsidRPr="00796C61" w:rsidRDefault="005A703D" w:rsidP="005A703D">
            <w:pPr>
              <w:rPr>
                <w:lang w:val="en-GB"/>
              </w:rPr>
            </w:pPr>
          </w:p>
        </w:tc>
      </w:tr>
      <w:tr w:rsidR="005A703D" w:rsidRPr="00796C61" w14:paraId="79E9CA13" w14:textId="77777777" w:rsidTr="00B775E9">
        <w:tc>
          <w:tcPr>
            <w:tcW w:w="4219" w:type="dxa"/>
          </w:tcPr>
          <w:p w14:paraId="06265C21" w14:textId="77777777" w:rsidR="005A703D" w:rsidRPr="00796C61" w:rsidRDefault="005A703D" w:rsidP="005A703D">
            <w:pPr>
              <w:spacing w:line="240" w:lineRule="auto"/>
              <w:rPr>
                <w:lang w:val="en-GB"/>
              </w:rPr>
            </w:pPr>
          </w:p>
        </w:tc>
        <w:tc>
          <w:tcPr>
            <w:tcW w:w="4253" w:type="dxa"/>
          </w:tcPr>
          <w:p w14:paraId="08A90554" w14:textId="77777777" w:rsidR="005A703D" w:rsidRPr="00246A2E" w:rsidRDefault="005A703D" w:rsidP="005A703D">
            <w:pPr>
              <w:spacing w:line="240" w:lineRule="auto"/>
              <w:rPr>
                <w:color w:val="BFBFBF" w:themeColor="background1" w:themeShade="BF"/>
                <w:lang w:val="en-GB"/>
              </w:rPr>
            </w:pPr>
          </w:p>
        </w:tc>
        <w:tc>
          <w:tcPr>
            <w:tcW w:w="3118" w:type="dxa"/>
          </w:tcPr>
          <w:p w14:paraId="573E28DA" w14:textId="77777777" w:rsidR="005A703D" w:rsidRPr="00746D99" w:rsidRDefault="005A703D" w:rsidP="002F7690">
            <w:pPr>
              <w:spacing w:line="240" w:lineRule="auto"/>
              <w:rPr>
                <w:lang w:val="en-GB"/>
              </w:rPr>
            </w:pPr>
          </w:p>
        </w:tc>
        <w:tc>
          <w:tcPr>
            <w:tcW w:w="3119" w:type="dxa"/>
          </w:tcPr>
          <w:p w14:paraId="06B21C06" w14:textId="77777777" w:rsidR="005A703D" w:rsidRPr="00796C61" w:rsidRDefault="005A703D" w:rsidP="005A703D">
            <w:pPr>
              <w:rPr>
                <w:lang w:val="en-GB"/>
              </w:rPr>
            </w:pPr>
          </w:p>
        </w:tc>
      </w:tr>
      <w:tr w:rsidR="005A703D" w:rsidRPr="00796C61" w14:paraId="1AFD0D39" w14:textId="77777777" w:rsidTr="00B775E9">
        <w:tc>
          <w:tcPr>
            <w:tcW w:w="4219" w:type="dxa"/>
          </w:tcPr>
          <w:p w14:paraId="18FA2813" w14:textId="77777777" w:rsidR="005A703D" w:rsidRPr="00796C61" w:rsidRDefault="005A703D" w:rsidP="005A703D">
            <w:pPr>
              <w:spacing w:line="240" w:lineRule="auto"/>
              <w:rPr>
                <w:lang w:val="en-GB"/>
              </w:rPr>
            </w:pPr>
            <w:r w:rsidRPr="00796C61">
              <w:rPr>
                <w:lang w:val="en-GB"/>
              </w:rPr>
              <w:t>(32)</w:t>
            </w:r>
            <w:r w:rsidRPr="00796C61">
              <w:rPr>
                <w:lang w:val="en-GB"/>
              </w:rPr>
              <w:tab/>
              <w:t xml:space="preserve">‘management company’ means a management company as defined in point (b) of Article 2(1) of Directive 2009/65/EC; </w:t>
            </w:r>
          </w:p>
        </w:tc>
        <w:tc>
          <w:tcPr>
            <w:tcW w:w="4253" w:type="dxa"/>
          </w:tcPr>
          <w:p w14:paraId="4FE02D67"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(32)</w:t>
            </w:r>
            <w:r w:rsidRPr="00246A2E">
              <w:rPr>
                <w:color w:val="BFBFBF" w:themeColor="background1" w:themeShade="BF"/>
                <w:lang w:val="en-GB"/>
              </w:rPr>
              <w:tab/>
              <w:t xml:space="preserve">‘management company’ means a management company as defined in point (b) of Article 2(1) of Directive 2009/65/EC; </w:t>
            </w:r>
          </w:p>
        </w:tc>
        <w:tc>
          <w:tcPr>
            <w:tcW w:w="3118" w:type="dxa"/>
          </w:tcPr>
          <w:p w14:paraId="663AB3B7" w14:textId="77777777" w:rsidR="005A703D" w:rsidRPr="00746D99" w:rsidRDefault="005A703D" w:rsidP="002F7690">
            <w:pPr>
              <w:spacing w:line="240" w:lineRule="auto"/>
              <w:rPr>
                <w:lang w:val="en-GB"/>
              </w:rPr>
            </w:pPr>
          </w:p>
        </w:tc>
        <w:tc>
          <w:tcPr>
            <w:tcW w:w="3119" w:type="dxa"/>
          </w:tcPr>
          <w:p w14:paraId="750D5183" w14:textId="77777777" w:rsidR="005A703D" w:rsidRPr="00796C61" w:rsidRDefault="005A703D" w:rsidP="005A703D">
            <w:pPr>
              <w:rPr>
                <w:lang w:val="en-GB"/>
              </w:rPr>
            </w:pPr>
          </w:p>
        </w:tc>
      </w:tr>
      <w:tr w:rsidR="005A703D" w:rsidRPr="00796C61" w14:paraId="42E4C06C" w14:textId="77777777" w:rsidTr="00B775E9">
        <w:tc>
          <w:tcPr>
            <w:tcW w:w="4219" w:type="dxa"/>
          </w:tcPr>
          <w:p w14:paraId="78F0F648" w14:textId="77777777" w:rsidR="005A703D" w:rsidRPr="00796C61" w:rsidRDefault="005A703D" w:rsidP="005A703D">
            <w:pPr>
              <w:spacing w:line="240" w:lineRule="auto"/>
              <w:rPr>
                <w:lang w:val="en-GB"/>
              </w:rPr>
            </w:pPr>
          </w:p>
        </w:tc>
        <w:tc>
          <w:tcPr>
            <w:tcW w:w="4253" w:type="dxa"/>
          </w:tcPr>
          <w:p w14:paraId="4F25194C" w14:textId="77777777" w:rsidR="005A703D" w:rsidRPr="00246A2E" w:rsidRDefault="005A703D" w:rsidP="005A703D">
            <w:pPr>
              <w:spacing w:line="240" w:lineRule="auto"/>
              <w:rPr>
                <w:color w:val="BFBFBF" w:themeColor="background1" w:themeShade="BF"/>
                <w:lang w:val="en-GB"/>
              </w:rPr>
            </w:pPr>
          </w:p>
        </w:tc>
        <w:tc>
          <w:tcPr>
            <w:tcW w:w="3118" w:type="dxa"/>
          </w:tcPr>
          <w:p w14:paraId="5D485D3D" w14:textId="77777777" w:rsidR="005A703D" w:rsidRPr="00746D99" w:rsidRDefault="005A703D" w:rsidP="002F7690">
            <w:pPr>
              <w:spacing w:line="240" w:lineRule="auto"/>
              <w:rPr>
                <w:lang w:val="en-GB"/>
              </w:rPr>
            </w:pPr>
          </w:p>
        </w:tc>
        <w:tc>
          <w:tcPr>
            <w:tcW w:w="3119" w:type="dxa"/>
          </w:tcPr>
          <w:p w14:paraId="3C2DC4D4" w14:textId="77777777" w:rsidR="005A703D" w:rsidRPr="00796C61" w:rsidRDefault="005A703D" w:rsidP="005A703D">
            <w:pPr>
              <w:rPr>
                <w:lang w:val="en-GB"/>
              </w:rPr>
            </w:pPr>
          </w:p>
        </w:tc>
      </w:tr>
      <w:tr w:rsidR="005A703D" w:rsidRPr="00796C61" w14:paraId="2FA77282" w14:textId="77777777" w:rsidTr="00B775E9">
        <w:tc>
          <w:tcPr>
            <w:tcW w:w="4219" w:type="dxa"/>
          </w:tcPr>
          <w:p w14:paraId="5CB6CD0B" w14:textId="77777777" w:rsidR="005A703D" w:rsidRPr="00796C61" w:rsidRDefault="005A703D" w:rsidP="005A703D">
            <w:pPr>
              <w:spacing w:line="240" w:lineRule="auto"/>
              <w:rPr>
                <w:lang w:val="en-GB"/>
              </w:rPr>
            </w:pPr>
            <w:r w:rsidRPr="00796C61">
              <w:rPr>
                <w:lang w:val="en-GB"/>
              </w:rPr>
              <w:t>(33)</w:t>
            </w:r>
            <w:r w:rsidRPr="00796C61">
              <w:rPr>
                <w:lang w:val="en-GB"/>
              </w:rPr>
              <w:tab/>
              <w:t xml:space="preserve">‘data reporting service provider’ means a data reporting service provider as defined in point (63) of Article (4)(1) of Directive 2014/65/EU; </w:t>
            </w:r>
          </w:p>
        </w:tc>
        <w:tc>
          <w:tcPr>
            <w:tcW w:w="4253" w:type="dxa"/>
          </w:tcPr>
          <w:p w14:paraId="6BE508B8"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(33)</w:t>
            </w:r>
            <w:r w:rsidRPr="00246A2E">
              <w:rPr>
                <w:color w:val="BFBFBF" w:themeColor="background1" w:themeShade="BF"/>
                <w:lang w:val="en-GB"/>
              </w:rPr>
              <w:tab/>
              <w:t xml:space="preserve">‘data reporting service provider’ means a data reporting service provider as defined in point (63) of Article (4)(1) of Directive 2014/65/EU; </w:t>
            </w:r>
          </w:p>
        </w:tc>
        <w:tc>
          <w:tcPr>
            <w:tcW w:w="3118" w:type="dxa"/>
          </w:tcPr>
          <w:p w14:paraId="4C8C5FFF" w14:textId="77777777" w:rsidR="005A703D" w:rsidRPr="00746D99" w:rsidRDefault="005A703D" w:rsidP="002F7690">
            <w:pPr>
              <w:spacing w:line="240" w:lineRule="auto"/>
              <w:rPr>
                <w:lang w:val="en-GB"/>
              </w:rPr>
            </w:pPr>
          </w:p>
        </w:tc>
        <w:tc>
          <w:tcPr>
            <w:tcW w:w="3119" w:type="dxa"/>
          </w:tcPr>
          <w:p w14:paraId="404B9BDE" w14:textId="77777777" w:rsidR="005A703D" w:rsidRPr="00796C61" w:rsidRDefault="005A703D" w:rsidP="005A703D">
            <w:pPr>
              <w:rPr>
                <w:lang w:val="en-GB"/>
              </w:rPr>
            </w:pPr>
          </w:p>
        </w:tc>
      </w:tr>
      <w:tr w:rsidR="005A703D" w:rsidRPr="00796C61" w14:paraId="0A7DA076" w14:textId="77777777" w:rsidTr="00B775E9">
        <w:tc>
          <w:tcPr>
            <w:tcW w:w="4219" w:type="dxa"/>
          </w:tcPr>
          <w:p w14:paraId="45E0BD6B" w14:textId="77777777" w:rsidR="005A703D" w:rsidRPr="00796C61" w:rsidRDefault="005A703D" w:rsidP="005A703D">
            <w:pPr>
              <w:spacing w:line="240" w:lineRule="auto"/>
              <w:rPr>
                <w:lang w:val="en-GB"/>
              </w:rPr>
            </w:pPr>
          </w:p>
        </w:tc>
        <w:tc>
          <w:tcPr>
            <w:tcW w:w="4253" w:type="dxa"/>
          </w:tcPr>
          <w:p w14:paraId="59CF83B1" w14:textId="77777777" w:rsidR="005A703D" w:rsidRPr="00246A2E" w:rsidRDefault="005A703D" w:rsidP="005A703D">
            <w:pPr>
              <w:spacing w:line="240" w:lineRule="auto"/>
              <w:rPr>
                <w:color w:val="BFBFBF" w:themeColor="background1" w:themeShade="BF"/>
                <w:lang w:val="en-GB"/>
              </w:rPr>
            </w:pPr>
          </w:p>
        </w:tc>
        <w:tc>
          <w:tcPr>
            <w:tcW w:w="3118" w:type="dxa"/>
          </w:tcPr>
          <w:p w14:paraId="08FC04A1" w14:textId="77777777" w:rsidR="005A703D" w:rsidRPr="00746D99" w:rsidRDefault="005A703D" w:rsidP="002F7690">
            <w:pPr>
              <w:spacing w:line="240" w:lineRule="auto"/>
              <w:rPr>
                <w:lang w:val="en-GB"/>
              </w:rPr>
            </w:pPr>
          </w:p>
        </w:tc>
        <w:tc>
          <w:tcPr>
            <w:tcW w:w="3119" w:type="dxa"/>
          </w:tcPr>
          <w:p w14:paraId="474A5A79" w14:textId="77777777" w:rsidR="005A703D" w:rsidRPr="00796C61" w:rsidRDefault="005A703D" w:rsidP="005A703D">
            <w:pPr>
              <w:rPr>
                <w:lang w:val="en-GB"/>
              </w:rPr>
            </w:pPr>
          </w:p>
        </w:tc>
      </w:tr>
      <w:tr w:rsidR="005A703D" w:rsidRPr="00796C61" w14:paraId="74E52584" w14:textId="77777777" w:rsidTr="00B775E9">
        <w:tc>
          <w:tcPr>
            <w:tcW w:w="4219" w:type="dxa"/>
          </w:tcPr>
          <w:p w14:paraId="108193CE" w14:textId="77777777" w:rsidR="005A703D" w:rsidRPr="00796C61" w:rsidRDefault="005A703D" w:rsidP="005A703D">
            <w:pPr>
              <w:spacing w:line="240" w:lineRule="auto"/>
              <w:rPr>
                <w:lang w:val="en-GB"/>
              </w:rPr>
            </w:pPr>
            <w:r w:rsidRPr="00796C61">
              <w:rPr>
                <w:lang w:val="en-GB"/>
              </w:rPr>
              <w:t>(34)</w:t>
            </w:r>
            <w:r w:rsidRPr="00796C61">
              <w:rPr>
                <w:lang w:val="en-GB"/>
              </w:rPr>
              <w:tab/>
              <w:t xml:space="preserve">‘insurance undertaking’ means an insurance undertaking as defined in point (1) of Article 13 of Directive 2009/138/EC; </w:t>
            </w:r>
          </w:p>
        </w:tc>
        <w:tc>
          <w:tcPr>
            <w:tcW w:w="4253" w:type="dxa"/>
          </w:tcPr>
          <w:p w14:paraId="560FFD82"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(34)</w:t>
            </w:r>
            <w:r w:rsidRPr="00246A2E">
              <w:rPr>
                <w:color w:val="BFBFBF" w:themeColor="background1" w:themeShade="BF"/>
                <w:lang w:val="en-GB"/>
              </w:rPr>
              <w:tab/>
              <w:t xml:space="preserve">‘insurance undertaking’ means an insurance undertaking as defined in point (1) of Article 13 of Directive 2009/138/EC; </w:t>
            </w:r>
          </w:p>
        </w:tc>
        <w:tc>
          <w:tcPr>
            <w:tcW w:w="3118" w:type="dxa"/>
          </w:tcPr>
          <w:p w14:paraId="3E7D3C7E" w14:textId="77777777" w:rsidR="005A703D" w:rsidRPr="00746D99" w:rsidRDefault="005A703D" w:rsidP="002F7690">
            <w:pPr>
              <w:spacing w:line="240" w:lineRule="auto"/>
              <w:rPr>
                <w:lang w:val="en-GB"/>
              </w:rPr>
            </w:pPr>
          </w:p>
        </w:tc>
        <w:tc>
          <w:tcPr>
            <w:tcW w:w="3119" w:type="dxa"/>
          </w:tcPr>
          <w:p w14:paraId="65868690" w14:textId="77777777" w:rsidR="005A703D" w:rsidRPr="00796C61" w:rsidRDefault="005A703D" w:rsidP="005A703D">
            <w:pPr>
              <w:rPr>
                <w:lang w:val="en-GB"/>
              </w:rPr>
            </w:pPr>
          </w:p>
        </w:tc>
      </w:tr>
      <w:tr w:rsidR="005A703D" w:rsidRPr="00796C61" w14:paraId="3CE0A49E" w14:textId="77777777" w:rsidTr="00B775E9">
        <w:tc>
          <w:tcPr>
            <w:tcW w:w="4219" w:type="dxa"/>
          </w:tcPr>
          <w:p w14:paraId="15DD25AD" w14:textId="77777777" w:rsidR="005A703D" w:rsidRPr="00796C61" w:rsidRDefault="005A703D" w:rsidP="005A703D">
            <w:pPr>
              <w:spacing w:line="240" w:lineRule="auto"/>
              <w:rPr>
                <w:lang w:val="en-GB"/>
              </w:rPr>
            </w:pPr>
          </w:p>
        </w:tc>
        <w:tc>
          <w:tcPr>
            <w:tcW w:w="4253" w:type="dxa"/>
          </w:tcPr>
          <w:p w14:paraId="5FFB26E7" w14:textId="77777777" w:rsidR="005A703D" w:rsidRPr="00246A2E" w:rsidRDefault="005A703D" w:rsidP="005A703D">
            <w:pPr>
              <w:spacing w:line="240" w:lineRule="auto"/>
              <w:rPr>
                <w:color w:val="BFBFBF" w:themeColor="background1" w:themeShade="BF"/>
                <w:lang w:val="en-GB"/>
              </w:rPr>
            </w:pPr>
          </w:p>
        </w:tc>
        <w:tc>
          <w:tcPr>
            <w:tcW w:w="3118" w:type="dxa"/>
          </w:tcPr>
          <w:p w14:paraId="41104994" w14:textId="77777777" w:rsidR="005A703D" w:rsidRPr="00746D99" w:rsidRDefault="005A703D" w:rsidP="002F7690">
            <w:pPr>
              <w:spacing w:line="240" w:lineRule="auto"/>
              <w:rPr>
                <w:lang w:val="en-GB"/>
              </w:rPr>
            </w:pPr>
          </w:p>
        </w:tc>
        <w:tc>
          <w:tcPr>
            <w:tcW w:w="3119" w:type="dxa"/>
          </w:tcPr>
          <w:p w14:paraId="28E38E8E" w14:textId="77777777" w:rsidR="005A703D" w:rsidRPr="00796C61" w:rsidRDefault="005A703D" w:rsidP="005A703D">
            <w:pPr>
              <w:rPr>
                <w:lang w:val="en-GB"/>
              </w:rPr>
            </w:pPr>
          </w:p>
        </w:tc>
      </w:tr>
      <w:tr w:rsidR="005A703D" w:rsidRPr="00796C61" w14:paraId="1CEC3767" w14:textId="77777777" w:rsidTr="00B775E9">
        <w:tc>
          <w:tcPr>
            <w:tcW w:w="4219" w:type="dxa"/>
          </w:tcPr>
          <w:p w14:paraId="111822BC" w14:textId="77777777" w:rsidR="005A703D" w:rsidRPr="00796C61" w:rsidRDefault="005A703D" w:rsidP="005A703D">
            <w:pPr>
              <w:spacing w:line="240" w:lineRule="auto"/>
              <w:rPr>
                <w:lang w:val="en-GB"/>
              </w:rPr>
            </w:pPr>
            <w:r w:rsidRPr="00796C61">
              <w:rPr>
                <w:lang w:val="en-GB"/>
              </w:rPr>
              <w:t>(35)</w:t>
            </w:r>
            <w:r w:rsidRPr="00796C61">
              <w:rPr>
                <w:lang w:val="en-GB"/>
              </w:rPr>
              <w:tab/>
              <w:t xml:space="preserve">‘reinsurance undertaking’ means a reinsurance undertaking as defined in point (4) of Article 13 of Directive 2009/138/EC; </w:t>
            </w:r>
          </w:p>
        </w:tc>
        <w:tc>
          <w:tcPr>
            <w:tcW w:w="4253" w:type="dxa"/>
          </w:tcPr>
          <w:p w14:paraId="65F937E6"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(35)</w:t>
            </w:r>
            <w:r w:rsidRPr="00246A2E">
              <w:rPr>
                <w:color w:val="BFBFBF" w:themeColor="background1" w:themeShade="BF"/>
                <w:lang w:val="en-GB"/>
              </w:rPr>
              <w:tab/>
              <w:t xml:space="preserve">‘reinsurance undertaking’ means a reinsurance undertaking as defined in point (4) of Article 13 of Directive 2009/138/EC; </w:t>
            </w:r>
          </w:p>
        </w:tc>
        <w:tc>
          <w:tcPr>
            <w:tcW w:w="3118" w:type="dxa"/>
          </w:tcPr>
          <w:p w14:paraId="24E255D6" w14:textId="77777777" w:rsidR="005A703D" w:rsidRPr="00746D99" w:rsidRDefault="005A703D" w:rsidP="002F7690">
            <w:pPr>
              <w:spacing w:line="240" w:lineRule="auto"/>
              <w:rPr>
                <w:lang w:val="en-GB"/>
              </w:rPr>
            </w:pPr>
          </w:p>
        </w:tc>
        <w:tc>
          <w:tcPr>
            <w:tcW w:w="3119" w:type="dxa"/>
          </w:tcPr>
          <w:p w14:paraId="1A03C012" w14:textId="77777777" w:rsidR="005A703D" w:rsidRPr="00796C61" w:rsidRDefault="005A703D" w:rsidP="005A703D">
            <w:pPr>
              <w:rPr>
                <w:lang w:val="en-GB"/>
              </w:rPr>
            </w:pPr>
          </w:p>
        </w:tc>
      </w:tr>
      <w:tr w:rsidR="005A703D" w:rsidRPr="00796C61" w14:paraId="074AB901" w14:textId="77777777" w:rsidTr="00B775E9">
        <w:tc>
          <w:tcPr>
            <w:tcW w:w="4219" w:type="dxa"/>
          </w:tcPr>
          <w:p w14:paraId="2D161B1F" w14:textId="77777777" w:rsidR="005A703D" w:rsidRPr="00796C61" w:rsidRDefault="005A703D" w:rsidP="005A703D">
            <w:pPr>
              <w:spacing w:line="240" w:lineRule="auto"/>
              <w:rPr>
                <w:lang w:val="en-GB"/>
              </w:rPr>
            </w:pPr>
          </w:p>
        </w:tc>
        <w:tc>
          <w:tcPr>
            <w:tcW w:w="4253" w:type="dxa"/>
          </w:tcPr>
          <w:p w14:paraId="441B50A6" w14:textId="77777777" w:rsidR="005A703D" w:rsidRPr="00796C61" w:rsidRDefault="005A703D" w:rsidP="005A703D">
            <w:pPr>
              <w:spacing w:line="240" w:lineRule="auto"/>
              <w:rPr>
                <w:lang w:val="en-GB"/>
              </w:rPr>
            </w:pPr>
          </w:p>
        </w:tc>
        <w:tc>
          <w:tcPr>
            <w:tcW w:w="3118" w:type="dxa"/>
          </w:tcPr>
          <w:p w14:paraId="66F1C8B8" w14:textId="77777777" w:rsidR="005A703D" w:rsidRPr="00746D99" w:rsidRDefault="005A703D" w:rsidP="002F7690">
            <w:pPr>
              <w:spacing w:line="240" w:lineRule="auto"/>
              <w:rPr>
                <w:lang w:val="en-GB"/>
              </w:rPr>
            </w:pPr>
          </w:p>
        </w:tc>
        <w:tc>
          <w:tcPr>
            <w:tcW w:w="3119" w:type="dxa"/>
          </w:tcPr>
          <w:p w14:paraId="64AE2192" w14:textId="77777777" w:rsidR="005A703D" w:rsidRPr="00796C61" w:rsidRDefault="005A703D" w:rsidP="005A703D">
            <w:pPr>
              <w:rPr>
                <w:lang w:val="en-GB"/>
              </w:rPr>
            </w:pPr>
          </w:p>
        </w:tc>
      </w:tr>
      <w:tr w:rsidR="005A703D" w:rsidRPr="00796C61" w14:paraId="567D57E7" w14:textId="77777777" w:rsidTr="00B775E9">
        <w:tc>
          <w:tcPr>
            <w:tcW w:w="4219" w:type="dxa"/>
          </w:tcPr>
          <w:p w14:paraId="58A82278" w14:textId="77777777" w:rsidR="005A703D" w:rsidRPr="00796C61" w:rsidRDefault="005A703D" w:rsidP="005A703D">
            <w:pPr>
              <w:spacing w:line="240" w:lineRule="auto"/>
              <w:rPr>
                <w:lang w:val="en-GB"/>
              </w:rPr>
            </w:pPr>
            <w:r w:rsidRPr="00796C61">
              <w:rPr>
                <w:lang w:val="en-GB"/>
              </w:rPr>
              <w:t>(36)</w:t>
            </w:r>
            <w:r w:rsidRPr="00796C61">
              <w:rPr>
                <w:lang w:val="en-GB"/>
              </w:rPr>
              <w:tab/>
              <w:t xml:space="preserve">‘insurance intermediary’ means insurance intermediary as defined in point (3) of Article 2 of Directive (EU) 2016/97; </w:t>
            </w:r>
          </w:p>
        </w:tc>
        <w:tc>
          <w:tcPr>
            <w:tcW w:w="4253" w:type="dxa"/>
          </w:tcPr>
          <w:p w14:paraId="453F3DE5" w14:textId="77777777" w:rsidR="005A703D" w:rsidRPr="00796C61" w:rsidRDefault="005A703D" w:rsidP="005A703D">
            <w:pPr>
              <w:spacing w:line="240" w:lineRule="auto"/>
              <w:rPr>
                <w:lang w:val="en-GB"/>
              </w:rPr>
            </w:pPr>
            <w:r w:rsidRPr="00796C61">
              <w:rPr>
                <w:lang w:val="en-GB"/>
              </w:rPr>
              <w:t>(36)</w:t>
            </w:r>
            <w:r w:rsidRPr="00796C61">
              <w:rPr>
                <w:lang w:val="en-GB"/>
              </w:rPr>
              <w:tab/>
              <w:t xml:space="preserve">‘insurance intermediary’ means </w:t>
            </w:r>
            <w:r w:rsidR="00246A2E">
              <w:rPr>
                <w:b/>
                <w:lang w:val="en-GB"/>
              </w:rPr>
              <w:t xml:space="preserve">an </w:t>
            </w:r>
            <w:r w:rsidRPr="00796C61">
              <w:rPr>
                <w:lang w:val="en-GB"/>
              </w:rPr>
              <w:t xml:space="preserve">insurance intermediary as defined in point (3) of Article 2 of Directive (EU) 2016/97; </w:t>
            </w:r>
          </w:p>
        </w:tc>
        <w:tc>
          <w:tcPr>
            <w:tcW w:w="3118" w:type="dxa"/>
          </w:tcPr>
          <w:p w14:paraId="26364E0A" w14:textId="77777777" w:rsidR="005A703D" w:rsidRPr="00746D99" w:rsidRDefault="00246A2E" w:rsidP="002F7690">
            <w:pPr>
              <w:spacing w:line="240" w:lineRule="auto"/>
              <w:rPr>
                <w:lang w:val="en-GB"/>
              </w:rPr>
            </w:pPr>
            <w:r>
              <w:rPr>
                <w:lang w:val="en-GB"/>
              </w:rPr>
              <w:t>Editorial change.</w:t>
            </w:r>
          </w:p>
        </w:tc>
        <w:tc>
          <w:tcPr>
            <w:tcW w:w="3119" w:type="dxa"/>
          </w:tcPr>
          <w:p w14:paraId="0C5C92ED" w14:textId="77777777" w:rsidR="005A703D" w:rsidRPr="00796C61" w:rsidRDefault="005A703D" w:rsidP="005A703D">
            <w:pPr>
              <w:rPr>
                <w:lang w:val="en-GB"/>
              </w:rPr>
            </w:pPr>
          </w:p>
        </w:tc>
      </w:tr>
      <w:tr w:rsidR="005A703D" w:rsidRPr="00796C61" w14:paraId="176D8037" w14:textId="77777777" w:rsidTr="00B775E9">
        <w:tc>
          <w:tcPr>
            <w:tcW w:w="4219" w:type="dxa"/>
          </w:tcPr>
          <w:p w14:paraId="21A20F8A" w14:textId="77777777" w:rsidR="005A703D" w:rsidRPr="00796C61" w:rsidRDefault="005A703D" w:rsidP="005A703D">
            <w:pPr>
              <w:spacing w:line="240" w:lineRule="auto"/>
              <w:rPr>
                <w:lang w:val="en-GB"/>
              </w:rPr>
            </w:pPr>
          </w:p>
        </w:tc>
        <w:tc>
          <w:tcPr>
            <w:tcW w:w="4253" w:type="dxa"/>
          </w:tcPr>
          <w:p w14:paraId="613AD3B5" w14:textId="77777777" w:rsidR="005A703D" w:rsidRPr="00796C61" w:rsidRDefault="005A703D" w:rsidP="005A703D">
            <w:pPr>
              <w:spacing w:line="240" w:lineRule="auto"/>
              <w:rPr>
                <w:lang w:val="en-GB"/>
              </w:rPr>
            </w:pPr>
          </w:p>
        </w:tc>
        <w:tc>
          <w:tcPr>
            <w:tcW w:w="3118" w:type="dxa"/>
          </w:tcPr>
          <w:p w14:paraId="28D8B7E6" w14:textId="77777777" w:rsidR="005A703D" w:rsidRPr="00746D99" w:rsidRDefault="005A703D" w:rsidP="002F7690">
            <w:pPr>
              <w:spacing w:line="240" w:lineRule="auto"/>
              <w:rPr>
                <w:lang w:val="en-GB"/>
              </w:rPr>
            </w:pPr>
          </w:p>
        </w:tc>
        <w:tc>
          <w:tcPr>
            <w:tcW w:w="3119" w:type="dxa"/>
          </w:tcPr>
          <w:p w14:paraId="1D13B0AC" w14:textId="77777777" w:rsidR="005A703D" w:rsidRPr="00796C61" w:rsidRDefault="005A703D" w:rsidP="005A703D">
            <w:pPr>
              <w:rPr>
                <w:lang w:val="en-GB"/>
              </w:rPr>
            </w:pPr>
          </w:p>
        </w:tc>
      </w:tr>
      <w:tr w:rsidR="005A703D" w:rsidRPr="00796C61" w14:paraId="614F54F5" w14:textId="77777777" w:rsidTr="00B775E9">
        <w:tc>
          <w:tcPr>
            <w:tcW w:w="4219" w:type="dxa"/>
          </w:tcPr>
          <w:p w14:paraId="5EDC8DA1" w14:textId="77777777" w:rsidR="005A703D" w:rsidRPr="00796C61" w:rsidRDefault="005A703D" w:rsidP="005A703D">
            <w:pPr>
              <w:spacing w:line="240" w:lineRule="auto"/>
              <w:rPr>
                <w:lang w:val="en-GB"/>
              </w:rPr>
            </w:pPr>
            <w:r w:rsidRPr="00796C61">
              <w:rPr>
                <w:lang w:val="en-GB"/>
              </w:rPr>
              <w:t>(37)</w:t>
            </w:r>
            <w:r w:rsidRPr="00796C61">
              <w:rPr>
                <w:lang w:val="en-GB"/>
              </w:rPr>
              <w:tab/>
              <w:t xml:space="preserve">‘ancillary insurance intermediary’ means ancillary insurance intermediary </w:t>
            </w:r>
            <w:r w:rsidRPr="00796C61">
              <w:rPr>
                <w:lang w:val="en-GB"/>
              </w:rPr>
              <w:lastRenderedPageBreak/>
              <w:t xml:space="preserve">as defined in point (4) of Article 2 of Directive (EU) 2016/97; </w:t>
            </w:r>
          </w:p>
        </w:tc>
        <w:tc>
          <w:tcPr>
            <w:tcW w:w="4253" w:type="dxa"/>
          </w:tcPr>
          <w:p w14:paraId="4E32368C" w14:textId="77777777" w:rsidR="005A703D" w:rsidRPr="00796C61" w:rsidRDefault="005A703D" w:rsidP="005A703D">
            <w:pPr>
              <w:spacing w:line="240" w:lineRule="auto"/>
              <w:rPr>
                <w:lang w:val="en-GB"/>
              </w:rPr>
            </w:pPr>
            <w:r w:rsidRPr="00796C61">
              <w:rPr>
                <w:lang w:val="en-GB"/>
              </w:rPr>
              <w:lastRenderedPageBreak/>
              <w:t>(37)</w:t>
            </w:r>
            <w:r w:rsidRPr="00796C61">
              <w:rPr>
                <w:lang w:val="en-GB"/>
              </w:rPr>
              <w:tab/>
              <w:t xml:space="preserve">‘ancillary insurance intermediary’ means </w:t>
            </w:r>
            <w:r w:rsidR="00246A2E">
              <w:rPr>
                <w:b/>
                <w:lang w:val="en-GB"/>
              </w:rPr>
              <w:t xml:space="preserve">an </w:t>
            </w:r>
            <w:r w:rsidRPr="00796C61">
              <w:rPr>
                <w:lang w:val="en-GB"/>
              </w:rPr>
              <w:t xml:space="preserve">ancillary insurance </w:t>
            </w:r>
            <w:r w:rsidRPr="00796C61">
              <w:rPr>
                <w:lang w:val="en-GB"/>
              </w:rPr>
              <w:lastRenderedPageBreak/>
              <w:t xml:space="preserve">intermediary as defined in point (4) of Article 2 of Directive (EU) 2016/97; </w:t>
            </w:r>
          </w:p>
        </w:tc>
        <w:tc>
          <w:tcPr>
            <w:tcW w:w="3118" w:type="dxa"/>
          </w:tcPr>
          <w:p w14:paraId="776389A0" w14:textId="77777777" w:rsidR="005A703D" w:rsidRPr="00746D99" w:rsidRDefault="00246A2E" w:rsidP="002F7690">
            <w:pPr>
              <w:spacing w:line="240" w:lineRule="auto"/>
              <w:rPr>
                <w:lang w:val="en-GB"/>
              </w:rPr>
            </w:pPr>
            <w:r>
              <w:rPr>
                <w:lang w:val="en-GB"/>
              </w:rPr>
              <w:lastRenderedPageBreak/>
              <w:t>Editorial change.</w:t>
            </w:r>
          </w:p>
        </w:tc>
        <w:tc>
          <w:tcPr>
            <w:tcW w:w="3119" w:type="dxa"/>
          </w:tcPr>
          <w:p w14:paraId="40A3A720" w14:textId="77777777" w:rsidR="005A703D" w:rsidRPr="00796C61" w:rsidRDefault="005A703D" w:rsidP="005A703D">
            <w:pPr>
              <w:rPr>
                <w:lang w:val="en-GB"/>
              </w:rPr>
            </w:pPr>
          </w:p>
        </w:tc>
      </w:tr>
      <w:tr w:rsidR="005A703D" w:rsidRPr="00796C61" w14:paraId="12BA8590" w14:textId="77777777" w:rsidTr="00B775E9">
        <w:tc>
          <w:tcPr>
            <w:tcW w:w="4219" w:type="dxa"/>
          </w:tcPr>
          <w:p w14:paraId="3B7B2F25" w14:textId="77777777" w:rsidR="005A703D" w:rsidRPr="00796C61" w:rsidRDefault="005A703D" w:rsidP="005A703D">
            <w:pPr>
              <w:spacing w:line="240" w:lineRule="auto"/>
              <w:rPr>
                <w:lang w:val="en-GB"/>
              </w:rPr>
            </w:pPr>
          </w:p>
        </w:tc>
        <w:tc>
          <w:tcPr>
            <w:tcW w:w="4253" w:type="dxa"/>
          </w:tcPr>
          <w:p w14:paraId="7FCC66BE" w14:textId="77777777" w:rsidR="005A703D" w:rsidRPr="00796C61" w:rsidRDefault="005A703D" w:rsidP="005A703D">
            <w:pPr>
              <w:spacing w:line="240" w:lineRule="auto"/>
              <w:rPr>
                <w:lang w:val="en-GB"/>
              </w:rPr>
            </w:pPr>
          </w:p>
        </w:tc>
        <w:tc>
          <w:tcPr>
            <w:tcW w:w="3118" w:type="dxa"/>
          </w:tcPr>
          <w:p w14:paraId="5F8E9217" w14:textId="77777777" w:rsidR="005A703D" w:rsidRPr="00746D99" w:rsidRDefault="005A703D" w:rsidP="002F7690">
            <w:pPr>
              <w:spacing w:line="240" w:lineRule="auto"/>
              <w:rPr>
                <w:lang w:val="en-GB"/>
              </w:rPr>
            </w:pPr>
          </w:p>
        </w:tc>
        <w:tc>
          <w:tcPr>
            <w:tcW w:w="3119" w:type="dxa"/>
          </w:tcPr>
          <w:p w14:paraId="7B875AFD" w14:textId="77777777" w:rsidR="005A703D" w:rsidRPr="00796C61" w:rsidRDefault="005A703D" w:rsidP="005A703D">
            <w:pPr>
              <w:rPr>
                <w:lang w:val="en-GB"/>
              </w:rPr>
            </w:pPr>
          </w:p>
        </w:tc>
      </w:tr>
      <w:tr w:rsidR="005A703D" w:rsidRPr="00796C61" w14:paraId="247ECBC1" w14:textId="77777777" w:rsidTr="00B775E9">
        <w:tc>
          <w:tcPr>
            <w:tcW w:w="4219" w:type="dxa"/>
          </w:tcPr>
          <w:p w14:paraId="18A29D49" w14:textId="77777777" w:rsidR="005A703D" w:rsidRPr="00796C61" w:rsidRDefault="005A703D" w:rsidP="005A703D">
            <w:pPr>
              <w:spacing w:line="240" w:lineRule="auto"/>
              <w:rPr>
                <w:lang w:val="en-GB"/>
              </w:rPr>
            </w:pPr>
            <w:r w:rsidRPr="00796C61">
              <w:rPr>
                <w:lang w:val="en-GB"/>
              </w:rPr>
              <w:t>(38)</w:t>
            </w:r>
            <w:r w:rsidRPr="00796C61">
              <w:rPr>
                <w:lang w:val="en-GB"/>
              </w:rPr>
              <w:tab/>
              <w:t>‘reinsurance intermediary’ means reinsurance intermediary as defined in point (5) of Article 2 of Directive (EU) 2016/97;</w:t>
            </w:r>
          </w:p>
        </w:tc>
        <w:tc>
          <w:tcPr>
            <w:tcW w:w="4253" w:type="dxa"/>
          </w:tcPr>
          <w:p w14:paraId="3178C74C" w14:textId="77777777" w:rsidR="005A703D" w:rsidRPr="00796C61" w:rsidRDefault="005A703D" w:rsidP="005A703D">
            <w:pPr>
              <w:spacing w:line="240" w:lineRule="auto"/>
              <w:rPr>
                <w:lang w:val="en-GB"/>
              </w:rPr>
            </w:pPr>
            <w:r w:rsidRPr="00796C61">
              <w:rPr>
                <w:lang w:val="en-GB"/>
              </w:rPr>
              <w:t>(38)</w:t>
            </w:r>
            <w:r w:rsidRPr="00796C61">
              <w:rPr>
                <w:lang w:val="en-GB"/>
              </w:rPr>
              <w:tab/>
              <w:t xml:space="preserve">‘reinsurance intermediary’ means </w:t>
            </w:r>
            <w:r w:rsidR="00246A2E">
              <w:rPr>
                <w:b/>
                <w:lang w:val="en-GB"/>
              </w:rPr>
              <w:t xml:space="preserve">a </w:t>
            </w:r>
            <w:r w:rsidRPr="00796C61">
              <w:rPr>
                <w:lang w:val="en-GB"/>
              </w:rPr>
              <w:t>reinsurance intermediary as defined in point (5) of Article 2 of Directive (EU) 2016/97;</w:t>
            </w:r>
          </w:p>
        </w:tc>
        <w:tc>
          <w:tcPr>
            <w:tcW w:w="3118" w:type="dxa"/>
          </w:tcPr>
          <w:p w14:paraId="018276EB" w14:textId="77777777" w:rsidR="005A703D" w:rsidRPr="00746D99" w:rsidRDefault="00246A2E" w:rsidP="002F7690">
            <w:pPr>
              <w:spacing w:line="240" w:lineRule="auto"/>
              <w:rPr>
                <w:lang w:val="en-GB"/>
              </w:rPr>
            </w:pPr>
            <w:r>
              <w:rPr>
                <w:lang w:val="en-GB"/>
              </w:rPr>
              <w:t>Editorial change.</w:t>
            </w:r>
          </w:p>
        </w:tc>
        <w:tc>
          <w:tcPr>
            <w:tcW w:w="3119" w:type="dxa"/>
          </w:tcPr>
          <w:p w14:paraId="0518D3B7" w14:textId="77777777" w:rsidR="005A703D" w:rsidRPr="00796C61" w:rsidRDefault="005A703D" w:rsidP="005A703D">
            <w:pPr>
              <w:rPr>
                <w:lang w:val="en-GB"/>
              </w:rPr>
            </w:pPr>
          </w:p>
        </w:tc>
      </w:tr>
      <w:tr w:rsidR="005A703D" w:rsidRPr="00796C61" w14:paraId="5A54228A" w14:textId="77777777" w:rsidTr="00B775E9">
        <w:tc>
          <w:tcPr>
            <w:tcW w:w="4219" w:type="dxa"/>
          </w:tcPr>
          <w:p w14:paraId="2F5B79E6" w14:textId="77777777" w:rsidR="005A703D" w:rsidRPr="00796C61" w:rsidRDefault="005A703D" w:rsidP="005A703D">
            <w:pPr>
              <w:spacing w:line="240" w:lineRule="auto"/>
              <w:rPr>
                <w:lang w:val="en-GB"/>
              </w:rPr>
            </w:pPr>
          </w:p>
        </w:tc>
        <w:tc>
          <w:tcPr>
            <w:tcW w:w="4253" w:type="dxa"/>
          </w:tcPr>
          <w:p w14:paraId="63602B61" w14:textId="77777777" w:rsidR="005A703D" w:rsidRPr="00796C61" w:rsidRDefault="005A703D" w:rsidP="005A703D">
            <w:pPr>
              <w:spacing w:line="240" w:lineRule="auto"/>
              <w:rPr>
                <w:lang w:val="en-GB"/>
              </w:rPr>
            </w:pPr>
          </w:p>
        </w:tc>
        <w:tc>
          <w:tcPr>
            <w:tcW w:w="3118" w:type="dxa"/>
          </w:tcPr>
          <w:p w14:paraId="7B6D20FB" w14:textId="77777777" w:rsidR="005A703D" w:rsidRPr="00746D99" w:rsidRDefault="005A703D" w:rsidP="002F7690">
            <w:pPr>
              <w:spacing w:line="240" w:lineRule="auto"/>
              <w:rPr>
                <w:lang w:val="en-GB"/>
              </w:rPr>
            </w:pPr>
          </w:p>
        </w:tc>
        <w:tc>
          <w:tcPr>
            <w:tcW w:w="3119" w:type="dxa"/>
          </w:tcPr>
          <w:p w14:paraId="2497458E" w14:textId="77777777" w:rsidR="005A703D" w:rsidRPr="00796C61" w:rsidRDefault="005A703D" w:rsidP="005A703D">
            <w:pPr>
              <w:rPr>
                <w:lang w:val="en-GB"/>
              </w:rPr>
            </w:pPr>
          </w:p>
        </w:tc>
      </w:tr>
      <w:tr w:rsidR="005A703D" w:rsidRPr="00796C61" w14:paraId="50BD47C0" w14:textId="77777777" w:rsidTr="00B775E9">
        <w:tc>
          <w:tcPr>
            <w:tcW w:w="4219" w:type="dxa"/>
          </w:tcPr>
          <w:p w14:paraId="68BDECAF" w14:textId="77777777" w:rsidR="005A703D" w:rsidRPr="00796C61" w:rsidRDefault="005A703D" w:rsidP="005A703D">
            <w:pPr>
              <w:spacing w:line="240" w:lineRule="auto"/>
              <w:rPr>
                <w:lang w:val="en-GB"/>
              </w:rPr>
            </w:pPr>
            <w:r w:rsidRPr="00796C61">
              <w:rPr>
                <w:lang w:val="en-GB"/>
              </w:rPr>
              <w:t>(39)</w:t>
            </w:r>
            <w:r w:rsidRPr="00796C61">
              <w:rPr>
                <w:lang w:val="en-GB"/>
              </w:rPr>
              <w:tab/>
              <w:t xml:space="preserve">‘institution for occupational retirement pensions’ means institution for occupational retirement pensions as defined in point (6) of Article 1 of Directive 2016/2341; </w:t>
            </w:r>
          </w:p>
        </w:tc>
        <w:tc>
          <w:tcPr>
            <w:tcW w:w="4253" w:type="dxa"/>
          </w:tcPr>
          <w:p w14:paraId="592DECA2" w14:textId="77777777" w:rsidR="005A703D" w:rsidRPr="00796C61" w:rsidRDefault="005A703D" w:rsidP="00ED3441">
            <w:pPr>
              <w:spacing w:line="240" w:lineRule="auto"/>
              <w:rPr>
                <w:lang w:val="en-GB"/>
              </w:rPr>
            </w:pPr>
            <w:r w:rsidRPr="00796C61">
              <w:rPr>
                <w:lang w:val="en-GB"/>
              </w:rPr>
              <w:t>(39)</w:t>
            </w:r>
            <w:r w:rsidRPr="00796C61">
              <w:rPr>
                <w:lang w:val="en-GB"/>
              </w:rPr>
              <w:tab/>
              <w:t>‘institution</w:t>
            </w:r>
            <w:r w:rsidR="00ED3441">
              <w:rPr>
                <w:b/>
                <w:lang w:val="en-GB"/>
              </w:rPr>
              <w:t>s</w:t>
            </w:r>
            <w:r w:rsidRPr="00ED3441">
              <w:rPr>
                <w:lang w:val="en-GB"/>
              </w:rPr>
              <w:t xml:space="preserve"> </w:t>
            </w:r>
            <w:r w:rsidRPr="00796C61">
              <w:rPr>
                <w:lang w:val="en-GB"/>
              </w:rPr>
              <w:t xml:space="preserve">for occupational retirement </w:t>
            </w:r>
            <w:r w:rsidR="00076550" w:rsidRPr="00076550">
              <w:rPr>
                <w:strike/>
                <w:lang w:val="en-GB"/>
              </w:rPr>
              <w:t>pension</w:t>
            </w:r>
            <w:r w:rsidR="00076550">
              <w:rPr>
                <w:strike/>
                <w:lang w:val="en-GB"/>
              </w:rPr>
              <w:t>s</w:t>
            </w:r>
            <w:r w:rsidR="000E43EC">
              <w:rPr>
                <w:lang w:val="en-GB"/>
              </w:rPr>
              <w:t xml:space="preserve"> </w:t>
            </w:r>
            <w:r w:rsidR="000E43EC">
              <w:rPr>
                <w:b/>
                <w:lang w:val="en-GB"/>
              </w:rPr>
              <w:t>provisions</w:t>
            </w:r>
            <w:r w:rsidRPr="00796C61">
              <w:rPr>
                <w:lang w:val="en-GB"/>
              </w:rPr>
              <w:t xml:space="preserve">’ means </w:t>
            </w:r>
            <w:r w:rsidR="00246A2E">
              <w:rPr>
                <w:b/>
                <w:lang w:val="en-GB"/>
              </w:rPr>
              <w:t xml:space="preserve">an </w:t>
            </w:r>
            <w:r w:rsidRPr="00796C61">
              <w:rPr>
                <w:lang w:val="en-GB"/>
              </w:rPr>
              <w:t>institution</w:t>
            </w:r>
            <w:r w:rsidR="00ED3441">
              <w:rPr>
                <w:b/>
                <w:lang w:val="en-GB"/>
              </w:rPr>
              <w:t>s</w:t>
            </w:r>
            <w:r w:rsidRPr="00796C61">
              <w:rPr>
                <w:lang w:val="en-GB"/>
              </w:rPr>
              <w:t xml:space="preserve"> for occupational retirement </w:t>
            </w:r>
            <w:r w:rsidRPr="00076550">
              <w:rPr>
                <w:strike/>
                <w:lang w:val="en-GB"/>
              </w:rPr>
              <w:t>pensions</w:t>
            </w:r>
            <w:r w:rsidRPr="00796C61">
              <w:rPr>
                <w:lang w:val="en-GB"/>
              </w:rPr>
              <w:t xml:space="preserve"> </w:t>
            </w:r>
            <w:r w:rsidR="00622A0C">
              <w:rPr>
                <w:b/>
                <w:lang w:val="en-GB"/>
              </w:rPr>
              <w:t>provisions</w:t>
            </w:r>
            <w:r w:rsidRPr="00796C61">
              <w:rPr>
                <w:lang w:val="en-GB"/>
              </w:rPr>
              <w:t xml:space="preserve"> as defined in point (</w:t>
            </w:r>
            <w:r w:rsidR="00622A0C">
              <w:rPr>
                <w:b/>
                <w:lang w:val="en-GB"/>
              </w:rPr>
              <w:t xml:space="preserve">1 </w:t>
            </w:r>
            <w:r w:rsidRPr="00076550">
              <w:rPr>
                <w:strike/>
                <w:lang w:val="en-GB"/>
              </w:rPr>
              <w:t>6</w:t>
            </w:r>
            <w:r w:rsidRPr="00796C61">
              <w:rPr>
                <w:lang w:val="en-GB"/>
              </w:rPr>
              <w:t xml:space="preserve">) of Article </w:t>
            </w:r>
            <w:r w:rsidR="00622A0C">
              <w:rPr>
                <w:b/>
                <w:lang w:val="en-GB"/>
              </w:rPr>
              <w:t xml:space="preserve">6 </w:t>
            </w:r>
            <w:r w:rsidRPr="00076550">
              <w:rPr>
                <w:strike/>
                <w:lang w:val="en-GB"/>
              </w:rPr>
              <w:t>1</w:t>
            </w:r>
            <w:r w:rsidRPr="00796C61">
              <w:rPr>
                <w:lang w:val="en-GB"/>
              </w:rPr>
              <w:t xml:space="preserve"> of Directive 2016/2341; </w:t>
            </w:r>
          </w:p>
        </w:tc>
        <w:tc>
          <w:tcPr>
            <w:tcW w:w="3118" w:type="dxa"/>
          </w:tcPr>
          <w:p w14:paraId="51DBF4BE" w14:textId="77777777" w:rsidR="005A703D" w:rsidRPr="00746D99" w:rsidRDefault="00622A0C" w:rsidP="002F7690">
            <w:pPr>
              <w:spacing w:line="240" w:lineRule="auto"/>
              <w:rPr>
                <w:lang w:val="en-GB"/>
              </w:rPr>
            </w:pPr>
            <w:r w:rsidRPr="00746D99">
              <w:rPr>
                <w:lang w:val="en-GB"/>
              </w:rPr>
              <w:t xml:space="preserve">Editorial </w:t>
            </w:r>
            <w:r w:rsidR="005740EE" w:rsidRPr="00746D99">
              <w:rPr>
                <w:lang w:val="en-GB"/>
              </w:rPr>
              <w:t xml:space="preserve">change </w:t>
            </w:r>
            <w:r w:rsidR="005740EE" w:rsidRPr="00601647">
              <w:rPr>
                <w:lang w:val="en-GB"/>
              </w:rPr>
              <w:t>to align the wording with Directive 2016/2341 (IORP II)</w:t>
            </w:r>
            <w:r w:rsidR="00076550" w:rsidRPr="00601647">
              <w:rPr>
                <w:lang w:val="en-GB"/>
              </w:rPr>
              <w:t>.</w:t>
            </w:r>
          </w:p>
        </w:tc>
        <w:tc>
          <w:tcPr>
            <w:tcW w:w="3119" w:type="dxa"/>
          </w:tcPr>
          <w:p w14:paraId="7E48FA75" w14:textId="77777777" w:rsidR="005A703D" w:rsidRPr="00796C61" w:rsidRDefault="005A703D" w:rsidP="005A703D">
            <w:pPr>
              <w:rPr>
                <w:lang w:val="en-GB"/>
              </w:rPr>
            </w:pPr>
          </w:p>
        </w:tc>
      </w:tr>
      <w:tr w:rsidR="005A703D" w:rsidRPr="00796C61" w14:paraId="477D69FB" w14:textId="77777777" w:rsidTr="00B775E9">
        <w:tc>
          <w:tcPr>
            <w:tcW w:w="4219" w:type="dxa"/>
          </w:tcPr>
          <w:p w14:paraId="0876644C" w14:textId="77777777" w:rsidR="005A703D" w:rsidRPr="00796C61" w:rsidRDefault="005A703D" w:rsidP="005A703D">
            <w:pPr>
              <w:spacing w:line="240" w:lineRule="auto"/>
              <w:rPr>
                <w:lang w:val="en-GB"/>
              </w:rPr>
            </w:pPr>
          </w:p>
        </w:tc>
        <w:tc>
          <w:tcPr>
            <w:tcW w:w="4253" w:type="dxa"/>
          </w:tcPr>
          <w:p w14:paraId="40F27F64" w14:textId="77777777" w:rsidR="005A703D" w:rsidRPr="00796C61" w:rsidRDefault="005A703D" w:rsidP="005A703D">
            <w:pPr>
              <w:spacing w:line="240" w:lineRule="auto"/>
              <w:rPr>
                <w:lang w:val="en-GB"/>
              </w:rPr>
            </w:pPr>
          </w:p>
        </w:tc>
        <w:tc>
          <w:tcPr>
            <w:tcW w:w="3118" w:type="dxa"/>
          </w:tcPr>
          <w:p w14:paraId="320DF99E" w14:textId="77777777" w:rsidR="005A703D" w:rsidRPr="00746D99" w:rsidRDefault="005A703D" w:rsidP="002F7690">
            <w:pPr>
              <w:spacing w:line="240" w:lineRule="auto"/>
              <w:rPr>
                <w:lang w:val="en-GB"/>
              </w:rPr>
            </w:pPr>
          </w:p>
        </w:tc>
        <w:tc>
          <w:tcPr>
            <w:tcW w:w="3119" w:type="dxa"/>
          </w:tcPr>
          <w:p w14:paraId="5D2DF784" w14:textId="77777777" w:rsidR="005A703D" w:rsidRPr="00796C61" w:rsidRDefault="005A703D" w:rsidP="005A703D">
            <w:pPr>
              <w:rPr>
                <w:lang w:val="en-GB"/>
              </w:rPr>
            </w:pPr>
          </w:p>
        </w:tc>
      </w:tr>
      <w:tr w:rsidR="005A703D" w:rsidRPr="00796C61" w14:paraId="7FD7F08B" w14:textId="77777777" w:rsidTr="00B775E9">
        <w:tc>
          <w:tcPr>
            <w:tcW w:w="4219" w:type="dxa"/>
          </w:tcPr>
          <w:p w14:paraId="315792A8" w14:textId="77777777" w:rsidR="005A703D" w:rsidRPr="00796C61" w:rsidRDefault="005A703D" w:rsidP="005A703D">
            <w:pPr>
              <w:spacing w:line="240" w:lineRule="auto"/>
              <w:rPr>
                <w:lang w:val="en-GB"/>
              </w:rPr>
            </w:pPr>
            <w:r w:rsidRPr="00796C61">
              <w:rPr>
                <w:lang w:val="en-GB"/>
              </w:rPr>
              <w:t>(40)</w:t>
            </w:r>
            <w:r w:rsidRPr="00796C61">
              <w:rPr>
                <w:lang w:val="en-GB"/>
              </w:rPr>
              <w:tab/>
              <w:t xml:space="preserve">‘credit rating agency’ means a credit rating agency as defined in point (a) of Article 3(1) of Regulation (EC) No 1060/2009; </w:t>
            </w:r>
          </w:p>
        </w:tc>
        <w:tc>
          <w:tcPr>
            <w:tcW w:w="4253" w:type="dxa"/>
          </w:tcPr>
          <w:p w14:paraId="07A21405"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(40)</w:t>
            </w:r>
            <w:r w:rsidRPr="00246A2E">
              <w:rPr>
                <w:color w:val="BFBFBF" w:themeColor="background1" w:themeShade="BF"/>
                <w:lang w:val="en-GB"/>
              </w:rPr>
              <w:tab/>
              <w:t xml:space="preserve">‘credit rating agency’ means a credit rating agency as defined in point (a) of Article 3(1) of Regulation (EC) No 1060/2009; </w:t>
            </w:r>
          </w:p>
        </w:tc>
        <w:tc>
          <w:tcPr>
            <w:tcW w:w="3118" w:type="dxa"/>
          </w:tcPr>
          <w:p w14:paraId="6FE6C740" w14:textId="77777777" w:rsidR="005A703D" w:rsidRPr="00746D99" w:rsidRDefault="005A703D" w:rsidP="002F7690">
            <w:pPr>
              <w:spacing w:line="240" w:lineRule="auto"/>
              <w:rPr>
                <w:lang w:val="en-GB"/>
              </w:rPr>
            </w:pPr>
          </w:p>
        </w:tc>
        <w:tc>
          <w:tcPr>
            <w:tcW w:w="3119" w:type="dxa"/>
          </w:tcPr>
          <w:p w14:paraId="0376CE60" w14:textId="77777777" w:rsidR="005A703D" w:rsidRPr="00796C61" w:rsidRDefault="005A703D" w:rsidP="005A703D">
            <w:pPr>
              <w:rPr>
                <w:lang w:val="en-GB"/>
              </w:rPr>
            </w:pPr>
          </w:p>
        </w:tc>
      </w:tr>
      <w:tr w:rsidR="005A703D" w:rsidRPr="00796C61" w14:paraId="25F71F7E" w14:textId="77777777" w:rsidTr="00B775E9">
        <w:tc>
          <w:tcPr>
            <w:tcW w:w="4219" w:type="dxa"/>
          </w:tcPr>
          <w:p w14:paraId="1A340321" w14:textId="77777777" w:rsidR="005A703D" w:rsidRPr="00796C61" w:rsidRDefault="005A703D" w:rsidP="005A703D">
            <w:pPr>
              <w:spacing w:line="240" w:lineRule="auto"/>
              <w:rPr>
                <w:lang w:val="en-GB"/>
              </w:rPr>
            </w:pPr>
          </w:p>
        </w:tc>
        <w:tc>
          <w:tcPr>
            <w:tcW w:w="4253" w:type="dxa"/>
          </w:tcPr>
          <w:p w14:paraId="5868BB90" w14:textId="77777777" w:rsidR="005A703D" w:rsidRPr="00246A2E" w:rsidRDefault="005A703D" w:rsidP="005A703D">
            <w:pPr>
              <w:spacing w:line="240" w:lineRule="auto"/>
              <w:rPr>
                <w:color w:val="BFBFBF" w:themeColor="background1" w:themeShade="BF"/>
                <w:lang w:val="en-GB"/>
              </w:rPr>
            </w:pPr>
          </w:p>
        </w:tc>
        <w:tc>
          <w:tcPr>
            <w:tcW w:w="3118" w:type="dxa"/>
          </w:tcPr>
          <w:p w14:paraId="44F07474" w14:textId="77777777" w:rsidR="005A703D" w:rsidRPr="00746D99" w:rsidRDefault="005A703D" w:rsidP="002F7690">
            <w:pPr>
              <w:spacing w:line="240" w:lineRule="auto"/>
              <w:rPr>
                <w:lang w:val="en-GB"/>
              </w:rPr>
            </w:pPr>
          </w:p>
        </w:tc>
        <w:tc>
          <w:tcPr>
            <w:tcW w:w="3119" w:type="dxa"/>
          </w:tcPr>
          <w:p w14:paraId="57B06A9E" w14:textId="77777777" w:rsidR="005A703D" w:rsidRPr="00796C61" w:rsidRDefault="005A703D" w:rsidP="005A703D">
            <w:pPr>
              <w:rPr>
                <w:lang w:val="en-GB"/>
              </w:rPr>
            </w:pPr>
          </w:p>
        </w:tc>
      </w:tr>
      <w:tr w:rsidR="005A703D" w:rsidRPr="00796C61" w14:paraId="30F1EDB1" w14:textId="77777777" w:rsidTr="00B775E9">
        <w:tc>
          <w:tcPr>
            <w:tcW w:w="4219" w:type="dxa"/>
          </w:tcPr>
          <w:p w14:paraId="147FF46D" w14:textId="77777777" w:rsidR="005A703D" w:rsidRPr="00796C61" w:rsidRDefault="005A703D" w:rsidP="005A703D">
            <w:pPr>
              <w:spacing w:line="240" w:lineRule="auto"/>
              <w:rPr>
                <w:lang w:val="en-GB"/>
              </w:rPr>
            </w:pPr>
            <w:r w:rsidRPr="00796C61">
              <w:rPr>
                <w:lang w:val="en-GB"/>
              </w:rPr>
              <w:t>(41)</w:t>
            </w:r>
            <w:r w:rsidRPr="00796C61">
              <w:rPr>
                <w:lang w:val="en-GB"/>
              </w:rPr>
              <w:tab/>
              <w:t>‘statutory auditor’ means statutory auditor as defined in point (2) of Article 2 of Directive 2006/43/EC;</w:t>
            </w:r>
          </w:p>
        </w:tc>
        <w:tc>
          <w:tcPr>
            <w:tcW w:w="4253" w:type="dxa"/>
          </w:tcPr>
          <w:p w14:paraId="0BD0B04C"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(41)</w:t>
            </w:r>
            <w:r w:rsidRPr="00246A2E">
              <w:rPr>
                <w:color w:val="BFBFBF" w:themeColor="background1" w:themeShade="BF"/>
                <w:lang w:val="en-GB"/>
              </w:rPr>
              <w:tab/>
              <w:t>‘statutory auditor’ means statutory auditor as defined in point (2) of Article 2 of Directive 2006/43/EC;</w:t>
            </w:r>
          </w:p>
        </w:tc>
        <w:tc>
          <w:tcPr>
            <w:tcW w:w="3118" w:type="dxa"/>
          </w:tcPr>
          <w:p w14:paraId="60081E03" w14:textId="77777777" w:rsidR="005A703D" w:rsidRPr="00746D99" w:rsidRDefault="005A703D" w:rsidP="002F7690">
            <w:pPr>
              <w:spacing w:line="240" w:lineRule="auto"/>
              <w:rPr>
                <w:lang w:val="en-GB"/>
              </w:rPr>
            </w:pPr>
          </w:p>
        </w:tc>
        <w:tc>
          <w:tcPr>
            <w:tcW w:w="3119" w:type="dxa"/>
          </w:tcPr>
          <w:p w14:paraId="32744117" w14:textId="77777777" w:rsidR="005A703D" w:rsidRPr="00796C61" w:rsidRDefault="005A703D" w:rsidP="005A703D">
            <w:pPr>
              <w:rPr>
                <w:lang w:val="en-GB"/>
              </w:rPr>
            </w:pPr>
          </w:p>
        </w:tc>
      </w:tr>
      <w:tr w:rsidR="005A703D" w:rsidRPr="00796C61" w14:paraId="7E853EAD" w14:textId="77777777" w:rsidTr="00B775E9">
        <w:tc>
          <w:tcPr>
            <w:tcW w:w="4219" w:type="dxa"/>
          </w:tcPr>
          <w:p w14:paraId="4C386D13" w14:textId="77777777" w:rsidR="005A703D" w:rsidRPr="00796C61" w:rsidRDefault="005A703D" w:rsidP="005A703D">
            <w:pPr>
              <w:spacing w:line="240" w:lineRule="auto"/>
              <w:rPr>
                <w:lang w:val="en-GB"/>
              </w:rPr>
            </w:pPr>
          </w:p>
        </w:tc>
        <w:tc>
          <w:tcPr>
            <w:tcW w:w="4253" w:type="dxa"/>
          </w:tcPr>
          <w:p w14:paraId="2BBD6093" w14:textId="77777777" w:rsidR="005A703D" w:rsidRPr="00246A2E" w:rsidRDefault="005A703D" w:rsidP="005A703D">
            <w:pPr>
              <w:spacing w:line="240" w:lineRule="auto"/>
              <w:rPr>
                <w:color w:val="BFBFBF" w:themeColor="background1" w:themeShade="BF"/>
                <w:lang w:val="en-GB"/>
              </w:rPr>
            </w:pPr>
          </w:p>
        </w:tc>
        <w:tc>
          <w:tcPr>
            <w:tcW w:w="3118" w:type="dxa"/>
          </w:tcPr>
          <w:p w14:paraId="1B2EA5BF" w14:textId="77777777" w:rsidR="005A703D" w:rsidRPr="00746D99" w:rsidRDefault="005A703D" w:rsidP="002F7690">
            <w:pPr>
              <w:spacing w:line="240" w:lineRule="auto"/>
              <w:rPr>
                <w:lang w:val="en-GB"/>
              </w:rPr>
            </w:pPr>
          </w:p>
        </w:tc>
        <w:tc>
          <w:tcPr>
            <w:tcW w:w="3119" w:type="dxa"/>
          </w:tcPr>
          <w:p w14:paraId="679948A8" w14:textId="77777777" w:rsidR="005A703D" w:rsidRPr="00796C61" w:rsidRDefault="005A703D" w:rsidP="005A703D">
            <w:pPr>
              <w:rPr>
                <w:lang w:val="en-GB"/>
              </w:rPr>
            </w:pPr>
          </w:p>
        </w:tc>
      </w:tr>
      <w:tr w:rsidR="005A703D" w:rsidRPr="00796C61" w14:paraId="773B92EA" w14:textId="77777777" w:rsidTr="00B775E9">
        <w:tc>
          <w:tcPr>
            <w:tcW w:w="4219" w:type="dxa"/>
          </w:tcPr>
          <w:p w14:paraId="58C27765" w14:textId="77777777" w:rsidR="005A703D" w:rsidRPr="00796C61" w:rsidRDefault="005A703D" w:rsidP="005A703D">
            <w:pPr>
              <w:spacing w:line="240" w:lineRule="auto"/>
              <w:rPr>
                <w:lang w:val="en-GB"/>
              </w:rPr>
            </w:pPr>
            <w:r w:rsidRPr="00796C61">
              <w:rPr>
                <w:lang w:val="en-GB"/>
              </w:rPr>
              <w:t>(42)</w:t>
            </w:r>
            <w:r w:rsidRPr="00796C61">
              <w:rPr>
                <w:lang w:val="en-GB"/>
              </w:rPr>
              <w:tab/>
              <w:t xml:space="preserve">‘audit firm’ means an audit firm as defined in point (3) of Article 2 of Directive 2006/43/EC; </w:t>
            </w:r>
          </w:p>
        </w:tc>
        <w:tc>
          <w:tcPr>
            <w:tcW w:w="4253" w:type="dxa"/>
          </w:tcPr>
          <w:p w14:paraId="376B43F8"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(42)</w:t>
            </w:r>
            <w:r w:rsidRPr="00246A2E">
              <w:rPr>
                <w:color w:val="BFBFBF" w:themeColor="background1" w:themeShade="BF"/>
                <w:lang w:val="en-GB"/>
              </w:rPr>
              <w:tab/>
              <w:t xml:space="preserve">‘audit firm’ means an audit firm as defined in point (3) of Article 2 of Directive 2006/43/EC; </w:t>
            </w:r>
          </w:p>
        </w:tc>
        <w:tc>
          <w:tcPr>
            <w:tcW w:w="3118" w:type="dxa"/>
          </w:tcPr>
          <w:p w14:paraId="291B589D" w14:textId="77777777" w:rsidR="005A703D" w:rsidRPr="00746D99" w:rsidRDefault="005A703D" w:rsidP="002F7690">
            <w:pPr>
              <w:spacing w:line="240" w:lineRule="auto"/>
              <w:rPr>
                <w:lang w:val="en-GB"/>
              </w:rPr>
            </w:pPr>
          </w:p>
        </w:tc>
        <w:tc>
          <w:tcPr>
            <w:tcW w:w="3119" w:type="dxa"/>
          </w:tcPr>
          <w:p w14:paraId="19233882" w14:textId="77777777" w:rsidR="005A703D" w:rsidRPr="00796C61" w:rsidRDefault="005A703D" w:rsidP="005A703D">
            <w:pPr>
              <w:rPr>
                <w:lang w:val="en-GB"/>
              </w:rPr>
            </w:pPr>
          </w:p>
        </w:tc>
      </w:tr>
      <w:tr w:rsidR="005A703D" w:rsidRPr="00796C61" w14:paraId="5524C399" w14:textId="77777777" w:rsidTr="00B775E9">
        <w:tc>
          <w:tcPr>
            <w:tcW w:w="4219" w:type="dxa"/>
          </w:tcPr>
          <w:p w14:paraId="438003FC" w14:textId="77777777" w:rsidR="005A703D" w:rsidRPr="00796C61" w:rsidRDefault="005A703D" w:rsidP="005A703D">
            <w:pPr>
              <w:spacing w:line="240" w:lineRule="auto"/>
              <w:rPr>
                <w:lang w:val="en-GB"/>
              </w:rPr>
            </w:pPr>
          </w:p>
        </w:tc>
        <w:tc>
          <w:tcPr>
            <w:tcW w:w="4253" w:type="dxa"/>
          </w:tcPr>
          <w:p w14:paraId="2125A075" w14:textId="77777777" w:rsidR="005A703D" w:rsidRPr="00246A2E" w:rsidRDefault="005A703D" w:rsidP="005A703D">
            <w:pPr>
              <w:spacing w:line="240" w:lineRule="auto"/>
              <w:rPr>
                <w:color w:val="BFBFBF" w:themeColor="background1" w:themeShade="BF"/>
                <w:lang w:val="en-GB"/>
              </w:rPr>
            </w:pPr>
          </w:p>
        </w:tc>
        <w:tc>
          <w:tcPr>
            <w:tcW w:w="3118" w:type="dxa"/>
          </w:tcPr>
          <w:p w14:paraId="3B896E0A" w14:textId="77777777" w:rsidR="005A703D" w:rsidRPr="00746D99" w:rsidRDefault="005A703D" w:rsidP="002F7690">
            <w:pPr>
              <w:spacing w:line="240" w:lineRule="auto"/>
              <w:rPr>
                <w:lang w:val="en-GB"/>
              </w:rPr>
            </w:pPr>
          </w:p>
        </w:tc>
        <w:tc>
          <w:tcPr>
            <w:tcW w:w="3119" w:type="dxa"/>
          </w:tcPr>
          <w:p w14:paraId="224F3EB1" w14:textId="77777777" w:rsidR="005A703D" w:rsidRPr="00796C61" w:rsidRDefault="005A703D" w:rsidP="005A703D">
            <w:pPr>
              <w:rPr>
                <w:lang w:val="en-GB"/>
              </w:rPr>
            </w:pPr>
          </w:p>
        </w:tc>
      </w:tr>
      <w:tr w:rsidR="005A703D" w:rsidRPr="00796C61" w14:paraId="79D8F876" w14:textId="77777777" w:rsidTr="00B775E9">
        <w:tc>
          <w:tcPr>
            <w:tcW w:w="4219" w:type="dxa"/>
          </w:tcPr>
          <w:p w14:paraId="7E70A05E" w14:textId="77777777" w:rsidR="005A703D" w:rsidRPr="00796C61" w:rsidRDefault="005A703D" w:rsidP="005A703D">
            <w:pPr>
              <w:spacing w:line="240" w:lineRule="auto"/>
              <w:rPr>
                <w:lang w:val="en-GB"/>
              </w:rPr>
            </w:pPr>
            <w:r w:rsidRPr="00796C61">
              <w:rPr>
                <w:lang w:val="en-GB"/>
              </w:rPr>
              <w:t>(43)</w:t>
            </w:r>
            <w:r w:rsidRPr="00796C61">
              <w:rPr>
                <w:lang w:val="en-GB"/>
              </w:rPr>
              <w:tab/>
              <w:t xml:space="preserve">‘crypto-asset service provider’ means crypto-asset service provider as defined in point (n) of Article 3(1) of Regulation (EU) 202x/xx [PO: insert reference to MICA Regulation]; </w:t>
            </w:r>
          </w:p>
        </w:tc>
        <w:tc>
          <w:tcPr>
            <w:tcW w:w="4253" w:type="dxa"/>
          </w:tcPr>
          <w:p w14:paraId="41C5238B"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(43)</w:t>
            </w:r>
            <w:r w:rsidRPr="00246A2E">
              <w:rPr>
                <w:color w:val="BFBFBF" w:themeColor="background1" w:themeShade="BF"/>
                <w:lang w:val="en-GB"/>
              </w:rPr>
              <w:tab/>
              <w:t xml:space="preserve">‘crypto-asset service provider’ means crypto-asset service provider as defined in point (n) of Article 3(1) of Regulation (EU) 202x/xx [PO: insert reference to MICA Regulation]; </w:t>
            </w:r>
          </w:p>
        </w:tc>
        <w:tc>
          <w:tcPr>
            <w:tcW w:w="3118" w:type="dxa"/>
          </w:tcPr>
          <w:p w14:paraId="42F16CD4" w14:textId="77777777" w:rsidR="005A703D" w:rsidRPr="00746D99" w:rsidRDefault="005A703D" w:rsidP="002F7690">
            <w:pPr>
              <w:spacing w:line="240" w:lineRule="auto"/>
              <w:rPr>
                <w:lang w:val="en-GB"/>
              </w:rPr>
            </w:pPr>
          </w:p>
        </w:tc>
        <w:tc>
          <w:tcPr>
            <w:tcW w:w="3119" w:type="dxa"/>
          </w:tcPr>
          <w:p w14:paraId="42E8D8FB" w14:textId="77777777" w:rsidR="005A703D" w:rsidRPr="00796C61" w:rsidRDefault="005A703D" w:rsidP="005A703D">
            <w:pPr>
              <w:rPr>
                <w:lang w:val="en-GB"/>
              </w:rPr>
            </w:pPr>
          </w:p>
        </w:tc>
      </w:tr>
      <w:tr w:rsidR="005A703D" w:rsidRPr="00796C61" w14:paraId="192293C6" w14:textId="77777777" w:rsidTr="00B775E9">
        <w:tc>
          <w:tcPr>
            <w:tcW w:w="4219" w:type="dxa"/>
          </w:tcPr>
          <w:p w14:paraId="13C0BA8F" w14:textId="77777777" w:rsidR="005A703D" w:rsidRPr="00796C61" w:rsidRDefault="005A703D" w:rsidP="005A703D">
            <w:pPr>
              <w:spacing w:line="240" w:lineRule="auto"/>
              <w:rPr>
                <w:lang w:val="en-GB"/>
              </w:rPr>
            </w:pPr>
          </w:p>
        </w:tc>
        <w:tc>
          <w:tcPr>
            <w:tcW w:w="4253" w:type="dxa"/>
          </w:tcPr>
          <w:p w14:paraId="63C1C4CE" w14:textId="77777777" w:rsidR="005A703D" w:rsidRPr="00246A2E" w:rsidRDefault="005A703D" w:rsidP="005A703D">
            <w:pPr>
              <w:spacing w:line="240" w:lineRule="auto"/>
              <w:rPr>
                <w:color w:val="BFBFBF" w:themeColor="background1" w:themeShade="BF"/>
                <w:lang w:val="en-GB"/>
              </w:rPr>
            </w:pPr>
          </w:p>
        </w:tc>
        <w:tc>
          <w:tcPr>
            <w:tcW w:w="3118" w:type="dxa"/>
          </w:tcPr>
          <w:p w14:paraId="1BA81045" w14:textId="77777777" w:rsidR="005A703D" w:rsidRPr="00746D99" w:rsidRDefault="005A703D" w:rsidP="002F7690">
            <w:pPr>
              <w:spacing w:line="240" w:lineRule="auto"/>
              <w:rPr>
                <w:lang w:val="en-GB"/>
              </w:rPr>
            </w:pPr>
          </w:p>
        </w:tc>
        <w:tc>
          <w:tcPr>
            <w:tcW w:w="3119" w:type="dxa"/>
          </w:tcPr>
          <w:p w14:paraId="1984DD18" w14:textId="77777777" w:rsidR="005A703D" w:rsidRPr="00796C61" w:rsidRDefault="005A703D" w:rsidP="005A703D">
            <w:pPr>
              <w:rPr>
                <w:lang w:val="en-GB"/>
              </w:rPr>
            </w:pPr>
          </w:p>
        </w:tc>
      </w:tr>
      <w:tr w:rsidR="005A703D" w:rsidRPr="00796C61" w14:paraId="4255D512" w14:textId="77777777" w:rsidTr="00B775E9">
        <w:tc>
          <w:tcPr>
            <w:tcW w:w="4219" w:type="dxa"/>
          </w:tcPr>
          <w:p w14:paraId="5E8BD34B" w14:textId="77777777" w:rsidR="005A703D" w:rsidRPr="00796C61" w:rsidRDefault="005A703D" w:rsidP="005A703D">
            <w:pPr>
              <w:spacing w:line="240" w:lineRule="auto"/>
              <w:rPr>
                <w:lang w:val="en-GB"/>
              </w:rPr>
            </w:pPr>
            <w:r w:rsidRPr="00796C61">
              <w:rPr>
                <w:lang w:val="en-GB"/>
              </w:rPr>
              <w:t>(44)</w:t>
            </w:r>
            <w:r w:rsidRPr="00796C61">
              <w:rPr>
                <w:lang w:val="en-GB"/>
              </w:rPr>
              <w:tab/>
              <w:t xml:space="preserve">‘issuer of crypto-assets’ means issuer of crypto-assets as defined in point </w:t>
            </w:r>
            <w:r w:rsidRPr="00796C61">
              <w:rPr>
                <w:lang w:val="en-GB"/>
              </w:rPr>
              <w:lastRenderedPageBreak/>
              <w:t xml:space="preserve">(h) of Article 3 (1) of [OJ: insert reference to MICA Regulation]; </w:t>
            </w:r>
          </w:p>
        </w:tc>
        <w:tc>
          <w:tcPr>
            <w:tcW w:w="4253" w:type="dxa"/>
          </w:tcPr>
          <w:p w14:paraId="3535BF36"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lastRenderedPageBreak/>
              <w:t>(44)</w:t>
            </w:r>
            <w:r w:rsidRPr="00246A2E">
              <w:rPr>
                <w:color w:val="BFBFBF" w:themeColor="background1" w:themeShade="BF"/>
                <w:lang w:val="en-GB"/>
              </w:rPr>
              <w:tab/>
              <w:t xml:space="preserve">‘issuer of crypto-assets’ means issuer of crypto-assets as defined in point </w:t>
            </w:r>
            <w:r w:rsidRPr="00246A2E">
              <w:rPr>
                <w:color w:val="BFBFBF" w:themeColor="background1" w:themeShade="BF"/>
                <w:lang w:val="en-GB"/>
              </w:rPr>
              <w:lastRenderedPageBreak/>
              <w:t xml:space="preserve">(h) of Article 3 (1) of [OJ: insert reference to MICA Regulation]; </w:t>
            </w:r>
          </w:p>
        </w:tc>
        <w:tc>
          <w:tcPr>
            <w:tcW w:w="3118" w:type="dxa"/>
          </w:tcPr>
          <w:p w14:paraId="69F541B9" w14:textId="77777777" w:rsidR="005A703D" w:rsidRPr="00746D99" w:rsidRDefault="005A703D" w:rsidP="002F7690">
            <w:pPr>
              <w:spacing w:line="240" w:lineRule="auto"/>
              <w:rPr>
                <w:lang w:val="en-GB"/>
              </w:rPr>
            </w:pPr>
          </w:p>
        </w:tc>
        <w:tc>
          <w:tcPr>
            <w:tcW w:w="3119" w:type="dxa"/>
          </w:tcPr>
          <w:p w14:paraId="00E73E83" w14:textId="77777777" w:rsidR="005A703D" w:rsidRPr="00796C61" w:rsidRDefault="005A703D" w:rsidP="005A703D">
            <w:pPr>
              <w:rPr>
                <w:lang w:val="en-GB"/>
              </w:rPr>
            </w:pPr>
          </w:p>
        </w:tc>
      </w:tr>
      <w:tr w:rsidR="005A703D" w:rsidRPr="00796C61" w14:paraId="3F7A1A08" w14:textId="77777777" w:rsidTr="00B775E9">
        <w:tc>
          <w:tcPr>
            <w:tcW w:w="4219" w:type="dxa"/>
          </w:tcPr>
          <w:p w14:paraId="71DBF731" w14:textId="77777777" w:rsidR="005A703D" w:rsidRPr="00796C61" w:rsidRDefault="005A703D" w:rsidP="005A703D">
            <w:pPr>
              <w:spacing w:line="240" w:lineRule="auto"/>
              <w:rPr>
                <w:lang w:val="en-GB"/>
              </w:rPr>
            </w:pPr>
          </w:p>
        </w:tc>
        <w:tc>
          <w:tcPr>
            <w:tcW w:w="4253" w:type="dxa"/>
          </w:tcPr>
          <w:p w14:paraId="1EA70E6F" w14:textId="77777777" w:rsidR="005A703D" w:rsidRPr="00246A2E" w:rsidRDefault="005A703D" w:rsidP="005A703D">
            <w:pPr>
              <w:spacing w:line="240" w:lineRule="auto"/>
              <w:rPr>
                <w:color w:val="BFBFBF" w:themeColor="background1" w:themeShade="BF"/>
                <w:lang w:val="en-GB"/>
              </w:rPr>
            </w:pPr>
          </w:p>
        </w:tc>
        <w:tc>
          <w:tcPr>
            <w:tcW w:w="3118" w:type="dxa"/>
          </w:tcPr>
          <w:p w14:paraId="09E18714" w14:textId="77777777" w:rsidR="005A703D" w:rsidRPr="00746D99" w:rsidRDefault="005A703D" w:rsidP="002F7690">
            <w:pPr>
              <w:spacing w:line="240" w:lineRule="auto"/>
              <w:rPr>
                <w:lang w:val="en-GB"/>
              </w:rPr>
            </w:pPr>
          </w:p>
        </w:tc>
        <w:tc>
          <w:tcPr>
            <w:tcW w:w="3119" w:type="dxa"/>
          </w:tcPr>
          <w:p w14:paraId="2C07BA12" w14:textId="77777777" w:rsidR="005A703D" w:rsidRPr="00796C61" w:rsidRDefault="005A703D" w:rsidP="005A703D">
            <w:pPr>
              <w:rPr>
                <w:lang w:val="en-GB"/>
              </w:rPr>
            </w:pPr>
          </w:p>
        </w:tc>
      </w:tr>
      <w:tr w:rsidR="005A703D" w:rsidRPr="00796C61" w14:paraId="2F7C283C" w14:textId="77777777" w:rsidTr="00B775E9">
        <w:tc>
          <w:tcPr>
            <w:tcW w:w="4219" w:type="dxa"/>
          </w:tcPr>
          <w:p w14:paraId="4A458869" w14:textId="77777777" w:rsidR="005A703D" w:rsidRPr="00796C61" w:rsidRDefault="005A703D" w:rsidP="005A703D">
            <w:pPr>
              <w:spacing w:line="240" w:lineRule="auto"/>
              <w:rPr>
                <w:lang w:val="en-GB"/>
              </w:rPr>
            </w:pPr>
            <w:r w:rsidRPr="00796C61">
              <w:rPr>
                <w:lang w:val="en-GB"/>
              </w:rPr>
              <w:t>(45)</w:t>
            </w:r>
            <w:r w:rsidRPr="00796C61">
              <w:rPr>
                <w:lang w:val="en-GB"/>
              </w:rPr>
              <w:tab/>
              <w:t xml:space="preserve">‘issuer of asset-referenced tokens’ means ‘issuer of asset-referenced payment tokens’ as defined in point (i) of Article 3 (1) of [OJ: insert reference to MICA Regulation]; </w:t>
            </w:r>
          </w:p>
        </w:tc>
        <w:tc>
          <w:tcPr>
            <w:tcW w:w="4253" w:type="dxa"/>
          </w:tcPr>
          <w:p w14:paraId="688F0660"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(45)</w:t>
            </w:r>
            <w:r w:rsidRPr="00246A2E">
              <w:rPr>
                <w:color w:val="BFBFBF" w:themeColor="background1" w:themeShade="BF"/>
                <w:lang w:val="en-GB"/>
              </w:rPr>
              <w:tab/>
              <w:t xml:space="preserve">‘issuer of asset-referenced tokens’ means ‘issuer of asset-referenced payment tokens’ as defined in point (i) of Article 3 (1) of [OJ: insert reference to MICA Regulation]; </w:t>
            </w:r>
          </w:p>
        </w:tc>
        <w:tc>
          <w:tcPr>
            <w:tcW w:w="3118" w:type="dxa"/>
          </w:tcPr>
          <w:p w14:paraId="51F46FBC" w14:textId="77777777" w:rsidR="005A703D" w:rsidRPr="00746D99" w:rsidRDefault="005A703D" w:rsidP="002F7690">
            <w:pPr>
              <w:spacing w:line="240" w:lineRule="auto"/>
              <w:rPr>
                <w:lang w:val="en-GB"/>
              </w:rPr>
            </w:pPr>
          </w:p>
        </w:tc>
        <w:tc>
          <w:tcPr>
            <w:tcW w:w="3119" w:type="dxa"/>
          </w:tcPr>
          <w:p w14:paraId="296F577D" w14:textId="77777777" w:rsidR="005A703D" w:rsidRPr="00796C61" w:rsidRDefault="005A703D" w:rsidP="005A703D">
            <w:pPr>
              <w:rPr>
                <w:lang w:val="en-GB"/>
              </w:rPr>
            </w:pPr>
          </w:p>
        </w:tc>
      </w:tr>
      <w:tr w:rsidR="005A703D" w:rsidRPr="00796C61" w14:paraId="4F888923" w14:textId="77777777" w:rsidTr="00B775E9">
        <w:tc>
          <w:tcPr>
            <w:tcW w:w="4219" w:type="dxa"/>
          </w:tcPr>
          <w:p w14:paraId="492046C2" w14:textId="77777777" w:rsidR="005A703D" w:rsidRPr="00796C61" w:rsidRDefault="005A703D" w:rsidP="005A703D">
            <w:pPr>
              <w:spacing w:line="240" w:lineRule="auto"/>
              <w:rPr>
                <w:lang w:val="en-GB"/>
              </w:rPr>
            </w:pPr>
          </w:p>
        </w:tc>
        <w:tc>
          <w:tcPr>
            <w:tcW w:w="4253" w:type="dxa"/>
          </w:tcPr>
          <w:p w14:paraId="76476CD2" w14:textId="77777777" w:rsidR="005A703D" w:rsidRPr="00246A2E" w:rsidRDefault="005A703D" w:rsidP="005A703D">
            <w:pPr>
              <w:spacing w:line="240" w:lineRule="auto"/>
              <w:rPr>
                <w:color w:val="BFBFBF" w:themeColor="background1" w:themeShade="BF"/>
                <w:lang w:val="en-GB"/>
              </w:rPr>
            </w:pPr>
          </w:p>
        </w:tc>
        <w:tc>
          <w:tcPr>
            <w:tcW w:w="3118" w:type="dxa"/>
          </w:tcPr>
          <w:p w14:paraId="2D26A728" w14:textId="77777777" w:rsidR="005A703D" w:rsidRPr="00746D99" w:rsidRDefault="005A703D" w:rsidP="002F7690">
            <w:pPr>
              <w:spacing w:line="240" w:lineRule="auto"/>
              <w:rPr>
                <w:lang w:val="en-GB"/>
              </w:rPr>
            </w:pPr>
          </w:p>
        </w:tc>
        <w:tc>
          <w:tcPr>
            <w:tcW w:w="3119" w:type="dxa"/>
          </w:tcPr>
          <w:p w14:paraId="3EE76E8A" w14:textId="77777777" w:rsidR="005A703D" w:rsidRPr="00796C61" w:rsidRDefault="005A703D" w:rsidP="005A703D">
            <w:pPr>
              <w:rPr>
                <w:lang w:val="en-GB"/>
              </w:rPr>
            </w:pPr>
          </w:p>
        </w:tc>
      </w:tr>
      <w:tr w:rsidR="005A703D" w:rsidRPr="00796C61" w14:paraId="36FE6196" w14:textId="77777777" w:rsidTr="00B775E9">
        <w:tc>
          <w:tcPr>
            <w:tcW w:w="4219" w:type="dxa"/>
          </w:tcPr>
          <w:p w14:paraId="4401D7DC" w14:textId="77777777" w:rsidR="005A703D" w:rsidRPr="00796C61" w:rsidRDefault="005A703D" w:rsidP="005A703D">
            <w:pPr>
              <w:spacing w:line="240" w:lineRule="auto"/>
              <w:rPr>
                <w:lang w:val="en-GB"/>
              </w:rPr>
            </w:pPr>
            <w:r w:rsidRPr="00796C61">
              <w:rPr>
                <w:lang w:val="en-GB"/>
              </w:rPr>
              <w:t>(46)</w:t>
            </w:r>
            <w:r w:rsidRPr="00796C61">
              <w:rPr>
                <w:lang w:val="en-GB"/>
              </w:rPr>
              <w:tab/>
              <w:t xml:space="preserve">‘issuer of significant asset-referenced tokens’ means issuer of significant asset-referenced payment tokens ad defined in point (j) of Article 3 (1) of [OJ: insert reference to MICA Regulation]; </w:t>
            </w:r>
          </w:p>
        </w:tc>
        <w:tc>
          <w:tcPr>
            <w:tcW w:w="4253" w:type="dxa"/>
          </w:tcPr>
          <w:p w14:paraId="15C2EC17"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(46)</w:t>
            </w:r>
            <w:r w:rsidRPr="00246A2E">
              <w:rPr>
                <w:color w:val="BFBFBF" w:themeColor="background1" w:themeShade="BF"/>
                <w:lang w:val="en-GB"/>
              </w:rPr>
              <w:tab/>
              <w:t xml:space="preserve">‘issuer of significant asset-referenced tokens’ means issuer of significant asset-referenced payment tokens ad defined in point (j) of Article 3 (1) of [OJ: insert reference to MICA Regulation]; </w:t>
            </w:r>
          </w:p>
        </w:tc>
        <w:tc>
          <w:tcPr>
            <w:tcW w:w="3118" w:type="dxa"/>
          </w:tcPr>
          <w:p w14:paraId="71E7E7AC" w14:textId="77777777" w:rsidR="005A703D" w:rsidRPr="00746D99" w:rsidRDefault="005A703D" w:rsidP="002F7690">
            <w:pPr>
              <w:spacing w:line="240" w:lineRule="auto"/>
              <w:rPr>
                <w:lang w:val="en-GB"/>
              </w:rPr>
            </w:pPr>
          </w:p>
        </w:tc>
        <w:tc>
          <w:tcPr>
            <w:tcW w:w="3119" w:type="dxa"/>
          </w:tcPr>
          <w:p w14:paraId="68AFAFF6" w14:textId="77777777" w:rsidR="005A703D" w:rsidRPr="00796C61" w:rsidRDefault="005A703D" w:rsidP="005A703D">
            <w:pPr>
              <w:rPr>
                <w:lang w:val="en-GB"/>
              </w:rPr>
            </w:pPr>
          </w:p>
        </w:tc>
      </w:tr>
      <w:tr w:rsidR="005A703D" w:rsidRPr="00796C61" w14:paraId="26ED1EE2" w14:textId="77777777" w:rsidTr="00B775E9">
        <w:tc>
          <w:tcPr>
            <w:tcW w:w="4219" w:type="dxa"/>
          </w:tcPr>
          <w:p w14:paraId="57F27C93" w14:textId="77777777" w:rsidR="005A703D" w:rsidRPr="00796C61" w:rsidRDefault="005A703D" w:rsidP="005A703D">
            <w:pPr>
              <w:spacing w:line="240" w:lineRule="auto"/>
              <w:rPr>
                <w:lang w:val="en-GB"/>
              </w:rPr>
            </w:pPr>
          </w:p>
        </w:tc>
        <w:tc>
          <w:tcPr>
            <w:tcW w:w="4253" w:type="dxa"/>
          </w:tcPr>
          <w:p w14:paraId="0CA1FF61" w14:textId="77777777" w:rsidR="005A703D" w:rsidRPr="00246A2E" w:rsidRDefault="005A703D" w:rsidP="005A703D">
            <w:pPr>
              <w:spacing w:line="240" w:lineRule="auto"/>
              <w:rPr>
                <w:color w:val="BFBFBF" w:themeColor="background1" w:themeShade="BF"/>
                <w:lang w:val="en-GB"/>
              </w:rPr>
            </w:pPr>
          </w:p>
        </w:tc>
        <w:tc>
          <w:tcPr>
            <w:tcW w:w="3118" w:type="dxa"/>
          </w:tcPr>
          <w:p w14:paraId="3DCED5E6" w14:textId="77777777" w:rsidR="005A703D" w:rsidRPr="00746D99" w:rsidRDefault="005A703D" w:rsidP="002F7690">
            <w:pPr>
              <w:spacing w:line="240" w:lineRule="auto"/>
              <w:rPr>
                <w:lang w:val="en-GB"/>
              </w:rPr>
            </w:pPr>
          </w:p>
        </w:tc>
        <w:tc>
          <w:tcPr>
            <w:tcW w:w="3119" w:type="dxa"/>
          </w:tcPr>
          <w:p w14:paraId="42F0B218" w14:textId="77777777" w:rsidR="005A703D" w:rsidRPr="00796C61" w:rsidRDefault="005A703D" w:rsidP="005A703D">
            <w:pPr>
              <w:rPr>
                <w:lang w:val="en-GB"/>
              </w:rPr>
            </w:pPr>
          </w:p>
        </w:tc>
      </w:tr>
      <w:tr w:rsidR="005A703D" w:rsidRPr="00796C61" w14:paraId="046C83A5" w14:textId="77777777" w:rsidTr="00B775E9">
        <w:tc>
          <w:tcPr>
            <w:tcW w:w="4219" w:type="dxa"/>
          </w:tcPr>
          <w:p w14:paraId="71C6879C" w14:textId="77777777" w:rsidR="005A703D" w:rsidRPr="00796C61" w:rsidRDefault="005A703D" w:rsidP="005A703D">
            <w:pPr>
              <w:spacing w:line="240" w:lineRule="auto"/>
              <w:rPr>
                <w:lang w:val="en-GB"/>
              </w:rPr>
            </w:pPr>
            <w:r w:rsidRPr="00796C61">
              <w:rPr>
                <w:lang w:val="en-GB"/>
              </w:rPr>
              <w:t>(47)</w:t>
            </w:r>
            <w:r w:rsidRPr="00796C61">
              <w:rPr>
                <w:lang w:val="en-GB"/>
              </w:rPr>
              <w:tab/>
              <w:t xml:space="preserve">‘administrator of critical benchmarks’ means an administrator of critical benchmarks as defined in point </w:t>
            </w:r>
            <w:r w:rsidRPr="00796C61">
              <w:rPr>
                <w:lang w:val="en-GB"/>
              </w:rPr>
              <w:lastRenderedPageBreak/>
              <w:t xml:space="preserve">(x) of Article x of Regulation xx/202x [OJ: insert reference to Benchmark Regulation]; </w:t>
            </w:r>
          </w:p>
        </w:tc>
        <w:tc>
          <w:tcPr>
            <w:tcW w:w="4253" w:type="dxa"/>
          </w:tcPr>
          <w:p w14:paraId="684D5EC2"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lastRenderedPageBreak/>
              <w:t>(47)</w:t>
            </w:r>
            <w:r w:rsidRPr="00246A2E">
              <w:rPr>
                <w:color w:val="BFBFBF" w:themeColor="background1" w:themeShade="BF"/>
                <w:lang w:val="en-GB"/>
              </w:rPr>
              <w:tab/>
              <w:t xml:space="preserve">‘administrator of critical benchmarks’ means an administrator of critical benchmarks as defined in point </w:t>
            </w:r>
            <w:r w:rsidRPr="00246A2E">
              <w:rPr>
                <w:color w:val="BFBFBF" w:themeColor="background1" w:themeShade="BF"/>
                <w:lang w:val="en-GB"/>
              </w:rPr>
              <w:lastRenderedPageBreak/>
              <w:t xml:space="preserve">(x) of Article x of Regulation xx/202x [OJ: insert reference to Benchmark Regulation]; </w:t>
            </w:r>
          </w:p>
        </w:tc>
        <w:tc>
          <w:tcPr>
            <w:tcW w:w="3118" w:type="dxa"/>
          </w:tcPr>
          <w:p w14:paraId="7B3938AD" w14:textId="77777777" w:rsidR="005A703D" w:rsidRPr="00746D99" w:rsidRDefault="005A703D" w:rsidP="002F7690">
            <w:pPr>
              <w:spacing w:line="240" w:lineRule="auto"/>
              <w:rPr>
                <w:lang w:val="en-GB"/>
              </w:rPr>
            </w:pPr>
          </w:p>
        </w:tc>
        <w:tc>
          <w:tcPr>
            <w:tcW w:w="3119" w:type="dxa"/>
          </w:tcPr>
          <w:p w14:paraId="5D403CE2" w14:textId="77777777" w:rsidR="005A703D" w:rsidRPr="00796C61" w:rsidRDefault="005A703D" w:rsidP="005A703D">
            <w:pPr>
              <w:rPr>
                <w:lang w:val="en-GB"/>
              </w:rPr>
            </w:pPr>
          </w:p>
        </w:tc>
      </w:tr>
      <w:tr w:rsidR="005A703D" w:rsidRPr="00796C61" w14:paraId="63EC0B7E" w14:textId="77777777" w:rsidTr="00B775E9">
        <w:tc>
          <w:tcPr>
            <w:tcW w:w="4219" w:type="dxa"/>
          </w:tcPr>
          <w:p w14:paraId="520306BD" w14:textId="77777777" w:rsidR="005A703D" w:rsidRPr="00796C61" w:rsidRDefault="005A703D" w:rsidP="005A703D">
            <w:pPr>
              <w:spacing w:line="240" w:lineRule="auto"/>
              <w:rPr>
                <w:lang w:val="en-GB"/>
              </w:rPr>
            </w:pPr>
          </w:p>
        </w:tc>
        <w:tc>
          <w:tcPr>
            <w:tcW w:w="4253" w:type="dxa"/>
          </w:tcPr>
          <w:p w14:paraId="59266A88" w14:textId="77777777" w:rsidR="005A703D" w:rsidRPr="00246A2E" w:rsidRDefault="005A703D" w:rsidP="005A703D">
            <w:pPr>
              <w:spacing w:line="240" w:lineRule="auto"/>
              <w:rPr>
                <w:color w:val="BFBFBF" w:themeColor="background1" w:themeShade="BF"/>
                <w:lang w:val="en-GB"/>
              </w:rPr>
            </w:pPr>
          </w:p>
        </w:tc>
        <w:tc>
          <w:tcPr>
            <w:tcW w:w="3118" w:type="dxa"/>
          </w:tcPr>
          <w:p w14:paraId="31D1D67F" w14:textId="77777777" w:rsidR="005A703D" w:rsidRPr="00746D99" w:rsidRDefault="005A703D" w:rsidP="002F7690">
            <w:pPr>
              <w:spacing w:line="240" w:lineRule="auto"/>
              <w:rPr>
                <w:lang w:val="en-GB"/>
              </w:rPr>
            </w:pPr>
          </w:p>
        </w:tc>
        <w:tc>
          <w:tcPr>
            <w:tcW w:w="3119" w:type="dxa"/>
          </w:tcPr>
          <w:p w14:paraId="5A1E9FF9" w14:textId="77777777" w:rsidR="005A703D" w:rsidRPr="00796C61" w:rsidRDefault="005A703D" w:rsidP="005A703D">
            <w:pPr>
              <w:rPr>
                <w:lang w:val="en-GB"/>
              </w:rPr>
            </w:pPr>
          </w:p>
        </w:tc>
      </w:tr>
      <w:tr w:rsidR="005A703D" w:rsidRPr="00796C61" w14:paraId="2FADC7D0" w14:textId="77777777" w:rsidTr="00B775E9">
        <w:tc>
          <w:tcPr>
            <w:tcW w:w="4219" w:type="dxa"/>
          </w:tcPr>
          <w:p w14:paraId="7181BA29" w14:textId="77777777" w:rsidR="005A703D" w:rsidRPr="00796C61" w:rsidRDefault="005A703D" w:rsidP="005A703D">
            <w:pPr>
              <w:spacing w:line="240" w:lineRule="auto"/>
              <w:rPr>
                <w:lang w:val="en-GB"/>
              </w:rPr>
            </w:pPr>
            <w:r w:rsidRPr="00796C61">
              <w:rPr>
                <w:lang w:val="en-GB"/>
              </w:rPr>
              <w:t>(48)</w:t>
            </w:r>
            <w:r w:rsidRPr="00796C61">
              <w:rPr>
                <w:lang w:val="en-GB"/>
              </w:rPr>
              <w:tab/>
              <w:t>‘crowdfunding service provider’ means a crowdfunding service provider as defined in point (x) Article x of Regulation (EU) 202x/xx [PO: insert reference to Crowdfunding Regulation];</w:t>
            </w:r>
          </w:p>
        </w:tc>
        <w:tc>
          <w:tcPr>
            <w:tcW w:w="4253" w:type="dxa"/>
          </w:tcPr>
          <w:p w14:paraId="18CFAB7C"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(48)</w:t>
            </w:r>
            <w:r w:rsidRPr="00246A2E">
              <w:rPr>
                <w:color w:val="BFBFBF" w:themeColor="background1" w:themeShade="BF"/>
                <w:lang w:val="en-GB"/>
              </w:rPr>
              <w:tab/>
              <w:t>‘crowdfunding service provider’ means a crowdfunding service provider as defined in point (x) Article x of Regulation (EU) 202x/xx [PO: insert reference to Crowdfunding Regulation];</w:t>
            </w:r>
          </w:p>
        </w:tc>
        <w:tc>
          <w:tcPr>
            <w:tcW w:w="3118" w:type="dxa"/>
          </w:tcPr>
          <w:p w14:paraId="71F27FCC" w14:textId="77777777" w:rsidR="005A703D" w:rsidRPr="00746D99" w:rsidRDefault="005A703D" w:rsidP="002F7690">
            <w:pPr>
              <w:spacing w:line="240" w:lineRule="auto"/>
              <w:rPr>
                <w:lang w:val="en-GB"/>
              </w:rPr>
            </w:pPr>
          </w:p>
        </w:tc>
        <w:tc>
          <w:tcPr>
            <w:tcW w:w="3119" w:type="dxa"/>
          </w:tcPr>
          <w:p w14:paraId="7F1DA772" w14:textId="77777777" w:rsidR="005A703D" w:rsidRPr="00796C61" w:rsidRDefault="005A703D" w:rsidP="005A703D">
            <w:pPr>
              <w:rPr>
                <w:lang w:val="en-GB"/>
              </w:rPr>
            </w:pPr>
          </w:p>
        </w:tc>
      </w:tr>
      <w:tr w:rsidR="005A703D" w:rsidRPr="00796C61" w14:paraId="51093DAA" w14:textId="77777777" w:rsidTr="00B775E9">
        <w:tc>
          <w:tcPr>
            <w:tcW w:w="4219" w:type="dxa"/>
          </w:tcPr>
          <w:p w14:paraId="38D732BB" w14:textId="77777777" w:rsidR="005A703D" w:rsidRPr="00796C61" w:rsidRDefault="005A703D" w:rsidP="005A703D">
            <w:pPr>
              <w:spacing w:line="240" w:lineRule="auto"/>
              <w:rPr>
                <w:lang w:val="en-GB"/>
              </w:rPr>
            </w:pPr>
          </w:p>
        </w:tc>
        <w:tc>
          <w:tcPr>
            <w:tcW w:w="4253" w:type="dxa"/>
          </w:tcPr>
          <w:p w14:paraId="32C2044E" w14:textId="77777777" w:rsidR="005A703D" w:rsidRPr="00246A2E" w:rsidRDefault="005A703D" w:rsidP="005A703D">
            <w:pPr>
              <w:spacing w:line="240" w:lineRule="auto"/>
              <w:rPr>
                <w:color w:val="BFBFBF" w:themeColor="background1" w:themeShade="BF"/>
                <w:lang w:val="en-GB"/>
              </w:rPr>
            </w:pPr>
          </w:p>
        </w:tc>
        <w:tc>
          <w:tcPr>
            <w:tcW w:w="3118" w:type="dxa"/>
          </w:tcPr>
          <w:p w14:paraId="582BEC0B" w14:textId="77777777" w:rsidR="005A703D" w:rsidRPr="00746D99" w:rsidRDefault="005A703D" w:rsidP="002F7690">
            <w:pPr>
              <w:spacing w:line="240" w:lineRule="auto"/>
              <w:rPr>
                <w:lang w:val="en-GB"/>
              </w:rPr>
            </w:pPr>
          </w:p>
        </w:tc>
        <w:tc>
          <w:tcPr>
            <w:tcW w:w="3119" w:type="dxa"/>
          </w:tcPr>
          <w:p w14:paraId="280B3551" w14:textId="77777777" w:rsidR="005A703D" w:rsidRPr="00796C61" w:rsidRDefault="005A703D" w:rsidP="005A703D">
            <w:pPr>
              <w:rPr>
                <w:lang w:val="en-GB"/>
              </w:rPr>
            </w:pPr>
          </w:p>
        </w:tc>
      </w:tr>
      <w:tr w:rsidR="005A703D" w:rsidRPr="00796C61" w14:paraId="7FAA72B4" w14:textId="77777777" w:rsidTr="00B775E9">
        <w:tc>
          <w:tcPr>
            <w:tcW w:w="4219" w:type="dxa"/>
          </w:tcPr>
          <w:p w14:paraId="6A8F8968" w14:textId="77777777" w:rsidR="005A703D" w:rsidRPr="00796C61" w:rsidRDefault="005A703D" w:rsidP="005A703D">
            <w:pPr>
              <w:spacing w:line="240" w:lineRule="auto"/>
              <w:rPr>
                <w:lang w:val="en-GB"/>
              </w:rPr>
            </w:pPr>
            <w:r w:rsidRPr="00796C61">
              <w:rPr>
                <w:lang w:val="en-GB"/>
              </w:rPr>
              <w:t>(49)</w:t>
            </w:r>
            <w:r w:rsidRPr="00796C61">
              <w:rPr>
                <w:lang w:val="en-GB"/>
              </w:rPr>
              <w:tab/>
              <w:t xml:space="preserve">‘securitisation repository’ means securitisation repository as defined in point (23) of Article 2 of Regulation (EU) 2017/2402; </w:t>
            </w:r>
          </w:p>
        </w:tc>
        <w:tc>
          <w:tcPr>
            <w:tcW w:w="4253" w:type="dxa"/>
          </w:tcPr>
          <w:p w14:paraId="1F975524" w14:textId="77777777" w:rsidR="005A703D" w:rsidRPr="00246A2E" w:rsidRDefault="005A703D" w:rsidP="005A703D">
            <w:pPr>
              <w:spacing w:line="240" w:lineRule="auto"/>
              <w:rPr>
                <w:color w:val="BFBFBF" w:themeColor="background1" w:themeShade="BF"/>
                <w:lang w:val="en-GB"/>
              </w:rPr>
            </w:pPr>
            <w:r w:rsidRPr="00246A2E">
              <w:rPr>
                <w:color w:val="BFBFBF" w:themeColor="background1" w:themeShade="BF"/>
                <w:lang w:val="en-GB"/>
              </w:rPr>
              <w:t>(49)</w:t>
            </w:r>
            <w:r w:rsidRPr="00246A2E">
              <w:rPr>
                <w:color w:val="BFBFBF" w:themeColor="background1" w:themeShade="BF"/>
                <w:lang w:val="en-GB"/>
              </w:rPr>
              <w:tab/>
              <w:t xml:space="preserve">‘securitisation repository’ means securitisation repository as defined in point (23) of Article 2 of Regulation (EU) 2017/2402; </w:t>
            </w:r>
          </w:p>
        </w:tc>
        <w:tc>
          <w:tcPr>
            <w:tcW w:w="3118" w:type="dxa"/>
          </w:tcPr>
          <w:p w14:paraId="0BAA114F" w14:textId="77777777" w:rsidR="005A703D" w:rsidRPr="00746D99" w:rsidRDefault="005A703D" w:rsidP="002F7690">
            <w:pPr>
              <w:spacing w:line="240" w:lineRule="auto"/>
              <w:rPr>
                <w:lang w:val="en-GB"/>
              </w:rPr>
            </w:pPr>
          </w:p>
        </w:tc>
        <w:tc>
          <w:tcPr>
            <w:tcW w:w="3119" w:type="dxa"/>
          </w:tcPr>
          <w:p w14:paraId="1666C544" w14:textId="77777777" w:rsidR="005A703D" w:rsidRPr="00796C61" w:rsidRDefault="005A703D" w:rsidP="005A703D">
            <w:pPr>
              <w:rPr>
                <w:lang w:val="en-GB"/>
              </w:rPr>
            </w:pPr>
          </w:p>
        </w:tc>
      </w:tr>
      <w:tr w:rsidR="005A703D" w:rsidRPr="00796C61" w14:paraId="3D99E8E2" w14:textId="77777777" w:rsidTr="00B775E9">
        <w:tc>
          <w:tcPr>
            <w:tcW w:w="4219" w:type="dxa"/>
          </w:tcPr>
          <w:p w14:paraId="48FF5BA6" w14:textId="77777777" w:rsidR="005A703D" w:rsidRPr="00796C61" w:rsidRDefault="005A703D" w:rsidP="005A703D">
            <w:pPr>
              <w:spacing w:line="240" w:lineRule="auto"/>
              <w:rPr>
                <w:lang w:val="en-GB"/>
              </w:rPr>
            </w:pPr>
          </w:p>
        </w:tc>
        <w:tc>
          <w:tcPr>
            <w:tcW w:w="4253" w:type="dxa"/>
          </w:tcPr>
          <w:p w14:paraId="076BDDAE" w14:textId="77777777" w:rsidR="005A703D" w:rsidRPr="00796C61" w:rsidRDefault="005A703D" w:rsidP="005A703D">
            <w:pPr>
              <w:spacing w:line="240" w:lineRule="auto"/>
              <w:rPr>
                <w:lang w:val="en-GB"/>
              </w:rPr>
            </w:pPr>
          </w:p>
        </w:tc>
        <w:tc>
          <w:tcPr>
            <w:tcW w:w="3118" w:type="dxa"/>
          </w:tcPr>
          <w:p w14:paraId="5023FEAD" w14:textId="77777777" w:rsidR="005A703D" w:rsidRPr="00746D99" w:rsidRDefault="005A703D" w:rsidP="002F7690">
            <w:pPr>
              <w:spacing w:line="240" w:lineRule="auto"/>
              <w:rPr>
                <w:lang w:val="en-GB"/>
              </w:rPr>
            </w:pPr>
          </w:p>
        </w:tc>
        <w:tc>
          <w:tcPr>
            <w:tcW w:w="3119" w:type="dxa"/>
          </w:tcPr>
          <w:p w14:paraId="0FEE21F8" w14:textId="77777777" w:rsidR="005A703D" w:rsidRPr="00796C61" w:rsidRDefault="005A703D" w:rsidP="005A703D">
            <w:pPr>
              <w:rPr>
                <w:lang w:val="en-GB"/>
              </w:rPr>
            </w:pPr>
          </w:p>
        </w:tc>
      </w:tr>
      <w:tr w:rsidR="005A703D" w:rsidRPr="00796C61" w14:paraId="11007DE7" w14:textId="77777777" w:rsidTr="00B775E9">
        <w:tc>
          <w:tcPr>
            <w:tcW w:w="4219" w:type="dxa"/>
          </w:tcPr>
          <w:p w14:paraId="5487EC02" w14:textId="77777777" w:rsidR="005A703D" w:rsidRPr="00796C61" w:rsidRDefault="005A703D" w:rsidP="005A703D">
            <w:pPr>
              <w:spacing w:line="240" w:lineRule="auto"/>
              <w:rPr>
                <w:lang w:val="en-GB"/>
              </w:rPr>
            </w:pPr>
            <w:r w:rsidRPr="00796C61">
              <w:rPr>
                <w:lang w:val="en-GB"/>
              </w:rPr>
              <w:t>(50)</w:t>
            </w:r>
            <w:r w:rsidRPr="00796C61">
              <w:rPr>
                <w:lang w:val="en-GB"/>
              </w:rPr>
              <w:tab/>
              <w:t>‘microenterprise’ means a financial entity as defined in Article 2(3) of the Annex to Recommendation 2003/361/EC.</w:t>
            </w:r>
          </w:p>
        </w:tc>
        <w:tc>
          <w:tcPr>
            <w:tcW w:w="4253" w:type="dxa"/>
          </w:tcPr>
          <w:p w14:paraId="7D75F49F" w14:textId="77777777" w:rsidR="0027757D" w:rsidRPr="00622EC6" w:rsidRDefault="005A703D" w:rsidP="0029047D">
            <w:pPr>
              <w:pStyle w:val="Akapitzlist"/>
              <w:ind w:left="61"/>
              <w:rPr>
                <w:rFonts w:ascii="Times New Roman" w:hAnsi="Times New Roman" w:cstheme="minorBidi"/>
                <w:color w:val="BFBFBF" w:themeColor="background1" w:themeShade="BF"/>
                <w:sz w:val="24"/>
              </w:rPr>
            </w:pPr>
            <w:r w:rsidRPr="0026107F">
              <w:rPr>
                <w:rFonts w:ascii="Times New Roman" w:hAnsi="Times New Roman"/>
                <w:color w:val="BFBFBF" w:themeColor="background1" w:themeShade="BF"/>
                <w:sz w:val="24"/>
              </w:rPr>
              <w:t>(50)</w:t>
            </w:r>
            <w:r w:rsidRPr="0026107F">
              <w:rPr>
                <w:rFonts w:ascii="Times New Roman" w:hAnsi="Times New Roman"/>
                <w:color w:val="BFBFBF" w:themeColor="background1" w:themeShade="BF"/>
                <w:sz w:val="24"/>
              </w:rPr>
              <w:tab/>
              <w:t>‘microenterprise’ means a financial entity as defined in Article 2(3) of the Annex to Recommendation 2003/361/</w:t>
            </w:r>
            <w:r w:rsidRPr="00622EC6">
              <w:rPr>
                <w:rFonts w:ascii="Times New Roman" w:hAnsi="Times New Roman"/>
                <w:color w:val="BFBFBF" w:themeColor="background1" w:themeShade="BF"/>
                <w:sz w:val="24"/>
              </w:rPr>
              <w:t>EC.</w:t>
            </w:r>
          </w:p>
          <w:p w14:paraId="3136672E" w14:textId="77777777" w:rsidR="005A703D" w:rsidRPr="00796C61" w:rsidRDefault="005A703D" w:rsidP="005A703D">
            <w:pPr>
              <w:spacing w:line="240" w:lineRule="auto"/>
              <w:rPr>
                <w:lang w:val="en-GB"/>
              </w:rPr>
            </w:pPr>
          </w:p>
        </w:tc>
        <w:tc>
          <w:tcPr>
            <w:tcW w:w="3118" w:type="dxa"/>
          </w:tcPr>
          <w:p w14:paraId="0F212D73" w14:textId="77777777" w:rsidR="00622EC6" w:rsidRDefault="00622EC6" w:rsidP="002F7690">
            <w:pPr>
              <w:spacing w:line="240" w:lineRule="auto"/>
              <w:rPr>
                <w:lang w:val="en-GB"/>
              </w:rPr>
            </w:pPr>
            <w:r>
              <w:rPr>
                <w:lang w:val="en-GB"/>
              </w:rPr>
              <w:lastRenderedPageBreak/>
              <w:t xml:space="preserve">This definition as well as the </w:t>
            </w:r>
            <w:r w:rsidR="00BE2753">
              <w:rPr>
                <w:lang w:val="en-GB"/>
              </w:rPr>
              <w:t xml:space="preserve">discussed </w:t>
            </w:r>
            <w:r>
              <w:rPr>
                <w:lang w:val="en-GB"/>
              </w:rPr>
              <w:t>issue on exemptions is not part of the technical draft.</w:t>
            </w:r>
          </w:p>
          <w:p w14:paraId="06D9512C" w14:textId="77777777" w:rsidR="005A703D" w:rsidRPr="00746D99" w:rsidRDefault="005A703D" w:rsidP="002F7690">
            <w:pPr>
              <w:spacing w:line="240" w:lineRule="auto"/>
              <w:rPr>
                <w:lang w:val="en-GB"/>
              </w:rPr>
            </w:pPr>
          </w:p>
        </w:tc>
        <w:tc>
          <w:tcPr>
            <w:tcW w:w="3119" w:type="dxa"/>
          </w:tcPr>
          <w:p w14:paraId="5A0BC7E5" w14:textId="77777777" w:rsidR="005A703D" w:rsidRPr="00796C61" w:rsidRDefault="0027757D" w:rsidP="005A703D">
            <w:pPr>
              <w:rPr>
                <w:lang w:val="en-GB"/>
              </w:rPr>
            </w:pPr>
            <w:r w:rsidRPr="0029047D">
              <w:rPr>
                <w:lang w:val="en-GB"/>
              </w:rPr>
              <w:lastRenderedPageBreak/>
              <w:t xml:space="preserve">. </w:t>
            </w:r>
          </w:p>
        </w:tc>
      </w:tr>
      <w:tr w:rsidR="005A703D" w:rsidRPr="00796C61" w14:paraId="64DB6B75" w14:textId="77777777" w:rsidTr="00B775E9">
        <w:tc>
          <w:tcPr>
            <w:tcW w:w="4219" w:type="dxa"/>
          </w:tcPr>
          <w:p w14:paraId="5AEAB4FF" w14:textId="77777777" w:rsidR="005A703D" w:rsidRPr="00796C61" w:rsidRDefault="005A703D" w:rsidP="005A703D">
            <w:pPr>
              <w:spacing w:line="240" w:lineRule="auto"/>
              <w:rPr>
                <w:lang w:val="en-GB"/>
              </w:rPr>
            </w:pPr>
          </w:p>
        </w:tc>
        <w:tc>
          <w:tcPr>
            <w:tcW w:w="4253" w:type="dxa"/>
          </w:tcPr>
          <w:p w14:paraId="792E8FAC" w14:textId="77777777" w:rsidR="005A703D" w:rsidRPr="001848B9" w:rsidRDefault="0029308B" w:rsidP="005A703D">
            <w:pPr>
              <w:spacing w:line="240" w:lineRule="auto"/>
              <w:rPr>
                <w:b/>
                <w:lang w:val="en-GB"/>
              </w:rPr>
            </w:pPr>
            <w:r w:rsidRPr="00F9665F">
              <w:rPr>
                <w:b/>
                <w:lang w:val="en-GB"/>
              </w:rPr>
              <w:t>(5</w:t>
            </w:r>
            <w:r w:rsidR="0026107F">
              <w:rPr>
                <w:b/>
                <w:lang w:val="en-GB"/>
              </w:rPr>
              <w:t>0.1</w:t>
            </w:r>
            <w:r w:rsidRPr="00F9665F">
              <w:rPr>
                <w:b/>
                <w:lang w:val="en-GB"/>
              </w:rPr>
              <w:t xml:space="preserve">) </w:t>
            </w:r>
            <w:r w:rsidR="0026107F">
              <w:rPr>
                <w:b/>
                <w:lang w:val="en-GB"/>
              </w:rPr>
              <w:t xml:space="preserve">(new) </w:t>
            </w:r>
            <w:r w:rsidRPr="00F9665F">
              <w:rPr>
                <w:b/>
                <w:lang w:val="en-GB"/>
              </w:rPr>
              <w:t>Lead Overseer sh</w:t>
            </w:r>
            <w:r w:rsidR="008533D7" w:rsidRPr="00F9665F">
              <w:rPr>
                <w:b/>
                <w:lang w:val="en-GB"/>
              </w:rPr>
              <w:t>all mean the authority designated</w:t>
            </w:r>
            <w:r w:rsidRPr="00F9665F">
              <w:rPr>
                <w:b/>
                <w:lang w:val="en-GB"/>
              </w:rPr>
              <w:t xml:space="preserve"> in accordance with Article 28(1)(a).</w:t>
            </w:r>
          </w:p>
        </w:tc>
        <w:tc>
          <w:tcPr>
            <w:tcW w:w="3118" w:type="dxa"/>
          </w:tcPr>
          <w:p w14:paraId="0A4AAF0D" w14:textId="77777777" w:rsidR="005A703D" w:rsidRPr="00746D99" w:rsidRDefault="00A3070B" w:rsidP="002F7690">
            <w:pPr>
              <w:spacing w:line="240" w:lineRule="auto"/>
              <w:rPr>
                <w:lang w:val="en-GB"/>
              </w:rPr>
            </w:pPr>
            <w:r>
              <w:rPr>
                <w:lang w:val="en-GB"/>
              </w:rPr>
              <w:t>Editorial. Subject to further discussion of Chapter V Section 2.</w:t>
            </w:r>
          </w:p>
        </w:tc>
        <w:tc>
          <w:tcPr>
            <w:tcW w:w="3119" w:type="dxa"/>
          </w:tcPr>
          <w:p w14:paraId="6E2A390C" w14:textId="77777777" w:rsidR="005A703D" w:rsidRPr="00796C61" w:rsidRDefault="005A703D" w:rsidP="005A703D">
            <w:pPr>
              <w:rPr>
                <w:lang w:val="en-GB"/>
              </w:rPr>
            </w:pPr>
          </w:p>
        </w:tc>
      </w:tr>
      <w:tr w:rsidR="0029308B" w:rsidRPr="00796C61" w14:paraId="21C46DCA" w14:textId="77777777" w:rsidTr="00B775E9">
        <w:tc>
          <w:tcPr>
            <w:tcW w:w="4219" w:type="dxa"/>
          </w:tcPr>
          <w:p w14:paraId="50B64923" w14:textId="77777777" w:rsidR="0029308B" w:rsidRPr="00796C61" w:rsidRDefault="0029308B" w:rsidP="005A703D">
            <w:pPr>
              <w:spacing w:line="240" w:lineRule="auto"/>
              <w:rPr>
                <w:lang w:val="en-GB"/>
              </w:rPr>
            </w:pPr>
          </w:p>
        </w:tc>
        <w:tc>
          <w:tcPr>
            <w:tcW w:w="4253" w:type="dxa"/>
          </w:tcPr>
          <w:p w14:paraId="7C209130" w14:textId="77777777" w:rsidR="0029308B" w:rsidRPr="00F9665F" w:rsidRDefault="00FA5562" w:rsidP="00FA5562">
            <w:pPr>
              <w:spacing w:line="240" w:lineRule="auto"/>
              <w:rPr>
                <w:b/>
                <w:lang w:val="en-GB"/>
              </w:rPr>
            </w:pPr>
            <w:r w:rsidRPr="00F9665F">
              <w:rPr>
                <w:b/>
                <w:lang w:val="en-GB"/>
              </w:rPr>
              <w:t>(5</w:t>
            </w:r>
            <w:r w:rsidR="0026107F">
              <w:rPr>
                <w:b/>
                <w:lang w:val="en-GB"/>
              </w:rPr>
              <w:t>0.2</w:t>
            </w:r>
            <w:r w:rsidRPr="00F9665F">
              <w:rPr>
                <w:b/>
                <w:lang w:val="en-GB"/>
              </w:rPr>
              <w:t xml:space="preserve">) </w:t>
            </w:r>
            <w:r w:rsidR="0026107F">
              <w:rPr>
                <w:b/>
                <w:lang w:val="en-GB"/>
              </w:rPr>
              <w:t>(new)</w:t>
            </w:r>
            <w:r w:rsidRPr="00F9665F">
              <w:rPr>
                <w:b/>
                <w:lang w:val="en-GB"/>
              </w:rPr>
              <w:t>Joint Committee shall mean the committee referred to in Article 54 of Regulation (EU) No 1093/2010, (EU) No 1094/2010 and (EU) No 1095/2010.</w:t>
            </w:r>
          </w:p>
        </w:tc>
        <w:tc>
          <w:tcPr>
            <w:tcW w:w="3118" w:type="dxa"/>
          </w:tcPr>
          <w:p w14:paraId="086ED79A" w14:textId="77777777" w:rsidR="0029308B" w:rsidRPr="00746D99" w:rsidRDefault="00A3070B" w:rsidP="00A47B60">
            <w:pPr>
              <w:spacing w:line="240" w:lineRule="auto"/>
              <w:rPr>
                <w:lang w:val="en-GB"/>
              </w:rPr>
            </w:pPr>
            <w:r>
              <w:rPr>
                <w:lang w:val="en-GB"/>
              </w:rPr>
              <w:t>Editorial.</w:t>
            </w:r>
          </w:p>
        </w:tc>
        <w:tc>
          <w:tcPr>
            <w:tcW w:w="3119" w:type="dxa"/>
          </w:tcPr>
          <w:p w14:paraId="1F51D77C" w14:textId="77777777" w:rsidR="0029308B" w:rsidRPr="008533D7" w:rsidRDefault="00FA5562" w:rsidP="0029308B">
            <w:pPr>
              <w:rPr>
                <w:lang w:val="en-GB"/>
              </w:rPr>
            </w:pPr>
            <w:r w:rsidRPr="008533D7">
              <w:rPr>
                <w:lang w:val="en-GB"/>
              </w:rPr>
              <w:t>.</w:t>
            </w:r>
          </w:p>
        </w:tc>
      </w:tr>
      <w:tr w:rsidR="00FA5562" w:rsidRPr="00796C61" w14:paraId="43104E3E" w14:textId="77777777" w:rsidTr="00B775E9">
        <w:tc>
          <w:tcPr>
            <w:tcW w:w="4219" w:type="dxa"/>
          </w:tcPr>
          <w:p w14:paraId="07B4ABA3" w14:textId="77777777" w:rsidR="00FA5562" w:rsidRPr="00796C61" w:rsidRDefault="00FA5562" w:rsidP="005A703D">
            <w:pPr>
              <w:spacing w:line="240" w:lineRule="auto"/>
              <w:rPr>
                <w:lang w:val="en-GB"/>
              </w:rPr>
            </w:pPr>
          </w:p>
        </w:tc>
        <w:tc>
          <w:tcPr>
            <w:tcW w:w="4253" w:type="dxa"/>
          </w:tcPr>
          <w:p w14:paraId="39294A1B" w14:textId="77777777" w:rsidR="00FA5562" w:rsidRPr="00F9665F" w:rsidRDefault="00FA5562" w:rsidP="00FA5562">
            <w:pPr>
              <w:spacing w:line="240" w:lineRule="auto"/>
              <w:rPr>
                <w:rFonts w:ascii="Calibri" w:hAnsi="Calibri" w:cs="Calibri"/>
                <w:b/>
                <w:sz w:val="22"/>
                <w:lang w:val="en-GB"/>
              </w:rPr>
            </w:pPr>
            <w:r w:rsidRPr="00F9665F">
              <w:rPr>
                <w:rFonts w:ascii="Calibri" w:hAnsi="Calibri" w:cs="Calibri"/>
                <w:b/>
                <w:sz w:val="22"/>
                <w:lang w:val="en-GB"/>
              </w:rPr>
              <w:t>(</w:t>
            </w:r>
            <w:r w:rsidRPr="00F9665F">
              <w:rPr>
                <w:b/>
                <w:lang w:val="en-GB"/>
              </w:rPr>
              <w:t>5</w:t>
            </w:r>
            <w:r w:rsidR="0026107F">
              <w:rPr>
                <w:b/>
                <w:lang w:val="en-GB"/>
              </w:rPr>
              <w:t>0.</w:t>
            </w:r>
            <w:r w:rsidRPr="00F9665F">
              <w:rPr>
                <w:b/>
                <w:lang w:val="en-GB"/>
              </w:rPr>
              <w:t xml:space="preserve">3) </w:t>
            </w:r>
            <w:r w:rsidR="0026107F">
              <w:rPr>
                <w:b/>
                <w:lang w:val="en-GB"/>
              </w:rPr>
              <w:t xml:space="preserve">(new) </w:t>
            </w:r>
            <w:r w:rsidRPr="00F9665F">
              <w:rPr>
                <w:b/>
                <w:lang w:val="en-GB"/>
              </w:rPr>
              <w:t xml:space="preserve">European Supervisory Authorities or ESAs shall be understood as a joint reference to the European Banking Authority, </w:t>
            </w:r>
            <w:r w:rsidR="008533D7" w:rsidRPr="00F9665F">
              <w:rPr>
                <w:b/>
                <w:lang w:val="en-GB"/>
              </w:rPr>
              <w:t xml:space="preserve">the European Securities and Markets Authorities and the </w:t>
            </w:r>
            <w:r w:rsidRPr="00F9665F">
              <w:rPr>
                <w:b/>
                <w:lang w:val="en-GB"/>
              </w:rPr>
              <w:t>European Insurance and O</w:t>
            </w:r>
            <w:r w:rsidR="008533D7" w:rsidRPr="00F9665F">
              <w:rPr>
                <w:b/>
                <w:lang w:val="en-GB"/>
              </w:rPr>
              <w:t>ccupational Pensions Authority.</w:t>
            </w:r>
          </w:p>
        </w:tc>
        <w:tc>
          <w:tcPr>
            <w:tcW w:w="3118" w:type="dxa"/>
          </w:tcPr>
          <w:p w14:paraId="000CC900" w14:textId="77777777" w:rsidR="00FA5562" w:rsidRPr="00746D99" w:rsidRDefault="00A3070B" w:rsidP="00A47B60">
            <w:pPr>
              <w:spacing w:line="240" w:lineRule="auto"/>
              <w:rPr>
                <w:lang w:val="en-GB"/>
              </w:rPr>
            </w:pPr>
            <w:r>
              <w:rPr>
                <w:lang w:val="en-GB"/>
              </w:rPr>
              <w:t>Editorial.</w:t>
            </w:r>
          </w:p>
        </w:tc>
        <w:tc>
          <w:tcPr>
            <w:tcW w:w="3119" w:type="dxa"/>
          </w:tcPr>
          <w:p w14:paraId="0587BAA7" w14:textId="77777777" w:rsidR="00FA5562" w:rsidRDefault="00FA5562" w:rsidP="0029308B">
            <w:pPr>
              <w:rPr>
                <w:lang w:val="en-GB"/>
              </w:rPr>
            </w:pPr>
          </w:p>
        </w:tc>
      </w:tr>
      <w:tr w:rsidR="005A703D" w:rsidRPr="00796C61" w14:paraId="53E12F96" w14:textId="77777777" w:rsidTr="00B775E9">
        <w:tc>
          <w:tcPr>
            <w:tcW w:w="4219" w:type="dxa"/>
          </w:tcPr>
          <w:p w14:paraId="63968325" w14:textId="77777777" w:rsidR="005A703D" w:rsidRPr="00796C61" w:rsidRDefault="005A703D" w:rsidP="005A703D">
            <w:pPr>
              <w:spacing w:line="240" w:lineRule="auto"/>
              <w:rPr>
                <w:lang w:val="en-GB"/>
              </w:rPr>
            </w:pPr>
            <w:r w:rsidRPr="00796C61">
              <w:rPr>
                <w:lang w:val="en-GB"/>
              </w:rPr>
              <w:t xml:space="preserve">CHAPTER II </w:t>
            </w:r>
          </w:p>
        </w:tc>
        <w:tc>
          <w:tcPr>
            <w:tcW w:w="4253" w:type="dxa"/>
          </w:tcPr>
          <w:p w14:paraId="20321C47" w14:textId="77777777" w:rsidR="005A703D" w:rsidRPr="00796C61" w:rsidRDefault="005A703D" w:rsidP="005A703D">
            <w:pPr>
              <w:spacing w:line="240" w:lineRule="auto"/>
              <w:rPr>
                <w:lang w:val="en-GB"/>
              </w:rPr>
            </w:pPr>
            <w:r w:rsidRPr="00796C61">
              <w:rPr>
                <w:lang w:val="en-GB"/>
              </w:rPr>
              <w:t xml:space="preserve">CHAPTER II </w:t>
            </w:r>
          </w:p>
        </w:tc>
        <w:tc>
          <w:tcPr>
            <w:tcW w:w="3118" w:type="dxa"/>
          </w:tcPr>
          <w:p w14:paraId="3D73909B" w14:textId="77777777" w:rsidR="005A703D" w:rsidRPr="00746D99" w:rsidRDefault="005A703D" w:rsidP="002F7690">
            <w:pPr>
              <w:spacing w:line="240" w:lineRule="auto"/>
              <w:rPr>
                <w:lang w:val="en-GB"/>
              </w:rPr>
            </w:pPr>
          </w:p>
        </w:tc>
        <w:tc>
          <w:tcPr>
            <w:tcW w:w="3119" w:type="dxa"/>
          </w:tcPr>
          <w:p w14:paraId="157F68B9" w14:textId="77777777" w:rsidR="005A703D" w:rsidRPr="00796C61" w:rsidRDefault="005A703D" w:rsidP="005A703D">
            <w:pPr>
              <w:rPr>
                <w:lang w:val="en-GB"/>
              </w:rPr>
            </w:pPr>
          </w:p>
        </w:tc>
      </w:tr>
      <w:tr w:rsidR="005A703D" w:rsidRPr="00796C61" w14:paraId="6C0A4597" w14:textId="77777777" w:rsidTr="00B775E9">
        <w:tc>
          <w:tcPr>
            <w:tcW w:w="4219" w:type="dxa"/>
          </w:tcPr>
          <w:p w14:paraId="00EB780B" w14:textId="77777777" w:rsidR="005A703D" w:rsidRPr="00796C61" w:rsidRDefault="005A703D" w:rsidP="005A703D">
            <w:pPr>
              <w:spacing w:line="240" w:lineRule="auto"/>
              <w:rPr>
                <w:lang w:val="en-GB"/>
              </w:rPr>
            </w:pPr>
          </w:p>
        </w:tc>
        <w:tc>
          <w:tcPr>
            <w:tcW w:w="4253" w:type="dxa"/>
          </w:tcPr>
          <w:p w14:paraId="6468FCB6" w14:textId="77777777" w:rsidR="005A703D" w:rsidRPr="00796C61" w:rsidRDefault="005A703D" w:rsidP="005A703D">
            <w:pPr>
              <w:spacing w:line="240" w:lineRule="auto"/>
              <w:rPr>
                <w:lang w:val="en-GB"/>
              </w:rPr>
            </w:pPr>
          </w:p>
        </w:tc>
        <w:tc>
          <w:tcPr>
            <w:tcW w:w="3118" w:type="dxa"/>
          </w:tcPr>
          <w:p w14:paraId="2AB3AD3C" w14:textId="77777777" w:rsidR="005A703D" w:rsidRPr="00746D99" w:rsidRDefault="005A703D" w:rsidP="002F7690">
            <w:pPr>
              <w:spacing w:line="240" w:lineRule="auto"/>
              <w:rPr>
                <w:lang w:val="en-GB"/>
              </w:rPr>
            </w:pPr>
          </w:p>
        </w:tc>
        <w:tc>
          <w:tcPr>
            <w:tcW w:w="3119" w:type="dxa"/>
          </w:tcPr>
          <w:p w14:paraId="4A0990F1" w14:textId="77777777" w:rsidR="005A703D" w:rsidRPr="00796C61" w:rsidRDefault="005A703D" w:rsidP="005A703D">
            <w:pPr>
              <w:rPr>
                <w:lang w:val="en-GB"/>
              </w:rPr>
            </w:pPr>
          </w:p>
        </w:tc>
      </w:tr>
      <w:tr w:rsidR="005A703D" w:rsidRPr="00796C61" w14:paraId="1647D73D" w14:textId="77777777" w:rsidTr="00B775E9">
        <w:tc>
          <w:tcPr>
            <w:tcW w:w="4219" w:type="dxa"/>
          </w:tcPr>
          <w:p w14:paraId="611C9C1A" w14:textId="77777777" w:rsidR="005A703D" w:rsidRPr="00796C61" w:rsidRDefault="005A703D" w:rsidP="005A703D">
            <w:pPr>
              <w:spacing w:line="240" w:lineRule="auto"/>
              <w:rPr>
                <w:lang w:val="en-GB"/>
              </w:rPr>
            </w:pPr>
            <w:r w:rsidRPr="00796C61">
              <w:rPr>
                <w:lang w:val="en-GB"/>
              </w:rPr>
              <w:lastRenderedPageBreak/>
              <w:t xml:space="preserve">ICT RISK MANAGEMENT </w:t>
            </w:r>
          </w:p>
        </w:tc>
        <w:tc>
          <w:tcPr>
            <w:tcW w:w="4253" w:type="dxa"/>
          </w:tcPr>
          <w:p w14:paraId="219D812A" w14:textId="77777777" w:rsidR="005A703D" w:rsidRPr="00796C61" w:rsidRDefault="005A703D" w:rsidP="005A703D">
            <w:pPr>
              <w:spacing w:line="240" w:lineRule="auto"/>
              <w:rPr>
                <w:lang w:val="en-GB"/>
              </w:rPr>
            </w:pPr>
            <w:r w:rsidRPr="00796C61">
              <w:rPr>
                <w:lang w:val="en-GB"/>
              </w:rPr>
              <w:t xml:space="preserve">ICT RISK MANAGEMENT </w:t>
            </w:r>
          </w:p>
        </w:tc>
        <w:tc>
          <w:tcPr>
            <w:tcW w:w="3118" w:type="dxa"/>
          </w:tcPr>
          <w:p w14:paraId="3270FB6E" w14:textId="77777777" w:rsidR="005A703D" w:rsidRPr="00746D99" w:rsidRDefault="005A703D" w:rsidP="002F7690">
            <w:pPr>
              <w:spacing w:line="240" w:lineRule="auto"/>
              <w:rPr>
                <w:lang w:val="en-GB"/>
              </w:rPr>
            </w:pPr>
          </w:p>
        </w:tc>
        <w:tc>
          <w:tcPr>
            <w:tcW w:w="3119" w:type="dxa"/>
          </w:tcPr>
          <w:p w14:paraId="336A7644" w14:textId="77777777" w:rsidR="005A703D" w:rsidRPr="00796C61" w:rsidRDefault="005A703D" w:rsidP="005A703D">
            <w:pPr>
              <w:rPr>
                <w:lang w:val="en-GB"/>
              </w:rPr>
            </w:pPr>
          </w:p>
        </w:tc>
      </w:tr>
      <w:tr w:rsidR="005A703D" w:rsidRPr="00796C61" w14:paraId="51E7F24D" w14:textId="77777777" w:rsidTr="00B775E9">
        <w:tc>
          <w:tcPr>
            <w:tcW w:w="4219" w:type="dxa"/>
          </w:tcPr>
          <w:p w14:paraId="5D18EC0A" w14:textId="77777777" w:rsidR="005A703D" w:rsidRPr="00796C61" w:rsidRDefault="005A703D" w:rsidP="005A703D">
            <w:pPr>
              <w:spacing w:line="240" w:lineRule="auto"/>
              <w:rPr>
                <w:lang w:val="en-GB"/>
              </w:rPr>
            </w:pPr>
          </w:p>
        </w:tc>
        <w:tc>
          <w:tcPr>
            <w:tcW w:w="4253" w:type="dxa"/>
          </w:tcPr>
          <w:p w14:paraId="20243445" w14:textId="77777777" w:rsidR="005A703D" w:rsidRPr="00796C61" w:rsidRDefault="005A703D" w:rsidP="005A703D">
            <w:pPr>
              <w:spacing w:line="240" w:lineRule="auto"/>
              <w:rPr>
                <w:lang w:val="en-GB"/>
              </w:rPr>
            </w:pPr>
          </w:p>
        </w:tc>
        <w:tc>
          <w:tcPr>
            <w:tcW w:w="3118" w:type="dxa"/>
          </w:tcPr>
          <w:p w14:paraId="27F5FF7A" w14:textId="77777777" w:rsidR="005A703D" w:rsidRPr="00746D99" w:rsidRDefault="005A703D" w:rsidP="002F7690">
            <w:pPr>
              <w:spacing w:line="240" w:lineRule="auto"/>
              <w:rPr>
                <w:lang w:val="en-GB"/>
              </w:rPr>
            </w:pPr>
          </w:p>
        </w:tc>
        <w:tc>
          <w:tcPr>
            <w:tcW w:w="3119" w:type="dxa"/>
          </w:tcPr>
          <w:p w14:paraId="2356BEF1" w14:textId="77777777" w:rsidR="005A703D" w:rsidRPr="00796C61" w:rsidRDefault="005A703D" w:rsidP="005A703D">
            <w:pPr>
              <w:rPr>
                <w:lang w:val="en-GB"/>
              </w:rPr>
            </w:pPr>
          </w:p>
        </w:tc>
      </w:tr>
      <w:tr w:rsidR="005A703D" w:rsidRPr="00796C61" w14:paraId="52104C6E" w14:textId="77777777" w:rsidTr="00B775E9">
        <w:tc>
          <w:tcPr>
            <w:tcW w:w="4219" w:type="dxa"/>
          </w:tcPr>
          <w:p w14:paraId="4A474A24" w14:textId="77777777" w:rsidR="005A703D" w:rsidRPr="00796C61" w:rsidRDefault="005A703D" w:rsidP="005A703D">
            <w:pPr>
              <w:spacing w:line="240" w:lineRule="auto"/>
              <w:rPr>
                <w:lang w:val="en-GB"/>
              </w:rPr>
            </w:pPr>
            <w:r w:rsidRPr="00796C61">
              <w:rPr>
                <w:lang w:val="en-GB"/>
              </w:rPr>
              <w:t xml:space="preserve">SECTION I </w:t>
            </w:r>
          </w:p>
        </w:tc>
        <w:tc>
          <w:tcPr>
            <w:tcW w:w="4253" w:type="dxa"/>
          </w:tcPr>
          <w:p w14:paraId="2BF41C93" w14:textId="77777777" w:rsidR="005A703D" w:rsidRPr="00796C61" w:rsidRDefault="005A703D" w:rsidP="005A703D">
            <w:pPr>
              <w:spacing w:line="240" w:lineRule="auto"/>
              <w:rPr>
                <w:lang w:val="en-GB"/>
              </w:rPr>
            </w:pPr>
            <w:r w:rsidRPr="00796C61">
              <w:rPr>
                <w:lang w:val="en-GB"/>
              </w:rPr>
              <w:t xml:space="preserve">SECTION I </w:t>
            </w:r>
          </w:p>
        </w:tc>
        <w:tc>
          <w:tcPr>
            <w:tcW w:w="3118" w:type="dxa"/>
          </w:tcPr>
          <w:p w14:paraId="4EF8F08B" w14:textId="77777777" w:rsidR="005A703D" w:rsidRPr="00746D99" w:rsidRDefault="005A703D" w:rsidP="002F7690">
            <w:pPr>
              <w:spacing w:line="240" w:lineRule="auto"/>
              <w:rPr>
                <w:lang w:val="en-GB"/>
              </w:rPr>
            </w:pPr>
          </w:p>
        </w:tc>
        <w:tc>
          <w:tcPr>
            <w:tcW w:w="3119" w:type="dxa"/>
          </w:tcPr>
          <w:p w14:paraId="3F30E6BA" w14:textId="77777777" w:rsidR="005A703D" w:rsidRPr="00796C61" w:rsidRDefault="005A703D" w:rsidP="005A703D">
            <w:pPr>
              <w:rPr>
                <w:lang w:val="en-GB"/>
              </w:rPr>
            </w:pPr>
          </w:p>
        </w:tc>
      </w:tr>
      <w:tr w:rsidR="005A703D" w:rsidRPr="00796C61" w14:paraId="70038FD0" w14:textId="77777777" w:rsidTr="00B775E9">
        <w:tc>
          <w:tcPr>
            <w:tcW w:w="4219" w:type="dxa"/>
          </w:tcPr>
          <w:p w14:paraId="5650F027" w14:textId="77777777" w:rsidR="005A703D" w:rsidRPr="00796C61" w:rsidRDefault="005A703D" w:rsidP="005A703D">
            <w:pPr>
              <w:spacing w:line="240" w:lineRule="auto"/>
              <w:rPr>
                <w:lang w:val="en-GB"/>
              </w:rPr>
            </w:pPr>
          </w:p>
        </w:tc>
        <w:tc>
          <w:tcPr>
            <w:tcW w:w="4253" w:type="dxa"/>
          </w:tcPr>
          <w:p w14:paraId="7A19D9FD" w14:textId="77777777" w:rsidR="005A703D" w:rsidRPr="00796C61" w:rsidRDefault="005A703D" w:rsidP="005A703D">
            <w:pPr>
              <w:spacing w:line="240" w:lineRule="auto"/>
              <w:rPr>
                <w:lang w:val="en-GB"/>
              </w:rPr>
            </w:pPr>
          </w:p>
        </w:tc>
        <w:tc>
          <w:tcPr>
            <w:tcW w:w="3118" w:type="dxa"/>
          </w:tcPr>
          <w:p w14:paraId="4CCCA63C" w14:textId="77777777" w:rsidR="005A703D" w:rsidRPr="00746D99" w:rsidRDefault="005A703D" w:rsidP="002F7690">
            <w:pPr>
              <w:spacing w:line="240" w:lineRule="auto"/>
              <w:rPr>
                <w:lang w:val="en-GB"/>
              </w:rPr>
            </w:pPr>
          </w:p>
        </w:tc>
        <w:tc>
          <w:tcPr>
            <w:tcW w:w="3119" w:type="dxa"/>
          </w:tcPr>
          <w:p w14:paraId="62123837" w14:textId="77777777" w:rsidR="005A703D" w:rsidRPr="00796C61" w:rsidRDefault="005A703D" w:rsidP="005A703D">
            <w:pPr>
              <w:rPr>
                <w:lang w:val="en-GB"/>
              </w:rPr>
            </w:pPr>
          </w:p>
        </w:tc>
      </w:tr>
      <w:tr w:rsidR="005A703D" w:rsidRPr="00796C61" w14:paraId="2F429BAC" w14:textId="77777777" w:rsidTr="00B775E9">
        <w:tc>
          <w:tcPr>
            <w:tcW w:w="4219" w:type="dxa"/>
          </w:tcPr>
          <w:p w14:paraId="53B105BD" w14:textId="77777777" w:rsidR="005A703D" w:rsidRPr="00796C61" w:rsidRDefault="005A703D" w:rsidP="005A703D">
            <w:pPr>
              <w:spacing w:line="240" w:lineRule="auto"/>
              <w:rPr>
                <w:lang w:val="en-GB"/>
              </w:rPr>
            </w:pPr>
            <w:r w:rsidRPr="00796C61">
              <w:rPr>
                <w:lang w:val="en-GB"/>
              </w:rPr>
              <w:t>Article 4</w:t>
            </w:r>
          </w:p>
        </w:tc>
        <w:tc>
          <w:tcPr>
            <w:tcW w:w="4253" w:type="dxa"/>
          </w:tcPr>
          <w:p w14:paraId="49360225" w14:textId="77777777" w:rsidR="005A703D" w:rsidRPr="00796C61" w:rsidRDefault="005A703D" w:rsidP="005A703D">
            <w:pPr>
              <w:spacing w:line="240" w:lineRule="auto"/>
              <w:rPr>
                <w:lang w:val="en-GB"/>
              </w:rPr>
            </w:pPr>
            <w:r w:rsidRPr="00796C61">
              <w:rPr>
                <w:lang w:val="en-GB"/>
              </w:rPr>
              <w:t>Article 4</w:t>
            </w:r>
          </w:p>
        </w:tc>
        <w:tc>
          <w:tcPr>
            <w:tcW w:w="3118" w:type="dxa"/>
          </w:tcPr>
          <w:p w14:paraId="37FD2128" w14:textId="77777777" w:rsidR="005A703D" w:rsidRPr="00746D99" w:rsidRDefault="005A703D" w:rsidP="002F7690">
            <w:pPr>
              <w:spacing w:line="240" w:lineRule="auto"/>
              <w:rPr>
                <w:lang w:val="en-GB"/>
              </w:rPr>
            </w:pPr>
          </w:p>
        </w:tc>
        <w:tc>
          <w:tcPr>
            <w:tcW w:w="3119" w:type="dxa"/>
          </w:tcPr>
          <w:p w14:paraId="04EDBB99" w14:textId="77777777" w:rsidR="005A703D" w:rsidRPr="00796C61" w:rsidRDefault="005A703D" w:rsidP="005A703D">
            <w:pPr>
              <w:rPr>
                <w:lang w:val="en-GB"/>
              </w:rPr>
            </w:pPr>
          </w:p>
        </w:tc>
      </w:tr>
      <w:tr w:rsidR="005A703D" w:rsidRPr="00796C61" w14:paraId="0EE2D965" w14:textId="77777777" w:rsidTr="00B775E9">
        <w:tc>
          <w:tcPr>
            <w:tcW w:w="4219" w:type="dxa"/>
          </w:tcPr>
          <w:p w14:paraId="295AED14" w14:textId="77777777" w:rsidR="005A703D" w:rsidRPr="00796C61" w:rsidRDefault="005A703D" w:rsidP="005A703D">
            <w:pPr>
              <w:spacing w:line="240" w:lineRule="auto"/>
              <w:rPr>
                <w:lang w:val="en-GB"/>
              </w:rPr>
            </w:pPr>
          </w:p>
        </w:tc>
        <w:tc>
          <w:tcPr>
            <w:tcW w:w="4253" w:type="dxa"/>
          </w:tcPr>
          <w:p w14:paraId="2045D8B5" w14:textId="77777777" w:rsidR="005A703D" w:rsidRPr="00796C61" w:rsidRDefault="005A703D" w:rsidP="005A703D">
            <w:pPr>
              <w:spacing w:line="240" w:lineRule="auto"/>
              <w:rPr>
                <w:lang w:val="en-GB"/>
              </w:rPr>
            </w:pPr>
          </w:p>
        </w:tc>
        <w:tc>
          <w:tcPr>
            <w:tcW w:w="3118" w:type="dxa"/>
          </w:tcPr>
          <w:p w14:paraId="32975353" w14:textId="77777777" w:rsidR="005A703D" w:rsidRPr="00746D99" w:rsidRDefault="005A703D" w:rsidP="002F7690">
            <w:pPr>
              <w:spacing w:line="240" w:lineRule="auto"/>
              <w:rPr>
                <w:lang w:val="en-GB"/>
              </w:rPr>
            </w:pPr>
          </w:p>
        </w:tc>
        <w:tc>
          <w:tcPr>
            <w:tcW w:w="3119" w:type="dxa"/>
          </w:tcPr>
          <w:p w14:paraId="72645A23" w14:textId="77777777" w:rsidR="005A703D" w:rsidRPr="00796C61" w:rsidRDefault="005A703D" w:rsidP="005A703D">
            <w:pPr>
              <w:rPr>
                <w:lang w:val="en-GB"/>
              </w:rPr>
            </w:pPr>
          </w:p>
        </w:tc>
      </w:tr>
      <w:tr w:rsidR="005A703D" w:rsidRPr="00796C61" w14:paraId="724E594F" w14:textId="77777777" w:rsidTr="00B775E9">
        <w:tc>
          <w:tcPr>
            <w:tcW w:w="4219" w:type="dxa"/>
          </w:tcPr>
          <w:p w14:paraId="2FBAA1BA" w14:textId="77777777" w:rsidR="005A703D" w:rsidRPr="00796C61" w:rsidRDefault="005A703D" w:rsidP="005A703D">
            <w:pPr>
              <w:spacing w:line="240" w:lineRule="auto"/>
              <w:rPr>
                <w:lang w:val="en-GB"/>
              </w:rPr>
            </w:pPr>
            <w:r w:rsidRPr="00796C61">
              <w:rPr>
                <w:lang w:val="en-GB"/>
              </w:rPr>
              <w:t xml:space="preserve">Governance and organisation </w:t>
            </w:r>
          </w:p>
        </w:tc>
        <w:tc>
          <w:tcPr>
            <w:tcW w:w="4253" w:type="dxa"/>
          </w:tcPr>
          <w:p w14:paraId="25DB3297" w14:textId="77777777" w:rsidR="005A703D" w:rsidRPr="00796C61" w:rsidRDefault="005A703D" w:rsidP="005A703D">
            <w:pPr>
              <w:spacing w:line="240" w:lineRule="auto"/>
              <w:rPr>
                <w:lang w:val="en-GB"/>
              </w:rPr>
            </w:pPr>
            <w:r w:rsidRPr="00796C61">
              <w:rPr>
                <w:lang w:val="en-GB"/>
              </w:rPr>
              <w:t xml:space="preserve">Governance and organisation </w:t>
            </w:r>
          </w:p>
        </w:tc>
        <w:tc>
          <w:tcPr>
            <w:tcW w:w="3118" w:type="dxa"/>
          </w:tcPr>
          <w:p w14:paraId="65309269" w14:textId="77777777" w:rsidR="005A703D" w:rsidRPr="00746D99" w:rsidRDefault="005A703D" w:rsidP="002F7690">
            <w:pPr>
              <w:spacing w:line="240" w:lineRule="auto"/>
              <w:rPr>
                <w:lang w:val="en-GB"/>
              </w:rPr>
            </w:pPr>
          </w:p>
        </w:tc>
        <w:tc>
          <w:tcPr>
            <w:tcW w:w="3119" w:type="dxa"/>
          </w:tcPr>
          <w:p w14:paraId="136DB1E5" w14:textId="77777777" w:rsidR="005A703D" w:rsidRPr="00796C61" w:rsidRDefault="005A703D" w:rsidP="005A703D">
            <w:pPr>
              <w:rPr>
                <w:lang w:val="en-GB"/>
              </w:rPr>
            </w:pPr>
          </w:p>
        </w:tc>
      </w:tr>
      <w:tr w:rsidR="005A703D" w:rsidRPr="00796C61" w14:paraId="79CFCCC4" w14:textId="77777777" w:rsidTr="00B775E9">
        <w:tc>
          <w:tcPr>
            <w:tcW w:w="4219" w:type="dxa"/>
          </w:tcPr>
          <w:p w14:paraId="42C5119A" w14:textId="77777777" w:rsidR="005A703D" w:rsidRPr="00796C61" w:rsidRDefault="005A703D" w:rsidP="005A703D">
            <w:pPr>
              <w:spacing w:line="240" w:lineRule="auto"/>
              <w:rPr>
                <w:lang w:val="en-GB"/>
              </w:rPr>
            </w:pPr>
          </w:p>
        </w:tc>
        <w:tc>
          <w:tcPr>
            <w:tcW w:w="4253" w:type="dxa"/>
          </w:tcPr>
          <w:p w14:paraId="1D411BFC" w14:textId="77777777" w:rsidR="005A703D" w:rsidRPr="00796C61" w:rsidRDefault="005A703D" w:rsidP="005A703D">
            <w:pPr>
              <w:spacing w:line="240" w:lineRule="auto"/>
              <w:rPr>
                <w:lang w:val="en-GB"/>
              </w:rPr>
            </w:pPr>
          </w:p>
        </w:tc>
        <w:tc>
          <w:tcPr>
            <w:tcW w:w="3118" w:type="dxa"/>
          </w:tcPr>
          <w:p w14:paraId="65DB609F" w14:textId="77777777" w:rsidR="005A703D" w:rsidRPr="00746D99" w:rsidRDefault="005A703D" w:rsidP="002F7690">
            <w:pPr>
              <w:spacing w:line="240" w:lineRule="auto"/>
              <w:rPr>
                <w:lang w:val="en-GB"/>
              </w:rPr>
            </w:pPr>
          </w:p>
        </w:tc>
        <w:tc>
          <w:tcPr>
            <w:tcW w:w="3119" w:type="dxa"/>
          </w:tcPr>
          <w:p w14:paraId="2C1697F1" w14:textId="77777777" w:rsidR="005A703D" w:rsidRPr="00796C61" w:rsidRDefault="005A703D" w:rsidP="005A703D">
            <w:pPr>
              <w:rPr>
                <w:lang w:val="en-GB"/>
              </w:rPr>
            </w:pPr>
          </w:p>
        </w:tc>
      </w:tr>
      <w:tr w:rsidR="005A703D" w:rsidRPr="00796C61" w14:paraId="7AB7E55B" w14:textId="77777777" w:rsidTr="00B775E9">
        <w:tc>
          <w:tcPr>
            <w:tcW w:w="4219" w:type="dxa"/>
          </w:tcPr>
          <w:p w14:paraId="33EF81B3" w14:textId="77777777" w:rsidR="005A703D" w:rsidRPr="00796C61" w:rsidRDefault="005A703D" w:rsidP="005A703D">
            <w:pPr>
              <w:spacing w:line="240" w:lineRule="auto"/>
              <w:rPr>
                <w:lang w:val="en-GB"/>
              </w:rPr>
            </w:pPr>
            <w:r w:rsidRPr="00796C61">
              <w:rPr>
                <w:lang w:val="en-GB"/>
              </w:rPr>
              <w:t>1.</w:t>
            </w:r>
            <w:r w:rsidRPr="00796C61">
              <w:rPr>
                <w:lang w:val="en-GB"/>
              </w:rPr>
              <w:tab/>
              <w:t xml:space="preserve">Financial entities shall have in place internal governance and control frameworks that ensure an effective and prudent management of all ICT risks. </w:t>
            </w:r>
          </w:p>
        </w:tc>
        <w:tc>
          <w:tcPr>
            <w:tcW w:w="4253" w:type="dxa"/>
          </w:tcPr>
          <w:p w14:paraId="064F8BAB" w14:textId="77777777" w:rsidR="005A703D" w:rsidRPr="00796C61" w:rsidRDefault="005A703D" w:rsidP="005A703D">
            <w:pPr>
              <w:spacing w:line="240" w:lineRule="auto"/>
              <w:rPr>
                <w:lang w:val="en-GB"/>
              </w:rPr>
            </w:pPr>
            <w:r w:rsidRPr="00796C61">
              <w:rPr>
                <w:lang w:val="en-GB"/>
              </w:rPr>
              <w:t>1.</w:t>
            </w:r>
            <w:r w:rsidRPr="00796C61">
              <w:rPr>
                <w:lang w:val="en-GB"/>
              </w:rPr>
              <w:tab/>
              <w:t>Financial entities shall have in place internal governance and control frameworks that ensure an effective and prudent management of all ICT risks</w:t>
            </w:r>
            <w:r w:rsidR="0084001E" w:rsidRPr="000F7157">
              <w:rPr>
                <w:lang w:val="en-GB"/>
              </w:rPr>
              <w:t xml:space="preserve"> </w:t>
            </w:r>
            <w:r w:rsidR="0084001E" w:rsidRPr="000F7157">
              <w:rPr>
                <w:b/>
                <w:lang w:val="en-GB"/>
              </w:rPr>
              <w:t xml:space="preserve">that are proportionate to their size, nature, </w:t>
            </w:r>
            <w:r w:rsidR="0084001E" w:rsidRPr="007F6158">
              <w:rPr>
                <w:b/>
                <w:lang w:val="en-GB"/>
              </w:rPr>
              <w:t>scale, complexity and overall risk profile</w:t>
            </w:r>
            <w:r w:rsidRPr="007F6158">
              <w:rPr>
                <w:lang w:val="en-GB"/>
              </w:rPr>
              <w:t>.</w:t>
            </w:r>
            <w:r w:rsidR="00B4614B" w:rsidRPr="007F6158">
              <w:rPr>
                <w:lang w:val="en-GB"/>
              </w:rPr>
              <w:t xml:space="preserve"> </w:t>
            </w:r>
            <w:r w:rsidR="00B4614B" w:rsidRPr="007F6158">
              <w:rPr>
                <w:b/>
                <w:lang w:val="en-GB"/>
              </w:rPr>
              <w:t xml:space="preserve">Within the control framework, financial entities should assign the </w:t>
            </w:r>
            <w:r w:rsidR="00B4614B" w:rsidRPr="007F6158">
              <w:rPr>
                <w:b/>
                <w:lang w:val="en-GB"/>
              </w:rPr>
              <w:lastRenderedPageBreak/>
              <w:t>responsibility</w:t>
            </w:r>
            <w:r w:rsidR="00B4614B" w:rsidRPr="00B4614B">
              <w:rPr>
                <w:b/>
                <w:lang w:val="en-GB"/>
              </w:rPr>
              <w:t xml:space="preserve"> for managing and overseeing ICT risks to a control function </w:t>
            </w:r>
            <w:r w:rsidR="00201229">
              <w:rPr>
                <w:b/>
                <w:lang w:val="en-GB"/>
              </w:rPr>
              <w:t xml:space="preserve">that </w:t>
            </w:r>
            <w:r w:rsidR="00B4614B" w:rsidRPr="00B4614B">
              <w:rPr>
                <w:b/>
                <w:lang w:val="en-GB"/>
              </w:rPr>
              <w:t>is independent and segregated from ICT operations processes.</w:t>
            </w:r>
            <w:r w:rsidR="00B4614B" w:rsidRPr="00B4614B">
              <w:rPr>
                <w:lang w:val="en-GB"/>
              </w:rPr>
              <w:t xml:space="preserve"> </w:t>
            </w:r>
            <w:r w:rsidRPr="00796C61">
              <w:rPr>
                <w:lang w:val="en-GB"/>
              </w:rPr>
              <w:t xml:space="preserve"> </w:t>
            </w:r>
          </w:p>
        </w:tc>
        <w:tc>
          <w:tcPr>
            <w:tcW w:w="3118" w:type="dxa"/>
          </w:tcPr>
          <w:p w14:paraId="34ADD838" w14:textId="77777777" w:rsidR="00711E23" w:rsidRPr="00746D99" w:rsidRDefault="00AE2576" w:rsidP="002F7690">
            <w:pPr>
              <w:spacing w:line="240" w:lineRule="auto"/>
              <w:rPr>
                <w:lang w:val="en-GB"/>
              </w:rPr>
            </w:pPr>
            <w:r w:rsidRPr="00746D99">
              <w:rPr>
                <w:lang w:val="en-GB"/>
              </w:rPr>
              <w:lastRenderedPageBreak/>
              <w:t xml:space="preserve">The change strengthens that the ICT risk management and its elements shall be implemented taking the principle of proportionality </w:t>
            </w:r>
            <w:r w:rsidR="00CE03F4" w:rsidRPr="00746D99">
              <w:rPr>
                <w:lang w:val="en-GB"/>
              </w:rPr>
              <w:t xml:space="preserve">(risk profile) </w:t>
            </w:r>
            <w:r w:rsidRPr="00746D99">
              <w:rPr>
                <w:lang w:val="en-GB"/>
              </w:rPr>
              <w:t xml:space="preserve">into account. </w:t>
            </w:r>
            <w:r w:rsidR="00AB645D" w:rsidRPr="00746D99">
              <w:rPr>
                <w:lang w:val="en-GB"/>
              </w:rPr>
              <w:t xml:space="preserve">It further aligns the wording </w:t>
            </w:r>
            <w:r w:rsidR="00AB645D" w:rsidRPr="00746D99">
              <w:rPr>
                <w:lang w:val="en-GB"/>
              </w:rPr>
              <w:lastRenderedPageBreak/>
              <w:t>within the regulation in this regard.</w:t>
            </w:r>
          </w:p>
          <w:p w14:paraId="0C4C9F8F" w14:textId="77777777" w:rsidR="00302C0D" w:rsidRDefault="00302C0D" w:rsidP="002F7690">
            <w:pPr>
              <w:spacing w:line="240" w:lineRule="auto"/>
              <w:rPr>
                <w:lang w:val="en-GB"/>
              </w:rPr>
            </w:pPr>
          </w:p>
          <w:p w14:paraId="7291E1CD" w14:textId="77777777" w:rsidR="005A703D" w:rsidRPr="00746D99" w:rsidRDefault="00BD009D" w:rsidP="002F7690">
            <w:pPr>
              <w:spacing w:line="240" w:lineRule="auto"/>
              <w:rPr>
                <w:lang w:val="en-GB"/>
              </w:rPr>
            </w:pPr>
            <w:r w:rsidRPr="00746D99">
              <w:t xml:space="preserve">The change clarifies that it is important to require </w:t>
            </w:r>
            <w:r w:rsidR="00A3070B">
              <w:t xml:space="preserve">- </w:t>
            </w:r>
            <w:r w:rsidRPr="00746D99">
              <w:t xml:space="preserve">in line with the general requirements on risk management </w:t>
            </w:r>
            <w:r w:rsidR="00A3070B">
              <w:t xml:space="preserve">- </w:t>
            </w:r>
            <w:r w:rsidRPr="00746D99">
              <w:t>that financial entities have an independent control function within their ICT risk management framework to ensure an effective and prudent management of all ICT risks, with a proportionate manner.</w:t>
            </w:r>
            <w:r w:rsidR="00B4614B" w:rsidRPr="00746D99">
              <w:t xml:space="preserve"> </w:t>
            </w:r>
          </w:p>
        </w:tc>
        <w:tc>
          <w:tcPr>
            <w:tcW w:w="3119" w:type="dxa"/>
          </w:tcPr>
          <w:p w14:paraId="61905FCB" w14:textId="77777777" w:rsidR="005A703D" w:rsidRPr="00796C61" w:rsidRDefault="005A703D" w:rsidP="005A703D">
            <w:pPr>
              <w:rPr>
                <w:lang w:val="en-GB"/>
              </w:rPr>
            </w:pPr>
          </w:p>
        </w:tc>
      </w:tr>
      <w:tr w:rsidR="005A703D" w:rsidRPr="00796C61" w14:paraId="6B06363D" w14:textId="77777777" w:rsidTr="00B775E9">
        <w:tc>
          <w:tcPr>
            <w:tcW w:w="4219" w:type="dxa"/>
          </w:tcPr>
          <w:p w14:paraId="7BE6C280" w14:textId="77777777" w:rsidR="005A703D" w:rsidRPr="00796C61" w:rsidRDefault="005A703D" w:rsidP="005A703D">
            <w:pPr>
              <w:spacing w:line="240" w:lineRule="auto"/>
              <w:rPr>
                <w:lang w:val="en-GB"/>
              </w:rPr>
            </w:pPr>
          </w:p>
        </w:tc>
        <w:tc>
          <w:tcPr>
            <w:tcW w:w="4253" w:type="dxa"/>
          </w:tcPr>
          <w:p w14:paraId="5EC09ECF" w14:textId="77777777" w:rsidR="005A703D" w:rsidRPr="00796C61" w:rsidRDefault="005A703D" w:rsidP="005A703D">
            <w:pPr>
              <w:spacing w:line="240" w:lineRule="auto"/>
              <w:rPr>
                <w:lang w:val="en-GB"/>
              </w:rPr>
            </w:pPr>
          </w:p>
        </w:tc>
        <w:tc>
          <w:tcPr>
            <w:tcW w:w="3118" w:type="dxa"/>
          </w:tcPr>
          <w:p w14:paraId="1E996436" w14:textId="77777777" w:rsidR="005A703D" w:rsidRPr="00746D99" w:rsidRDefault="005A703D" w:rsidP="002F7690">
            <w:pPr>
              <w:spacing w:line="240" w:lineRule="auto"/>
              <w:rPr>
                <w:lang w:val="en-GB"/>
              </w:rPr>
            </w:pPr>
          </w:p>
        </w:tc>
        <w:tc>
          <w:tcPr>
            <w:tcW w:w="3119" w:type="dxa"/>
          </w:tcPr>
          <w:p w14:paraId="7DA62C80" w14:textId="77777777" w:rsidR="005A703D" w:rsidRPr="00796C61" w:rsidRDefault="005A703D" w:rsidP="005A703D">
            <w:pPr>
              <w:rPr>
                <w:lang w:val="en-GB"/>
              </w:rPr>
            </w:pPr>
          </w:p>
        </w:tc>
      </w:tr>
      <w:tr w:rsidR="005A703D" w:rsidRPr="00796C61" w14:paraId="4B3714CF" w14:textId="77777777" w:rsidTr="00B775E9">
        <w:tc>
          <w:tcPr>
            <w:tcW w:w="4219" w:type="dxa"/>
          </w:tcPr>
          <w:p w14:paraId="685BB938" w14:textId="77777777" w:rsidR="005A703D" w:rsidRPr="00796C61" w:rsidRDefault="005A703D" w:rsidP="005A703D">
            <w:pPr>
              <w:spacing w:line="240" w:lineRule="auto"/>
              <w:rPr>
                <w:lang w:val="en-GB"/>
              </w:rPr>
            </w:pPr>
            <w:r w:rsidRPr="00796C61">
              <w:rPr>
                <w:lang w:val="en-GB"/>
              </w:rPr>
              <w:t>2.</w:t>
            </w:r>
            <w:r w:rsidRPr="00796C61">
              <w:rPr>
                <w:lang w:val="en-GB"/>
              </w:rPr>
              <w:tab/>
              <w:t xml:space="preserve">The management body of the financial entity shall define, approve, oversee and be accountable for the implementation of all arrangements </w:t>
            </w:r>
            <w:r w:rsidRPr="00796C61">
              <w:rPr>
                <w:lang w:val="en-GB"/>
              </w:rPr>
              <w:lastRenderedPageBreak/>
              <w:t xml:space="preserve">related to the ICT risk management framework referred to in Article 5(1):  </w:t>
            </w:r>
          </w:p>
        </w:tc>
        <w:tc>
          <w:tcPr>
            <w:tcW w:w="4253" w:type="dxa"/>
          </w:tcPr>
          <w:p w14:paraId="21DD8B50" w14:textId="77777777" w:rsidR="005A703D" w:rsidRPr="00796C61" w:rsidRDefault="005A703D" w:rsidP="005A703D">
            <w:pPr>
              <w:spacing w:line="240" w:lineRule="auto"/>
              <w:rPr>
                <w:lang w:val="en-GB"/>
              </w:rPr>
            </w:pPr>
            <w:r w:rsidRPr="00796C61">
              <w:rPr>
                <w:lang w:val="en-GB"/>
              </w:rPr>
              <w:lastRenderedPageBreak/>
              <w:t>2.</w:t>
            </w:r>
            <w:r w:rsidRPr="00796C61">
              <w:rPr>
                <w:lang w:val="en-GB"/>
              </w:rPr>
              <w:tab/>
              <w:t xml:space="preserve">The management body of the financial entity shall define, approve, oversee and be accountable for the implementation of all arrangements </w:t>
            </w:r>
            <w:r w:rsidRPr="00796C61">
              <w:rPr>
                <w:lang w:val="en-GB"/>
              </w:rPr>
              <w:lastRenderedPageBreak/>
              <w:t xml:space="preserve">related to the ICT risk management framework referred to in Article 5(1):  </w:t>
            </w:r>
          </w:p>
        </w:tc>
        <w:tc>
          <w:tcPr>
            <w:tcW w:w="3118" w:type="dxa"/>
          </w:tcPr>
          <w:p w14:paraId="4B363A1A" w14:textId="77777777" w:rsidR="005A703D" w:rsidRPr="00746D99" w:rsidRDefault="005A703D" w:rsidP="002F7690">
            <w:pPr>
              <w:spacing w:line="240" w:lineRule="auto"/>
              <w:rPr>
                <w:lang w:val="en-GB"/>
              </w:rPr>
            </w:pPr>
          </w:p>
        </w:tc>
        <w:tc>
          <w:tcPr>
            <w:tcW w:w="3119" w:type="dxa"/>
          </w:tcPr>
          <w:p w14:paraId="7A5FE091" w14:textId="77777777" w:rsidR="005A703D" w:rsidRPr="00796C61" w:rsidRDefault="005A703D" w:rsidP="005A703D">
            <w:pPr>
              <w:rPr>
                <w:lang w:val="en-GB"/>
              </w:rPr>
            </w:pPr>
          </w:p>
        </w:tc>
      </w:tr>
      <w:tr w:rsidR="005A703D" w:rsidRPr="00796C61" w14:paraId="01F196A0" w14:textId="77777777" w:rsidTr="00B775E9">
        <w:tc>
          <w:tcPr>
            <w:tcW w:w="4219" w:type="dxa"/>
          </w:tcPr>
          <w:p w14:paraId="1B26260A" w14:textId="77777777" w:rsidR="005A703D" w:rsidRPr="00796C61" w:rsidRDefault="005A703D" w:rsidP="005A703D">
            <w:pPr>
              <w:spacing w:line="240" w:lineRule="auto"/>
              <w:rPr>
                <w:lang w:val="en-GB"/>
              </w:rPr>
            </w:pPr>
          </w:p>
        </w:tc>
        <w:tc>
          <w:tcPr>
            <w:tcW w:w="4253" w:type="dxa"/>
          </w:tcPr>
          <w:p w14:paraId="218E0322" w14:textId="77777777" w:rsidR="005A703D" w:rsidRPr="00796C61" w:rsidRDefault="005A703D" w:rsidP="005A703D">
            <w:pPr>
              <w:spacing w:line="240" w:lineRule="auto"/>
              <w:rPr>
                <w:lang w:val="en-GB"/>
              </w:rPr>
            </w:pPr>
          </w:p>
        </w:tc>
        <w:tc>
          <w:tcPr>
            <w:tcW w:w="3118" w:type="dxa"/>
          </w:tcPr>
          <w:p w14:paraId="601AFD5A" w14:textId="77777777" w:rsidR="005A703D" w:rsidRPr="00746D99" w:rsidRDefault="005A703D" w:rsidP="002F7690">
            <w:pPr>
              <w:spacing w:line="240" w:lineRule="auto"/>
              <w:rPr>
                <w:lang w:val="en-GB"/>
              </w:rPr>
            </w:pPr>
          </w:p>
        </w:tc>
        <w:tc>
          <w:tcPr>
            <w:tcW w:w="3119" w:type="dxa"/>
          </w:tcPr>
          <w:p w14:paraId="067642E9" w14:textId="77777777" w:rsidR="005A703D" w:rsidRPr="00796C61" w:rsidRDefault="005A703D" w:rsidP="005A703D">
            <w:pPr>
              <w:rPr>
                <w:lang w:val="en-GB"/>
              </w:rPr>
            </w:pPr>
          </w:p>
        </w:tc>
      </w:tr>
      <w:tr w:rsidR="005A703D" w:rsidRPr="00796C61" w14:paraId="70425002" w14:textId="77777777" w:rsidTr="00B775E9">
        <w:tc>
          <w:tcPr>
            <w:tcW w:w="4219" w:type="dxa"/>
          </w:tcPr>
          <w:p w14:paraId="2C2C3186" w14:textId="77777777" w:rsidR="005A703D" w:rsidRPr="00796C61" w:rsidRDefault="005A703D" w:rsidP="005A703D">
            <w:pPr>
              <w:spacing w:line="240" w:lineRule="auto"/>
              <w:rPr>
                <w:lang w:val="en-GB"/>
              </w:rPr>
            </w:pPr>
            <w:r w:rsidRPr="00796C61">
              <w:rPr>
                <w:lang w:val="en-GB"/>
              </w:rPr>
              <w:t>For the purposes of the first subparagraph, the management body shall:</w:t>
            </w:r>
          </w:p>
        </w:tc>
        <w:tc>
          <w:tcPr>
            <w:tcW w:w="4253" w:type="dxa"/>
          </w:tcPr>
          <w:p w14:paraId="36749A67" w14:textId="77777777" w:rsidR="005A703D" w:rsidRPr="00796C61" w:rsidRDefault="005A703D" w:rsidP="005A703D">
            <w:pPr>
              <w:spacing w:line="240" w:lineRule="auto"/>
              <w:rPr>
                <w:lang w:val="en-GB"/>
              </w:rPr>
            </w:pPr>
            <w:r w:rsidRPr="00796C61">
              <w:rPr>
                <w:lang w:val="en-GB"/>
              </w:rPr>
              <w:t>For the purposes of the first subparagraph, the management body shall:</w:t>
            </w:r>
          </w:p>
        </w:tc>
        <w:tc>
          <w:tcPr>
            <w:tcW w:w="3118" w:type="dxa"/>
          </w:tcPr>
          <w:p w14:paraId="32543F28" w14:textId="77777777" w:rsidR="005A703D" w:rsidRPr="00746D99" w:rsidRDefault="005A703D" w:rsidP="002F7690">
            <w:pPr>
              <w:spacing w:line="240" w:lineRule="auto"/>
              <w:rPr>
                <w:lang w:val="en-GB"/>
              </w:rPr>
            </w:pPr>
          </w:p>
        </w:tc>
        <w:tc>
          <w:tcPr>
            <w:tcW w:w="3119" w:type="dxa"/>
          </w:tcPr>
          <w:p w14:paraId="65079DEC" w14:textId="77777777" w:rsidR="005A703D" w:rsidRPr="00796C61" w:rsidRDefault="005A703D" w:rsidP="005A703D">
            <w:pPr>
              <w:rPr>
                <w:lang w:val="en-GB"/>
              </w:rPr>
            </w:pPr>
          </w:p>
        </w:tc>
      </w:tr>
      <w:tr w:rsidR="005A703D" w:rsidRPr="00796C61" w14:paraId="6B5187D2" w14:textId="77777777" w:rsidTr="00B775E9">
        <w:tc>
          <w:tcPr>
            <w:tcW w:w="4219" w:type="dxa"/>
          </w:tcPr>
          <w:p w14:paraId="3B043E6F" w14:textId="77777777" w:rsidR="005A703D" w:rsidRPr="00796C61" w:rsidRDefault="005A703D" w:rsidP="005A703D">
            <w:pPr>
              <w:spacing w:line="240" w:lineRule="auto"/>
              <w:rPr>
                <w:lang w:val="en-GB"/>
              </w:rPr>
            </w:pPr>
          </w:p>
        </w:tc>
        <w:tc>
          <w:tcPr>
            <w:tcW w:w="4253" w:type="dxa"/>
          </w:tcPr>
          <w:p w14:paraId="2CDBFCC5" w14:textId="77777777" w:rsidR="005A703D" w:rsidRPr="00796C61" w:rsidRDefault="005A703D" w:rsidP="005A703D">
            <w:pPr>
              <w:spacing w:line="240" w:lineRule="auto"/>
              <w:rPr>
                <w:lang w:val="en-GB"/>
              </w:rPr>
            </w:pPr>
          </w:p>
        </w:tc>
        <w:tc>
          <w:tcPr>
            <w:tcW w:w="3118" w:type="dxa"/>
          </w:tcPr>
          <w:p w14:paraId="0E7CE03F" w14:textId="77777777" w:rsidR="005A703D" w:rsidRPr="00746D99" w:rsidRDefault="005A703D" w:rsidP="002F7690">
            <w:pPr>
              <w:spacing w:line="240" w:lineRule="auto"/>
              <w:rPr>
                <w:lang w:val="en-GB"/>
              </w:rPr>
            </w:pPr>
          </w:p>
        </w:tc>
        <w:tc>
          <w:tcPr>
            <w:tcW w:w="3119" w:type="dxa"/>
          </w:tcPr>
          <w:p w14:paraId="67B379B8" w14:textId="77777777" w:rsidR="005A703D" w:rsidRPr="00796C61" w:rsidRDefault="005A703D" w:rsidP="005A703D">
            <w:pPr>
              <w:rPr>
                <w:lang w:val="en-GB"/>
              </w:rPr>
            </w:pPr>
          </w:p>
        </w:tc>
      </w:tr>
      <w:tr w:rsidR="005A703D" w:rsidRPr="00796C61" w14:paraId="46013F99" w14:textId="77777777" w:rsidTr="00B775E9">
        <w:tc>
          <w:tcPr>
            <w:tcW w:w="4219" w:type="dxa"/>
          </w:tcPr>
          <w:p w14:paraId="31D4666C" w14:textId="77777777" w:rsidR="005A703D" w:rsidRPr="00796C61" w:rsidRDefault="005A703D" w:rsidP="005A703D">
            <w:pPr>
              <w:spacing w:line="240" w:lineRule="auto"/>
              <w:rPr>
                <w:lang w:val="en-GB"/>
              </w:rPr>
            </w:pPr>
            <w:r w:rsidRPr="00796C61">
              <w:rPr>
                <w:lang w:val="en-GB"/>
              </w:rPr>
              <w:t>(a)</w:t>
            </w:r>
            <w:r w:rsidRPr="00796C61">
              <w:rPr>
                <w:lang w:val="en-GB"/>
              </w:rPr>
              <w:tab/>
              <w:t xml:space="preserve">bear the final responsibility for managing the financial entity’s ICT risks; </w:t>
            </w:r>
          </w:p>
        </w:tc>
        <w:tc>
          <w:tcPr>
            <w:tcW w:w="4253" w:type="dxa"/>
          </w:tcPr>
          <w:p w14:paraId="3C69FCB3" w14:textId="77777777" w:rsidR="005A703D" w:rsidRPr="00796C61" w:rsidRDefault="005A703D" w:rsidP="005A703D">
            <w:pPr>
              <w:spacing w:line="240" w:lineRule="auto"/>
              <w:rPr>
                <w:lang w:val="en-GB"/>
              </w:rPr>
            </w:pPr>
            <w:r w:rsidRPr="00796C61">
              <w:rPr>
                <w:lang w:val="en-GB"/>
              </w:rPr>
              <w:t>(a)</w:t>
            </w:r>
            <w:r w:rsidRPr="00796C61">
              <w:rPr>
                <w:lang w:val="en-GB"/>
              </w:rPr>
              <w:tab/>
              <w:t xml:space="preserve">bear the </w:t>
            </w:r>
            <w:r w:rsidRPr="007F6158">
              <w:rPr>
                <w:strike/>
                <w:lang w:val="en-GB"/>
              </w:rPr>
              <w:t>final</w:t>
            </w:r>
            <w:r w:rsidRPr="00796C61">
              <w:rPr>
                <w:lang w:val="en-GB"/>
              </w:rPr>
              <w:t xml:space="preserve"> </w:t>
            </w:r>
            <w:r w:rsidR="00486C8A" w:rsidRPr="00486C8A">
              <w:rPr>
                <w:b/>
                <w:lang w:val="en-GB"/>
              </w:rPr>
              <w:t>ultimate</w:t>
            </w:r>
            <w:r w:rsidR="00486C8A">
              <w:rPr>
                <w:lang w:val="en-GB"/>
              </w:rPr>
              <w:t xml:space="preserve"> </w:t>
            </w:r>
            <w:r w:rsidRPr="00796C61">
              <w:rPr>
                <w:lang w:val="en-GB"/>
              </w:rPr>
              <w:t xml:space="preserve">responsibility for managing the financial entity’s ICT risks; </w:t>
            </w:r>
          </w:p>
        </w:tc>
        <w:tc>
          <w:tcPr>
            <w:tcW w:w="3118" w:type="dxa"/>
          </w:tcPr>
          <w:p w14:paraId="49103319" w14:textId="77777777" w:rsidR="005A703D" w:rsidRPr="00746D99" w:rsidRDefault="00486C8A" w:rsidP="002F7690">
            <w:pPr>
              <w:spacing w:line="240" w:lineRule="auto"/>
              <w:rPr>
                <w:lang w:val="en-GB"/>
              </w:rPr>
            </w:pPr>
            <w:r w:rsidRPr="00746D99">
              <w:rPr>
                <w:lang w:val="en-GB"/>
              </w:rPr>
              <w:t>Th</w:t>
            </w:r>
            <w:r w:rsidR="00AE2576" w:rsidRPr="00746D99">
              <w:rPr>
                <w:lang w:val="en-GB"/>
              </w:rPr>
              <w:t>e</w:t>
            </w:r>
            <w:r w:rsidRPr="00746D99">
              <w:rPr>
                <w:lang w:val="en-GB"/>
              </w:rPr>
              <w:t xml:space="preserve"> editorial change aligns the wording with the wording used more commonly in sectoral regulations. </w:t>
            </w:r>
          </w:p>
        </w:tc>
        <w:tc>
          <w:tcPr>
            <w:tcW w:w="3119" w:type="dxa"/>
          </w:tcPr>
          <w:p w14:paraId="0D851848" w14:textId="77777777" w:rsidR="005A703D" w:rsidRPr="00796C61" w:rsidRDefault="005A703D" w:rsidP="005A703D">
            <w:pPr>
              <w:rPr>
                <w:lang w:val="en-GB"/>
              </w:rPr>
            </w:pPr>
          </w:p>
        </w:tc>
      </w:tr>
      <w:tr w:rsidR="005A703D" w:rsidRPr="00796C61" w14:paraId="431A568A" w14:textId="77777777" w:rsidTr="00B775E9">
        <w:tc>
          <w:tcPr>
            <w:tcW w:w="4219" w:type="dxa"/>
          </w:tcPr>
          <w:p w14:paraId="38F1A853" w14:textId="77777777" w:rsidR="005A703D" w:rsidRPr="00796C61" w:rsidRDefault="005A703D" w:rsidP="005A703D">
            <w:pPr>
              <w:spacing w:line="240" w:lineRule="auto"/>
              <w:rPr>
                <w:lang w:val="en-GB"/>
              </w:rPr>
            </w:pPr>
          </w:p>
        </w:tc>
        <w:tc>
          <w:tcPr>
            <w:tcW w:w="4253" w:type="dxa"/>
          </w:tcPr>
          <w:p w14:paraId="29D34687" w14:textId="77777777" w:rsidR="005A703D" w:rsidRPr="00796C61" w:rsidRDefault="005A703D" w:rsidP="005A703D">
            <w:pPr>
              <w:spacing w:line="240" w:lineRule="auto"/>
              <w:rPr>
                <w:lang w:val="en-GB"/>
              </w:rPr>
            </w:pPr>
          </w:p>
        </w:tc>
        <w:tc>
          <w:tcPr>
            <w:tcW w:w="3118" w:type="dxa"/>
          </w:tcPr>
          <w:p w14:paraId="294582BC" w14:textId="77777777" w:rsidR="005A703D" w:rsidRPr="00746D99" w:rsidRDefault="005A703D" w:rsidP="002F7690">
            <w:pPr>
              <w:spacing w:line="240" w:lineRule="auto"/>
              <w:rPr>
                <w:lang w:val="en-GB"/>
              </w:rPr>
            </w:pPr>
          </w:p>
        </w:tc>
        <w:tc>
          <w:tcPr>
            <w:tcW w:w="3119" w:type="dxa"/>
          </w:tcPr>
          <w:p w14:paraId="6AB52A08" w14:textId="77777777" w:rsidR="005A703D" w:rsidRPr="00796C61" w:rsidRDefault="005A703D" w:rsidP="005A703D">
            <w:pPr>
              <w:rPr>
                <w:lang w:val="en-GB"/>
              </w:rPr>
            </w:pPr>
          </w:p>
        </w:tc>
      </w:tr>
      <w:tr w:rsidR="005A703D" w:rsidRPr="00796C61" w14:paraId="3CE84E19" w14:textId="77777777" w:rsidTr="00B775E9">
        <w:tc>
          <w:tcPr>
            <w:tcW w:w="4219" w:type="dxa"/>
          </w:tcPr>
          <w:p w14:paraId="6476B99B" w14:textId="77777777" w:rsidR="005A703D" w:rsidRPr="00796C61" w:rsidRDefault="005A703D" w:rsidP="005A703D">
            <w:pPr>
              <w:spacing w:line="240" w:lineRule="auto"/>
              <w:rPr>
                <w:lang w:val="en-GB"/>
              </w:rPr>
            </w:pPr>
            <w:r w:rsidRPr="00796C61">
              <w:rPr>
                <w:lang w:val="en-GB"/>
              </w:rPr>
              <w:t>(b)</w:t>
            </w:r>
            <w:r w:rsidRPr="00796C61">
              <w:rPr>
                <w:lang w:val="en-GB"/>
              </w:rPr>
              <w:tab/>
              <w:t xml:space="preserve">set clear roles and responsibilities for all ICT-related functions; </w:t>
            </w:r>
          </w:p>
        </w:tc>
        <w:tc>
          <w:tcPr>
            <w:tcW w:w="4253" w:type="dxa"/>
          </w:tcPr>
          <w:p w14:paraId="39BB6878" w14:textId="77777777" w:rsidR="005A703D" w:rsidRPr="00796C61" w:rsidRDefault="005A703D" w:rsidP="005A703D">
            <w:pPr>
              <w:spacing w:line="240" w:lineRule="auto"/>
              <w:rPr>
                <w:lang w:val="en-GB"/>
              </w:rPr>
            </w:pPr>
            <w:r w:rsidRPr="00796C61">
              <w:rPr>
                <w:lang w:val="en-GB"/>
              </w:rPr>
              <w:t>(b)</w:t>
            </w:r>
            <w:r w:rsidRPr="00796C61">
              <w:rPr>
                <w:lang w:val="en-GB"/>
              </w:rPr>
              <w:tab/>
              <w:t xml:space="preserve">set clear roles and responsibilities for all ICT-related functions; </w:t>
            </w:r>
          </w:p>
        </w:tc>
        <w:tc>
          <w:tcPr>
            <w:tcW w:w="3118" w:type="dxa"/>
          </w:tcPr>
          <w:p w14:paraId="65A3926B" w14:textId="77777777" w:rsidR="005A703D" w:rsidRPr="00746D99" w:rsidRDefault="005A703D" w:rsidP="002F7690">
            <w:pPr>
              <w:spacing w:line="240" w:lineRule="auto"/>
              <w:rPr>
                <w:lang w:val="en-GB"/>
              </w:rPr>
            </w:pPr>
          </w:p>
        </w:tc>
        <w:tc>
          <w:tcPr>
            <w:tcW w:w="3119" w:type="dxa"/>
          </w:tcPr>
          <w:p w14:paraId="4F34F002" w14:textId="77777777" w:rsidR="005A703D" w:rsidRPr="00796C61" w:rsidRDefault="005A703D" w:rsidP="005A703D">
            <w:pPr>
              <w:rPr>
                <w:lang w:val="en-GB"/>
              </w:rPr>
            </w:pPr>
          </w:p>
        </w:tc>
      </w:tr>
      <w:tr w:rsidR="005A703D" w:rsidRPr="00796C61" w14:paraId="1273ECB0" w14:textId="77777777" w:rsidTr="00B775E9">
        <w:tc>
          <w:tcPr>
            <w:tcW w:w="4219" w:type="dxa"/>
          </w:tcPr>
          <w:p w14:paraId="3708F8F6" w14:textId="77777777" w:rsidR="005A703D" w:rsidRPr="00796C61" w:rsidRDefault="005A703D" w:rsidP="005A703D">
            <w:pPr>
              <w:spacing w:line="240" w:lineRule="auto"/>
              <w:rPr>
                <w:lang w:val="en-GB"/>
              </w:rPr>
            </w:pPr>
          </w:p>
        </w:tc>
        <w:tc>
          <w:tcPr>
            <w:tcW w:w="4253" w:type="dxa"/>
          </w:tcPr>
          <w:p w14:paraId="6E43D413" w14:textId="77777777" w:rsidR="005A703D" w:rsidRPr="007F6158" w:rsidRDefault="005A703D" w:rsidP="005A703D">
            <w:pPr>
              <w:spacing w:line="240" w:lineRule="auto"/>
              <w:rPr>
                <w:lang w:val="en-GB"/>
              </w:rPr>
            </w:pPr>
          </w:p>
        </w:tc>
        <w:tc>
          <w:tcPr>
            <w:tcW w:w="3118" w:type="dxa"/>
          </w:tcPr>
          <w:p w14:paraId="3B2BCD85" w14:textId="77777777" w:rsidR="005A703D" w:rsidRPr="00746D99" w:rsidRDefault="005A703D" w:rsidP="002F7690">
            <w:pPr>
              <w:spacing w:line="240" w:lineRule="auto"/>
              <w:rPr>
                <w:lang w:val="en-GB"/>
              </w:rPr>
            </w:pPr>
          </w:p>
        </w:tc>
        <w:tc>
          <w:tcPr>
            <w:tcW w:w="3119" w:type="dxa"/>
          </w:tcPr>
          <w:p w14:paraId="1A784175" w14:textId="77777777" w:rsidR="005A703D" w:rsidRPr="00796C61" w:rsidRDefault="005A703D" w:rsidP="005A703D">
            <w:pPr>
              <w:rPr>
                <w:lang w:val="en-GB"/>
              </w:rPr>
            </w:pPr>
          </w:p>
        </w:tc>
      </w:tr>
      <w:tr w:rsidR="005A703D" w:rsidRPr="00470CA5" w14:paraId="386DFB45" w14:textId="77777777" w:rsidTr="00B775E9">
        <w:tc>
          <w:tcPr>
            <w:tcW w:w="4219" w:type="dxa"/>
          </w:tcPr>
          <w:p w14:paraId="044BE4D9" w14:textId="77777777" w:rsidR="005A703D" w:rsidRPr="00796C61" w:rsidRDefault="005A703D" w:rsidP="005A703D">
            <w:pPr>
              <w:spacing w:line="240" w:lineRule="auto"/>
              <w:rPr>
                <w:lang w:val="en-GB"/>
              </w:rPr>
            </w:pPr>
            <w:r w:rsidRPr="00796C61">
              <w:rPr>
                <w:lang w:val="en-GB"/>
              </w:rPr>
              <w:t>(c)</w:t>
            </w:r>
            <w:r w:rsidRPr="00796C61">
              <w:rPr>
                <w:lang w:val="en-GB"/>
              </w:rPr>
              <w:tab/>
              <w:t xml:space="preserve">determine the appropriate risk tolerance level of ICT risk of the </w:t>
            </w:r>
            <w:r w:rsidRPr="00796C61">
              <w:rPr>
                <w:lang w:val="en-GB"/>
              </w:rPr>
              <w:lastRenderedPageBreak/>
              <w:t>financial entity, as referred to in point (b) of Article 5(9);</w:t>
            </w:r>
          </w:p>
        </w:tc>
        <w:tc>
          <w:tcPr>
            <w:tcW w:w="4253" w:type="dxa"/>
          </w:tcPr>
          <w:p w14:paraId="6E970231" w14:textId="77777777" w:rsidR="005A703D" w:rsidRPr="00796C61" w:rsidRDefault="005A703D" w:rsidP="00F349C2">
            <w:pPr>
              <w:spacing w:line="240" w:lineRule="auto"/>
              <w:rPr>
                <w:lang w:val="en-GB"/>
              </w:rPr>
            </w:pPr>
            <w:r w:rsidRPr="00796C61">
              <w:rPr>
                <w:lang w:val="en-GB"/>
              </w:rPr>
              <w:lastRenderedPageBreak/>
              <w:t>(c)</w:t>
            </w:r>
            <w:r w:rsidRPr="00796C61">
              <w:rPr>
                <w:lang w:val="en-GB"/>
              </w:rPr>
              <w:tab/>
            </w:r>
            <w:r w:rsidR="00245533">
              <w:rPr>
                <w:b/>
                <w:lang w:val="en-GB"/>
              </w:rPr>
              <w:t>bear the overall responsibility for setting and approving</w:t>
            </w:r>
            <w:r w:rsidR="00245533" w:rsidRPr="006D1C6B">
              <w:rPr>
                <w:b/>
                <w:lang w:val="en-GB"/>
              </w:rPr>
              <w:t xml:space="preserve"> the </w:t>
            </w:r>
            <w:r w:rsidR="00F349C2">
              <w:rPr>
                <w:b/>
                <w:lang w:val="en-GB"/>
              </w:rPr>
              <w:t>digital operational</w:t>
            </w:r>
            <w:r w:rsidR="00245533" w:rsidRPr="006D1C6B">
              <w:rPr>
                <w:b/>
                <w:lang w:val="en-GB"/>
              </w:rPr>
              <w:t xml:space="preserve"> resilience strategy as </w:t>
            </w:r>
            <w:r w:rsidR="00245533" w:rsidRPr="006D1C6B">
              <w:rPr>
                <w:b/>
                <w:lang w:val="en-GB"/>
              </w:rPr>
              <w:lastRenderedPageBreak/>
              <w:t>referred to in Article 5(9)</w:t>
            </w:r>
            <w:r w:rsidR="00245533">
              <w:rPr>
                <w:b/>
                <w:lang w:val="en-GB"/>
              </w:rPr>
              <w:t xml:space="preserve"> including </w:t>
            </w:r>
            <w:r w:rsidR="00F349C2">
              <w:rPr>
                <w:b/>
                <w:lang w:val="en-GB"/>
              </w:rPr>
              <w:t>the</w:t>
            </w:r>
            <w:r w:rsidR="00245533">
              <w:rPr>
                <w:b/>
                <w:lang w:val="en-GB"/>
              </w:rPr>
              <w:t xml:space="preserve"> </w:t>
            </w:r>
            <w:r w:rsidR="00245533" w:rsidRPr="0026107F">
              <w:rPr>
                <w:strike/>
                <w:lang w:val="en-GB"/>
              </w:rPr>
              <w:t>determin</w:t>
            </w:r>
            <w:r w:rsidR="0026107F">
              <w:rPr>
                <w:strike/>
                <w:lang w:val="en-GB"/>
              </w:rPr>
              <w:t xml:space="preserve">e </w:t>
            </w:r>
            <w:r w:rsidR="0026107F" w:rsidRPr="0026107F">
              <w:rPr>
                <w:b/>
                <w:lang w:val="en-GB"/>
              </w:rPr>
              <w:t>determin</w:t>
            </w:r>
            <w:r w:rsidR="00245533" w:rsidRPr="0026107F">
              <w:rPr>
                <w:b/>
                <w:lang w:val="en-GB"/>
              </w:rPr>
              <w:t>ation</w:t>
            </w:r>
            <w:r w:rsidR="00F349C2">
              <w:rPr>
                <w:b/>
                <w:lang w:val="en-GB"/>
              </w:rPr>
              <w:t xml:space="preserve"> of</w:t>
            </w:r>
            <w:r w:rsidRPr="00796C61">
              <w:rPr>
                <w:lang w:val="en-GB"/>
              </w:rPr>
              <w:t xml:space="preserve"> the appropriate risk tolerance </w:t>
            </w:r>
            <w:r w:rsidRPr="007F6158">
              <w:rPr>
                <w:strike/>
                <w:lang w:val="en-GB"/>
              </w:rPr>
              <w:t>level</w:t>
            </w:r>
            <w:r w:rsidRPr="00796C61">
              <w:rPr>
                <w:lang w:val="en-GB"/>
              </w:rPr>
              <w:t xml:space="preserve"> </w:t>
            </w:r>
            <w:r w:rsidR="00AE2576" w:rsidRPr="004A55CF">
              <w:rPr>
                <w:b/>
                <w:lang w:val="en-GB"/>
              </w:rPr>
              <w:t>limit</w:t>
            </w:r>
            <w:r w:rsidR="00AE2576">
              <w:rPr>
                <w:lang w:val="en-GB"/>
              </w:rPr>
              <w:t xml:space="preserve"> </w:t>
            </w:r>
            <w:r w:rsidRPr="00796C61">
              <w:rPr>
                <w:lang w:val="en-GB"/>
              </w:rPr>
              <w:t>of ICT risk of the financial entity, as referred to in point (b) of Article 5(9);</w:t>
            </w:r>
          </w:p>
        </w:tc>
        <w:tc>
          <w:tcPr>
            <w:tcW w:w="3118" w:type="dxa"/>
          </w:tcPr>
          <w:p w14:paraId="323BF5D5" w14:textId="77777777" w:rsidR="005A703D" w:rsidRPr="00746D99" w:rsidRDefault="00245533" w:rsidP="002F7690">
            <w:pPr>
              <w:spacing w:line="240" w:lineRule="auto"/>
              <w:rPr>
                <w:lang w:val="en-GB"/>
              </w:rPr>
            </w:pPr>
            <w:r w:rsidRPr="00746D99">
              <w:rPr>
                <w:lang w:val="en-GB"/>
              </w:rPr>
              <w:lastRenderedPageBreak/>
              <w:t>Th</w:t>
            </w:r>
            <w:r w:rsidR="00AE2576" w:rsidRPr="00746D99">
              <w:rPr>
                <w:lang w:val="en-GB"/>
              </w:rPr>
              <w:t>e</w:t>
            </w:r>
            <w:r w:rsidRPr="00746D99">
              <w:rPr>
                <w:lang w:val="en-GB"/>
              </w:rPr>
              <w:t xml:space="preserve"> change clarifies that the digital</w:t>
            </w:r>
            <w:r w:rsidR="00F349C2" w:rsidRPr="00746D99">
              <w:rPr>
                <w:lang w:val="en-GB"/>
              </w:rPr>
              <w:t xml:space="preserve"> operational</w:t>
            </w:r>
            <w:r w:rsidRPr="00746D99">
              <w:rPr>
                <w:lang w:val="en-GB"/>
              </w:rPr>
              <w:t xml:space="preserve"> resilience strategy as a cornerstone of a </w:t>
            </w:r>
            <w:r w:rsidRPr="00746D99">
              <w:rPr>
                <w:lang w:val="en-GB"/>
              </w:rPr>
              <w:lastRenderedPageBreak/>
              <w:t>sound a</w:t>
            </w:r>
            <w:r w:rsidR="001E05DE">
              <w:rPr>
                <w:lang w:val="en-GB"/>
              </w:rPr>
              <w:t>nd</w:t>
            </w:r>
            <w:r w:rsidRPr="00746D99">
              <w:rPr>
                <w:lang w:val="en-GB"/>
              </w:rPr>
              <w:t xml:space="preserve"> prudent ICT risk management framework needs to be approved by the management body. Further, the overall responsibility of the management in regards to strategies is stressed.</w:t>
            </w:r>
          </w:p>
          <w:p w14:paraId="4152B2BD" w14:textId="77777777" w:rsidR="005A703D" w:rsidRPr="00746D99" w:rsidRDefault="00AE2576" w:rsidP="002F7690">
            <w:pPr>
              <w:spacing w:line="240" w:lineRule="auto"/>
              <w:rPr>
                <w:lang w:val="en-GB"/>
              </w:rPr>
            </w:pPr>
            <w:r w:rsidRPr="00746D99">
              <w:rPr>
                <w:lang w:val="en-GB"/>
              </w:rPr>
              <w:t>The change align</w:t>
            </w:r>
            <w:r w:rsidR="00F349C2" w:rsidRPr="00746D99">
              <w:rPr>
                <w:lang w:val="en-GB"/>
              </w:rPr>
              <w:t>s</w:t>
            </w:r>
            <w:r w:rsidRPr="00746D99">
              <w:rPr>
                <w:lang w:val="en-GB"/>
              </w:rPr>
              <w:t xml:space="preserve"> the wording to the wording used in e.g. Solvency II </w:t>
            </w:r>
            <w:r w:rsidR="007424DC">
              <w:rPr>
                <w:lang w:val="en-GB"/>
              </w:rPr>
              <w:t xml:space="preserve">(Article 259 </w:t>
            </w:r>
            <w:r w:rsidR="008809F2">
              <w:rPr>
                <w:lang w:val="en-GB"/>
              </w:rPr>
              <w:t xml:space="preserve">of </w:t>
            </w:r>
            <w:r w:rsidR="007424DC">
              <w:rPr>
                <w:lang w:val="en-GB"/>
              </w:rPr>
              <w:t xml:space="preserve">Delegated Regulation 2015/35) </w:t>
            </w:r>
            <w:r w:rsidRPr="00746D99">
              <w:rPr>
                <w:lang w:val="en-GB"/>
              </w:rPr>
              <w:t xml:space="preserve">or </w:t>
            </w:r>
            <w:r w:rsidR="007424DC">
              <w:rPr>
                <w:lang w:val="en-GB"/>
              </w:rPr>
              <w:t>CRR</w:t>
            </w:r>
            <w:r w:rsidRPr="00746D99">
              <w:rPr>
                <w:lang w:val="en-GB"/>
              </w:rPr>
              <w:t xml:space="preserve"> </w:t>
            </w:r>
            <w:r w:rsidR="007424DC">
              <w:rPr>
                <w:lang w:val="en-GB"/>
              </w:rPr>
              <w:t xml:space="preserve">(e.g. </w:t>
            </w:r>
            <w:r w:rsidR="00470CA5">
              <w:rPr>
                <w:lang w:val="en-GB"/>
              </w:rPr>
              <w:t xml:space="preserve">Article </w:t>
            </w:r>
            <w:r w:rsidR="007424DC">
              <w:rPr>
                <w:lang w:val="en-GB"/>
              </w:rPr>
              <w:t xml:space="preserve">286(6), 290 </w:t>
            </w:r>
            <w:r w:rsidR="008809F2">
              <w:rPr>
                <w:lang w:val="en-GB"/>
              </w:rPr>
              <w:t xml:space="preserve">of </w:t>
            </w:r>
            <w:r w:rsidR="007424DC">
              <w:rPr>
                <w:lang w:val="en-GB"/>
              </w:rPr>
              <w:t>CRR)</w:t>
            </w:r>
            <w:r w:rsidRPr="00746D99">
              <w:rPr>
                <w:lang w:val="en-GB"/>
              </w:rPr>
              <w:t xml:space="preserve"> concerning risk management. </w:t>
            </w:r>
          </w:p>
        </w:tc>
        <w:tc>
          <w:tcPr>
            <w:tcW w:w="3119" w:type="dxa"/>
          </w:tcPr>
          <w:p w14:paraId="1C9FC5A5" w14:textId="77777777" w:rsidR="005A703D" w:rsidRPr="00796C61" w:rsidRDefault="005A703D" w:rsidP="005A703D">
            <w:pPr>
              <w:rPr>
                <w:lang w:val="en-GB"/>
              </w:rPr>
            </w:pPr>
          </w:p>
        </w:tc>
      </w:tr>
      <w:tr w:rsidR="005A703D" w:rsidRPr="00796C61" w14:paraId="074081E3" w14:textId="77777777" w:rsidTr="00B775E9">
        <w:tc>
          <w:tcPr>
            <w:tcW w:w="4219" w:type="dxa"/>
          </w:tcPr>
          <w:p w14:paraId="6E4D65F9" w14:textId="77777777" w:rsidR="005A703D" w:rsidRPr="00796C61" w:rsidRDefault="005A703D" w:rsidP="005A703D">
            <w:pPr>
              <w:spacing w:line="240" w:lineRule="auto"/>
              <w:rPr>
                <w:lang w:val="en-GB"/>
              </w:rPr>
            </w:pPr>
          </w:p>
        </w:tc>
        <w:tc>
          <w:tcPr>
            <w:tcW w:w="4253" w:type="dxa"/>
          </w:tcPr>
          <w:p w14:paraId="2A4DEE7B" w14:textId="77777777" w:rsidR="005A703D" w:rsidRPr="00796C61" w:rsidRDefault="005A703D" w:rsidP="005A703D">
            <w:pPr>
              <w:spacing w:line="240" w:lineRule="auto"/>
              <w:rPr>
                <w:lang w:val="en-GB"/>
              </w:rPr>
            </w:pPr>
          </w:p>
        </w:tc>
        <w:tc>
          <w:tcPr>
            <w:tcW w:w="3118" w:type="dxa"/>
          </w:tcPr>
          <w:p w14:paraId="0AC2A341" w14:textId="77777777" w:rsidR="005A703D" w:rsidRPr="00746D99" w:rsidRDefault="005A703D" w:rsidP="002F7690">
            <w:pPr>
              <w:spacing w:line="240" w:lineRule="auto"/>
              <w:rPr>
                <w:lang w:val="en-GB"/>
              </w:rPr>
            </w:pPr>
          </w:p>
        </w:tc>
        <w:tc>
          <w:tcPr>
            <w:tcW w:w="3119" w:type="dxa"/>
          </w:tcPr>
          <w:p w14:paraId="67FD9B6D" w14:textId="77777777" w:rsidR="005A703D" w:rsidRPr="00796C61" w:rsidRDefault="005A703D" w:rsidP="005A703D">
            <w:pPr>
              <w:rPr>
                <w:lang w:val="en-GB"/>
              </w:rPr>
            </w:pPr>
          </w:p>
        </w:tc>
      </w:tr>
      <w:tr w:rsidR="005A703D" w:rsidRPr="00796C61" w14:paraId="32549BF1" w14:textId="77777777" w:rsidTr="00B775E9">
        <w:tc>
          <w:tcPr>
            <w:tcW w:w="4219" w:type="dxa"/>
          </w:tcPr>
          <w:p w14:paraId="50C39A69" w14:textId="77777777" w:rsidR="005A703D" w:rsidRPr="00796C61" w:rsidRDefault="005A703D" w:rsidP="005A703D">
            <w:pPr>
              <w:spacing w:line="240" w:lineRule="auto"/>
              <w:rPr>
                <w:lang w:val="en-GB"/>
              </w:rPr>
            </w:pPr>
            <w:r w:rsidRPr="00796C61">
              <w:rPr>
                <w:lang w:val="en-GB"/>
              </w:rPr>
              <w:t>(d)</w:t>
            </w:r>
            <w:r w:rsidRPr="00796C61">
              <w:rPr>
                <w:lang w:val="en-GB"/>
              </w:rPr>
              <w:tab/>
              <w:t xml:space="preserve">approve, oversee and periodically review the implementation of the financial entity's ICT Business Continuity Policy and ICT Disaster </w:t>
            </w:r>
            <w:r w:rsidRPr="00796C61">
              <w:rPr>
                <w:lang w:val="en-GB"/>
              </w:rPr>
              <w:lastRenderedPageBreak/>
              <w:t xml:space="preserve">Recovery Plan referred to in, respectively, paragraphs 1 and 3 of Article 10; </w:t>
            </w:r>
          </w:p>
        </w:tc>
        <w:tc>
          <w:tcPr>
            <w:tcW w:w="4253" w:type="dxa"/>
          </w:tcPr>
          <w:p w14:paraId="7B0789C7" w14:textId="77777777" w:rsidR="005A703D" w:rsidRPr="00796C61" w:rsidRDefault="005A703D" w:rsidP="005A703D">
            <w:pPr>
              <w:spacing w:line="240" w:lineRule="auto"/>
              <w:rPr>
                <w:lang w:val="en-GB"/>
              </w:rPr>
            </w:pPr>
            <w:r w:rsidRPr="00796C61">
              <w:rPr>
                <w:lang w:val="en-GB"/>
              </w:rPr>
              <w:lastRenderedPageBreak/>
              <w:t>(d)</w:t>
            </w:r>
            <w:r w:rsidRPr="00796C61">
              <w:rPr>
                <w:lang w:val="en-GB"/>
              </w:rPr>
              <w:tab/>
              <w:t xml:space="preserve">approve, oversee and periodically review the implementation of the financial entity's </w:t>
            </w:r>
            <w:r w:rsidRPr="00CA4037">
              <w:rPr>
                <w:lang w:val="en-GB"/>
              </w:rPr>
              <w:t>ICT</w:t>
            </w:r>
            <w:r w:rsidRPr="00796C61">
              <w:rPr>
                <w:lang w:val="en-GB"/>
              </w:rPr>
              <w:t xml:space="preserve"> </w:t>
            </w:r>
            <w:r w:rsidRPr="004A55CF">
              <w:rPr>
                <w:strike/>
                <w:lang w:val="en-GB"/>
              </w:rPr>
              <w:t>B</w:t>
            </w:r>
            <w:r w:rsidR="007C4749" w:rsidRPr="004A55CF">
              <w:rPr>
                <w:b/>
                <w:lang w:val="en-GB"/>
              </w:rPr>
              <w:t>b</w:t>
            </w:r>
            <w:r w:rsidRPr="004A55CF">
              <w:rPr>
                <w:lang w:val="en-GB"/>
              </w:rPr>
              <w:t xml:space="preserve">usiness </w:t>
            </w:r>
            <w:r w:rsidRPr="004A55CF">
              <w:rPr>
                <w:strike/>
                <w:lang w:val="en-GB"/>
              </w:rPr>
              <w:t>C</w:t>
            </w:r>
            <w:r w:rsidR="007C4749" w:rsidRPr="004A55CF">
              <w:rPr>
                <w:b/>
                <w:lang w:val="en-GB"/>
              </w:rPr>
              <w:t>c</w:t>
            </w:r>
            <w:r w:rsidRPr="004A55CF">
              <w:rPr>
                <w:lang w:val="en-GB"/>
              </w:rPr>
              <w:t xml:space="preserve">ontinuity </w:t>
            </w:r>
            <w:r w:rsidRPr="004A55CF">
              <w:rPr>
                <w:strike/>
                <w:lang w:val="en-GB"/>
              </w:rPr>
              <w:t>P</w:t>
            </w:r>
            <w:r w:rsidR="007C4749" w:rsidRPr="004A55CF">
              <w:rPr>
                <w:b/>
                <w:lang w:val="en-GB"/>
              </w:rPr>
              <w:t>p</w:t>
            </w:r>
            <w:r w:rsidRPr="004A55CF">
              <w:rPr>
                <w:lang w:val="en-GB"/>
              </w:rPr>
              <w:t>olicy</w:t>
            </w:r>
            <w:r w:rsidRPr="00796C61">
              <w:rPr>
                <w:lang w:val="en-GB"/>
              </w:rPr>
              <w:t xml:space="preserve"> and </w:t>
            </w:r>
            <w:r w:rsidRPr="00CA4037">
              <w:rPr>
                <w:lang w:val="en-GB"/>
              </w:rPr>
              <w:t>ICT</w:t>
            </w:r>
            <w:r w:rsidRPr="00F349C2">
              <w:rPr>
                <w:strike/>
                <w:lang w:val="en-GB"/>
              </w:rPr>
              <w:t xml:space="preserve"> Disaster </w:t>
            </w:r>
            <w:r w:rsidRPr="00F349C2">
              <w:rPr>
                <w:strike/>
                <w:lang w:val="en-GB"/>
              </w:rPr>
              <w:lastRenderedPageBreak/>
              <w:t>Recovery Plan</w:t>
            </w:r>
            <w:r w:rsidRPr="00796C61">
              <w:rPr>
                <w:lang w:val="en-GB"/>
              </w:rPr>
              <w:t xml:space="preserve"> </w:t>
            </w:r>
            <w:r w:rsidR="007C4749" w:rsidRPr="004A55CF">
              <w:rPr>
                <w:b/>
                <w:lang w:val="en-GB"/>
              </w:rPr>
              <w:t>response and recovery plan</w:t>
            </w:r>
            <w:r w:rsidR="00DF1B64">
              <w:rPr>
                <w:b/>
                <w:lang w:val="en-GB"/>
              </w:rPr>
              <w:t>s</w:t>
            </w:r>
            <w:r w:rsidR="007C4749" w:rsidRPr="004A55CF">
              <w:rPr>
                <w:b/>
                <w:lang w:val="en-GB"/>
              </w:rPr>
              <w:t xml:space="preserve"> </w:t>
            </w:r>
            <w:r w:rsidRPr="00796C61">
              <w:rPr>
                <w:lang w:val="en-GB"/>
              </w:rPr>
              <w:t xml:space="preserve">referred to in, respectively, paragraphs 1 and 3 of Article 10; </w:t>
            </w:r>
          </w:p>
        </w:tc>
        <w:tc>
          <w:tcPr>
            <w:tcW w:w="3118" w:type="dxa"/>
          </w:tcPr>
          <w:p w14:paraId="6B3D9D1D" w14:textId="77777777" w:rsidR="007C4749" w:rsidRPr="00746D99" w:rsidRDefault="007C4749" w:rsidP="002F7690">
            <w:pPr>
              <w:spacing w:line="240" w:lineRule="auto"/>
              <w:rPr>
                <w:lang w:val="en-GB"/>
              </w:rPr>
            </w:pPr>
            <w:r w:rsidRPr="00746D99">
              <w:rPr>
                <w:lang w:val="en-GB"/>
              </w:rPr>
              <w:lastRenderedPageBreak/>
              <w:t xml:space="preserve">The change aligns the wording to commonly used terminology regarding </w:t>
            </w:r>
            <w:r w:rsidR="008533D7" w:rsidRPr="00746D99">
              <w:rPr>
                <w:lang w:val="en-GB"/>
              </w:rPr>
              <w:t xml:space="preserve">business continuity </w:t>
            </w:r>
            <w:r w:rsidR="008533D7" w:rsidRPr="00746D99">
              <w:rPr>
                <w:lang w:val="en-GB"/>
              </w:rPr>
              <w:lastRenderedPageBreak/>
              <w:t>management (</w:t>
            </w:r>
            <w:r w:rsidRPr="00746D99">
              <w:rPr>
                <w:lang w:val="en-GB"/>
              </w:rPr>
              <w:t>BCM</w:t>
            </w:r>
            <w:r w:rsidR="008533D7">
              <w:rPr>
                <w:lang w:val="en-GB"/>
              </w:rPr>
              <w:t>)</w:t>
            </w:r>
            <w:r w:rsidRPr="00746D99">
              <w:rPr>
                <w:lang w:val="en-GB"/>
              </w:rPr>
              <w:t xml:space="preserve"> and to the </w:t>
            </w:r>
            <w:r w:rsidR="003C2543">
              <w:rPr>
                <w:lang w:val="en-GB"/>
              </w:rPr>
              <w:t>accompanying</w:t>
            </w:r>
            <w:r w:rsidRPr="00746D99">
              <w:rPr>
                <w:lang w:val="en-GB"/>
              </w:rPr>
              <w:t xml:space="preserve"> changes in Article 10 (</w:t>
            </w:r>
            <w:r w:rsidR="00565847">
              <w:rPr>
                <w:lang w:val="en-GB"/>
              </w:rPr>
              <w:t xml:space="preserve">ICT </w:t>
            </w:r>
            <w:r w:rsidRPr="00746D99">
              <w:rPr>
                <w:lang w:val="en-GB"/>
              </w:rPr>
              <w:t xml:space="preserve">business continuity policy and </w:t>
            </w:r>
            <w:r w:rsidR="00565847">
              <w:rPr>
                <w:lang w:val="en-GB"/>
              </w:rPr>
              <w:t xml:space="preserve">ICT </w:t>
            </w:r>
            <w:r w:rsidRPr="00746D99">
              <w:rPr>
                <w:lang w:val="en-GB"/>
              </w:rPr>
              <w:t>response and recovery plan</w:t>
            </w:r>
            <w:r w:rsidR="00FA03D2" w:rsidRPr="00746D99">
              <w:rPr>
                <w:lang w:val="en-GB"/>
              </w:rPr>
              <w:t>s</w:t>
            </w:r>
            <w:r w:rsidRPr="00746D99">
              <w:rPr>
                <w:lang w:val="en-GB"/>
              </w:rPr>
              <w:t>).</w:t>
            </w:r>
            <w:r w:rsidR="00CA4037">
              <w:rPr>
                <w:lang w:val="en-GB"/>
              </w:rPr>
              <w:t xml:space="preserve"> </w:t>
            </w:r>
          </w:p>
          <w:p w14:paraId="35C14B43" w14:textId="77777777" w:rsidR="005A703D" w:rsidRPr="00746D99" w:rsidRDefault="005A703D" w:rsidP="002F7690">
            <w:pPr>
              <w:spacing w:line="240" w:lineRule="auto"/>
              <w:rPr>
                <w:lang w:val="en-GB"/>
              </w:rPr>
            </w:pPr>
          </w:p>
        </w:tc>
        <w:tc>
          <w:tcPr>
            <w:tcW w:w="3119" w:type="dxa"/>
          </w:tcPr>
          <w:p w14:paraId="53710834" w14:textId="77777777" w:rsidR="005A703D" w:rsidRPr="00796C61" w:rsidRDefault="005A703D" w:rsidP="005A703D">
            <w:pPr>
              <w:rPr>
                <w:lang w:val="en-GB"/>
              </w:rPr>
            </w:pPr>
          </w:p>
        </w:tc>
      </w:tr>
      <w:tr w:rsidR="005A703D" w:rsidRPr="00796C61" w14:paraId="182CA023" w14:textId="77777777" w:rsidTr="00B775E9">
        <w:tc>
          <w:tcPr>
            <w:tcW w:w="4219" w:type="dxa"/>
          </w:tcPr>
          <w:p w14:paraId="72EF3959" w14:textId="77777777" w:rsidR="005A703D" w:rsidRPr="00796C61" w:rsidRDefault="005A703D" w:rsidP="005A703D">
            <w:pPr>
              <w:spacing w:line="240" w:lineRule="auto"/>
              <w:rPr>
                <w:lang w:val="en-GB"/>
              </w:rPr>
            </w:pPr>
          </w:p>
        </w:tc>
        <w:tc>
          <w:tcPr>
            <w:tcW w:w="4253" w:type="dxa"/>
          </w:tcPr>
          <w:p w14:paraId="5E781280" w14:textId="77777777" w:rsidR="005A703D" w:rsidRPr="00796C61" w:rsidRDefault="005A703D" w:rsidP="005A703D">
            <w:pPr>
              <w:spacing w:line="240" w:lineRule="auto"/>
              <w:rPr>
                <w:lang w:val="en-GB"/>
              </w:rPr>
            </w:pPr>
          </w:p>
        </w:tc>
        <w:tc>
          <w:tcPr>
            <w:tcW w:w="3118" w:type="dxa"/>
          </w:tcPr>
          <w:p w14:paraId="3F6AAC6A" w14:textId="77777777" w:rsidR="005A703D" w:rsidRPr="00746D99" w:rsidRDefault="005A703D" w:rsidP="002F7690">
            <w:pPr>
              <w:spacing w:line="240" w:lineRule="auto"/>
              <w:rPr>
                <w:lang w:val="en-GB"/>
              </w:rPr>
            </w:pPr>
          </w:p>
        </w:tc>
        <w:tc>
          <w:tcPr>
            <w:tcW w:w="3119" w:type="dxa"/>
          </w:tcPr>
          <w:p w14:paraId="7A653845" w14:textId="77777777" w:rsidR="005A703D" w:rsidRPr="00796C61" w:rsidRDefault="005A703D" w:rsidP="005A703D">
            <w:pPr>
              <w:rPr>
                <w:lang w:val="en-GB"/>
              </w:rPr>
            </w:pPr>
          </w:p>
        </w:tc>
      </w:tr>
      <w:tr w:rsidR="005A703D" w:rsidRPr="00796C61" w14:paraId="1EB96873" w14:textId="77777777" w:rsidTr="00B775E9">
        <w:tc>
          <w:tcPr>
            <w:tcW w:w="4219" w:type="dxa"/>
          </w:tcPr>
          <w:p w14:paraId="030815F1" w14:textId="77777777" w:rsidR="005A703D" w:rsidRPr="00796C61" w:rsidRDefault="005A703D" w:rsidP="005A703D">
            <w:pPr>
              <w:spacing w:line="240" w:lineRule="auto"/>
              <w:rPr>
                <w:lang w:val="en-GB"/>
              </w:rPr>
            </w:pPr>
            <w:r w:rsidRPr="00796C61">
              <w:rPr>
                <w:lang w:val="en-GB"/>
              </w:rPr>
              <w:t>(e)</w:t>
            </w:r>
            <w:r w:rsidRPr="00796C61">
              <w:rPr>
                <w:lang w:val="en-GB"/>
              </w:rPr>
              <w:tab/>
              <w:t xml:space="preserve">approve and periodically review the ICT audit plans, ICT audits and material modifications thereto; </w:t>
            </w:r>
          </w:p>
        </w:tc>
        <w:tc>
          <w:tcPr>
            <w:tcW w:w="4253" w:type="dxa"/>
          </w:tcPr>
          <w:p w14:paraId="683E6D01" w14:textId="77777777" w:rsidR="005A703D" w:rsidRPr="00796C61" w:rsidRDefault="005A703D" w:rsidP="005A703D">
            <w:pPr>
              <w:spacing w:line="240" w:lineRule="auto"/>
              <w:rPr>
                <w:lang w:val="en-GB"/>
              </w:rPr>
            </w:pPr>
            <w:r w:rsidRPr="00796C61">
              <w:rPr>
                <w:lang w:val="en-GB"/>
              </w:rPr>
              <w:t>(e)</w:t>
            </w:r>
            <w:r w:rsidRPr="00796C61">
              <w:rPr>
                <w:lang w:val="en-GB"/>
              </w:rPr>
              <w:tab/>
              <w:t xml:space="preserve">approve and periodically review </w:t>
            </w:r>
            <w:r w:rsidRPr="00A562EC">
              <w:rPr>
                <w:lang w:val="en-GB"/>
              </w:rPr>
              <w:t>the</w:t>
            </w:r>
            <w:r w:rsidRPr="00F349C2">
              <w:rPr>
                <w:b/>
                <w:lang w:val="en-GB"/>
              </w:rPr>
              <w:t xml:space="preserve"> </w:t>
            </w:r>
            <w:r w:rsidR="009F5812" w:rsidRPr="009F5812">
              <w:rPr>
                <w:b/>
                <w:lang w:val="en-GB"/>
              </w:rPr>
              <w:t>financial entities</w:t>
            </w:r>
            <w:r w:rsidRPr="00796C61">
              <w:rPr>
                <w:lang w:val="en-GB"/>
              </w:rPr>
              <w:t xml:space="preserve"> </w:t>
            </w:r>
            <w:r w:rsidR="009F5812" w:rsidRPr="009F5812">
              <w:rPr>
                <w:b/>
                <w:lang w:val="en-GB"/>
              </w:rPr>
              <w:t>internal</w:t>
            </w:r>
            <w:r w:rsidR="009F5812">
              <w:rPr>
                <w:lang w:val="en-GB"/>
              </w:rPr>
              <w:t xml:space="preserve"> </w:t>
            </w:r>
            <w:r w:rsidRPr="00796C61">
              <w:rPr>
                <w:lang w:val="en-GB"/>
              </w:rPr>
              <w:t xml:space="preserve">ICT audit plans, ICT audits and material modifications thereto; </w:t>
            </w:r>
          </w:p>
        </w:tc>
        <w:tc>
          <w:tcPr>
            <w:tcW w:w="3118" w:type="dxa"/>
          </w:tcPr>
          <w:p w14:paraId="3DE8B0E2" w14:textId="77777777" w:rsidR="005A703D" w:rsidRPr="00746D99" w:rsidRDefault="009F5812" w:rsidP="002F7690">
            <w:pPr>
              <w:spacing w:line="240" w:lineRule="auto"/>
              <w:rPr>
                <w:lang w:val="en-GB"/>
              </w:rPr>
            </w:pPr>
            <w:r w:rsidRPr="00746D99">
              <w:rPr>
                <w:lang w:val="en-GB"/>
              </w:rPr>
              <w:t>The change clarifies that this relates to internal audit and not</w:t>
            </w:r>
            <w:r w:rsidR="00A3070B">
              <w:rPr>
                <w:lang w:val="en-GB"/>
              </w:rPr>
              <w:t>,</w:t>
            </w:r>
            <w:r w:rsidRPr="00746D99">
              <w:rPr>
                <w:lang w:val="en-GB"/>
              </w:rPr>
              <w:t xml:space="preserve"> as one might assume from the original wording</w:t>
            </w:r>
            <w:r w:rsidR="00A3070B">
              <w:rPr>
                <w:lang w:val="en-GB"/>
              </w:rPr>
              <w:t>,</w:t>
            </w:r>
            <w:r w:rsidRPr="00746D99">
              <w:rPr>
                <w:lang w:val="en-GB"/>
              </w:rPr>
              <w:t xml:space="preserve"> to external audit. </w:t>
            </w:r>
          </w:p>
        </w:tc>
        <w:tc>
          <w:tcPr>
            <w:tcW w:w="3119" w:type="dxa"/>
          </w:tcPr>
          <w:p w14:paraId="22D69FB3" w14:textId="77777777" w:rsidR="005A703D" w:rsidRPr="00796C61" w:rsidRDefault="005A703D" w:rsidP="005A703D">
            <w:pPr>
              <w:rPr>
                <w:lang w:val="en-GB"/>
              </w:rPr>
            </w:pPr>
          </w:p>
        </w:tc>
      </w:tr>
      <w:tr w:rsidR="005A703D" w:rsidRPr="00796C61" w14:paraId="6487ADCA" w14:textId="77777777" w:rsidTr="00B775E9">
        <w:tc>
          <w:tcPr>
            <w:tcW w:w="4219" w:type="dxa"/>
          </w:tcPr>
          <w:p w14:paraId="49E8D620" w14:textId="77777777" w:rsidR="005A703D" w:rsidRPr="00796C61" w:rsidRDefault="005A703D" w:rsidP="005A703D">
            <w:pPr>
              <w:spacing w:line="240" w:lineRule="auto"/>
              <w:rPr>
                <w:lang w:val="en-GB"/>
              </w:rPr>
            </w:pPr>
          </w:p>
        </w:tc>
        <w:tc>
          <w:tcPr>
            <w:tcW w:w="4253" w:type="dxa"/>
          </w:tcPr>
          <w:p w14:paraId="046B5502" w14:textId="77777777" w:rsidR="005A703D" w:rsidRPr="00796C61" w:rsidRDefault="005A703D" w:rsidP="005A703D">
            <w:pPr>
              <w:spacing w:line="240" w:lineRule="auto"/>
              <w:rPr>
                <w:lang w:val="en-GB"/>
              </w:rPr>
            </w:pPr>
          </w:p>
        </w:tc>
        <w:tc>
          <w:tcPr>
            <w:tcW w:w="3118" w:type="dxa"/>
          </w:tcPr>
          <w:p w14:paraId="24A8D6DD" w14:textId="77777777" w:rsidR="005A703D" w:rsidRPr="00746D99" w:rsidRDefault="005A703D" w:rsidP="002F7690">
            <w:pPr>
              <w:spacing w:line="240" w:lineRule="auto"/>
              <w:rPr>
                <w:lang w:val="en-GB"/>
              </w:rPr>
            </w:pPr>
          </w:p>
        </w:tc>
        <w:tc>
          <w:tcPr>
            <w:tcW w:w="3119" w:type="dxa"/>
          </w:tcPr>
          <w:p w14:paraId="7C47AB68" w14:textId="77777777" w:rsidR="005A703D" w:rsidRPr="00796C61" w:rsidRDefault="005A703D" w:rsidP="005A703D">
            <w:pPr>
              <w:rPr>
                <w:lang w:val="en-GB"/>
              </w:rPr>
            </w:pPr>
          </w:p>
        </w:tc>
      </w:tr>
      <w:tr w:rsidR="005A703D" w:rsidRPr="00796C61" w14:paraId="777752A6" w14:textId="77777777" w:rsidTr="00B775E9">
        <w:tc>
          <w:tcPr>
            <w:tcW w:w="4219" w:type="dxa"/>
          </w:tcPr>
          <w:p w14:paraId="442305B6" w14:textId="77777777" w:rsidR="005A703D" w:rsidRPr="00796C61" w:rsidRDefault="005A703D" w:rsidP="005A703D">
            <w:pPr>
              <w:spacing w:line="240" w:lineRule="auto"/>
              <w:rPr>
                <w:lang w:val="en-GB"/>
              </w:rPr>
            </w:pPr>
            <w:r w:rsidRPr="00796C61">
              <w:rPr>
                <w:lang w:val="en-GB"/>
              </w:rPr>
              <w:t>(f)</w:t>
            </w:r>
            <w:r w:rsidRPr="00796C61">
              <w:rPr>
                <w:lang w:val="en-GB"/>
              </w:rPr>
              <w:tab/>
              <w:t xml:space="preserve">allocate and periodically review appropriate budget to fulfil the financial entity’s digital operational resilience needs in respect of all types of resources, including training on ICT risks and skills for all relevant staff; </w:t>
            </w:r>
          </w:p>
        </w:tc>
        <w:tc>
          <w:tcPr>
            <w:tcW w:w="4253" w:type="dxa"/>
          </w:tcPr>
          <w:p w14:paraId="0E9EDD1B" w14:textId="77777777" w:rsidR="005A703D" w:rsidRPr="00796C61" w:rsidRDefault="005A703D" w:rsidP="00B00438">
            <w:pPr>
              <w:spacing w:line="240" w:lineRule="auto"/>
              <w:rPr>
                <w:lang w:val="en-GB"/>
              </w:rPr>
            </w:pPr>
            <w:r w:rsidRPr="00796C61">
              <w:rPr>
                <w:lang w:val="en-GB"/>
              </w:rPr>
              <w:t>(f)</w:t>
            </w:r>
            <w:r w:rsidRPr="00796C61">
              <w:rPr>
                <w:lang w:val="en-GB"/>
              </w:rPr>
              <w:tab/>
              <w:t xml:space="preserve">allocate and periodically review appropriate budget to fulfil the financial entity’s digital operational resilience needs in respect of all types of resources, including training on ICT risks </w:t>
            </w:r>
            <w:r w:rsidR="00D944EE" w:rsidRPr="00D944EE">
              <w:rPr>
                <w:b/>
                <w:lang w:val="en-GB"/>
              </w:rPr>
              <w:t xml:space="preserve">referred </w:t>
            </w:r>
            <w:r w:rsidR="00D944EE" w:rsidRPr="00D944EE">
              <w:rPr>
                <w:b/>
                <w:lang w:val="en-GB"/>
              </w:rPr>
              <w:lastRenderedPageBreak/>
              <w:t xml:space="preserve">to </w:t>
            </w:r>
            <w:r w:rsidR="003D6CA3">
              <w:rPr>
                <w:b/>
                <w:lang w:val="en-GB"/>
              </w:rPr>
              <w:t xml:space="preserve">in </w:t>
            </w:r>
            <w:r w:rsidR="00D944EE" w:rsidRPr="00D944EE">
              <w:rPr>
                <w:b/>
                <w:lang w:val="en-GB"/>
              </w:rPr>
              <w:t>Art</w:t>
            </w:r>
            <w:r w:rsidR="00B00438">
              <w:rPr>
                <w:b/>
                <w:lang w:val="en-GB"/>
              </w:rPr>
              <w:t>icle</w:t>
            </w:r>
            <w:r w:rsidR="00D944EE" w:rsidRPr="00D944EE">
              <w:rPr>
                <w:b/>
                <w:lang w:val="en-GB"/>
              </w:rPr>
              <w:t xml:space="preserve"> 12</w:t>
            </w:r>
            <w:r w:rsidR="00B00438">
              <w:rPr>
                <w:b/>
                <w:lang w:val="en-GB"/>
              </w:rPr>
              <w:t>(</w:t>
            </w:r>
            <w:r w:rsidR="00D944EE" w:rsidRPr="00D944EE">
              <w:rPr>
                <w:b/>
                <w:lang w:val="en-GB"/>
              </w:rPr>
              <w:t>6</w:t>
            </w:r>
            <w:r w:rsidR="00B00438">
              <w:rPr>
                <w:b/>
                <w:lang w:val="en-GB"/>
              </w:rPr>
              <w:t>)</w:t>
            </w:r>
            <w:r w:rsidR="00D944EE">
              <w:rPr>
                <w:lang w:val="en-GB"/>
              </w:rPr>
              <w:t xml:space="preserve"> </w:t>
            </w:r>
            <w:r w:rsidRPr="00796C61">
              <w:rPr>
                <w:lang w:val="en-GB"/>
              </w:rPr>
              <w:t>and</w:t>
            </w:r>
            <w:r w:rsidRPr="00F349C2">
              <w:rPr>
                <w:b/>
                <w:lang w:val="en-GB"/>
              </w:rPr>
              <w:t xml:space="preserve"> </w:t>
            </w:r>
            <w:r w:rsidR="007B4220">
              <w:rPr>
                <w:b/>
                <w:lang w:val="en-GB"/>
              </w:rPr>
              <w:t xml:space="preserve">ICT </w:t>
            </w:r>
            <w:r w:rsidRPr="00796C61">
              <w:rPr>
                <w:lang w:val="en-GB"/>
              </w:rPr>
              <w:t xml:space="preserve">skills for all relevant staff; </w:t>
            </w:r>
          </w:p>
        </w:tc>
        <w:tc>
          <w:tcPr>
            <w:tcW w:w="3118" w:type="dxa"/>
          </w:tcPr>
          <w:p w14:paraId="7F94FAF2" w14:textId="77777777" w:rsidR="005A703D" w:rsidRPr="00746D99" w:rsidRDefault="009B569A" w:rsidP="002F7690">
            <w:pPr>
              <w:spacing w:line="240" w:lineRule="auto"/>
              <w:rPr>
                <w:lang w:val="en-GB"/>
              </w:rPr>
            </w:pPr>
            <w:r w:rsidRPr="00746D99">
              <w:rPr>
                <w:lang w:val="en-GB"/>
              </w:rPr>
              <w:lastRenderedPageBreak/>
              <w:t xml:space="preserve">The </w:t>
            </w:r>
            <w:r w:rsidR="00D944EE" w:rsidRPr="00746D99">
              <w:rPr>
                <w:lang w:val="en-GB"/>
              </w:rPr>
              <w:t>change clarifies that the training on ICT risks refers to Art</w:t>
            </w:r>
            <w:r w:rsidR="007B4220" w:rsidRPr="00746D99">
              <w:rPr>
                <w:lang w:val="en-GB"/>
              </w:rPr>
              <w:t>icle </w:t>
            </w:r>
            <w:r w:rsidR="00781106" w:rsidRPr="00746D99">
              <w:rPr>
                <w:lang w:val="en-GB"/>
              </w:rPr>
              <w:t>12(</w:t>
            </w:r>
            <w:r w:rsidR="00D944EE" w:rsidRPr="00746D99">
              <w:rPr>
                <w:lang w:val="en-GB"/>
              </w:rPr>
              <w:t>6</w:t>
            </w:r>
            <w:r w:rsidR="00781106" w:rsidRPr="00746D99">
              <w:rPr>
                <w:lang w:val="en-GB"/>
              </w:rPr>
              <w:t>)</w:t>
            </w:r>
            <w:r w:rsidR="00D944EE" w:rsidRPr="00746D99">
              <w:rPr>
                <w:lang w:val="en-GB"/>
              </w:rPr>
              <w:t xml:space="preserve">. Further, this change clarifies that the budget needs to </w:t>
            </w:r>
            <w:r w:rsidR="003D6CA3">
              <w:rPr>
                <w:lang w:val="en-GB"/>
              </w:rPr>
              <w:t>be</w:t>
            </w:r>
            <w:r w:rsidR="00D944EE" w:rsidRPr="00746D99">
              <w:rPr>
                <w:lang w:val="en-GB"/>
              </w:rPr>
              <w:t xml:space="preserve"> </w:t>
            </w:r>
            <w:r w:rsidR="00D944EE" w:rsidRPr="00746D99">
              <w:rPr>
                <w:lang w:val="en-GB"/>
              </w:rPr>
              <w:lastRenderedPageBreak/>
              <w:t xml:space="preserve">appropriate in regards to ICT-skills.   </w:t>
            </w:r>
          </w:p>
        </w:tc>
        <w:tc>
          <w:tcPr>
            <w:tcW w:w="3119" w:type="dxa"/>
          </w:tcPr>
          <w:p w14:paraId="116C0137" w14:textId="77777777" w:rsidR="005A703D" w:rsidRPr="00796C61" w:rsidRDefault="005A703D" w:rsidP="005A703D">
            <w:pPr>
              <w:rPr>
                <w:lang w:val="en-GB"/>
              </w:rPr>
            </w:pPr>
          </w:p>
        </w:tc>
      </w:tr>
      <w:tr w:rsidR="005A703D" w:rsidRPr="00796C61" w14:paraId="79EAC67C" w14:textId="77777777" w:rsidTr="00B775E9">
        <w:tc>
          <w:tcPr>
            <w:tcW w:w="4219" w:type="dxa"/>
          </w:tcPr>
          <w:p w14:paraId="37AAA8EF" w14:textId="77777777" w:rsidR="005A703D" w:rsidRPr="00796C61" w:rsidRDefault="005A703D" w:rsidP="005A703D">
            <w:pPr>
              <w:spacing w:line="240" w:lineRule="auto"/>
              <w:rPr>
                <w:lang w:val="en-GB"/>
              </w:rPr>
            </w:pPr>
          </w:p>
        </w:tc>
        <w:tc>
          <w:tcPr>
            <w:tcW w:w="4253" w:type="dxa"/>
          </w:tcPr>
          <w:p w14:paraId="291FB1C4" w14:textId="77777777" w:rsidR="005A703D" w:rsidRPr="00796C61" w:rsidRDefault="005A703D" w:rsidP="005A703D">
            <w:pPr>
              <w:spacing w:line="240" w:lineRule="auto"/>
              <w:rPr>
                <w:lang w:val="en-GB"/>
              </w:rPr>
            </w:pPr>
          </w:p>
        </w:tc>
        <w:tc>
          <w:tcPr>
            <w:tcW w:w="3118" w:type="dxa"/>
          </w:tcPr>
          <w:p w14:paraId="3FF376FB" w14:textId="77777777" w:rsidR="005A703D" w:rsidRPr="00746D99" w:rsidRDefault="005A703D" w:rsidP="002F7690">
            <w:pPr>
              <w:spacing w:line="240" w:lineRule="auto"/>
              <w:rPr>
                <w:lang w:val="en-GB"/>
              </w:rPr>
            </w:pPr>
          </w:p>
        </w:tc>
        <w:tc>
          <w:tcPr>
            <w:tcW w:w="3119" w:type="dxa"/>
          </w:tcPr>
          <w:p w14:paraId="7A285FA9" w14:textId="77777777" w:rsidR="005A703D" w:rsidRPr="00796C61" w:rsidRDefault="005A703D" w:rsidP="005A703D">
            <w:pPr>
              <w:rPr>
                <w:lang w:val="en-GB"/>
              </w:rPr>
            </w:pPr>
          </w:p>
        </w:tc>
      </w:tr>
      <w:tr w:rsidR="005A703D" w:rsidRPr="00796C61" w14:paraId="1BCADBC9" w14:textId="77777777" w:rsidTr="00B775E9">
        <w:tc>
          <w:tcPr>
            <w:tcW w:w="4219" w:type="dxa"/>
          </w:tcPr>
          <w:p w14:paraId="3ECD790F" w14:textId="77777777" w:rsidR="005A703D" w:rsidRPr="00796C61" w:rsidRDefault="005A703D" w:rsidP="005A703D">
            <w:pPr>
              <w:spacing w:line="240" w:lineRule="auto"/>
              <w:rPr>
                <w:lang w:val="en-GB"/>
              </w:rPr>
            </w:pPr>
            <w:r w:rsidRPr="00796C61">
              <w:rPr>
                <w:lang w:val="en-GB"/>
              </w:rPr>
              <w:t>(g)</w:t>
            </w:r>
            <w:r w:rsidRPr="00796C61">
              <w:rPr>
                <w:lang w:val="en-GB"/>
              </w:rPr>
              <w:tab/>
              <w:t xml:space="preserve">approve and periodically review the financial entity’s policy on arrangements regarding the use of ICT services provided by ICT third-party service providers; </w:t>
            </w:r>
          </w:p>
        </w:tc>
        <w:tc>
          <w:tcPr>
            <w:tcW w:w="4253" w:type="dxa"/>
          </w:tcPr>
          <w:p w14:paraId="6BAA1195" w14:textId="77777777" w:rsidR="005A703D" w:rsidRPr="00796C61" w:rsidRDefault="005A703D" w:rsidP="005A703D">
            <w:pPr>
              <w:spacing w:line="240" w:lineRule="auto"/>
              <w:rPr>
                <w:lang w:val="en-GB"/>
              </w:rPr>
            </w:pPr>
            <w:r w:rsidRPr="00796C61">
              <w:rPr>
                <w:lang w:val="en-GB"/>
              </w:rPr>
              <w:t>(g)</w:t>
            </w:r>
            <w:r w:rsidRPr="00796C61">
              <w:rPr>
                <w:lang w:val="en-GB"/>
              </w:rPr>
              <w:tab/>
              <w:t xml:space="preserve">approve and periodically review the financial entity’s policy on arrangements regarding the use of ICT services provided by ICT third-party service providers; </w:t>
            </w:r>
          </w:p>
        </w:tc>
        <w:tc>
          <w:tcPr>
            <w:tcW w:w="3118" w:type="dxa"/>
          </w:tcPr>
          <w:p w14:paraId="767178DD" w14:textId="77777777" w:rsidR="005A703D" w:rsidRPr="00746D99" w:rsidRDefault="005A703D" w:rsidP="002F7690">
            <w:pPr>
              <w:spacing w:line="240" w:lineRule="auto"/>
              <w:rPr>
                <w:lang w:val="en-GB"/>
              </w:rPr>
            </w:pPr>
          </w:p>
        </w:tc>
        <w:tc>
          <w:tcPr>
            <w:tcW w:w="3119" w:type="dxa"/>
          </w:tcPr>
          <w:p w14:paraId="7A369A50" w14:textId="77777777" w:rsidR="005A703D" w:rsidRPr="00796C61" w:rsidRDefault="005A703D" w:rsidP="005A703D">
            <w:pPr>
              <w:rPr>
                <w:lang w:val="en-GB"/>
              </w:rPr>
            </w:pPr>
          </w:p>
        </w:tc>
      </w:tr>
      <w:tr w:rsidR="005A703D" w:rsidRPr="00796C61" w14:paraId="02EE4AA8" w14:textId="77777777" w:rsidTr="00B775E9">
        <w:tc>
          <w:tcPr>
            <w:tcW w:w="4219" w:type="dxa"/>
          </w:tcPr>
          <w:p w14:paraId="505E7713" w14:textId="77777777" w:rsidR="005A703D" w:rsidRPr="00796C61" w:rsidRDefault="005A703D" w:rsidP="005A703D">
            <w:pPr>
              <w:spacing w:line="240" w:lineRule="auto"/>
              <w:rPr>
                <w:lang w:val="en-GB"/>
              </w:rPr>
            </w:pPr>
          </w:p>
        </w:tc>
        <w:tc>
          <w:tcPr>
            <w:tcW w:w="4253" w:type="dxa"/>
          </w:tcPr>
          <w:p w14:paraId="530AF190" w14:textId="77777777" w:rsidR="005A703D" w:rsidRPr="00796C61" w:rsidRDefault="005A703D" w:rsidP="005A703D">
            <w:pPr>
              <w:spacing w:line="240" w:lineRule="auto"/>
              <w:rPr>
                <w:lang w:val="en-GB"/>
              </w:rPr>
            </w:pPr>
          </w:p>
        </w:tc>
        <w:tc>
          <w:tcPr>
            <w:tcW w:w="3118" w:type="dxa"/>
          </w:tcPr>
          <w:p w14:paraId="65E1FD19" w14:textId="77777777" w:rsidR="005A703D" w:rsidRPr="00746D99" w:rsidRDefault="005A703D" w:rsidP="002F7690">
            <w:pPr>
              <w:spacing w:line="240" w:lineRule="auto"/>
              <w:rPr>
                <w:lang w:val="en-GB"/>
              </w:rPr>
            </w:pPr>
          </w:p>
        </w:tc>
        <w:tc>
          <w:tcPr>
            <w:tcW w:w="3119" w:type="dxa"/>
          </w:tcPr>
          <w:p w14:paraId="29B7957B" w14:textId="77777777" w:rsidR="005A703D" w:rsidRPr="00796C61" w:rsidRDefault="005A703D" w:rsidP="005A703D">
            <w:pPr>
              <w:rPr>
                <w:lang w:val="en-GB"/>
              </w:rPr>
            </w:pPr>
          </w:p>
        </w:tc>
      </w:tr>
      <w:tr w:rsidR="005A703D" w:rsidRPr="00796C61" w14:paraId="14BA8FD1" w14:textId="77777777" w:rsidTr="00B775E9">
        <w:tc>
          <w:tcPr>
            <w:tcW w:w="4219" w:type="dxa"/>
          </w:tcPr>
          <w:p w14:paraId="0AB2C0A3" w14:textId="77777777" w:rsidR="005A703D" w:rsidRPr="00796C61" w:rsidRDefault="005A703D" w:rsidP="005A703D">
            <w:pPr>
              <w:spacing w:line="240" w:lineRule="auto"/>
              <w:rPr>
                <w:lang w:val="en-GB"/>
              </w:rPr>
            </w:pPr>
            <w:r w:rsidRPr="00796C61">
              <w:rPr>
                <w:lang w:val="en-GB"/>
              </w:rPr>
              <w:t>(h)</w:t>
            </w:r>
            <w:r w:rsidRPr="00796C61">
              <w:rPr>
                <w:lang w:val="en-GB"/>
              </w:rPr>
              <w:tab/>
              <w:t xml:space="preserve">be duly informed, of the arrangements concluded with ICT third-party service providers on the use of ICT services, of any relevant planned material changes regarding the ICT third-party service providers, and on the potential impact of such changes on the critical or important functions subject to those arrangements, including receiving a </w:t>
            </w:r>
            <w:r w:rsidRPr="00796C61">
              <w:rPr>
                <w:lang w:val="en-GB"/>
              </w:rPr>
              <w:lastRenderedPageBreak/>
              <w:t>summary of the risk analysis to assess the impact of these changes;</w:t>
            </w:r>
          </w:p>
        </w:tc>
        <w:tc>
          <w:tcPr>
            <w:tcW w:w="4253" w:type="dxa"/>
          </w:tcPr>
          <w:p w14:paraId="0694EA23" w14:textId="77777777" w:rsidR="005A703D" w:rsidRPr="00796C61" w:rsidRDefault="005A703D" w:rsidP="00470CA5">
            <w:pPr>
              <w:spacing w:line="240" w:lineRule="auto"/>
              <w:rPr>
                <w:lang w:val="en-GB"/>
              </w:rPr>
            </w:pPr>
            <w:r w:rsidRPr="00796C61">
              <w:rPr>
                <w:lang w:val="en-GB"/>
              </w:rPr>
              <w:lastRenderedPageBreak/>
              <w:t>(h)</w:t>
            </w:r>
            <w:r w:rsidRPr="00796C61">
              <w:rPr>
                <w:lang w:val="en-GB"/>
              </w:rPr>
              <w:tab/>
              <w:t xml:space="preserve">be duly informed, of the arrangements concluded with ICT third-party service providers on the use of ICT services, of any relevant planned material changes regarding the ICT third-party service providers, and on the potential impact of such changes on the critical or important functions subject to those arrangements, including receiving a </w:t>
            </w:r>
            <w:r w:rsidRPr="00796C61">
              <w:rPr>
                <w:lang w:val="en-GB"/>
              </w:rPr>
              <w:lastRenderedPageBreak/>
              <w:t>summary of the risk analysis to assess the impact of these changes;</w:t>
            </w:r>
          </w:p>
        </w:tc>
        <w:tc>
          <w:tcPr>
            <w:tcW w:w="3118" w:type="dxa"/>
          </w:tcPr>
          <w:p w14:paraId="19E6FEAD" w14:textId="77777777" w:rsidR="005A703D" w:rsidRPr="00746D99" w:rsidRDefault="005A703D" w:rsidP="002F7690">
            <w:pPr>
              <w:spacing w:line="240" w:lineRule="auto"/>
              <w:rPr>
                <w:lang w:val="en-GB"/>
              </w:rPr>
            </w:pPr>
          </w:p>
        </w:tc>
        <w:tc>
          <w:tcPr>
            <w:tcW w:w="3119" w:type="dxa"/>
          </w:tcPr>
          <w:p w14:paraId="4DC4DF62" w14:textId="77777777" w:rsidR="005A703D" w:rsidRPr="00796C61" w:rsidRDefault="005A703D" w:rsidP="005A703D">
            <w:pPr>
              <w:rPr>
                <w:lang w:val="en-GB"/>
              </w:rPr>
            </w:pPr>
          </w:p>
        </w:tc>
      </w:tr>
      <w:tr w:rsidR="005A703D" w:rsidRPr="00796C61" w14:paraId="6CFAB868" w14:textId="77777777" w:rsidTr="00B775E9">
        <w:tc>
          <w:tcPr>
            <w:tcW w:w="4219" w:type="dxa"/>
          </w:tcPr>
          <w:p w14:paraId="542BF6E7" w14:textId="77777777" w:rsidR="005A703D" w:rsidRPr="00796C61" w:rsidRDefault="005A703D" w:rsidP="005A703D">
            <w:pPr>
              <w:spacing w:line="240" w:lineRule="auto"/>
              <w:rPr>
                <w:lang w:val="en-GB"/>
              </w:rPr>
            </w:pPr>
          </w:p>
        </w:tc>
        <w:tc>
          <w:tcPr>
            <w:tcW w:w="4253" w:type="dxa"/>
          </w:tcPr>
          <w:p w14:paraId="35ABDBAD" w14:textId="77777777" w:rsidR="005A703D" w:rsidRPr="00796C61" w:rsidRDefault="005A703D" w:rsidP="005A703D">
            <w:pPr>
              <w:spacing w:line="240" w:lineRule="auto"/>
              <w:rPr>
                <w:lang w:val="en-GB"/>
              </w:rPr>
            </w:pPr>
          </w:p>
        </w:tc>
        <w:tc>
          <w:tcPr>
            <w:tcW w:w="3118" w:type="dxa"/>
          </w:tcPr>
          <w:p w14:paraId="1D175AEF" w14:textId="77777777" w:rsidR="005A703D" w:rsidRPr="00746D99" w:rsidRDefault="005A703D" w:rsidP="002F7690">
            <w:pPr>
              <w:spacing w:line="240" w:lineRule="auto"/>
              <w:rPr>
                <w:lang w:val="en-GB"/>
              </w:rPr>
            </w:pPr>
          </w:p>
        </w:tc>
        <w:tc>
          <w:tcPr>
            <w:tcW w:w="3119" w:type="dxa"/>
          </w:tcPr>
          <w:p w14:paraId="2408498F" w14:textId="77777777" w:rsidR="005A703D" w:rsidRPr="00796C61" w:rsidRDefault="005A703D" w:rsidP="005A703D">
            <w:pPr>
              <w:rPr>
                <w:lang w:val="en-GB"/>
              </w:rPr>
            </w:pPr>
          </w:p>
        </w:tc>
      </w:tr>
      <w:tr w:rsidR="005A703D" w:rsidRPr="00796C61" w14:paraId="052D6DDF" w14:textId="77777777" w:rsidTr="00B775E9">
        <w:tc>
          <w:tcPr>
            <w:tcW w:w="4219" w:type="dxa"/>
          </w:tcPr>
          <w:p w14:paraId="6981563B" w14:textId="77777777" w:rsidR="005A703D" w:rsidRPr="00796C61" w:rsidRDefault="005A703D" w:rsidP="005A703D">
            <w:pPr>
              <w:spacing w:line="240" w:lineRule="auto"/>
              <w:rPr>
                <w:lang w:val="en-GB"/>
              </w:rPr>
            </w:pPr>
            <w:r w:rsidRPr="00796C61">
              <w:rPr>
                <w:lang w:val="en-GB"/>
              </w:rPr>
              <w:t>(i)</w:t>
            </w:r>
            <w:r w:rsidRPr="00796C61">
              <w:rPr>
                <w:lang w:val="en-GB"/>
              </w:rPr>
              <w:tab/>
              <w:t xml:space="preserve">be duly informed about ICT-related incidents and their impact and about response, recovery and corrective measures. </w:t>
            </w:r>
          </w:p>
        </w:tc>
        <w:tc>
          <w:tcPr>
            <w:tcW w:w="4253" w:type="dxa"/>
          </w:tcPr>
          <w:p w14:paraId="21D5F75E" w14:textId="77777777" w:rsidR="005A703D" w:rsidRPr="00796C61" w:rsidRDefault="005A703D" w:rsidP="005A703D">
            <w:pPr>
              <w:spacing w:line="240" w:lineRule="auto"/>
              <w:rPr>
                <w:lang w:val="en-GB"/>
              </w:rPr>
            </w:pPr>
            <w:r w:rsidRPr="00796C61">
              <w:rPr>
                <w:lang w:val="en-GB"/>
              </w:rPr>
              <w:t>(i)</w:t>
            </w:r>
            <w:r w:rsidRPr="00796C61">
              <w:rPr>
                <w:lang w:val="en-GB"/>
              </w:rPr>
              <w:tab/>
              <w:t xml:space="preserve">be duly informed about </w:t>
            </w:r>
            <w:r w:rsidR="00F25634" w:rsidRPr="004A55CF">
              <w:rPr>
                <w:b/>
                <w:lang w:val="en-GB"/>
              </w:rPr>
              <w:t xml:space="preserve">at least major </w:t>
            </w:r>
            <w:r w:rsidRPr="00796C61">
              <w:rPr>
                <w:lang w:val="en-GB"/>
              </w:rPr>
              <w:t xml:space="preserve">ICT-related incidents and their impact and about response, recovery and corrective measures. </w:t>
            </w:r>
          </w:p>
        </w:tc>
        <w:tc>
          <w:tcPr>
            <w:tcW w:w="3118" w:type="dxa"/>
          </w:tcPr>
          <w:p w14:paraId="287F9423" w14:textId="77777777" w:rsidR="005A703D" w:rsidRPr="00746D99" w:rsidRDefault="00777C93" w:rsidP="00A47B60">
            <w:pPr>
              <w:spacing w:line="240" w:lineRule="auto"/>
              <w:rPr>
                <w:lang w:val="en-GB"/>
              </w:rPr>
            </w:pPr>
            <w:r w:rsidRPr="00746D99">
              <w:rPr>
                <w:lang w:val="en-GB"/>
              </w:rPr>
              <w:t xml:space="preserve">The change aligns the wording </w:t>
            </w:r>
            <w:r w:rsidR="00781106" w:rsidRPr="00746D99">
              <w:rPr>
                <w:lang w:val="en-GB"/>
              </w:rPr>
              <w:t>to the wording used in Article</w:t>
            </w:r>
            <w:r w:rsidR="007B4220" w:rsidRPr="00746D99">
              <w:rPr>
                <w:lang w:val="en-GB"/>
              </w:rPr>
              <w:t> </w:t>
            </w:r>
            <w:r w:rsidR="00781106" w:rsidRPr="00746D99">
              <w:rPr>
                <w:lang w:val="en-GB"/>
              </w:rPr>
              <w:t>15(</w:t>
            </w:r>
            <w:r w:rsidRPr="00746D99">
              <w:rPr>
                <w:lang w:val="en-GB"/>
              </w:rPr>
              <w:t>3</w:t>
            </w:r>
            <w:r w:rsidR="00781106" w:rsidRPr="00746D99">
              <w:rPr>
                <w:lang w:val="en-GB"/>
              </w:rPr>
              <w:t>)</w:t>
            </w:r>
            <w:r w:rsidRPr="00746D99">
              <w:rPr>
                <w:lang w:val="en-GB"/>
              </w:rPr>
              <w:t xml:space="preserve">(d).  </w:t>
            </w:r>
          </w:p>
        </w:tc>
        <w:tc>
          <w:tcPr>
            <w:tcW w:w="3119" w:type="dxa"/>
          </w:tcPr>
          <w:p w14:paraId="4162C507" w14:textId="77777777" w:rsidR="005A703D" w:rsidRPr="00796C61" w:rsidRDefault="005A703D" w:rsidP="005A703D">
            <w:pPr>
              <w:rPr>
                <w:lang w:val="en-GB"/>
              </w:rPr>
            </w:pPr>
          </w:p>
        </w:tc>
      </w:tr>
      <w:tr w:rsidR="005A703D" w:rsidRPr="00796C61" w14:paraId="2800419D" w14:textId="77777777" w:rsidTr="00B775E9">
        <w:tc>
          <w:tcPr>
            <w:tcW w:w="4219" w:type="dxa"/>
          </w:tcPr>
          <w:p w14:paraId="3ADCACB3" w14:textId="77777777" w:rsidR="005A703D" w:rsidRPr="00796C61" w:rsidRDefault="005A703D" w:rsidP="005A703D">
            <w:pPr>
              <w:spacing w:line="240" w:lineRule="auto"/>
              <w:rPr>
                <w:lang w:val="en-GB"/>
              </w:rPr>
            </w:pPr>
          </w:p>
        </w:tc>
        <w:tc>
          <w:tcPr>
            <w:tcW w:w="4253" w:type="dxa"/>
          </w:tcPr>
          <w:p w14:paraId="3EDA1AB5" w14:textId="77777777" w:rsidR="005A703D" w:rsidRPr="00796C61" w:rsidRDefault="005A703D" w:rsidP="005A703D">
            <w:pPr>
              <w:spacing w:line="240" w:lineRule="auto"/>
              <w:rPr>
                <w:lang w:val="en-GB"/>
              </w:rPr>
            </w:pPr>
          </w:p>
        </w:tc>
        <w:tc>
          <w:tcPr>
            <w:tcW w:w="3118" w:type="dxa"/>
          </w:tcPr>
          <w:p w14:paraId="503F56C3" w14:textId="77777777" w:rsidR="005A703D" w:rsidRPr="00746D99" w:rsidRDefault="005A703D" w:rsidP="002F7690">
            <w:pPr>
              <w:spacing w:line="240" w:lineRule="auto"/>
              <w:rPr>
                <w:lang w:val="en-GB"/>
              </w:rPr>
            </w:pPr>
          </w:p>
        </w:tc>
        <w:tc>
          <w:tcPr>
            <w:tcW w:w="3119" w:type="dxa"/>
          </w:tcPr>
          <w:p w14:paraId="28F05BD8" w14:textId="77777777" w:rsidR="005A703D" w:rsidRPr="00796C61" w:rsidRDefault="005A703D" w:rsidP="005A703D">
            <w:pPr>
              <w:rPr>
                <w:lang w:val="en-GB"/>
              </w:rPr>
            </w:pPr>
          </w:p>
        </w:tc>
      </w:tr>
      <w:tr w:rsidR="005A703D" w:rsidRPr="00796C61" w14:paraId="22522041" w14:textId="77777777" w:rsidTr="00B775E9">
        <w:tc>
          <w:tcPr>
            <w:tcW w:w="4219" w:type="dxa"/>
          </w:tcPr>
          <w:p w14:paraId="2CE1FD34" w14:textId="77777777" w:rsidR="005A703D" w:rsidRPr="00796C61" w:rsidRDefault="005A703D" w:rsidP="005A703D">
            <w:pPr>
              <w:spacing w:line="240" w:lineRule="auto"/>
              <w:rPr>
                <w:lang w:val="en-GB"/>
              </w:rPr>
            </w:pPr>
            <w:r w:rsidRPr="00796C61">
              <w:rPr>
                <w:lang w:val="en-GB"/>
              </w:rPr>
              <w:t>3.</w:t>
            </w:r>
            <w:r w:rsidRPr="00796C61">
              <w:rPr>
                <w:lang w:val="en-GB"/>
              </w:rPr>
              <w:tab/>
              <w:t>Financial entities other than microenterprises shall establish a role to monitor the arrangements concluded with ICT third-party service providers on the use of ICT services, or shall designate a member of senior management as responsible for overseeing the related risk exposure and relevant documentation.</w:t>
            </w:r>
          </w:p>
        </w:tc>
        <w:tc>
          <w:tcPr>
            <w:tcW w:w="4253" w:type="dxa"/>
          </w:tcPr>
          <w:p w14:paraId="74BB6D35" w14:textId="77777777" w:rsidR="005A703D" w:rsidRPr="00796C61" w:rsidRDefault="005A703D" w:rsidP="005A703D">
            <w:pPr>
              <w:spacing w:line="240" w:lineRule="auto"/>
              <w:rPr>
                <w:lang w:val="en-GB"/>
              </w:rPr>
            </w:pPr>
            <w:r w:rsidRPr="00796C61">
              <w:rPr>
                <w:lang w:val="en-GB"/>
              </w:rPr>
              <w:t>3.</w:t>
            </w:r>
            <w:r w:rsidRPr="00796C61">
              <w:rPr>
                <w:lang w:val="en-GB"/>
              </w:rPr>
              <w:tab/>
              <w:t>Financial entities other than microenterprises shall establish a role to monitor the arrangements concluded with ICT third-party service providers on the use of ICT services, or shall designate a member of senior management as responsible for overseeing the related risk exposure and relevant documentation.</w:t>
            </w:r>
          </w:p>
        </w:tc>
        <w:tc>
          <w:tcPr>
            <w:tcW w:w="3118" w:type="dxa"/>
          </w:tcPr>
          <w:p w14:paraId="555988BB" w14:textId="77777777" w:rsidR="005A703D" w:rsidRPr="00746D99" w:rsidRDefault="005A703D" w:rsidP="002F7690">
            <w:pPr>
              <w:spacing w:line="240" w:lineRule="auto"/>
              <w:rPr>
                <w:lang w:val="en-GB"/>
              </w:rPr>
            </w:pPr>
          </w:p>
        </w:tc>
        <w:tc>
          <w:tcPr>
            <w:tcW w:w="3119" w:type="dxa"/>
          </w:tcPr>
          <w:p w14:paraId="66DF5F26" w14:textId="77777777" w:rsidR="005A703D" w:rsidRPr="00796C61" w:rsidRDefault="005A703D" w:rsidP="005A703D">
            <w:pPr>
              <w:rPr>
                <w:lang w:val="en-GB"/>
              </w:rPr>
            </w:pPr>
          </w:p>
        </w:tc>
      </w:tr>
      <w:tr w:rsidR="005A703D" w:rsidRPr="00796C61" w14:paraId="351A1AEC" w14:textId="77777777" w:rsidTr="00B775E9">
        <w:tc>
          <w:tcPr>
            <w:tcW w:w="4219" w:type="dxa"/>
          </w:tcPr>
          <w:p w14:paraId="43AC2339" w14:textId="77777777" w:rsidR="005A703D" w:rsidRPr="00796C61" w:rsidRDefault="005A703D" w:rsidP="005A703D">
            <w:pPr>
              <w:spacing w:line="240" w:lineRule="auto"/>
              <w:rPr>
                <w:lang w:val="en-GB"/>
              </w:rPr>
            </w:pPr>
          </w:p>
        </w:tc>
        <w:tc>
          <w:tcPr>
            <w:tcW w:w="4253" w:type="dxa"/>
          </w:tcPr>
          <w:p w14:paraId="3DD011BB" w14:textId="77777777" w:rsidR="005A703D" w:rsidRPr="00796C61" w:rsidRDefault="005A703D" w:rsidP="005A703D">
            <w:pPr>
              <w:spacing w:line="240" w:lineRule="auto"/>
              <w:rPr>
                <w:lang w:val="en-GB"/>
              </w:rPr>
            </w:pPr>
          </w:p>
        </w:tc>
        <w:tc>
          <w:tcPr>
            <w:tcW w:w="3118" w:type="dxa"/>
          </w:tcPr>
          <w:p w14:paraId="72450C78" w14:textId="77777777" w:rsidR="005A703D" w:rsidRPr="00746D99" w:rsidRDefault="005A703D" w:rsidP="002F7690">
            <w:pPr>
              <w:spacing w:line="240" w:lineRule="auto"/>
              <w:rPr>
                <w:lang w:val="en-GB"/>
              </w:rPr>
            </w:pPr>
          </w:p>
        </w:tc>
        <w:tc>
          <w:tcPr>
            <w:tcW w:w="3119" w:type="dxa"/>
          </w:tcPr>
          <w:p w14:paraId="5DFC5A1E" w14:textId="77777777" w:rsidR="005A703D" w:rsidRPr="00796C61" w:rsidRDefault="005A703D" w:rsidP="005A703D">
            <w:pPr>
              <w:rPr>
                <w:lang w:val="en-GB"/>
              </w:rPr>
            </w:pPr>
          </w:p>
        </w:tc>
      </w:tr>
      <w:tr w:rsidR="005A703D" w:rsidRPr="00796C61" w14:paraId="0619313D" w14:textId="77777777" w:rsidTr="00B775E9">
        <w:tc>
          <w:tcPr>
            <w:tcW w:w="4219" w:type="dxa"/>
          </w:tcPr>
          <w:p w14:paraId="4587AA66" w14:textId="77777777" w:rsidR="005A703D" w:rsidRPr="00796C61" w:rsidRDefault="005A703D" w:rsidP="005A703D">
            <w:pPr>
              <w:spacing w:line="240" w:lineRule="auto"/>
              <w:rPr>
                <w:lang w:val="en-GB"/>
              </w:rPr>
            </w:pPr>
            <w:r w:rsidRPr="00796C61">
              <w:rPr>
                <w:lang w:val="en-GB"/>
              </w:rPr>
              <w:lastRenderedPageBreak/>
              <w:t>4.</w:t>
            </w:r>
            <w:r w:rsidRPr="00796C61">
              <w:rPr>
                <w:lang w:val="en-GB"/>
              </w:rPr>
              <w:tab/>
              <w:t xml:space="preserve">Members of the management body shall, on a regular basis, follow specific training to gain and keep up to date sufficient knowledge and skills to understand and assess ICT risks and their impact on the operations of the financial entity. </w:t>
            </w:r>
          </w:p>
        </w:tc>
        <w:tc>
          <w:tcPr>
            <w:tcW w:w="4253" w:type="dxa"/>
          </w:tcPr>
          <w:p w14:paraId="00A0DCA8" w14:textId="77777777" w:rsidR="005A703D" w:rsidRPr="00796C61" w:rsidRDefault="005A703D" w:rsidP="005A703D">
            <w:pPr>
              <w:spacing w:line="240" w:lineRule="auto"/>
              <w:rPr>
                <w:lang w:val="en-GB"/>
              </w:rPr>
            </w:pPr>
            <w:r w:rsidRPr="00796C61">
              <w:rPr>
                <w:lang w:val="en-GB"/>
              </w:rPr>
              <w:t>4.</w:t>
            </w:r>
            <w:r w:rsidRPr="00796C61">
              <w:rPr>
                <w:lang w:val="en-GB"/>
              </w:rPr>
              <w:tab/>
              <w:t xml:space="preserve">Members of the management body shall, on a regular basis, follow specific training to gain and keep up to date sufficient knowledge and skills to understand and assess ICT risks and their impact on the operations of the financial entity. </w:t>
            </w:r>
          </w:p>
        </w:tc>
        <w:tc>
          <w:tcPr>
            <w:tcW w:w="3118" w:type="dxa"/>
          </w:tcPr>
          <w:p w14:paraId="363DC517" w14:textId="77777777" w:rsidR="005A703D" w:rsidRPr="00746D99" w:rsidRDefault="005A703D" w:rsidP="002F7690">
            <w:pPr>
              <w:spacing w:line="240" w:lineRule="auto"/>
              <w:rPr>
                <w:lang w:val="en-GB"/>
              </w:rPr>
            </w:pPr>
          </w:p>
        </w:tc>
        <w:tc>
          <w:tcPr>
            <w:tcW w:w="3119" w:type="dxa"/>
          </w:tcPr>
          <w:p w14:paraId="7ABED5B3" w14:textId="77777777" w:rsidR="005A703D" w:rsidRPr="00796C61" w:rsidRDefault="005A703D" w:rsidP="005A703D">
            <w:pPr>
              <w:rPr>
                <w:lang w:val="en-GB"/>
              </w:rPr>
            </w:pPr>
          </w:p>
        </w:tc>
      </w:tr>
      <w:tr w:rsidR="005A703D" w:rsidRPr="00796C61" w14:paraId="36CD06BD" w14:textId="77777777" w:rsidTr="00B775E9">
        <w:tc>
          <w:tcPr>
            <w:tcW w:w="4219" w:type="dxa"/>
          </w:tcPr>
          <w:p w14:paraId="0F82925B" w14:textId="77777777" w:rsidR="005A703D" w:rsidRPr="00796C61" w:rsidRDefault="005A703D" w:rsidP="005A703D">
            <w:pPr>
              <w:spacing w:line="240" w:lineRule="auto"/>
              <w:rPr>
                <w:lang w:val="en-GB"/>
              </w:rPr>
            </w:pPr>
          </w:p>
        </w:tc>
        <w:tc>
          <w:tcPr>
            <w:tcW w:w="4253" w:type="dxa"/>
          </w:tcPr>
          <w:p w14:paraId="1F357272" w14:textId="77777777" w:rsidR="005A703D" w:rsidRPr="00796C61" w:rsidRDefault="005A703D" w:rsidP="005A703D">
            <w:pPr>
              <w:spacing w:line="240" w:lineRule="auto"/>
              <w:rPr>
                <w:lang w:val="en-GB"/>
              </w:rPr>
            </w:pPr>
          </w:p>
        </w:tc>
        <w:tc>
          <w:tcPr>
            <w:tcW w:w="3118" w:type="dxa"/>
          </w:tcPr>
          <w:p w14:paraId="60743A88" w14:textId="77777777" w:rsidR="005A703D" w:rsidRPr="00746D99" w:rsidRDefault="005A703D" w:rsidP="002F7690">
            <w:pPr>
              <w:spacing w:line="240" w:lineRule="auto"/>
              <w:rPr>
                <w:lang w:val="en-GB"/>
              </w:rPr>
            </w:pPr>
          </w:p>
        </w:tc>
        <w:tc>
          <w:tcPr>
            <w:tcW w:w="3119" w:type="dxa"/>
          </w:tcPr>
          <w:p w14:paraId="65F6594F" w14:textId="77777777" w:rsidR="005A703D" w:rsidRPr="00796C61" w:rsidRDefault="005A703D" w:rsidP="005A703D">
            <w:pPr>
              <w:rPr>
                <w:lang w:val="en-GB"/>
              </w:rPr>
            </w:pPr>
          </w:p>
        </w:tc>
      </w:tr>
      <w:tr w:rsidR="005A703D" w:rsidRPr="00796C61" w14:paraId="6BB4E606" w14:textId="77777777" w:rsidTr="00B775E9">
        <w:tc>
          <w:tcPr>
            <w:tcW w:w="4219" w:type="dxa"/>
          </w:tcPr>
          <w:p w14:paraId="72884EBC" w14:textId="77777777" w:rsidR="005A703D" w:rsidRPr="00796C61" w:rsidRDefault="005A703D" w:rsidP="005A703D">
            <w:pPr>
              <w:spacing w:line="240" w:lineRule="auto"/>
              <w:rPr>
                <w:lang w:val="en-GB"/>
              </w:rPr>
            </w:pPr>
            <w:r w:rsidRPr="00796C61">
              <w:rPr>
                <w:lang w:val="en-GB"/>
              </w:rPr>
              <w:t>SECTION II</w:t>
            </w:r>
          </w:p>
        </w:tc>
        <w:tc>
          <w:tcPr>
            <w:tcW w:w="4253" w:type="dxa"/>
          </w:tcPr>
          <w:p w14:paraId="72416679" w14:textId="77777777" w:rsidR="005A703D" w:rsidRPr="00796C61" w:rsidRDefault="005A703D" w:rsidP="005A703D">
            <w:pPr>
              <w:spacing w:line="240" w:lineRule="auto"/>
              <w:rPr>
                <w:lang w:val="en-GB"/>
              </w:rPr>
            </w:pPr>
            <w:r w:rsidRPr="00796C61">
              <w:rPr>
                <w:lang w:val="en-GB"/>
              </w:rPr>
              <w:t>SECTION II</w:t>
            </w:r>
          </w:p>
        </w:tc>
        <w:tc>
          <w:tcPr>
            <w:tcW w:w="3118" w:type="dxa"/>
          </w:tcPr>
          <w:p w14:paraId="52052A9D" w14:textId="77777777" w:rsidR="005A703D" w:rsidRPr="00746D99" w:rsidRDefault="005A703D" w:rsidP="002F7690">
            <w:pPr>
              <w:spacing w:line="240" w:lineRule="auto"/>
              <w:rPr>
                <w:lang w:val="en-GB"/>
              </w:rPr>
            </w:pPr>
          </w:p>
        </w:tc>
        <w:tc>
          <w:tcPr>
            <w:tcW w:w="3119" w:type="dxa"/>
          </w:tcPr>
          <w:p w14:paraId="2B40B037" w14:textId="77777777" w:rsidR="005A703D" w:rsidRPr="00796C61" w:rsidRDefault="005A703D" w:rsidP="005A703D">
            <w:pPr>
              <w:rPr>
                <w:lang w:val="en-GB"/>
              </w:rPr>
            </w:pPr>
          </w:p>
        </w:tc>
      </w:tr>
      <w:tr w:rsidR="005A703D" w:rsidRPr="00796C61" w14:paraId="1F92DBD2" w14:textId="77777777" w:rsidTr="00B775E9">
        <w:tc>
          <w:tcPr>
            <w:tcW w:w="4219" w:type="dxa"/>
          </w:tcPr>
          <w:p w14:paraId="15E96F4A" w14:textId="77777777" w:rsidR="005A703D" w:rsidRPr="00796C61" w:rsidRDefault="005A703D" w:rsidP="005A703D">
            <w:pPr>
              <w:spacing w:line="240" w:lineRule="auto"/>
              <w:rPr>
                <w:lang w:val="en-GB"/>
              </w:rPr>
            </w:pPr>
          </w:p>
        </w:tc>
        <w:tc>
          <w:tcPr>
            <w:tcW w:w="4253" w:type="dxa"/>
          </w:tcPr>
          <w:p w14:paraId="375F2E25" w14:textId="77777777" w:rsidR="005A703D" w:rsidRPr="00796C61" w:rsidRDefault="005A703D" w:rsidP="005A703D">
            <w:pPr>
              <w:spacing w:line="240" w:lineRule="auto"/>
              <w:rPr>
                <w:lang w:val="en-GB"/>
              </w:rPr>
            </w:pPr>
          </w:p>
        </w:tc>
        <w:tc>
          <w:tcPr>
            <w:tcW w:w="3118" w:type="dxa"/>
          </w:tcPr>
          <w:p w14:paraId="597A0720" w14:textId="77777777" w:rsidR="005A703D" w:rsidRPr="00746D99" w:rsidRDefault="005A703D" w:rsidP="002F7690">
            <w:pPr>
              <w:spacing w:line="240" w:lineRule="auto"/>
              <w:rPr>
                <w:lang w:val="en-GB"/>
              </w:rPr>
            </w:pPr>
          </w:p>
        </w:tc>
        <w:tc>
          <w:tcPr>
            <w:tcW w:w="3119" w:type="dxa"/>
          </w:tcPr>
          <w:p w14:paraId="39702D9E" w14:textId="77777777" w:rsidR="005A703D" w:rsidRPr="00796C61" w:rsidRDefault="005A703D" w:rsidP="005A703D">
            <w:pPr>
              <w:rPr>
                <w:lang w:val="en-GB"/>
              </w:rPr>
            </w:pPr>
          </w:p>
        </w:tc>
      </w:tr>
      <w:tr w:rsidR="005A703D" w:rsidRPr="00796C61" w14:paraId="2BE6EE00" w14:textId="77777777" w:rsidTr="00B775E9">
        <w:tc>
          <w:tcPr>
            <w:tcW w:w="4219" w:type="dxa"/>
          </w:tcPr>
          <w:p w14:paraId="6007BD76" w14:textId="77777777" w:rsidR="005A703D" w:rsidRPr="00796C61" w:rsidRDefault="005A703D" w:rsidP="005A703D">
            <w:pPr>
              <w:spacing w:line="240" w:lineRule="auto"/>
              <w:rPr>
                <w:lang w:val="en-GB"/>
              </w:rPr>
            </w:pPr>
            <w:r w:rsidRPr="00796C61">
              <w:rPr>
                <w:lang w:val="en-GB"/>
              </w:rPr>
              <w:t xml:space="preserve">Article 5 </w:t>
            </w:r>
          </w:p>
        </w:tc>
        <w:tc>
          <w:tcPr>
            <w:tcW w:w="4253" w:type="dxa"/>
          </w:tcPr>
          <w:p w14:paraId="23FC3E39" w14:textId="77777777" w:rsidR="005A703D" w:rsidRPr="00796C61" w:rsidRDefault="005A703D" w:rsidP="005A703D">
            <w:pPr>
              <w:spacing w:line="240" w:lineRule="auto"/>
              <w:rPr>
                <w:lang w:val="en-GB"/>
              </w:rPr>
            </w:pPr>
            <w:r w:rsidRPr="00796C61">
              <w:rPr>
                <w:lang w:val="en-GB"/>
              </w:rPr>
              <w:t xml:space="preserve">Article 5 </w:t>
            </w:r>
          </w:p>
        </w:tc>
        <w:tc>
          <w:tcPr>
            <w:tcW w:w="3118" w:type="dxa"/>
          </w:tcPr>
          <w:p w14:paraId="1EEBC8D5" w14:textId="77777777" w:rsidR="005A703D" w:rsidRPr="00746D99" w:rsidRDefault="005A703D" w:rsidP="002F7690">
            <w:pPr>
              <w:spacing w:line="240" w:lineRule="auto"/>
              <w:rPr>
                <w:lang w:val="en-GB"/>
              </w:rPr>
            </w:pPr>
          </w:p>
        </w:tc>
        <w:tc>
          <w:tcPr>
            <w:tcW w:w="3119" w:type="dxa"/>
          </w:tcPr>
          <w:p w14:paraId="568448BA" w14:textId="77777777" w:rsidR="005A703D" w:rsidRPr="00796C61" w:rsidRDefault="005A703D" w:rsidP="005A703D">
            <w:pPr>
              <w:rPr>
                <w:lang w:val="en-GB"/>
              </w:rPr>
            </w:pPr>
          </w:p>
        </w:tc>
      </w:tr>
      <w:tr w:rsidR="005A703D" w:rsidRPr="00796C61" w14:paraId="711DA791" w14:textId="77777777" w:rsidTr="00B775E9">
        <w:tc>
          <w:tcPr>
            <w:tcW w:w="4219" w:type="dxa"/>
          </w:tcPr>
          <w:p w14:paraId="55453517" w14:textId="77777777" w:rsidR="005A703D" w:rsidRPr="00796C61" w:rsidRDefault="005A703D" w:rsidP="005A703D">
            <w:pPr>
              <w:spacing w:line="240" w:lineRule="auto"/>
              <w:rPr>
                <w:lang w:val="en-GB"/>
              </w:rPr>
            </w:pPr>
          </w:p>
        </w:tc>
        <w:tc>
          <w:tcPr>
            <w:tcW w:w="4253" w:type="dxa"/>
          </w:tcPr>
          <w:p w14:paraId="5B128AF2" w14:textId="77777777" w:rsidR="005A703D" w:rsidRPr="00796C61" w:rsidRDefault="005A703D" w:rsidP="005A703D">
            <w:pPr>
              <w:spacing w:line="240" w:lineRule="auto"/>
              <w:rPr>
                <w:lang w:val="en-GB"/>
              </w:rPr>
            </w:pPr>
          </w:p>
        </w:tc>
        <w:tc>
          <w:tcPr>
            <w:tcW w:w="3118" w:type="dxa"/>
          </w:tcPr>
          <w:p w14:paraId="71694CB7" w14:textId="77777777" w:rsidR="005A703D" w:rsidRPr="00746D99" w:rsidRDefault="005A703D" w:rsidP="002F7690">
            <w:pPr>
              <w:spacing w:line="240" w:lineRule="auto"/>
              <w:rPr>
                <w:lang w:val="en-GB"/>
              </w:rPr>
            </w:pPr>
          </w:p>
        </w:tc>
        <w:tc>
          <w:tcPr>
            <w:tcW w:w="3119" w:type="dxa"/>
          </w:tcPr>
          <w:p w14:paraId="6FB0EA69" w14:textId="77777777" w:rsidR="005A703D" w:rsidRPr="00796C61" w:rsidRDefault="005A703D" w:rsidP="005A703D">
            <w:pPr>
              <w:rPr>
                <w:lang w:val="en-GB"/>
              </w:rPr>
            </w:pPr>
          </w:p>
        </w:tc>
      </w:tr>
      <w:tr w:rsidR="005A703D" w:rsidRPr="00796C61" w14:paraId="77AA3D69" w14:textId="77777777" w:rsidTr="00B775E9">
        <w:tc>
          <w:tcPr>
            <w:tcW w:w="4219" w:type="dxa"/>
          </w:tcPr>
          <w:p w14:paraId="19B25566" w14:textId="77777777" w:rsidR="005A703D" w:rsidRPr="00796C61" w:rsidRDefault="005A703D" w:rsidP="005A703D">
            <w:pPr>
              <w:spacing w:line="240" w:lineRule="auto"/>
              <w:rPr>
                <w:lang w:val="en-GB"/>
              </w:rPr>
            </w:pPr>
            <w:r w:rsidRPr="00796C61">
              <w:rPr>
                <w:lang w:val="en-GB"/>
              </w:rPr>
              <w:t>ICT risk management framework</w:t>
            </w:r>
          </w:p>
        </w:tc>
        <w:tc>
          <w:tcPr>
            <w:tcW w:w="4253" w:type="dxa"/>
          </w:tcPr>
          <w:p w14:paraId="6982D6EF" w14:textId="77777777" w:rsidR="005A703D" w:rsidRPr="00796C61" w:rsidRDefault="005A703D" w:rsidP="005A703D">
            <w:pPr>
              <w:spacing w:line="240" w:lineRule="auto"/>
              <w:rPr>
                <w:lang w:val="en-GB"/>
              </w:rPr>
            </w:pPr>
            <w:r w:rsidRPr="00796C61">
              <w:rPr>
                <w:lang w:val="en-GB"/>
              </w:rPr>
              <w:t>ICT risk management framework</w:t>
            </w:r>
          </w:p>
        </w:tc>
        <w:tc>
          <w:tcPr>
            <w:tcW w:w="3118" w:type="dxa"/>
          </w:tcPr>
          <w:p w14:paraId="5B7C8775" w14:textId="77777777" w:rsidR="005A703D" w:rsidRPr="00746D99" w:rsidRDefault="005A703D" w:rsidP="002F7690">
            <w:pPr>
              <w:spacing w:line="240" w:lineRule="auto"/>
              <w:rPr>
                <w:lang w:val="en-GB"/>
              </w:rPr>
            </w:pPr>
          </w:p>
        </w:tc>
        <w:tc>
          <w:tcPr>
            <w:tcW w:w="3119" w:type="dxa"/>
          </w:tcPr>
          <w:p w14:paraId="53657E47" w14:textId="77777777" w:rsidR="005A703D" w:rsidRPr="00796C61" w:rsidRDefault="005A703D" w:rsidP="005A703D">
            <w:pPr>
              <w:rPr>
                <w:lang w:val="en-GB"/>
              </w:rPr>
            </w:pPr>
          </w:p>
        </w:tc>
      </w:tr>
      <w:tr w:rsidR="005A703D" w:rsidRPr="00796C61" w14:paraId="53E82906" w14:textId="77777777" w:rsidTr="00B775E9">
        <w:tc>
          <w:tcPr>
            <w:tcW w:w="4219" w:type="dxa"/>
          </w:tcPr>
          <w:p w14:paraId="5902DA42" w14:textId="77777777" w:rsidR="005A703D" w:rsidRPr="00796C61" w:rsidRDefault="005A703D" w:rsidP="005A703D">
            <w:pPr>
              <w:spacing w:line="240" w:lineRule="auto"/>
              <w:rPr>
                <w:lang w:val="en-GB"/>
              </w:rPr>
            </w:pPr>
          </w:p>
        </w:tc>
        <w:tc>
          <w:tcPr>
            <w:tcW w:w="4253" w:type="dxa"/>
          </w:tcPr>
          <w:p w14:paraId="5D7BEC38" w14:textId="77777777" w:rsidR="005A703D" w:rsidRPr="00796C61" w:rsidRDefault="005A703D" w:rsidP="005A703D">
            <w:pPr>
              <w:spacing w:line="240" w:lineRule="auto"/>
              <w:rPr>
                <w:lang w:val="en-GB"/>
              </w:rPr>
            </w:pPr>
          </w:p>
        </w:tc>
        <w:tc>
          <w:tcPr>
            <w:tcW w:w="3118" w:type="dxa"/>
          </w:tcPr>
          <w:p w14:paraId="7621FCCD" w14:textId="77777777" w:rsidR="005A703D" w:rsidRPr="00746D99" w:rsidRDefault="005A703D" w:rsidP="002F7690">
            <w:pPr>
              <w:spacing w:line="240" w:lineRule="auto"/>
              <w:rPr>
                <w:lang w:val="en-GB"/>
              </w:rPr>
            </w:pPr>
          </w:p>
        </w:tc>
        <w:tc>
          <w:tcPr>
            <w:tcW w:w="3119" w:type="dxa"/>
          </w:tcPr>
          <w:p w14:paraId="10EC4A39" w14:textId="77777777" w:rsidR="005A703D" w:rsidRPr="00796C61" w:rsidRDefault="005A703D" w:rsidP="005A703D">
            <w:pPr>
              <w:rPr>
                <w:lang w:val="en-GB"/>
              </w:rPr>
            </w:pPr>
          </w:p>
        </w:tc>
      </w:tr>
      <w:tr w:rsidR="005A703D" w:rsidRPr="00796C61" w14:paraId="15A30731" w14:textId="77777777" w:rsidTr="00B775E9">
        <w:tc>
          <w:tcPr>
            <w:tcW w:w="4219" w:type="dxa"/>
          </w:tcPr>
          <w:p w14:paraId="0C7AAD7D" w14:textId="77777777" w:rsidR="005A703D" w:rsidRPr="00796C61" w:rsidRDefault="005A703D" w:rsidP="005A703D">
            <w:pPr>
              <w:spacing w:line="240" w:lineRule="auto"/>
              <w:rPr>
                <w:lang w:val="en-GB"/>
              </w:rPr>
            </w:pPr>
            <w:r w:rsidRPr="00796C61">
              <w:rPr>
                <w:lang w:val="en-GB"/>
              </w:rPr>
              <w:t>1.</w:t>
            </w:r>
            <w:r w:rsidRPr="00796C61">
              <w:rPr>
                <w:lang w:val="en-GB"/>
              </w:rPr>
              <w:tab/>
              <w:t xml:space="preserve">Financial entities shall have a sound, comprehensive and well-documented ICT risk management </w:t>
            </w:r>
            <w:r w:rsidRPr="00796C61">
              <w:rPr>
                <w:lang w:val="en-GB"/>
              </w:rPr>
              <w:lastRenderedPageBreak/>
              <w:t xml:space="preserve">framework, which enables them to address ICT risk quickly, efficiently and comprehensively and to ensure a high level of digital operational resilience that matches their business needs, size and complexity. </w:t>
            </w:r>
          </w:p>
        </w:tc>
        <w:tc>
          <w:tcPr>
            <w:tcW w:w="4253" w:type="dxa"/>
          </w:tcPr>
          <w:p w14:paraId="595E53E0" w14:textId="77777777" w:rsidR="005A703D" w:rsidRPr="00796C61" w:rsidRDefault="005A703D" w:rsidP="005A703D">
            <w:pPr>
              <w:spacing w:line="240" w:lineRule="auto"/>
              <w:rPr>
                <w:lang w:val="en-GB"/>
              </w:rPr>
            </w:pPr>
            <w:r w:rsidRPr="00796C61">
              <w:rPr>
                <w:lang w:val="en-GB"/>
              </w:rPr>
              <w:lastRenderedPageBreak/>
              <w:t>1.</w:t>
            </w:r>
            <w:r w:rsidRPr="00796C61">
              <w:rPr>
                <w:lang w:val="en-GB"/>
              </w:rPr>
              <w:tab/>
              <w:t xml:space="preserve">Financial entities shall have a sound, comprehensive and well-documented ICT risk management </w:t>
            </w:r>
            <w:r w:rsidRPr="00796C61">
              <w:rPr>
                <w:lang w:val="en-GB"/>
              </w:rPr>
              <w:lastRenderedPageBreak/>
              <w:t>framework</w:t>
            </w:r>
            <w:r w:rsidR="007526CE">
              <w:rPr>
                <w:lang w:val="en-GB"/>
              </w:rPr>
              <w:t xml:space="preserve"> </w:t>
            </w:r>
            <w:r w:rsidR="007526CE" w:rsidRPr="007526CE">
              <w:rPr>
                <w:b/>
                <w:lang w:val="en-GB"/>
              </w:rPr>
              <w:t xml:space="preserve">as part of the </w:t>
            </w:r>
            <w:r w:rsidR="007526CE">
              <w:rPr>
                <w:b/>
                <w:lang w:val="en-GB"/>
              </w:rPr>
              <w:t>financial entities’</w:t>
            </w:r>
            <w:r w:rsidR="007526CE" w:rsidRPr="007526CE">
              <w:rPr>
                <w:b/>
                <w:lang w:val="en-GB"/>
              </w:rPr>
              <w:t xml:space="preserve"> overall risk management system</w:t>
            </w:r>
            <w:r w:rsidRPr="00796C61">
              <w:rPr>
                <w:lang w:val="en-GB"/>
              </w:rPr>
              <w:t xml:space="preserve">, which enables them to address ICT risk quickly, efficiently and comprehensively and to ensure a high level of digital operational resilience that matches their </w:t>
            </w:r>
            <w:r w:rsidR="00097A3A" w:rsidRPr="002B512F">
              <w:rPr>
                <w:b/>
                <w:lang w:val="en-GB"/>
              </w:rPr>
              <w:t>size, nature, scale, complexity and overall risk profile</w:t>
            </w:r>
            <w:r w:rsidR="006D2BCE" w:rsidRPr="002B512F">
              <w:rPr>
                <w:strike/>
                <w:lang w:val="en-GB"/>
              </w:rPr>
              <w:t xml:space="preserve"> </w:t>
            </w:r>
            <w:r w:rsidRPr="00AC4E0E">
              <w:rPr>
                <w:strike/>
                <w:lang w:val="en-GB"/>
              </w:rPr>
              <w:t>business needs, size and complexity</w:t>
            </w:r>
            <w:r w:rsidRPr="00796C61">
              <w:rPr>
                <w:lang w:val="en-GB"/>
              </w:rPr>
              <w:t xml:space="preserve">. </w:t>
            </w:r>
          </w:p>
        </w:tc>
        <w:tc>
          <w:tcPr>
            <w:tcW w:w="3118" w:type="dxa"/>
          </w:tcPr>
          <w:p w14:paraId="12C48C73" w14:textId="77777777" w:rsidR="005A703D" w:rsidRPr="00746D99" w:rsidRDefault="009B569A" w:rsidP="002F7690">
            <w:pPr>
              <w:spacing w:line="240" w:lineRule="auto"/>
              <w:rPr>
                <w:lang w:val="en-GB"/>
              </w:rPr>
            </w:pPr>
            <w:r w:rsidRPr="00746D99">
              <w:rPr>
                <w:lang w:val="en-GB"/>
              </w:rPr>
              <w:lastRenderedPageBreak/>
              <w:t xml:space="preserve">The </w:t>
            </w:r>
            <w:r w:rsidR="007526CE" w:rsidRPr="00746D99">
              <w:rPr>
                <w:lang w:val="en-GB"/>
              </w:rPr>
              <w:t xml:space="preserve">change clarifies that ICT risk management is part of the overall risk management </w:t>
            </w:r>
            <w:r w:rsidR="007526CE" w:rsidRPr="00746D99">
              <w:rPr>
                <w:lang w:val="en-GB"/>
              </w:rPr>
              <w:lastRenderedPageBreak/>
              <w:t xml:space="preserve">system of a financial entity. Therefore, it stresses its embedment in the overall governance and organisational structure of the financial entity. </w:t>
            </w:r>
          </w:p>
          <w:p w14:paraId="194CC39D" w14:textId="77777777" w:rsidR="00302C0D" w:rsidRDefault="00302C0D" w:rsidP="002F7690">
            <w:pPr>
              <w:spacing w:line="240" w:lineRule="auto"/>
              <w:rPr>
                <w:lang w:val="en-GB"/>
              </w:rPr>
            </w:pPr>
          </w:p>
          <w:p w14:paraId="30F91B7A" w14:textId="77777777" w:rsidR="005A703D" w:rsidRPr="00746D99" w:rsidRDefault="00CE03F4" w:rsidP="00D33F84">
            <w:pPr>
              <w:spacing w:line="240" w:lineRule="auto"/>
              <w:rPr>
                <w:lang w:val="en-GB"/>
              </w:rPr>
            </w:pPr>
            <w:r w:rsidRPr="00746D99">
              <w:rPr>
                <w:lang w:val="en-GB"/>
              </w:rPr>
              <w:t xml:space="preserve">The change strengthens the ICT risk management and its elements shall be implemented taking </w:t>
            </w:r>
            <w:r w:rsidR="00D33F84" w:rsidRPr="00746D99">
              <w:rPr>
                <w:lang w:val="en-GB"/>
              </w:rPr>
              <w:t xml:space="preserve">into account </w:t>
            </w:r>
            <w:r w:rsidRPr="00746D99">
              <w:rPr>
                <w:lang w:val="en-GB"/>
              </w:rPr>
              <w:t>the principle of proportionality. It further aligns the wording with</w:t>
            </w:r>
            <w:r w:rsidR="00AB645D" w:rsidRPr="00746D99">
              <w:rPr>
                <w:lang w:val="en-GB"/>
              </w:rPr>
              <w:t xml:space="preserve">in the regulation in this regard. </w:t>
            </w:r>
          </w:p>
        </w:tc>
        <w:tc>
          <w:tcPr>
            <w:tcW w:w="3119" w:type="dxa"/>
          </w:tcPr>
          <w:p w14:paraId="5F9FEF0F" w14:textId="77777777" w:rsidR="005A703D" w:rsidRPr="00796C61" w:rsidRDefault="005A703D" w:rsidP="005A703D">
            <w:pPr>
              <w:rPr>
                <w:lang w:val="en-GB"/>
              </w:rPr>
            </w:pPr>
          </w:p>
        </w:tc>
      </w:tr>
      <w:tr w:rsidR="005A703D" w:rsidRPr="00796C61" w14:paraId="766DC0CB" w14:textId="77777777" w:rsidTr="00B775E9">
        <w:tc>
          <w:tcPr>
            <w:tcW w:w="4219" w:type="dxa"/>
          </w:tcPr>
          <w:p w14:paraId="2A579621" w14:textId="77777777" w:rsidR="005A703D" w:rsidRPr="00796C61" w:rsidRDefault="005A703D" w:rsidP="005A703D">
            <w:pPr>
              <w:spacing w:line="240" w:lineRule="auto"/>
              <w:rPr>
                <w:lang w:val="en-GB"/>
              </w:rPr>
            </w:pPr>
          </w:p>
        </w:tc>
        <w:tc>
          <w:tcPr>
            <w:tcW w:w="4253" w:type="dxa"/>
          </w:tcPr>
          <w:p w14:paraId="7D2733B8" w14:textId="77777777" w:rsidR="005A703D" w:rsidRPr="00796C61" w:rsidRDefault="005A703D" w:rsidP="005A703D">
            <w:pPr>
              <w:spacing w:line="240" w:lineRule="auto"/>
              <w:rPr>
                <w:lang w:val="en-GB"/>
              </w:rPr>
            </w:pPr>
          </w:p>
        </w:tc>
        <w:tc>
          <w:tcPr>
            <w:tcW w:w="3118" w:type="dxa"/>
          </w:tcPr>
          <w:p w14:paraId="63F821D6" w14:textId="77777777" w:rsidR="005A703D" w:rsidRPr="00746D99" w:rsidRDefault="005A703D" w:rsidP="002F7690">
            <w:pPr>
              <w:spacing w:line="240" w:lineRule="auto"/>
              <w:rPr>
                <w:lang w:val="en-GB"/>
              </w:rPr>
            </w:pPr>
          </w:p>
        </w:tc>
        <w:tc>
          <w:tcPr>
            <w:tcW w:w="3119" w:type="dxa"/>
          </w:tcPr>
          <w:p w14:paraId="413702A8" w14:textId="77777777" w:rsidR="005A703D" w:rsidRPr="00796C61" w:rsidRDefault="005A703D" w:rsidP="005A703D">
            <w:pPr>
              <w:rPr>
                <w:lang w:val="en-GB"/>
              </w:rPr>
            </w:pPr>
          </w:p>
        </w:tc>
      </w:tr>
      <w:tr w:rsidR="005A703D" w:rsidRPr="00796C61" w14:paraId="42E45DF2" w14:textId="77777777" w:rsidTr="00B775E9">
        <w:tc>
          <w:tcPr>
            <w:tcW w:w="4219" w:type="dxa"/>
          </w:tcPr>
          <w:p w14:paraId="6B8A1CD0" w14:textId="77777777" w:rsidR="005A703D" w:rsidRPr="00796C61" w:rsidRDefault="005A703D" w:rsidP="005A703D">
            <w:pPr>
              <w:spacing w:line="240" w:lineRule="auto"/>
              <w:rPr>
                <w:lang w:val="en-GB"/>
              </w:rPr>
            </w:pPr>
            <w:r w:rsidRPr="00796C61">
              <w:rPr>
                <w:lang w:val="en-GB"/>
              </w:rPr>
              <w:t>2.</w:t>
            </w:r>
            <w:r w:rsidRPr="00796C61">
              <w:rPr>
                <w:lang w:val="en-GB"/>
              </w:rPr>
              <w:tab/>
              <w:t xml:space="preserve">The ICT risk management framework referred to in paragraph 1 shall include strategies, policies, procedures, ICT protocols and tools </w:t>
            </w:r>
            <w:r w:rsidRPr="00796C61">
              <w:rPr>
                <w:lang w:val="en-GB"/>
              </w:rPr>
              <w:lastRenderedPageBreak/>
              <w:t xml:space="preserve">which are necessary to duly and effectively protect all relevant physical components and infrastructures, including computer hardware, servers, as well as all relevant premises, data centres and sensitive designated areas, to ensure that all those physical elements are adequately protected from risks including damage and unauthorized access or usage. </w:t>
            </w:r>
          </w:p>
        </w:tc>
        <w:tc>
          <w:tcPr>
            <w:tcW w:w="4253" w:type="dxa"/>
          </w:tcPr>
          <w:p w14:paraId="2C803526" w14:textId="77777777" w:rsidR="005A703D" w:rsidRPr="00796C61" w:rsidRDefault="005A703D" w:rsidP="005A703D">
            <w:pPr>
              <w:spacing w:line="240" w:lineRule="auto"/>
              <w:rPr>
                <w:lang w:val="en-GB"/>
              </w:rPr>
            </w:pPr>
            <w:r w:rsidRPr="00796C61">
              <w:rPr>
                <w:lang w:val="en-GB"/>
              </w:rPr>
              <w:lastRenderedPageBreak/>
              <w:t>2.</w:t>
            </w:r>
            <w:r w:rsidRPr="00796C61">
              <w:rPr>
                <w:lang w:val="en-GB"/>
              </w:rPr>
              <w:tab/>
              <w:t xml:space="preserve">The ICT risk management framework referred to in paragraph 1 shall include </w:t>
            </w:r>
            <w:r w:rsidR="004B1FF4" w:rsidRPr="004B1FF4">
              <w:rPr>
                <w:b/>
                <w:lang w:val="en-GB"/>
              </w:rPr>
              <w:t>at least</w:t>
            </w:r>
            <w:r w:rsidRPr="00796C61">
              <w:rPr>
                <w:lang w:val="en-GB"/>
              </w:rPr>
              <w:t xml:space="preserve"> strategies, policies, procedures, ICT protocols and tools </w:t>
            </w:r>
            <w:r w:rsidRPr="00796C61">
              <w:rPr>
                <w:lang w:val="en-GB"/>
              </w:rPr>
              <w:lastRenderedPageBreak/>
              <w:t xml:space="preserve">which are necessary to duly and </w:t>
            </w:r>
            <w:r w:rsidRPr="00AC4E0E">
              <w:rPr>
                <w:strike/>
                <w:lang w:val="en-GB"/>
              </w:rPr>
              <w:t>effectively</w:t>
            </w:r>
            <w:r w:rsidRPr="00796C61">
              <w:rPr>
                <w:lang w:val="en-GB"/>
              </w:rPr>
              <w:t xml:space="preserve"> </w:t>
            </w:r>
            <w:r w:rsidR="009B569A" w:rsidRPr="002B512F">
              <w:rPr>
                <w:b/>
                <w:lang w:val="en-GB"/>
              </w:rPr>
              <w:t>adequately</w:t>
            </w:r>
            <w:r w:rsidR="009B569A" w:rsidRPr="002B512F">
              <w:rPr>
                <w:lang w:val="en-GB"/>
              </w:rPr>
              <w:t xml:space="preserve"> </w:t>
            </w:r>
            <w:r w:rsidRPr="00796C61">
              <w:rPr>
                <w:lang w:val="en-GB"/>
              </w:rPr>
              <w:t xml:space="preserve">protect all </w:t>
            </w:r>
            <w:r w:rsidRPr="00AC4E0E">
              <w:rPr>
                <w:strike/>
                <w:lang w:val="en-GB"/>
              </w:rPr>
              <w:t>relevant physical components and infrastructures</w:t>
            </w:r>
            <w:r w:rsidR="004B1FF4" w:rsidRPr="002B512F">
              <w:rPr>
                <w:b/>
                <w:lang w:val="en-GB"/>
              </w:rPr>
              <w:t xml:space="preserve"> information assets</w:t>
            </w:r>
            <w:r w:rsidR="007C43C3" w:rsidRPr="002B512F">
              <w:rPr>
                <w:b/>
                <w:lang w:val="en-GB"/>
              </w:rPr>
              <w:t xml:space="preserve"> and ICT assets</w:t>
            </w:r>
            <w:r w:rsidRPr="00796C61">
              <w:rPr>
                <w:lang w:val="en-GB"/>
              </w:rPr>
              <w:t>, including computer hardware</w:t>
            </w:r>
            <w:r w:rsidRPr="002B512F">
              <w:rPr>
                <w:lang w:val="en-GB"/>
              </w:rPr>
              <w:t xml:space="preserve">, </w:t>
            </w:r>
            <w:r w:rsidR="004B1FF4" w:rsidRPr="002B512F">
              <w:rPr>
                <w:b/>
                <w:lang w:val="en-GB"/>
              </w:rPr>
              <w:t>software</w:t>
            </w:r>
            <w:r w:rsidRPr="00796C61">
              <w:rPr>
                <w:lang w:val="en-GB"/>
              </w:rPr>
              <w:t xml:space="preserve">, servers, as well as all relevant premises, data centres and sensitive designated areas, to ensure that all those </w:t>
            </w:r>
            <w:r w:rsidRPr="00AC4E0E">
              <w:rPr>
                <w:strike/>
                <w:lang w:val="en-GB"/>
              </w:rPr>
              <w:t>physical elements</w:t>
            </w:r>
            <w:r w:rsidRPr="00796C61">
              <w:rPr>
                <w:lang w:val="en-GB"/>
              </w:rPr>
              <w:t xml:space="preserve"> </w:t>
            </w:r>
            <w:r w:rsidR="004B1FF4" w:rsidRPr="002B512F">
              <w:rPr>
                <w:b/>
                <w:lang w:val="en-GB"/>
              </w:rPr>
              <w:t>information assets</w:t>
            </w:r>
            <w:r w:rsidR="007C43C3" w:rsidRPr="002B512F">
              <w:rPr>
                <w:b/>
                <w:lang w:val="en-GB"/>
              </w:rPr>
              <w:t xml:space="preserve"> and ICT assets</w:t>
            </w:r>
            <w:r w:rsidRPr="002B512F">
              <w:rPr>
                <w:lang w:val="en-GB"/>
              </w:rPr>
              <w:t xml:space="preserve"> </w:t>
            </w:r>
            <w:r w:rsidRPr="00796C61">
              <w:rPr>
                <w:lang w:val="en-GB"/>
              </w:rPr>
              <w:t xml:space="preserve">are adequately protected from risks including damage and unauthorized access or usage. </w:t>
            </w:r>
          </w:p>
        </w:tc>
        <w:tc>
          <w:tcPr>
            <w:tcW w:w="3118" w:type="dxa"/>
          </w:tcPr>
          <w:p w14:paraId="4D83C7B3" w14:textId="77777777" w:rsidR="009B569A" w:rsidRPr="00746D99" w:rsidRDefault="009B569A" w:rsidP="002F7690">
            <w:pPr>
              <w:spacing w:line="240" w:lineRule="auto"/>
              <w:rPr>
                <w:lang w:val="en-GB"/>
              </w:rPr>
            </w:pPr>
            <w:r w:rsidRPr="00746D99">
              <w:rPr>
                <w:lang w:val="en-GB"/>
              </w:rPr>
              <w:lastRenderedPageBreak/>
              <w:t xml:space="preserve">The </w:t>
            </w:r>
            <w:r w:rsidR="005043C0" w:rsidRPr="00746D99">
              <w:rPr>
                <w:lang w:val="en-GB"/>
              </w:rPr>
              <w:t xml:space="preserve">change in wording allows for a better reflection of a proportional </w:t>
            </w:r>
            <w:r w:rsidR="005043C0" w:rsidRPr="00746D99">
              <w:rPr>
                <w:lang w:val="en-GB"/>
              </w:rPr>
              <w:lastRenderedPageBreak/>
              <w:t xml:space="preserve">implementation of the provision. </w:t>
            </w:r>
          </w:p>
          <w:p w14:paraId="5390F026" w14:textId="77777777" w:rsidR="00302C0D" w:rsidRDefault="00302C0D" w:rsidP="002F7690">
            <w:pPr>
              <w:spacing w:line="240" w:lineRule="auto"/>
              <w:rPr>
                <w:lang w:val="en-GB"/>
              </w:rPr>
            </w:pPr>
          </w:p>
          <w:p w14:paraId="7A59BEA3" w14:textId="77777777" w:rsidR="004B1FF4" w:rsidRPr="00746D99" w:rsidRDefault="009B569A" w:rsidP="002F7690">
            <w:pPr>
              <w:spacing w:line="240" w:lineRule="auto"/>
              <w:rPr>
                <w:lang w:val="en-GB"/>
              </w:rPr>
            </w:pPr>
            <w:r w:rsidRPr="00746D99">
              <w:rPr>
                <w:lang w:val="en-GB"/>
              </w:rPr>
              <w:t xml:space="preserve">The </w:t>
            </w:r>
            <w:r w:rsidR="004B1FF4" w:rsidRPr="00746D99">
              <w:rPr>
                <w:lang w:val="en-GB"/>
              </w:rPr>
              <w:t xml:space="preserve">change reflects that financial </w:t>
            </w:r>
            <w:r w:rsidR="007C43C3" w:rsidRPr="00746D99">
              <w:rPr>
                <w:lang w:val="en-GB"/>
              </w:rPr>
              <w:t>entities</w:t>
            </w:r>
            <w:r w:rsidR="004B1FF4" w:rsidRPr="00746D99">
              <w:rPr>
                <w:lang w:val="en-GB"/>
              </w:rPr>
              <w:t xml:space="preserve"> might use different forms of documents as well as measures within their ICT risk management framework. </w:t>
            </w:r>
          </w:p>
          <w:p w14:paraId="5FF37570" w14:textId="77777777" w:rsidR="00AC4E0E" w:rsidRPr="00746D99" w:rsidRDefault="00AC4E0E" w:rsidP="002F7690">
            <w:pPr>
              <w:spacing w:line="240" w:lineRule="auto"/>
              <w:rPr>
                <w:lang w:val="en-GB"/>
              </w:rPr>
            </w:pPr>
          </w:p>
          <w:p w14:paraId="19ED3E34" w14:textId="77777777" w:rsidR="005A703D" w:rsidRPr="00746D99" w:rsidRDefault="005043C0" w:rsidP="002F7690">
            <w:pPr>
              <w:spacing w:line="240" w:lineRule="auto"/>
              <w:rPr>
                <w:lang w:val="en-GB"/>
              </w:rPr>
            </w:pPr>
            <w:r w:rsidRPr="00746D99">
              <w:rPr>
                <w:lang w:val="en-GB"/>
              </w:rPr>
              <w:t xml:space="preserve">The </w:t>
            </w:r>
            <w:r w:rsidR="004B1FF4" w:rsidRPr="00746D99">
              <w:rPr>
                <w:lang w:val="en-GB"/>
              </w:rPr>
              <w:t>change makes the requirements more generic</w:t>
            </w:r>
            <w:r w:rsidR="00D33F84">
              <w:rPr>
                <w:lang w:val="en-GB"/>
              </w:rPr>
              <w:t>,</w:t>
            </w:r>
            <w:r w:rsidR="004B1FF4" w:rsidRPr="00746D99">
              <w:rPr>
                <w:lang w:val="en-GB"/>
              </w:rPr>
              <w:t xml:space="preserve"> meaning that all goods, eith</w:t>
            </w:r>
            <w:r w:rsidR="00AE2575">
              <w:rPr>
                <w:lang w:val="en-GB"/>
              </w:rPr>
              <w:t>er tangible or intangible, need</w:t>
            </w:r>
            <w:r w:rsidR="004B1FF4" w:rsidRPr="00746D99">
              <w:rPr>
                <w:lang w:val="en-GB"/>
              </w:rPr>
              <w:t xml:space="preserve"> to be protected from risks. </w:t>
            </w:r>
            <w:r w:rsidR="00517B68">
              <w:rPr>
                <w:lang w:val="en-GB"/>
              </w:rPr>
              <w:t>Further “physical goods and infrastructures” are part of “ICT assets”.</w:t>
            </w:r>
          </w:p>
        </w:tc>
        <w:tc>
          <w:tcPr>
            <w:tcW w:w="3119" w:type="dxa"/>
          </w:tcPr>
          <w:p w14:paraId="3D7815AD" w14:textId="77777777" w:rsidR="005A703D" w:rsidRPr="00796C61" w:rsidRDefault="005A703D" w:rsidP="005A703D">
            <w:pPr>
              <w:rPr>
                <w:lang w:val="en-GB"/>
              </w:rPr>
            </w:pPr>
          </w:p>
        </w:tc>
      </w:tr>
      <w:tr w:rsidR="005A703D" w:rsidRPr="00796C61" w14:paraId="6CA7391A" w14:textId="77777777" w:rsidTr="00B775E9">
        <w:tc>
          <w:tcPr>
            <w:tcW w:w="4219" w:type="dxa"/>
          </w:tcPr>
          <w:p w14:paraId="4DF4ED6C" w14:textId="77777777" w:rsidR="005A703D" w:rsidRPr="00796C61" w:rsidRDefault="005A703D" w:rsidP="005A703D">
            <w:pPr>
              <w:spacing w:line="240" w:lineRule="auto"/>
              <w:rPr>
                <w:lang w:val="en-GB"/>
              </w:rPr>
            </w:pPr>
          </w:p>
        </w:tc>
        <w:tc>
          <w:tcPr>
            <w:tcW w:w="4253" w:type="dxa"/>
          </w:tcPr>
          <w:p w14:paraId="48452046" w14:textId="77777777" w:rsidR="005A703D" w:rsidRPr="00796C61" w:rsidRDefault="005A703D" w:rsidP="005A703D">
            <w:pPr>
              <w:spacing w:line="240" w:lineRule="auto"/>
              <w:rPr>
                <w:lang w:val="en-GB"/>
              </w:rPr>
            </w:pPr>
          </w:p>
        </w:tc>
        <w:tc>
          <w:tcPr>
            <w:tcW w:w="3118" w:type="dxa"/>
          </w:tcPr>
          <w:p w14:paraId="1EF407AE" w14:textId="77777777" w:rsidR="005A703D" w:rsidRPr="00746D99" w:rsidRDefault="005A703D" w:rsidP="002F7690">
            <w:pPr>
              <w:spacing w:line="240" w:lineRule="auto"/>
              <w:rPr>
                <w:lang w:val="en-GB"/>
              </w:rPr>
            </w:pPr>
          </w:p>
        </w:tc>
        <w:tc>
          <w:tcPr>
            <w:tcW w:w="3119" w:type="dxa"/>
          </w:tcPr>
          <w:p w14:paraId="12D7676B" w14:textId="77777777" w:rsidR="005A703D" w:rsidRPr="00796C61" w:rsidRDefault="005A703D" w:rsidP="005A703D">
            <w:pPr>
              <w:rPr>
                <w:lang w:val="en-GB"/>
              </w:rPr>
            </w:pPr>
          </w:p>
        </w:tc>
      </w:tr>
      <w:tr w:rsidR="005A703D" w:rsidRPr="00796C61" w14:paraId="1676FF6E" w14:textId="77777777" w:rsidTr="00B775E9">
        <w:tc>
          <w:tcPr>
            <w:tcW w:w="4219" w:type="dxa"/>
          </w:tcPr>
          <w:p w14:paraId="6646945A" w14:textId="77777777" w:rsidR="005A703D" w:rsidRPr="00796C61" w:rsidRDefault="005A703D" w:rsidP="005A703D">
            <w:pPr>
              <w:spacing w:line="240" w:lineRule="auto"/>
              <w:rPr>
                <w:lang w:val="en-GB"/>
              </w:rPr>
            </w:pPr>
            <w:r w:rsidRPr="00796C61">
              <w:rPr>
                <w:lang w:val="en-GB"/>
              </w:rPr>
              <w:lastRenderedPageBreak/>
              <w:t>3.</w:t>
            </w:r>
            <w:r w:rsidRPr="00796C61">
              <w:rPr>
                <w:lang w:val="en-GB"/>
              </w:rPr>
              <w:tab/>
              <w:t xml:space="preserve">Financial entities shall minimise the impact of ICT risk by deploying appropriate strategies, policies, procedures, protocols and tools as determined in the ICT risk management framework. They shall provide complete and updated information on ICT risks as required by the competent authorities. </w:t>
            </w:r>
          </w:p>
        </w:tc>
        <w:tc>
          <w:tcPr>
            <w:tcW w:w="4253" w:type="dxa"/>
          </w:tcPr>
          <w:p w14:paraId="3CB62EEA" w14:textId="77777777" w:rsidR="005A703D" w:rsidRPr="00796C61" w:rsidRDefault="005A703D" w:rsidP="005A703D">
            <w:pPr>
              <w:spacing w:line="240" w:lineRule="auto"/>
              <w:rPr>
                <w:lang w:val="en-GB"/>
              </w:rPr>
            </w:pPr>
            <w:r w:rsidRPr="00796C61">
              <w:rPr>
                <w:lang w:val="en-GB"/>
              </w:rPr>
              <w:t>3.</w:t>
            </w:r>
            <w:r w:rsidRPr="00796C61">
              <w:rPr>
                <w:lang w:val="en-GB"/>
              </w:rPr>
              <w:tab/>
              <w:t>Financial entities shall minimise the impact of ICT risk by deploying appropriate strategies, policies, procedures, protocols and tools as determined in the</w:t>
            </w:r>
            <w:r w:rsidR="00497CA1" w:rsidRPr="00497CA1">
              <w:rPr>
                <w:b/>
                <w:lang w:val="en-GB"/>
              </w:rPr>
              <w:t>ir</w:t>
            </w:r>
            <w:r w:rsidRPr="00796C61">
              <w:rPr>
                <w:lang w:val="en-GB"/>
              </w:rPr>
              <w:t xml:space="preserve"> ICT risk management framework. They shall provide complete and updated information on ICT risks as required by the competent authorities. </w:t>
            </w:r>
          </w:p>
        </w:tc>
        <w:tc>
          <w:tcPr>
            <w:tcW w:w="3118" w:type="dxa"/>
          </w:tcPr>
          <w:p w14:paraId="3432A844" w14:textId="77777777" w:rsidR="005A703D" w:rsidRPr="00746D99" w:rsidRDefault="005043C0" w:rsidP="002F7690">
            <w:pPr>
              <w:spacing w:line="240" w:lineRule="auto"/>
              <w:rPr>
                <w:lang w:val="en-GB"/>
              </w:rPr>
            </w:pPr>
            <w:r w:rsidRPr="00746D99">
              <w:rPr>
                <w:lang w:val="en-GB"/>
              </w:rPr>
              <w:t xml:space="preserve">The </w:t>
            </w:r>
            <w:r w:rsidR="00497CA1" w:rsidRPr="00746D99">
              <w:rPr>
                <w:lang w:val="en-GB"/>
              </w:rPr>
              <w:t xml:space="preserve">editorial change was made </w:t>
            </w:r>
            <w:r w:rsidR="00D8476E" w:rsidRPr="00746D99">
              <w:rPr>
                <w:lang w:val="en-GB"/>
              </w:rPr>
              <w:t>i</w:t>
            </w:r>
            <w:r w:rsidR="00497CA1" w:rsidRPr="00746D99">
              <w:rPr>
                <w:lang w:val="en-GB"/>
              </w:rPr>
              <w:t xml:space="preserve">n order to clarify that the information should be on the single financial entities’ ICT risk management framework.  </w:t>
            </w:r>
          </w:p>
        </w:tc>
        <w:tc>
          <w:tcPr>
            <w:tcW w:w="3119" w:type="dxa"/>
          </w:tcPr>
          <w:p w14:paraId="166E09B4" w14:textId="77777777" w:rsidR="005A703D" w:rsidRPr="00796C61" w:rsidRDefault="005A703D" w:rsidP="005A703D">
            <w:pPr>
              <w:rPr>
                <w:lang w:val="en-GB"/>
              </w:rPr>
            </w:pPr>
          </w:p>
        </w:tc>
      </w:tr>
      <w:tr w:rsidR="005A703D" w:rsidRPr="00796C61" w14:paraId="52D70960" w14:textId="77777777" w:rsidTr="00B775E9">
        <w:tc>
          <w:tcPr>
            <w:tcW w:w="4219" w:type="dxa"/>
          </w:tcPr>
          <w:p w14:paraId="6E31EBE9" w14:textId="77777777" w:rsidR="005A703D" w:rsidRPr="00796C61" w:rsidRDefault="005A703D" w:rsidP="005A703D">
            <w:pPr>
              <w:spacing w:line="240" w:lineRule="auto"/>
              <w:rPr>
                <w:lang w:val="en-GB"/>
              </w:rPr>
            </w:pPr>
          </w:p>
        </w:tc>
        <w:tc>
          <w:tcPr>
            <w:tcW w:w="4253" w:type="dxa"/>
          </w:tcPr>
          <w:p w14:paraId="0C343864" w14:textId="77777777" w:rsidR="005A703D" w:rsidRPr="00796C61" w:rsidRDefault="005A703D" w:rsidP="005A703D">
            <w:pPr>
              <w:spacing w:line="240" w:lineRule="auto"/>
              <w:rPr>
                <w:lang w:val="en-GB"/>
              </w:rPr>
            </w:pPr>
          </w:p>
        </w:tc>
        <w:tc>
          <w:tcPr>
            <w:tcW w:w="3118" w:type="dxa"/>
          </w:tcPr>
          <w:p w14:paraId="4A6419C9" w14:textId="77777777" w:rsidR="005A703D" w:rsidRPr="00746D99" w:rsidRDefault="005A703D" w:rsidP="002F7690">
            <w:pPr>
              <w:spacing w:line="240" w:lineRule="auto"/>
              <w:rPr>
                <w:lang w:val="en-GB"/>
              </w:rPr>
            </w:pPr>
          </w:p>
        </w:tc>
        <w:tc>
          <w:tcPr>
            <w:tcW w:w="3119" w:type="dxa"/>
          </w:tcPr>
          <w:p w14:paraId="7D3E1C77" w14:textId="77777777" w:rsidR="005A703D" w:rsidRPr="00796C61" w:rsidRDefault="005A703D" w:rsidP="005A703D">
            <w:pPr>
              <w:rPr>
                <w:lang w:val="en-GB"/>
              </w:rPr>
            </w:pPr>
          </w:p>
        </w:tc>
      </w:tr>
      <w:tr w:rsidR="005A703D" w:rsidRPr="00796C61" w14:paraId="1CE06F39" w14:textId="77777777" w:rsidTr="00B775E9">
        <w:tc>
          <w:tcPr>
            <w:tcW w:w="4219" w:type="dxa"/>
          </w:tcPr>
          <w:p w14:paraId="1E8F835D" w14:textId="77777777" w:rsidR="005A703D" w:rsidRPr="00796C61" w:rsidRDefault="005A703D" w:rsidP="005A703D">
            <w:pPr>
              <w:spacing w:line="240" w:lineRule="auto"/>
              <w:rPr>
                <w:lang w:val="en-GB"/>
              </w:rPr>
            </w:pPr>
            <w:r w:rsidRPr="00796C61">
              <w:rPr>
                <w:lang w:val="en-GB"/>
              </w:rPr>
              <w:t>4.</w:t>
            </w:r>
            <w:r w:rsidRPr="00796C61">
              <w:rPr>
                <w:lang w:val="en-GB"/>
              </w:rPr>
              <w:tab/>
              <w:t xml:space="preserve">As part of the ICT risk management framework referred to in paragraph 1, financial entities other than microenterprises shall implement an information security management system based on recognized international standards and in accordance with supervisory guidance and shall regularly review it. </w:t>
            </w:r>
          </w:p>
        </w:tc>
        <w:tc>
          <w:tcPr>
            <w:tcW w:w="4253" w:type="dxa"/>
          </w:tcPr>
          <w:p w14:paraId="02AF5850" w14:textId="77777777" w:rsidR="005A703D" w:rsidRPr="00796C61" w:rsidRDefault="005A703D" w:rsidP="005A703D">
            <w:pPr>
              <w:spacing w:line="240" w:lineRule="auto"/>
              <w:rPr>
                <w:lang w:val="en-GB"/>
              </w:rPr>
            </w:pPr>
            <w:r w:rsidRPr="00796C61">
              <w:rPr>
                <w:lang w:val="en-GB"/>
              </w:rPr>
              <w:t>4.</w:t>
            </w:r>
            <w:r w:rsidRPr="00796C61">
              <w:rPr>
                <w:lang w:val="en-GB"/>
              </w:rPr>
              <w:tab/>
              <w:t xml:space="preserve">As part of the ICT risk management framework referred to in paragraph 1, financial entities other than microenterprises shall implement an information security management system </w:t>
            </w:r>
            <w:r w:rsidRPr="00AC4E0E">
              <w:rPr>
                <w:strike/>
                <w:lang w:val="en-GB"/>
              </w:rPr>
              <w:t>based on recognized international standards and in accordance with supervisory guidance</w:t>
            </w:r>
            <w:r w:rsidRPr="00796C61">
              <w:rPr>
                <w:lang w:val="en-GB"/>
              </w:rPr>
              <w:t xml:space="preserve"> and shall regularly review it. </w:t>
            </w:r>
          </w:p>
        </w:tc>
        <w:tc>
          <w:tcPr>
            <w:tcW w:w="3118" w:type="dxa"/>
          </w:tcPr>
          <w:p w14:paraId="1BDB9A28" w14:textId="77777777" w:rsidR="005A703D" w:rsidRPr="00746D99" w:rsidRDefault="005043C0" w:rsidP="00D33F84">
            <w:pPr>
              <w:spacing w:line="240" w:lineRule="auto"/>
              <w:rPr>
                <w:lang w:val="en-GB"/>
              </w:rPr>
            </w:pPr>
            <w:r w:rsidRPr="00746D99">
              <w:rPr>
                <w:lang w:val="en-GB"/>
              </w:rPr>
              <w:t xml:space="preserve">The change allows more flexibility for financial entities in their implementation of </w:t>
            </w:r>
            <w:r w:rsidR="003C24EF" w:rsidRPr="00746D99">
              <w:rPr>
                <w:lang w:val="en-GB"/>
              </w:rPr>
              <w:t>this provision</w:t>
            </w:r>
            <w:r w:rsidRPr="00746D99">
              <w:rPr>
                <w:lang w:val="en-GB"/>
              </w:rPr>
              <w:t>. Further, it aim</w:t>
            </w:r>
            <w:r w:rsidR="00D33F84">
              <w:rPr>
                <w:lang w:val="en-GB"/>
              </w:rPr>
              <w:t>s</w:t>
            </w:r>
            <w:r w:rsidRPr="00746D99">
              <w:rPr>
                <w:lang w:val="en-GB"/>
              </w:rPr>
              <w:t xml:space="preserve"> at avoiding misunderstandings that guidance may become a status regulation. </w:t>
            </w:r>
          </w:p>
        </w:tc>
        <w:tc>
          <w:tcPr>
            <w:tcW w:w="3119" w:type="dxa"/>
          </w:tcPr>
          <w:p w14:paraId="52B5A0A3" w14:textId="77777777" w:rsidR="005A703D" w:rsidRPr="00796C61" w:rsidRDefault="005A703D" w:rsidP="005A703D">
            <w:pPr>
              <w:rPr>
                <w:lang w:val="en-GB"/>
              </w:rPr>
            </w:pPr>
          </w:p>
        </w:tc>
      </w:tr>
      <w:tr w:rsidR="005A703D" w:rsidRPr="00796C61" w14:paraId="51D821C4" w14:textId="77777777" w:rsidTr="00B775E9">
        <w:tc>
          <w:tcPr>
            <w:tcW w:w="4219" w:type="dxa"/>
          </w:tcPr>
          <w:p w14:paraId="6917A7A9" w14:textId="77777777" w:rsidR="005A703D" w:rsidRPr="00796C61" w:rsidRDefault="005A703D" w:rsidP="005A703D">
            <w:pPr>
              <w:spacing w:line="240" w:lineRule="auto"/>
              <w:rPr>
                <w:lang w:val="en-GB"/>
              </w:rPr>
            </w:pPr>
          </w:p>
        </w:tc>
        <w:tc>
          <w:tcPr>
            <w:tcW w:w="4253" w:type="dxa"/>
          </w:tcPr>
          <w:p w14:paraId="4B87E2F3" w14:textId="77777777" w:rsidR="005A703D" w:rsidRPr="00796C61" w:rsidRDefault="005A703D" w:rsidP="005A703D">
            <w:pPr>
              <w:spacing w:line="240" w:lineRule="auto"/>
              <w:rPr>
                <w:lang w:val="en-GB"/>
              </w:rPr>
            </w:pPr>
          </w:p>
        </w:tc>
        <w:tc>
          <w:tcPr>
            <w:tcW w:w="3118" w:type="dxa"/>
          </w:tcPr>
          <w:p w14:paraId="371A54FA" w14:textId="77777777" w:rsidR="005A703D" w:rsidRPr="00746D99" w:rsidRDefault="005A703D" w:rsidP="002F7690">
            <w:pPr>
              <w:spacing w:line="240" w:lineRule="auto"/>
              <w:rPr>
                <w:lang w:val="en-GB"/>
              </w:rPr>
            </w:pPr>
          </w:p>
        </w:tc>
        <w:tc>
          <w:tcPr>
            <w:tcW w:w="3119" w:type="dxa"/>
          </w:tcPr>
          <w:p w14:paraId="083AC65A" w14:textId="77777777" w:rsidR="005A703D" w:rsidRPr="00796C61" w:rsidRDefault="005A703D" w:rsidP="005A703D">
            <w:pPr>
              <w:rPr>
                <w:lang w:val="en-GB"/>
              </w:rPr>
            </w:pPr>
          </w:p>
        </w:tc>
      </w:tr>
      <w:tr w:rsidR="005A703D" w:rsidRPr="00796C61" w14:paraId="6B88374C" w14:textId="77777777" w:rsidTr="00B775E9">
        <w:tc>
          <w:tcPr>
            <w:tcW w:w="4219" w:type="dxa"/>
          </w:tcPr>
          <w:p w14:paraId="6B944972" w14:textId="77777777" w:rsidR="005A703D" w:rsidRPr="00796C61" w:rsidRDefault="005A703D" w:rsidP="005A703D">
            <w:pPr>
              <w:spacing w:line="240" w:lineRule="auto"/>
              <w:rPr>
                <w:lang w:val="en-GB"/>
              </w:rPr>
            </w:pPr>
            <w:r w:rsidRPr="00796C61">
              <w:rPr>
                <w:lang w:val="en-GB"/>
              </w:rPr>
              <w:lastRenderedPageBreak/>
              <w:t>5.</w:t>
            </w:r>
            <w:r w:rsidRPr="00796C61">
              <w:rPr>
                <w:lang w:val="en-GB"/>
              </w:rPr>
              <w:tab/>
              <w:t xml:space="preserve">Financial entities other than microenterprises shall ensure appropriate segregation of ICT management functions, control functions, and internal audit functions, according to the three lines of defense model, or an internal risk management and control model. </w:t>
            </w:r>
          </w:p>
        </w:tc>
        <w:tc>
          <w:tcPr>
            <w:tcW w:w="4253" w:type="dxa"/>
          </w:tcPr>
          <w:p w14:paraId="32D2942C" w14:textId="77777777" w:rsidR="005A703D" w:rsidRPr="00796C61" w:rsidRDefault="005A703D" w:rsidP="005A703D">
            <w:pPr>
              <w:spacing w:line="240" w:lineRule="auto"/>
              <w:rPr>
                <w:lang w:val="en-GB"/>
              </w:rPr>
            </w:pPr>
            <w:r w:rsidRPr="00796C61">
              <w:rPr>
                <w:lang w:val="en-GB"/>
              </w:rPr>
              <w:t>5.</w:t>
            </w:r>
            <w:r w:rsidRPr="00796C61">
              <w:rPr>
                <w:lang w:val="en-GB"/>
              </w:rPr>
              <w:tab/>
              <w:t xml:space="preserve">Financial entities other than microenterprises shall ensure appropriate segregation of ICT </w:t>
            </w:r>
            <w:r w:rsidR="007D1956" w:rsidRPr="00750DE9">
              <w:rPr>
                <w:b/>
                <w:lang w:val="en-GB"/>
              </w:rPr>
              <w:t>risk</w:t>
            </w:r>
            <w:r w:rsidRPr="00796C61">
              <w:rPr>
                <w:lang w:val="en-GB"/>
              </w:rPr>
              <w:t xml:space="preserve"> management functions, control functions, and internal audit functions, according to the three lines of </w:t>
            </w:r>
            <w:r w:rsidRPr="00EF05F4">
              <w:rPr>
                <w:strike/>
                <w:lang w:val="en-GB"/>
              </w:rPr>
              <w:t>defense</w:t>
            </w:r>
            <w:r w:rsidRPr="00796C61">
              <w:rPr>
                <w:lang w:val="en-GB"/>
              </w:rPr>
              <w:t xml:space="preserve"> </w:t>
            </w:r>
            <w:r w:rsidR="00EF05F4">
              <w:rPr>
                <w:b/>
                <w:lang w:val="en-GB"/>
              </w:rPr>
              <w:t xml:space="preserve">defence </w:t>
            </w:r>
            <w:r w:rsidRPr="00796C61">
              <w:rPr>
                <w:lang w:val="en-GB"/>
              </w:rPr>
              <w:t>model, or an internal risk management and control model</w:t>
            </w:r>
            <w:r w:rsidR="005F2E64">
              <w:rPr>
                <w:lang w:val="en-GB"/>
              </w:rPr>
              <w:t xml:space="preserve"> </w:t>
            </w:r>
            <w:r w:rsidR="005F2E64" w:rsidRPr="000343E8">
              <w:rPr>
                <w:b/>
                <w:lang w:val="en-GB"/>
              </w:rPr>
              <w:t xml:space="preserve">and in line with </w:t>
            </w:r>
            <w:r w:rsidR="00C01196" w:rsidRPr="000343E8">
              <w:rPr>
                <w:b/>
                <w:lang w:val="en-GB"/>
              </w:rPr>
              <w:t>the financial entities’</w:t>
            </w:r>
            <w:r w:rsidR="005F2E64" w:rsidRPr="000343E8">
              <w:rPr>
                <w:b/>
                <w:lang w:val="en-GB"/>
              </w:rPr>
              <w:t xml:space="preserve"> size, nature, scale, complexity and </w:t>
            </w:r>
            <w:r w:rsidR="00C01196" w:rsidRPr="000343E8">
              <w:rPr>
                <w:b/>
                <w:lang w:val="en-GB"/>
              </w:rPr>
              <w:t>its</w:t>
            </w:r>
            <w:r w:rsidR="005F2E64" w:rsidRPr="000343E8">
              <w:rPr>
                <w:b/>
                <w:lang w:val="en-GB"/>
              </w:rPr>
              <w:t xml:space="preserve"> overall risk profile</w:t>
            </w:r>
            <w:r w:rsidRPr="00796C61">
              <w:rPr>
                <w:lang w:val="en-GB"/>
              </w:rPr>
              <w:t xml:space="preserve">. </w:t>
            </w:r>
          </w:p>
        </w:tc>
        <w:tc>
          <w:tcPr>
            <w:tcW w:w="3118" w:type="dxa"/>
          </w:tcPr>
          <w:p w14:paraId="538B3C44" w14:textId="77777777" w:rsidR="005A703D" w:rsidRDefault="00663B76" w:rsidP="002F7690">
            <w:pPr>
              <w:spacing w:line="240" w:lineRule="auto"/>
              <w:rPr>
                <w:lang w:val="en-GB"/>
              </w:rPr>
            </w:pPr>
            <w:r w:rsidRPr="00746D99">
              <w:rPr>
                <w:lang w:val="en-GB"/>
              </w:rPr>
              <w:t xml:space="preserve">The </w:t>
            </w:r>
            <w:r w:rsidR="00750DE9" w:rsidRPr="00746D99">
              <w:rPr>
                <w:lang w:val="en-GB"/>
              </w:rPr>
              <w:t xml:space="preserve">change clarifies that the ICT risk management function </w:t>
            </w:r>
            <w:r w:rsidR="001777B5" w:rsidRPr="00746D99">
              <w:rPr>
                <w:lang w:val="en-GB"/>
              </w:rPr>
              <w:t>should be referred to.</w:t>
            </w:r>
          </w:p>
          <w:p w14:paraId="1F93E634" w14:textId="77777777" w:rsidR="00470CA5" w:rsidRDefault="00470CA5" w:rsidP="002F7690">
            <w:pPr>
              <w:spacing w:line="240" w:lineRule="auto"/>
              <w:rPr>
                <w:lang w:val="en-GB"/>
              </w:rPr>
            </w:pPr>
          </w:p>
          <w:p w14:paraId="07F32924" w14:textId="77777777" w:rsidR="00302C0D" w:rsidRDefault="00302C0D" w:rsidP="002F7690">
            <w:pPr>
              <w:spacing w:line="240" w:lineRule="auto"/>
              <w:rPr>
                <w:lang w:val="en-GB"/>
              </w:rPr>
            </w:pPr>
          </w:p>
          <w:p w14:paraId="167E1229" w14:textId="77777777" w:rsidR="005A703D" w:rsidRPr="00746D99" w:rsidRDefault="005F2E64" w:rsidP="002F7690">
            <w:pPr>
              <w:spacing w:line="240" w:lineRule="auto"/>
              <w:rPr>
                <w:lang w:val="en-GB"/>
              </w:rPr>
            </w:pPr>
            <w:r w:rsidRPr="00746D99">
              <w:rPr>
                <w:lang w:val="en-GB"/>
              </w:rPr>
              <w:t xml:space="preserve">The change </w:t>
            </w:r>
            <w:r w:rsidR="000343E8" w:rsidRPr="00746D99">
              <w:rPr>
                <w:lang w:val="en-GB"/>
              </w:rPr>
              <w:t xml:space="preserve">makes the application of </w:t>
            </w:r>
            <w:r w:rsidRPr="00746D99">
              <w:rPr>
                <w:lang w:val="en-GB"/>
              </w:rPr>
              <w:t xml:space="preserve">the provision </w:t>
            </w:r>
            <w:r w:rsidR="000343E8" w:rsidRPr="00746D99">
              <w:rPr>
                <w:lang w:val="en-GB"/>
              </w:rPr>
              <w:t xml:space="preserve">concerning </w:t>
            </w:r>
            <w:r w:rsidRPr="00746D99">
              <w:rPr>
                <w:lang w:val="en-GB"/>
              </w:rPr>
              <w:t>the principle</w:t>
            </w:r>
            <w:r w:rsidR="00C01196" w:rsidRPr="00746D99">
              <w:rPr>
                <w:lang w:val="en-GB"/>
              </w:rPr>
              <w:t xml:space="preserve"> of proportionality</w:t>
            </w:r>
            <w:r w:rsidR="000343E8" w:rsidRPr="00746D99">
              <w:rPr>
                <w:lang w:val="en-GB"/>
              </w:rPr>
              <w:t xml:space="preserve"> more flexible</w:t>
            </w:r>
            <w:r w:rsidRPr="00746D99">
              <w:rPr>
                <w:lang w:val="en-GB"/>
              </w:rPr>
              <w:t xml:space="preserve">. </w:t>
            </w:r>
          </w:p>
        </w:tc>
        <w:tc>
          <w:tcPr>
            <w:tcW w:w="3119" w:type="dxa"/>
          </w:tcPr>
          <w:p w14:paraId="7D8B7EB1" w14:textId="77777777" w:rsidR="005A703D" w:rsidRPr="00796C61" w:rsidRDefault="005A703D" w:rsidP="005A703D">
            <w:pPr>
              <w:rPr>
                <w:lang w:val="en-GB"/>
              </w:rPr>
            </w:pPr>
          </w:p>
        </w:tc>
      </w:tr>
      <w:tr w:rsidR="005A703D" w:rsidRPr="00796C61" w14:paraId="3DA7DE1C" w14:textId="77777777" w:rsidTr="00B775E9">
        <w:tc>
          <w:tcPr>
            <w:tcW w:w="4219" w:type="dxa"/>
          </w:tcPr>
          <w:p w14:paraId="63BE4722" w14:textId="77777777" w:rsidR="005A703D" w:rsidRPr="00796C61" w:rsidRDefault="005A703D" w:rsidP="005A703D">
            <w:pPr>
              <w:spacing w:line="240" w:lineRule="auto"/>
              <w:rPr>
                <w:lang w:val="en-GB"/>
              </w:rPr>
            </w:pPr>
          </w:p>
        </w:tc>
        <w:tc>
          <w:tcPr>
            <w:tcW w:w="4253" w:type="dxa"/>
          </w:tcPr>
          <w:p w14:paraId="15BBCC2E" w14:textId="77777777" w:rsidR="005A703D" w:rsidRPr="00796C61" w:rsidRDefault="005A703D" w:rsidP="005A703D">
            <w:pPr>
              <w:spacing w:line="240" w:lineRule="auto"/>
              <w:rPr>
                <w:lang w:val="en-GB"/>
              </w:rPr>
            </w:pPr>
          </w:p>
        </w:tc>
        <w:tc>
          <w:tcPr>
            <w:tcW w:w="3118" w:type="dxa"/>
          </w:tcPr>
          <w:p w14:paraId="6094B89B" w14:textId="77777777" w:rsidR="005A703D" w:rsidRPr="00746D99" w:rsidRDefault="005A703D" w:rsidP="002F7690">
            <w:pPr>
              <w:spacing w:line="240" w:lineRule="auto"/>
              <w:rPr>
                <w:lang w:val="en-GB"/>
              </w:rPr>
            </w:pPr>
          </w:p>
        </w:tc>
        <w:tc>
          <w:tcPr>
            <w:tcW w:w="3119" w:type="dxa"/>
          </w:tcPr>
          <w:p w14:paraId="447AFF7B" w14:textId="77777777" w:rsidR="005A703D" w:rsidRPr="00796C61" w:rsidRDefault="005A703D" w:rsidP="005A703D">
            <w:pPr>
              <w:rPr>
                <w:lang w:val="en-GB"/>
              </w:rPr>
            </w:pPr>
          </w:p>
        </w:tc>
      </w:tr>
      <w:tr w:rsidR="005A703D" w:rsidRPr="00796C61" w14:paraId="1AEA5376" w14:textId="77777777" w:rsidTr="00B775E9">
        <w:tc>
          <w:tcPr>
            <w:tcW w:w="4219" w:type="dxa"/>
          </w:tcPr>
          <w:p w14:paraId="6C00BC80" w14:textId="77777777" w:rsidR="005A703D" w:rsidRPr="00796C61" w:rsidRDefault="005A703D" w:rsidP="005A703D">
            <w:pPr>
              <w:spacing w:line="240" w:lineRule="auto"/>
              <w:rPr>
                <w:lang w:val="en-GB"/>
              </w:rPr>
            </w:pPr>
            <w:r w:rsidRPr="00796C61">
              <w:rPr>
                <w:lang w:val="en-GB"/>
              </w:rPr>
              <w:t>6.</w:t>
            </w:r>
            <w:r w:rsidRPr="00796C61">
              <w:rPr>
                <w:lang w:val="en-GB"/>
              </w:rPr>
              <w:tab/>
              <w:t xml:space="preserve">The ICT risk management framework referred to in paragraph 1 shall be documented and reviewed at least once a year, as well as upon the occurrence of major ICT-related incidents, and following supervisory instructions or conclusions derived from relevant digital operational resilience testing or audit processes. It shall be </w:t>
            </w:r>
            <w:r w:rsidRPr="00796C61">
              <w:rPr>
                <w:lang w:val="en-GB"/>
              </w:rPr>
              <w:lastRenderedPageBreak/>
              <w:t xml:space="preserve">continuously improved on the basis of lessons derived from implementation and monitoring. </w:t>
            </w:r>
          </w:p>
        </w:tc>
        <w:tc>
          <w:tcPr>
            <w:tcW w:w="4253" w:type="dxa"/>
          </w:tcPr>
          <w:p w14:paraId="734C5CA7" w14:textId="77777777" w:rsidR="005A703D" w:rsidRPr="00796C61" w:rsidRDefault="005A703D" w:rsidP="00791ACE">
            <w:pPr>
              <w:spacing w:line="240" w:lineRule="auto"/>
              <w:rPr>
                <w:lang w:val="en-GB"/>
              </w:rPr>
            </w:pPr>
            <w:r w:rsidRPr="00796C61">
              <w:rPr>
                <w:lang w:val="en-GB"/>
              </w:rPr>
              <w:lastRenderedPageBreak/>
              <w:t>6.</w:t>
            </w:r>
            <w:r w:rsidRPr="00796C61">
              <w:rPr>
                <w:lang w:val="en-GB"/>
              </w:rPr>
              <w:tab/>
              <w:t xml:space="preserve">The ICT risk management framework referred to in paragraph 1 shall be </w:t>
            </w:r>
            <w:r w:rsidR="00587547" w:rsidRPr="00791ACE">
              <w:rPr>
                <w:b/>
                <w:lang w:val="en-GB"/>
              </w:rPr>
              <w:t>internally</w:t>
            </w:r>
            <w:r w:rsidR="00587547" w:rsidRPr="00791ACE">
              <w:rPr>
                <w:lang w:val="en-GB"/>
              </w:rPr>
              <w:t xml:space="preserve"> </w:t>
            </w:r>
            <w:r w:rsidR="00587547" w:rsidRPr="00791ACE">
              <w:rPr>
                <w:b/>
                <w:lang w:val="en-GB"/>
              </w:rPr>
              <w:t>both</w:t>
            </w:r>
            <w:r w:rsidRPr="00791ACE">
              <w:rPr>
                <w:lang w:val="en-GB"/>
              </w:rPr>
              <w:t xml:space="preserve"> documented and revie</w:t>
            </w:r>
            <w:r w:rsidRPr="00796C61">
              <w:rPr>
                <w:lang w:val="en-GB"/>
              </w:rPr>
              <w:t xml:space="preserve">wed at least once a year, as well as upon the occurrence of major ICT-related incidents, and following supervisory instructions or conclusions derived from relevant digital operational resilience testing or audit processes. It shall be </w:t>
            </w:r>
            <w:r w:rsidRPr="00796C61">
              <w:rPr>
                <w:lang w:val="en-GB"/>
              </w:rPr>
              <w:lastRenderedPageBreak/>
              <w:t xml:space="preserve">continuously improved on the basis of lessons derived from implementation and monitoring. </w:t>
            </w:r>
          </w:p>
        </w:tc>
        <w:tc>
          <w:tcPr>
            <w:tcW w:w="3118" w:type="dxa"/>
          </w:tcPr>
          <w:p w14:paraId="538B7112" w14:textId="77777777" w:rsidR="005A703D" w:rsidRPr="00746D99" w:rsidRDefault="0049412E" w:rsidP="002F7690">
            <w:pPr>
              <w:spacing w:line="240" w:lineRule="auto"/>
              <w:rPr>
                <w:lang w:val="en-GB"/>
              </w:rPr>
            </w:pPr>
            <w:r w:rsidRPr="00746D99">
              <w:rPr>
                <w:lang w:val="en-GB"/>
              </w:rPr>
              <w:lastRenderedPageBreak/>
              <w:t xml:space="preserve">The </w:t>
            </w:r>
            <w:r w:rsidR="00587547" w:rsidRPr="00746D99">
              <w:rPr>
                <w:lang w:val="en-GB"/>
              </w:rPr>
              <w:t xml:space="preserve">change clarifies that this is an internal requirement as part of the ICT risk management framework. </w:t>
            </w:r>
          </w:p>
        </w:tc>
        <w:tc>
          <w:tcPr>
            <w:tcW w:w="3119" w:type="dxa"/>
          </w:tcPr>
          <w:p w14:paraId="277DA9DD" w14:textId="77777777" w:rsidR="005A703D" w:rsidRPr="00796C61" w:rsidRDefault="005A703D" w:rsidP="005A703D">
            <w:pPr>
              <w:rPr>
                <w:lang w:val="en-GB"/>
              </w:rPr>
            </w:pPr>
          </w:p>
        </w:tc>
      </w:tr>
      <w:tr w:rsidR="005A703D" w:rsidRPr="00796C61" w14:paraId="54EFF4B3" w14:textId="77777777" w:rsidTr="00B775E9">
        <w:tc>
          <w:tcPr>
            <w:tcW w:w="4219" w:type="dxa"/>
          </w:tcPr>
          <w:p w14:paraId="2A9096FB" w14:textId="77777777" w:rsidR="005A703D" w:rsidRPr="00796C61" w:rsidRDefault="005A703D" w:rsidP="005A703D">
            <w:pPr>
              <w:spacing w:line="240" w:lineRule="auto"/>
              <w:rPr>
                <w:lang w:val="en-GB"/>
              </w:rPr>
            </w:pPr>
          </w:p>
        </w:tc>
        <w:tc>
          <w:tcPr>
            <w:tcW w:w="4253" w:type="dxa"/>
          </w:tcPr>
          <w:p w14:paraId="07FCEF1B" w14:textId="77777777" w:rsidR="005A703D" w:rsidRPr="00796C61" w:rsidRDefault="005A703D" w:rsidP="005A703D">
            <w:pPr>
              <w:spacing w:line="240" w:lineRule="auto"/>
              <w:rPr>
                <w:lang w:val="en-GB"/>
              </w:rPr>
            </w:pPr>
          </w:p>
        </w:tc>
        <w:tc>
          <w:tcPr>
            <w:tcW w:w="3118" w:type="dxa"/>
          </w:tcPr>
          <w:p w14:paraId="0D6DA312" w14:textId="77777777" w:rsidR="005A703D" w:rsidRPr="00746D99" w:rsidRDefault="005A703D" w:rsidP="002F7690">
            <w:pPr>
              <w:spacing w:line="240" w:lineRule="auto"/>
              <w:rPr>
                <w:lang w:val="en-GB"/>
              </w:rPr>
            </w:pPr>
          </w:p>
        </w:tc>
        <w:tc>
          <w:tcPr>
            <w:tcW w:w="3119" w:type="dxa"/>
          </w:tcPr>
          <w:p w14:paraId="4215AF39" w14:textId="77777777" w:rsidR="005A703D" w:rsidRPr="00796C61" w:rsidRDefault="005A703D" w:rsidP="005A703D">
            <w:pPr>
              <w:rPr>
                <w:lang w:val="en-GB"/>
              </w:rPr>
            </w:pPr>
          </w:p>
        </w:tc>
      </w:tr>
      <w:tr w:rsidR="005A703D" w:rsidRPr="00796C61" w14:paraId="6CB004CF" w14:textId="77777777" w:rsidTr="00B775E9">
        <w:tc>
          <w:tcPr>
            <w:tcW w:w="4219" w:type="dxa"/>
          </w:tcPr>
          <w:p w14:paraId="148B4C73" w14:textId="77777777" w:rsidR="005A703D" w:rsidRPr="00796C61" w:rsidRDefault="005A703D" w:rsidP="005A703D">
            <w:pPr>
              <w:spacing w:line="240" w:lineRule="auto"/>
              <w:rPr>
                <w:lang w:val="en-GB"/>
              </w:rPr>
            </w:pPr>
            <w:r w:rsidRPr="00796C61">
              <w:rPr>
                <w:lang w:val="en-GB"/>
              </w:rPr>
              <w:t>7.</w:t>
            </w:r>
            <w:r w:rsidRPr="00796C61">
              <w:rPr>
                <w:lang w:val="en-GB"/>
              </w:rPr>
              <w:tab/>
              <w:t xml:space="preserve">The ICT risk management framework referred to in paragraph 1 shall be audited on a regular basis by ICT auditors possessing sufficient knowledge, skills and expertise in ICT risk. The frequency and focus of ICT audits shall be commensurate to the ICT risks of the financial entity. </w:t>
            </w:r>
          </w:p>
        </w:tc>
        <w:tc>
          <w:tcPr>
            <w:tcW w:w="4253" w:type="dxa"/>
          </w:tcPr>
          <w:p w14:paraId="3F008DF3" w14:textId="77777777" w:rsidR="005A703D" w:rsidRPr="00796C61" w:rsidRDefault="005A703D" w:rsidP="001848B9">
            <w:pPr>
              <w:spacing w:line="240" w:lineRule="auto"/>
              <w:rPr>
                <w:lang w:val="en-GB"/>
              </w:rPr>
            </w:pPr>
            <w:r w:rsidRPr="00796C61">
              <w:rPr>
                <w:lang w:val="en-GB"/>
              </w:rPr>
              <w:t>7.</w:t>
            </w:r>
            <w:r w:rsidRPr="00796C61">
              <w:rPr>
                <w:lang w:val="en-GB"/>
              </w:rPr>
              <w:tab/>
              <w:t xml:space="preserve">The ICT risk management framework referred to in paragraph 1 shall be </w:t>
            </w:r>
            <w:r w:rsidR="00587547" w:rsidRPr="00587547">
              <w:rPr>
                <w:b/>
                <w:lang w:val="en-GB"/>
              </w:rPr>
              <w:t xml:space="preserve">subject to internal audit </w:t>
            </w:r>
            <w:r w:rsidRPr="00AC4E0E">
              <w:rPr>
                <w:strike/>
                <w:lang w:val="en-GB"/>
              </w:rPr>
              <w:t>audited</w:t>
            </w:r>
            <w:r w:rsidRPr="00796C61">
              <w:rPr>
                <w:lang w:val="en-GB"/>
              </w:rPr>
              <w:t xml:space="preserve"> on a regular basis </w:t>
            </w:r>
            <w:r w:rsidR="009A4669" w:rsidRPr="009A4669">
              <w:rPr>
                <w:b/>
                <w:lang w:val="en-GB"/>
              </w:rPr>
              <w:t xml:space="preserve">in line with the </w:t>
            </w:r>
            <w:r w:rsidR="001848B9">
              <w:rPr>
                <w:b/>
                <w:lang w:val="en-GB"/>
              </w:rPr>
              <w:t>financial entities’</w:t>
            </w:r>
            <w:r w:rsidR="009A4669" w:rsidRPr="009A4669">
              <w:rPr>
                <w:b/>
                <w:lang w:val="en-GB"/>
              </w:rPr>
              <w:t xml:space="preserve"> audit plan</w:t>
            </w:r>
            <w:r w:rsidRPr="00796C61">
              <w:rPr>
                <w:lang w:val="en-GB"/>
              </w:rPr>
              <w:t xml:space="preserve"> by </w:t>
            </w:r>
            <w:r w:rsidRPr="00AC4E0E">
              <w:rPr>
                <w:strike/>
                <w:lang w:val="en-GB"/>
              </w:rPr>
              <w:t>ICT</w:t>
            </w:r>
            <w:r w:rsidRPr="00796C61">
              <w:rPr>
                <w:lang w:val="en-GB"/>
              </w:rPr>
              <w:t xml:space="preserve"> auditors possessing sufficient knowledge, skills and expertise in ICT risk</w:t>
            </w:r>
            <w:r w:rsidR="009A4669">
              <w:rPr>
                <w:lang w:val="en-GB"/>
              </w:rPr>
              <w:t>,</w:t>
            </w:r>
            <w:r w:rsidR="009A4669" w:rsidRPr="009A4669">
              <w:rPr>
                <w:b/>
                <w:lang w:val="en-GB"/>
              </w:rPr>
              <w:t xml:space="preserve"> as well as appropriate independence</w:t>
            </w:r>
            <w:r w:rsidRPr="00AC4E0E">
              <w:rPr>
                <w:b/>
                <w:lang w:val="en-GB"/>
              </w:rPr>
              <w:t>.</w:t>
            </w:r>
            <w:r w:rsidRPr="00796C61">
              <w:rPr>
                <w:lang w:val="en-GB"/>
              </w:rPr>
              <w:t xml:space="preserve"> The frequency and focus of ICT audits shall be commensurate to the ICT risks of the financial entity. </w:t>
            </w:r>
          </w:p>
        </w:tc>
        <w:tc>
          <w:tcPr>
            <w:tcW w:w="3118" w:type="dxa"/>
          </w:tcPr>
          <w:p w14:paraId="135289A2" w14:textId="77777777" w:rsidR="005A703D" w:rsidRPr="00746D99" w:rsidRDefault="0049412E" w:rsidP="002F7690">
            <w:pPr>
              <w:spacing w:line="240" w:lineRule="auto"/>
              <w:rPr>
                <w:lang w:val="en-GB"/>
              </w:rPr>
            </w:pPr>
            <w:r w:rsidRPr="00746D99">
              <w:rPr>
                <w:lang w:val="en-GB"/>
              </w:rPr>
              <w:t xml:space="preserve">The </w:t>
            </w:r>
            <w:r w:rsidR="009A4669" w:rsidRPr="00746D99">
              <w:rPr>
                <w:lang w:val="en-GB"/>
              </w:rPr>
              <w:t xml:space="preserve">change clarifies that this requirement refers to internal audit and therefore, should be embedded in the overall audit plan of the financial entity. </w:t>
            </w:r>
          </w:p>
          <w:p w14:paraId="6076C3F9" w14:textId="77777777" w:rsidR="005D59A4" w:rsidRDefault="005D59A4" w:rsidP="002F7690">
            <w:pPr>
              <w:spacing w:line="240" w:lineRule="auto"/>
              <w:rPr>
                <w:lang w:val="en-GB"/>
              </w:rPr>
            </w:pPr>
          </w:p>
          <w:p w14:paraId="4749032B" w14:textId="77777777" w:rsidR="005A703D" w:rsidRPr="00746D99" w:rsidRDefault="009A4669" w:rsidP="002F7690">
            <w:pPr>
              <w:spacing w:line="240" w:lineRule="auto"/>
              <w:rPr>
                <w:lang w:val="en-GB"/>
              </w:rPr>
            </w:pPr>
            <w:r w:rsidRPr="00746D99">
              <w:rPr>
                <w:lang w:val="en-GB"/>
              </w:rPr>
              <w:t xml:space="preserve">This change stresses the importance of the </w:t>
            </w:r>
            <w:r w:rsidR="00894B06" w:rsidRPr="00746D99">
              <w:rPr>
                <w:lang w:val="en-GB"/>
              </w:rPr>
              <w:t>independence</w:t>
            </w:r>
            <w:r w:rsidRPr="00746D99">
              <w:rPr>
                <w:lang w:val="en-GB"/>
              </w:rPr>
              <w:t xml:space="preserve"> of internal auditors.  </w:t>
            </w:r>
          </w:p>
        </w:tc>
        <w:tc>
          <w:tcPr>
            <w:tcW w:w="3119" w:type="dxa"/>
          </w:tcPr>
          <w:p w14:paraId="570B6F0C" w14:textId="77777777" w:rsidR="005A703D" w:rsidRPr="00796C61" w:rsidRDefault="005A703D" w:rsidP="005A703D">
            <w:pPr>
              <w:rPr>
                <w:lang w:val="en-GB"/>
              </w:rPr>
            </w:pPr>
          </w:p>
        </w:tc>
      </w:tr>
      <w:tr w:rsidR="005A703D" w:rsidRPr="00796C61" w14:paraId="6427EFEB" w14:textId="77777777" w:rsidTr="00B775E9">
        <w:tc>
          <w:tcPr>
            <w:tcW w:w="4219" w:type="dxa"/>
          </w:tcPr>
          <w:p w14:paraId="37B57728" w14:textId="77777777" w:rsidR="005A703D" w:rsidRPr="00796C61" w:rsidRDefault="005A703D" w:rsidP="005A703D">
            <w:pPr>
              <w:spacing w:line="240" w:lineRule="auto"/>
              <w:rPr>
                <w:lang w:val="en-GB"/>
              </w:rPr>
            </w:pPr>
          </w:p>
        </w:tc>
        <w:tc>
          <w:tcPr>
            <w:tcW w:w="4253" w:type="dxa"/>
          </w:tcPr>
          <w:p w14:paraId="47A8FA0B" w14:textId="77777777" w:rsidR="005A703D" w:rsidRPr="00796C61" w:rsidRDefault="005A703D" w:rsidP="005A703D">
            <w:pPr>
              <w:spacing w:line="240" w:lineRule="auto"/>
              <w:rPr>
                <w:lang w:val="en-GB"/>
              </w:rPr>
            </w:pPr>
          </w:p>
        </w:tc>
        <w:tc>
          <w:tcPr>
            <w:tcW w:w="3118" w:type="dxa"/>
          </w:tcPr>
          <w:p w14:paraId="388D60E5" w14:textId="77777777" w:rsidR="005A703D" w:rsidRPr="00746D99" w:rsidRDefault="005A703D" w:rsidP="002F7690">
            <w:pPr>
              <w:spacing w:line="240" w:lineRule="auto"/>
              <w:rPr>
                <w:lang w:val="en-GB"/>
              </w:rPr>
            </w:pPr>
          </w:p>
        </w:tc>
        <w:tc>
          <w:tcPr>
            <w:tcW w:w="3119" w:type="dxa"/>
          </w:tcPr>
          <w:p w14:paraId="22CB166C" w14:textId="77777777" w:rsidR="005A703D" w:rsidRPr="00796C61" w:rsidRDefault="005A703D" w:rsidP="005A703D">
            <w:pPr>
              <w:rPr>
                <w:lang w:val="en-GB"/>
              </w:rPr>
            </w:pPr>
          </w:p>
        </w:tc>
      </w:tr>
      <w:tr w:rsidR="005A703D" w:rsidRPr="00796C61" w14:paraId="3A17B381" w14:textId="77777777" w:rsidTr="00B775E9">
        <w:tc>
          <w:tcPr>
            <w:tcW w:w="4219" w:type="dxa"/>
          </w:tcPr>
          <w:p w14:paraId="6B2BFD89" w14:textId="77777777" w:rsidR="005A703D" w:rsidRPr="00796C61" w:rsidRDefault="005A703D" w:rsidP="005A703D">
            <w:pPr>
              <w:spacing w:line="240" w:lineRule="auto"/>
              <w:rPr>
                <w:lang w:val="en-GB"/>
              </w:rPr>
            </w:pPr>
            <w:r w:rsidRPr="00796C61">
              <w:rPr>
                <w:lang w:val="en-GB"/>
              </w:rPr>
              <w:t>8.</w:t>
            </w:r>
            <w:r w:rsidRPr="00796C61">
              <w:rPr>
                <w:lang w:val="en-GB"/>
              </w:rPr>
              <w:tab/>
              <w:t xml:space="preserve">A formal follow-up process, including rules for the timely verification and remediation of critical ICT audit </w:t>
            </w:r>
            <w:r w:rsidRPr="00796C61">
              <w:rPr>
                <w:lang w:val="en-GB"/>
              </w:rPr>
              <w:lastRenderedPageBreak/>
              <w:t>findings, shall be established, taking into consideration the conclusions from the audit review while having due regard to the nature, scale and complexity of the financial entities’ services and activities.</w:t>
            </w:r>
          </w:p>
        </w:tc>
        <w:tc>
          <w:tcPr>
            <w:tcW w:w="4253" w:type="dxa"/>
          </w:tcPr>
          <w:p w14:paraId="11AA5194" w14:textId="77777777" w:rsidR="005A703D" w:rsidRPr="00796C61" w:rsidRDefault="005A703D" w:rsidP="005A703D">
            <w:pPr>
              <w:spacing w:line="240" w:lineRule="auto"/>
              <w:rPr>
                <w:lang w:val="en-GB"/>
              </w:rPr>
            </w:pPr>
            <w:r w:rsidRPr="00796C61">
              <w:rPr>
                <w:lang w:val="en-GB"/>
              </w:rPr>
              <w:lastRenderedPageBreak/>
              <w:t>8.</w:t>
            </w:r>
            <w:r w:rsidRPr="00796C61">
              <w:rPr>
                <w:lang w:val="en-GB"/>
              </w:rPr>
              <w:tab/>
              <w:t xml:space="preserve">A formal follow-up process, including rules for the timely verification and remediation of critical ICT audit </w:t>
            </w:r>
            <w:r w:rsidRPr="00796C61">
              <w:rPr>
                <w:lang w:val="en-GB"/>
              </w:rPr>
              <w:lastRenderedPageBreak/>
              <w:t>findings, shall be established, taking into consideration the conclusions from the audit review while having due regard to the nature, scale and complexity of the financial entities’ services and activities.</w:t>
            </w:r>
          </w:p>
        </w:tc>
        <w:tc>
          <w:tcPr>
            <w:tcW w:w="3118" w:type="dxa"/>
          </w:tcPr>
          <w:p w14:paraId="4E086851" w14:textId="77777777" w:rsidR="005A703D" w:rsidRPr="00746D99" w:rsidRDefault="005A703D" w:rsidP="002F7690">
            <w:pPr>
              <w:spacing w:line="240" w:lineRule="auto"/>
              <w:rPr>
                <w:lang w:val="en-GB"/>
              </w:rPr>
            </w:pPr>
          </w:p>
        </w:tc>
        <w:tc>
          <w:tcPr>
            <w:tcW w:w="3119" w:type="dxa"/>
          </w:tcPr>
          <w:p w14:paraId="3396C531" w14:textId="77777777" w:rsidR="005A703D" w:rsidRPr="00796C61" w:rsidRDefault="005A703D" w:rsidP="005A703D">
            <w:pPr>
              <w:rPr>
                <w:lang w:val="en-GB"/>
              </w:rPr>
            </w:pPr>
          </w:p>
        </w:tc>
      </w:tr>
      <w:tr w:rsidR="005A703D" w:rsidRPr="00796C61" w14:paraId="6712CBBB" w14:textId="77777777" w:rsidTr="00B775E9">
        <w:tc>
          <w:tcPr>
            <w:tcW w:w="4219" w:type="dxa"/>
          </w:tcPr>
          <w:p w14:paraId="3A4E3960" w14:textId="77777777" w:rsidR="005A703D" w:rsidRPr="00796C61" w:rsidRDefault="005A703D" w:rsidP="005A703D">
            <w:pPr>
              <w:spacing w:line="240" w:lineRule="auto"/>
              <w:rPr>
                <w:lang w:val="en-GB"/>
              </w:rPr>
            </w:pPr>
          </w:p>
        </w:tc>
        <w:tc>
          <w:tcPr>
            <w:tcW w:w="4253" w:type="dxa"/>
          </w:tcPr>
          <w:p w14:paraId="65FBE5B9" w14:textId="77777777" w:rsidR="005A703D" w:rsidRPr="00796C61" w:rsidRDefault="005A703D" w:rsidP="005A703D">
            <w:pPr>
              <w:spacing w:line="240" w:lineRule="auto"/>
              <w:rPr>
                <w:lang w:val="en-GB"/>
              </w:rPr>
            </w:pPr>
          </w:p>
        </w:tc>
        <w:tc>
          <w:tcPr>
            <w:tcW w:w="3118" w:type="dxa"/>
          </w:tcPr>
          <w:p w14:paraId="0BA8DFD9" w14:textId="77777777" w:rsidR="005A703D" w:rsidRPr="00746D99" w:rsidRDefault="005A703D" w:rsidP="002F7690">
            <w:pPr>
              <w:spacing w:line="240" w:lineRule="auto"/>
              <w:rPr>
                <w:lang w:val="en-GB"/>
              </w:rPr>
            </w:pPr>
          </w:p>
        </w:tc>
        <w:tc>
          <w:tcPr>
            <w:tcW w:w="3119" w:type="dxa"/>
          </w:tcPr>
          <w:p w14:paraId="68A0420D" w14:textId="77777777" w:rsidR="005A703D" w:rsidRPr="00796C61" w:rsidRDefault="005A703D" w:rsidP="005A703D">
            <w:pPr>
              <w:rPr>
                <w:lang w:val="en-GB"/>
              </w:rPr>
            </w:pPr>
          </w:p>
        </w:tc>
      </w:tr>
      <w:tr w:rsidR="005A703D" w:rsidRPr="00796C61" w14:paraId="1CFF90DD" w14:textId="77777777" w:rsidTr="00B775E9">
        <w:tc>
          <w:tcPr>
            <w:tcW w:w="4219" w:type="dxa"/>
          </w:tcPr>
          <w:p w14:paraId="571EAB0F" w14:textId="77777777" w:rsidR="005A703D" w:rsidRPr="00796C61" w:rsidRDefault="005A703D" w:rsidP="005A703D">
            <w:pPr>
              <w:spacing w:line="240" w:lineRule="auto"/>
              <w:rPr>
                <w:lang w:val="en-GB"/>
              </w:rPr>
            </w:pPr>
            <w:r w:rsidRPr="00796C61">
              <w:rPr>
                <w:lang w:val="en-GB"/>
              </w:rPr>
              <w:t>9.</w:t>
            </w:r>
            <w:r w:rsidRPr="00796C61">
              <w:rPr>
                <w:lang w:val="en-GB"/>
              </w:rPr>
              <w:tab/>
              <w:t xml:space="preserve">The ICT risk management framework referred to in paragraph 1 shall include a digital resilience strategy setting out how the framework is implemented. To that </w:t>
            </w:r>
            <w:r w:rsidRPr="001848B9">
              <w:rPr>
                <w:lang w:val="en-GB"/>
              </w:rPr>
              <w:t>effect it shall</w:t>
            </w:r>
            <w:r w:rsidRPr="00796C61">
              <w:rPr>
                <w:lang w:val="en-GB"/>
              </w:rPr>
              <w:t xml:space="preserve"> include the methods to address ICT risk and attain specific ICT objectives, by: </w:t>
            </w:r>
          </w:p>
        </w:tc>
        <w:tc>
          <w:tcPr>
            <w:tcW w:w="4253" w:type="dxa"/>
          </w:tcPr>
          <w:p w14:paraId="4E954E64" w14:textId="77777777" w:rsidR="005A703D" w:rsidRPr="00796C61" w:rsidRDefault="005A703D" w:rsidP="005A703D">
            <w:pPr>
              <w:spacing w:line="240" w:lineRule="auto"/>
              <w:rPr>
                <w:lang w:val="en-GB"/>
              </w:rPr>
            </w:pPr>
            <w:r w:rsidRPr="00796C61">
              <w:rPr>
                <w:lang w:val="en-GB"/>
              </w:rPr>
              <w:t>9.</w:t>
            </w:r>
            <w:r w:rsidRPr="00796C61">
              <w:rPr>
                <w:lang w:val="en-GB"/>
              </w:rPr>
              <w:tab/>
              <w:t xml:space="preserve">The ICT risk management framework referred to in paragraph 1 shall include a digital </w:t>
            </w:r>
            <w:r w:rsidR="00D60520" w:rsidRPr="00D60520">
              <w:rPr>
                <w:b/>
                <w:lang w:val="en-GB"/>
              </w:rPr>
              <w:t>operational</w:t>
            </w:r>
            <w:r w:rsidRPr="00796C61">
              <w:rPr>
                <w:lang w:val="en-GB"/>
              </w:rPr>
              <w:t xml:space="preserve"> resilience strategy setting out how the framework is implemented. To that effect </w:t>
            </w:r>
            <w:r w:rsidRPr="001848B9">
              <w:rPr>
                <w:strike/>
                <w:lang w:val="en-GB"/>
              </w:rPr>
              <w:t>it</w:t>
            </w:r>
            <w:r w:rsidRPr="00796C61">
              <w:rPr>
                <w:lang w:val="en-GB"/>
              </w:rPr>
              <w:t xml:space="preserve"> </w:t>
            </w:r>
            <w:r w:rsidR="00256AF7" w:rsidRPr="00256AF7">
              <w:rPr>
                <w:b/>
                <w:lang w:val="en-GB"/>
              </w:rPr>
              <w:t>the</w:t>
            </w:r>
            <w:r w:rsidR="00256AF7">
              <w:rPr>
                <w:lang w:val="en-GB"/>
              </w:rPr>
              <w:t xml:space="preserve"> </w:t>
            </w:r>
            <w:r w:rsidR="001848B9" w:rsidRPr="001848B9">
              <w:rPr>
                <w:b/>
                <w:lang w:val="en-GB"/>
              </w:rPr>
              <w:t>digital operational resilience strategy</w:t>
            </w:r>
            <w:r w:rsidR="001848B9" w:rsidRPr="00796C61">
              <w:rPr>
                <w:lang w:val="en-GB"/>
              </w:rPr>
              <w:t xml:space="preserve"> </w:t>
            </w:r>
            <w:r w:rsidRPr="00796C61">
              <w:rPr>
                <w:lang w:val="en-GB"/>
              </w:rPr>
              <w:t xml:space="preserve">shall include the methods to address ICT risk and attain specific ICT objectives, by: </w:t>
            </w:r>
          </w:p>
        </w:tc>
        <w:tc>
          <w:tcPr>
            <w:tcW w:w="3118" w:type="dxa"/>
          </w:tcPr>
          <w:p w14:paraId="50ED3A67" w14:textId="77777777" w:rsidR="005A703D" w:rsidRPr="00746D99" w:rsidRDefault="00781106" w:rsidP="002F7690">
            <w:pPr>
              <w:spacing w:line="240" w:lineRule="auto"/>
              <w:rPr>
                <w:lang w:val="en-GB"/>
              </w:rPr>
            </w:pPr>
            <w:r w:rsidRPr="00746D99">
              <w:rPr>
                <w:lang w:val="en-GB"/>
              </w:rPr>
              <w:t>The</w:t>
            </w:r>
            <w:r w:rsidR="00D60520" w:rsidRPr="00746D99">
              <w:rPr>
                <w:lang w:val="en-GB"/>
              </w:rPr>
              <w:t xml:space="preserve"> editorial change aligns the wording within the regulation, i.e. in relation to the definition of digital operational resilience in </w:t>
            </w:r>
            <w:r w:rsidR="00B00438" w:rsidRPr="00746D99">
              <w:rPr>
                <w:lang w:val="en-GB"/>
              </w:rPr>
              <w:t>Article</w:t>
            </w:r>
            <w:r w:rsidR="000A4B51" w:rsidRPr="00746D99">
              <w:rPr>
                <w:lang w:val="en-GB"/>
              </w:rPr>
              <w:t> </w:t>
            </w:r>
            <w:r w:rsidR="00284561" w:rsidRPr="00746D99">
              <w:rPr>
                <w:lang w:val="en-GB"/>
              </w:rPr>
              <w:t>3(</w:t>
            </w:r>
            <w:r w:rsidR="00D60520" w:rsidRPr="00746D99">
              <w:rPr>
                <w:lang w:val="en-GB"/>
              </w:rPr>
              <w:t>1</w:t>
            </w:r>
            <w:r w:rsidR="00284561" w:rsidRPr="00746D99">
              <w:rPr>
                <w:lang w:val="en-GB"/>
              </w:rPr>
              <w:t>)</w:t>
            </w:r>
            <w:r w:rsidR="00D60520" w:rsidRPr="00746D99">
              <w:rPr>
                <w:lang w:val="en-GB"/>
              </w:rPr>
              <w:t>.</w:t>
            </w:r>
          </w:p>
        </w:tc>
        <w:tc>
          <w:tcPr>
            <w:tcW w:w="3119" w:type="dxa"/>
          </w:tcPr>
          <w:p w14:paraId="37E666B9" w14:textId="77777777" w:rsidR="005A703D" w:rsidRPr="00796C61" w:rsidRDefault="005A703D" w:rsidP="006071AE">
            <w:pPr>
              <w:rPr>
                <w:lang w:val="en-GB"/>
              </w:rPr>
            </w:pPr>
          </w:p>
        </w:tc>
      </w:tr>
      <w:tr w:rsidR="005A703D" w:rsidRPr="00796C61" w14:paraId="5C286952" w14:textId="77777777" w:rsidTr="00B775E9">
        <w:tc>
          <w:tcPr>
            <w:tcW w:w="4219" w:type="dxa"/>
          </w:tcPr>
          <w:p w14:paraId="136536F8" w14:textId="77777777" w:rsidR="005A703D" w:rsidRPr="00796C61" w:rsidRDefault="005A703D" w:rsidP="005A703D">
            <w:pPr>
              <w:spacing w:line="240" w:lineRule="auto"/>
              <w:rPr>
                <w:lang w:val="en-GB"/>
              </w:rPr>
            </w:pPr>
          </w:p>
        </w:tc>
        <w:tc>
          <w:tcPr>
            <w:tcW w:w="4253" w:type="dxa"/>
          </w:tcPr>
          <w:p w14:paraId="2CFA82EA" w14:textId="77777777" w:rsidR="005A703D" w:rsidRPr="00796C61" w:rsidRDefault="005A703D" w:rsidP="005A703D">
            <w:pPr>
              <w:spacing w:line="240" w:lineRule="auto"/>
              <w:rPr>
                <w:lang w:val="en-GB"/>
              </w:rPr>
            </w:pPr>
          </w:p>
        </w:tc>
        <w:tc>
          <w:tcPr>
            <w:tcW w:w="3118" w:type="dxa"/>
          </w:tcPr>
          <w:p w14:paraId="217D150A" w14:textId="77777777" w:rsidR="005A703D" w:rsidRPr="00746D99" w:rsidRDefault="005A703D" w:rsidP="002F7690">
            <w:pPr>
              <w:spacing w:line="240" w:lineRule="auto"/>
              <w:rPr>
                <w:lang w:val="en-GB"/>
              </w:rPr>
            </w:pPr>
          </w:p>
        </w:tc>
        <w:tc>
          <w:tcPr>
            <w:tcW w:w="3119" w:type="dxa"/>
          </w:tcPr>
          <w:p w14:paraId="569CE5CA" w14:textId="77777777" w:rsidR="005A703D" w:rsidRPr="00796C61" w:rsidRDefault="005A703D" w:rsidP="005A703D">
            <w:pPr>
              <w:rPr>
                <w:lang w:val="en-GB"/>
              </w:rPr>
            </w:pPr>
          </w:p>
        </w:tc>
      </w:tr>
      <w:tr w:rsidR="005A703D" w:rsidRPr="00796C61" w14:paraId="0727A370" w14:textId="77777777" w:rsidTr="00B775E9">
        <w:tc>
          <w:tcPr>
            <w:tcW w:w="4219" w:type="dxa"/>
          </w:tcPr>
          <w:p w14:paraId="155D610F" w14:textId="77777777" w:rsidR="005A703D" w:rsidRPr="00796C61" w:rsidRDefault="005A703D" w:rsidP="005A703D">
            <w:pPr>
              <w:spacing w:line="240" w:lineRule="auto"/>
              <w:rPr>
                <w:lang w:val="en-GB"/>
              </w:rPr>
            </w:pPr>
            <w:r w:rsidRPr="00796C61">
              <w:rPr>
                <w:lang w:val="en-GB"/>
              </w:rPr>
              <w:t>(a)</w:t>
            </w:r>
            <w:r w:rsidRPr="00796C61">
              <w:rPr>
                <w:lang w:val="en-GB"/>
              </w:rPr>
              <w:tab/>
              <w:t xml:space="preserve">explaining how the ICT risk management framework supports the </w:t>
            </w:r>
            <w:r w:rsidRPr="00796C61">
              <w:rPr>
                <w:lang w:val="en-GB"/>
              </w:rPr>
              <w:lastRenderedPageBreak/>
              <w:t xml:space="preserve">financial entity’s business strategy and objectives; </w:t>
            </w:r>
          </w:p>
        </w:tc>
        <w:tc>
          <w:tcPr>
            <w:tcW w:w="4253" w:type="dxa"/>
          </w:tcPr>
          <w:p w14:paraId="3A613000" w14:textId="77777777" w:rsidR="005A703D" w:rsidRPr="00796C61" w:rsidRDefault="005A703D" w:rsidP="005A703D">
            <w:pPr>
              <w:spacing w:line="240" w:lineRule="auto"/>
              <w:rPr>
                <w:lang w:val="en-GB"/>
              </w:rPr>
            </w:pPr>
            <w:r w:rsidRPr="00796C61">
              <w:rPr>
                <w:lang w:val="en-GB"/>
              </w:rPr>
              <w:lastRenderedPageBreak/>
              <w:t>(a)</w:t>
            </w:r>
            <w:r w:rsidRPr="00796C61">
              <w:rPr>
                <w:lang w:val="en-GB"/>
              </w:rPr>
              <w:tab/>
              <w:t xml:space="preserve">explaining how the ICT risk management framework supports the </w:t>
            </w:r>
            <w:r w:rsidRPr="00796C61">
              <w:rPr>
                <w:lang w:val="en-GB"/>
              </w:rPr>
              <w:lastRenderedPageBreak/>
              <w:t xml:space="preserve">financial entity’s business strategy and objectives; </w:t>
            </w:r>
          </w:p>
        </w:tc>
        <w:tc>
          <w:tcPr>
            <w:tcW w:w="3118" w:type="dxa"/>
          </w:tcPr>
          <w:p w14:paraId="3D7B48A4" w14:textId="77777777" w:rsidR="005A703D" w:rsidRPr="00746D99" w:rsidRDefault="005A703D" w:rsidP="002F7690">
            <w:pPr>
              <w:spacing w:line="240" w:lineRule="auto"/>
              <w:rPr>
                <w:lang w:val="en-GB"/>
              </w:rPr>
            </w:pPr>
          </w:p>
        </w:tc>
        <w:tc>
          <w:tcPr>
            <w:tcW w:w="3119" w:type="dxa"/>
          </w:tcPr>
          <w:p w14:paraId="3D9E90D9" w14:textId="77777777" w:rsidR="005A703D" w:rsidRPr="00796C61" w:rsidRDefault="005A703D" w:rsidP="005A703D">
            <w:pPr>
              <w:rPr>
                <w:lang w:val="en-GB"/>
              </w:rPr>
            </w:pPr>
          </w:p>
        </w:tc>
      </w:tr>
      <w:tr w:rsidR="005A703D" w:rsidRPr="00796C61" w14:paraId="1A5BC647" w14:textId="77777777" w:rsidTr="00B775E9">
        <w:tc>
          <w:tcPr>
            <w:tcW w:w="4219" w:type="dxa"/>
          </w:tcPr>
          <w:p w14:paraId="16B5A18F" w14:textId="77777777" w:rsidR="005A703D" w:rsidRPr="00796C61" w:rsidRDefault="005A703D" w:rsidP="005A703D">
            <w:pPr>
              <w:spacing w:line="240" w:lineRule="auto"/>
              <w:rPr>
                <w:lang w:val="en-GB"/>
              </w:rPr>
            </w:pPr>
          </w:p>
        </w:tc>
        <w:tc>
          <w:tcPr>
            <w:tcW w:w="4253" w:type="dxa"/>
          </w:tcPr>
          <w:p w14:paraId="5103A252" w14:textId="77777777" w:rsidR="005A703D" w:rsidRPr="00796C61" w:rsidRDefault="005A703D" w:rsidP="005A703D">
            <w:pPr>
              <w:spacing w:line="240" w:lineRule="auto"/>
              <w:rPr>
                <w:lang w:val="en-GB"/>
              </w:rPr>
            </w:pPr>
          </w:p>
        </w:tc>
        <w:tc>
          <w:tcPr>
            <w:tcW w:w="3118" w:type="dxa"/>
          </w:tcPr>
          <w:p w14:paraId="1377068C" w14:textId="77777777" w:rsidR="005A703D" w:rsidRPr="00746D99" w:rsidRDefault="005A703D" w:rsidP="002F7690">
            <w:pPr>
              <w:spacing w:line="240" w:lineRule="auto"/>
              <w:rPr>
                <w:lang w:val="en-GB"/>
              </w:rPr>
            </w:pPr>
          </w:p>
        </w:tc>
        <w:tc>
          <w:tcPr>
            <w:tcW w:w="3119" w:type="dxa"/>
          </w:tcPr>
          <w:p w14:paraId="5842EBC5" w14:textId="77777777" w:rsidR="005A703D" w:rsidRPr="00796C61" w:rsidRDefault="005A703D" w:rsidP="005A703D">
            <w:pPr>
              <w:rPr>
                <w:lang w:val="en-GB"/>
              </w:rPr>
            </w:pPr>
          </w:p>
        </w:tc>
      </w:tr>
      <w:tr w:rsidR="005A703D" w:rsidRPr="00796C61" w14:paraId="28C10C77" w14:textId="77777777" w:rsidTr="00B775E9">
        <w:tc>
          <w:tcPr>
            <w:tcW w:w="4219" w:type="dxa"/>
          </w:tcPr>
          <w:p w14:paraId="4DD23FE0" w14:textId="77777777" w:rsidR="005A703D" w:rsidRPr="00796C61" w:rsidRDefault="005A703D" w:rsidP="005A703D">
            <w:pPr>
              <w:spacing w:line="240" w:lineRule="auto"/>
              <w:rPr>
                <w:lang w:val="en-GB"/>
              </w:rPr>
            </w:pPr>
            <w:r w:rsidRPr="00796C61">
              <w:rPr>
                <w:lang w:val="en-GB"/>
              </w:rPr>
              <w:t>(b)</w:t>
            </w:r>
            <w:r w:rsidRPr="00796C61">
              <w:rPr>
                <w:lang w:val="en-GB"/>
              </w:rPr>
              <w:tab/>
              <w:t>establishing the risk tolerance level for ICT risk, in accordance with the risk appetite of the financial entity, and analysing the impact tolerance of ICT disruptions;</w:t>
            </w:r>
          </w:p>
        </w:tc>
        <w:tc>
          <w:tcPr>
            <w:tcW w:w="4253" w:type="dxa"/>
          </w:tcPr>
          <w:p w14:paraId="15E9430D" w14:textId="77777777" w:rsidR="005A703D" w:rsidRPr="00796C61" w:rsidRDefault="005A703D" w:rsidP="005A703D">
            <w:pPr>
              <w:spacing w:line="240" w:lineRule="auto"/>
              <w:rPr>
                <w:lang w:val="en-GB"/>
              </w:rPr>
            </w:pPr>
            <w:r w:rsidRPr="00796C61">
              <w:rPr>
                <w:lang w:val="en-GB"/>
              </w:rPr>
              <w:t>(b)</w:t>
            </w:r>
            <w:r w:rsidRPr="00796C61">
              <w:rPr>
                <w:lang w:val="en-GB"/>
              </w:rPr>
              <w:tab/>
              <w:t xml:space="preserve">establishing the risk tolerance </w:t>
            </w:r>
            <w:r w:rsidRPr="000A4B51">
              <w:rPr>
                <w:strike/>
                <w:lang w:val="en-GB"/>
              </w:rPr>
              <w:t>level</w:t>
            </w:r>
            <w:r w:rsidRPr="00796C61">
              <w:rPr>
                <w:lang w:val="en-GB"/>
              </w:rPr>
              <w:t xml:space="preserve"> </w:t>
            </w:r>
            <w:r w:rsidR="00CA1AE1" w:rsidRPr="000343E8">
              <w:rPr>
                <w:b/>
                <w:lang w:val="en-GB"/>
              </w:rPr>
              <w:t>limit</w:t>
            </w:r>
            <w:r w:rsidRPr="00796C61">
              <w:rPr>
                <w:lang w:val="en-GB"/>
              </w:rPr>
              <w:t xml:space="preserve"> for ICT risk, in accordance with the risk appetite of the financial entity, and analysing the impact tolerance of ICT disruptions;</w:t>
            </w:r>
          </w:p>
        </w:tc>
        <w:tc>
          <w:tcPr>
            <w:tcW w:w="3118" w:type="dxa"/>
          </w:tcPr>
          <w:p w14:paraId="30BE18EC" w14:textId="77777777" w:rsidR="005A703D" w:rsidRPr="00746D99" w:rsidRDefault="00CA1AE1" w:rsidP="002F7690">
            <w:pPr>
              <w:spacing w:line="240" w:lineRule="auto"/>
              <w:rPr>
                <w:lang w:val="en-GB"/>
              </w:rPr>
            </w:pPr>
            <w:r w:rsidRPr="00746D99">
              <w:rPr>
                <w:lang w:val="en-GB"/>
              </w:rPr>
              <w:t>The change align</w:t>
            </w:r>
            <w:r w:rsidR="000A4B51" w:rsidRPr="00746D99">
              <w:rPr>
                <w:lang w:val="en-GB"/>
              </w:rPr>
              <w:t>s</w:t>
            </w:r>
            <w:r w:rsidRPr="00746D99">
              <w:rPr>
                <w:lang w:val="en-GB"/>
              </w:rPr>
              <w:t xml:space="preserve"> the wording to the wording used in e.g. Solvency II </w:t>
            </w:r>
            <w:r w:rsidR="008809F2" w:rsidRPr="008809F2">
              <w:rPr>
                <w:lang w:val="en-GB"/>
              </w:rPr>
              <w:t xml:space="preserve">(Article 259 of Delegated Regulation 2015/35) or CRR (e.g. </w:t>
            </w:r>
            <w:r w:rsidR="00470CA5">
              <w:rPr>
                <w:lang w:val="en-GB"/>
              </w:rPr>
              <w:t>Article</w:t>
            </w:r>
            <w:r w:rsidR="000760D4">
              <w:rPr>
                <w:lang w:val="en-GB"/>
              </w:rPr>
              <w:t> </w:t>
            </w:r>
            <w:r w:rsidR="008809F2" w:rsidRPr="008809F2">
              <w:rPr>
                <w:lang w:val="en-GB"/>
              </w:rPr>
              <w:t xml:space="preserve">286(6), 290 of CRR) </w:t>
            </w:r>
            <w:r w:rsidRPr="00746D99">
              <w:rPr>
                <w:lang w:val="en-GB"/>
              </w:rPr>
              <w:t>concerning risk management.</w:t>
            </w:r>
          </w:p>
        </w:tc>
        <w:tc>
          <w:tcPr>
            <w:tcW w:w="3119" w:type="dxa"/>
          </w:tcPr>
          <w:p w14:paraId="07CEEF5A" w14:textId="77777777" w:rsidR="005A703D" w:rsidRPr="00796C61" w:rsidRDefault="005A703D" w:rsidP="005A703D">
            <w:pPr>
              <w:rPr>
                <w:lang w:val="en-GB"/>
              </w:rPr>
            </w:pPr>
          </w:p>
        </w:tc>
      </w:tr>
      <w:tr w:rsidR="005A703D" w:rsidRPr="00796C61" w14:paraId="3BD09D23" w14:textId="77777777" w:rsidTr="00B775E9">
        <w:tc>
          <w:tcPr>
            <w:tcW w:w="4219" w:type="dxa"/>
          </w:tcPr>
          <w:p w14:paraId="1107F09F" w14:textId="77777777" w:rsidR="005A703D" w:rsidRPr="00796C61" w:rsidRDefault="005A703D" w:rsidP="005A703D">
            <w:pPr>
              <w:spacing w:line="240" w:lineRule="auto"/>
              <w:rPr>
                <w:lang w:val="en-GB"/>
              </w:rPr>
            </w:pPr>
          </w:p>
        </w:tc>
        <w:tc>
          <w:tcPr>
            <w:tcW w:w="4253" w:type="dxa"/>
          </w:tcPr>
          <w:p w14:paraId="78A6D0DC" w14:textId="77777777" w:rsidR="005A703D" w:rsidRPr="00796C61" w:rsidRDefault="005A703D" w:rsidP="005A703D">
            <w:pPr>
              <w:spacing w:line="240" w:lineRule="auto"/>
              <w:rPr>
                <w:lang w:val="en-GB"/>
              </w:rPr>
            </w:pPr>
          </w:p>
        </w:tc>
        <w:tc>
          <w:tcPr>
            <w:tcW w:w="3118" w:type="dxa"/>
          </w:tcPr>
          <w:p w14:paraId="32A7849B" w14:textId="77777777" w:rsidR="005A703D" w:rsidRPr="00746D99" w:rsidRDefault="005A703D" w:rsidP="002F7690">
            <w:pPr>
              <w:spacing w:line="240" w:lineRule="auto"/>
              <w:rPr>
                <w:lang w:val="en-GB"/>
              </w:rPr>
            </w:pPr>
          </w:p>
        </w:tc>
        <w:tc>
          <w:tcPr>
            <w:tcW w:w="3119" w:type="dxa"/>
          </w:tcPr>
          <w:p w14:paraId="5F96EB60" w14:textId="77777777" w:rsidR="005A703D" w:rsidRPr="00796C61" w:rsidRDefault="005A703D" w:rsidP="005A703D">
            <w:pPr>
              <w:rPr>
                <w:lang w:val="en-GB"/>
              </w:rPr>
            </w:pPr>
          </w:p>
        </w:tc>
      </w:tr>
      <w:tr w:rsidR="005A703D" w:rsidRPr="00796C61" w14:paraId="1CCF78A6" w14:textId="77777777" w:rsidTr="00B775E9">
        <w:tc>
          <w:tcPr>
            <w:tcW w:w="4219" w:type="dxa"/>
          </w:tcPr>
          <w:p w14:paraId="4D292AB2" w14:textId="77777777" w:rsidR="005A703D" w:rsidRPr="00796C61" w:rsidRDefault="005A703D" w:rsidP="005A703D">
            <w:pPr>
              <w:spacing w:line="240" w:lineRule="auto"/>
              <w:rPr>
                <w:lang w:val="en-GB"/>
              </w:rPr>
            </w:pPr>
            <w:r w:rsidRPr="00796C61">
              <w:rPr>
                <w:lang w:val="en-GB"/>
              </w:rPr>
              <w:t>(c)</w:t>
            </w:r>
            <w:r w:rsidRPr="00796C61">
              <w:rPr>
                <w:lang w:val="en-GB"/>
              </w:rPr>
              <w:tab/>
              <w:t>setting out clear information security objectives;</w:t>
            </w:r>
          </w:p>
        </w:tc>
        <w:tc>
          <w:tcPr>
            <w:tcW w:w="4253" w:type="dxa"/>
          </w:tcPr>
          <w:p w14:paraId="3F57C67B" w14:textId="77777777" w:rsidR="005A703D" w:rsidRPr="00796C61" w:rsidRDefault="005A703D" w:rsidP="005A703D">
            <w:pPr>
              <w:spacing w:line="240" w:lineRule="auto"/>
              <w:rPr>
                <w:lang w:val="en-GB"/>
              </w:rPr>
            </w:pPr>
            <w:r w:rsidRPr="00796C61">
              <w:rPr>
                <w:lang w:val="en-GB"/>
              </w:rPr>
              <w:t>(c)</w:t>
            </w:r>
            <w:r w:rsidRPr="00796C61">
              <w:rPr>
                <w:lang w:val="en-GB"/>
              </w:rPr>
              <w:tab/>
              <w:t>setting out clear information security objectives;</w:t>
            </w:r>
          </w:p>
        </w:tc>
        <w:tc>
          <w:tcPr>
            <w:tcW w:w="3118" w:type="dxa"/>
          </w:tcPr>
          <w:p w14:paraId="25663207" w14:textId="77777777" w:rsidR="005A703D" w:rsidRPr="00746D99" w:rsidRDefault="005A703D" w:rsidP="002F7690">
            <w:pPr>
              <w:spacing w:line="240" w:lineRule="auto"/>
              <w:rPr>
                <w:lang w:val="en-GB"/>
              </w:rPr>
            </w:pPr>
          </w:p>
        </w:tc>
        <w:tc>
          <w:tcPr>
            <w:tcW w:w="3119" w:type="dxa"/>
          </w:tcPr>
          <w:p w14:paraId="5C9A0C1C" w14:textId="77777777" w:rsidR="005A703D" w:rsidRPr="00796C61" w:rsidRDefault="005A703D" w:rsidP="005A703D">
            <w:pPr>
              <w:rPr>
                <w:lang w:val="en-GB"/>
              </w:rPr>
            </w:pPr>
          </w:p>
        </w:tc>
      </w:tr>
      <w:tr w:rsidR="005A703D" w:rsidRPr="00796C61" w14:paraId="17797904" w14:textId="77777777" w:rsidTr="00B775E9">
        <w:tc>
          <w:tcPr>
            <w:tcW w:w="4219" w:type="dxa"/>
          </w:tcPr>
          <w:p w14:paraId="5E54300D" w14:textId="77777777" w:rsidR="005A703D" w:rsidRPr="00796C61" w:rsidRDefault="005A703D" w:rsidP="005A703D">
            <w:pPr>
              <w:spacing w:line="240" w:lineRule="auto"/>
              <w:rPr>
                <w:lang w:val="en-GB"/>
              </w:rPr>
            </w:pPr>
          </w:p>
        </w:tc>
        <w:tc>
          <w:tcPr>
            <w:tcW w:w="4253" w:type="dxa"/>
          </w:tcPr>
          <w:p w14:paraId="5EC441F4" w14:textId="77777777" w:rsidR="005A703D" w:rsidRPr="00796C61" w:rsidRDefault="005A703D" w:rsidP="005A703D">
            <w:pPr>
              <w:spacing w:line="240" w:lineRule="auto"/>
              <w:rPr>
                <w:lang w:val="en-GB"/>
              </w:rPr>
            </w:pPr>
          </w:p>
        </w:tc>
        <w:tc>
          <w:tcPr>
            <w:tcW w:w="3118" w:type="dxa"/>
          </w:tcPr>
          <w:p w14:paraId="2A2328AD" w14:textId="77777777" w:rsidR="005A703D" w:rsidRPr="00746D99" w:rsidRDefault="005A703D" w:rsidP="002F7690">
            <w:pPr>
              <w:spacing w:line="240" w:lineRule="auto"/>
              <w:rPr>
                <w:lang w:val="en-GB"/>
              </w:rPr>
            </w:pPr>
          </w:p>
        </w:tc>
        <w:tc>
          <w:tcPr>
            <w:tcW w:w="3119" w:type="dxa"/>
          </w:tcPr>
          <w:p w14:paraId="21DC3211" w14:textId="77777777" w:rsidR="005A703D" w:rsidRPr="00796C61" w:rsidRDefault="005A703D" w:rsidP="005A703D">
            <w:pPr>
              <w:rPr>
                <w:lang w:val="en-GB"/>
              </w:rPr>
            </w:pPr>
          </w:p>
        </w:tc>
      </w:tr>
      <w:tr w:rsidR="005A703D" w:rsidRPr="00796C61" w14:paraId="72BEFC6D" w14:textId="77777777" w:rsidTr="00B775E9">
        <w:tc>
          <w:tcPr>
            <w:tcW w:w="4219" w:type="dxa"/>
          </w:tcPr>
          <w:p w14:paraId="2A2442D4" w14:textId="77777777" w:rsidR="005A703D" w:rsidRPr="00796C61" w:rsidRDefault="005A703D" w:rsidP="005A703D">
            <w:pPr>
              <w:spacing w:line="240" w:lineRule="auto"/>
              <w:rPr>
                <w:lang w:val="en-GB"/>
              </w:rPr>
            </w:pPr>
            <w:r w:rsidRPr="00796C61">
              <w:rPr>
                <w:lang w:val="en-GB"/>
              </w:rPr>
              <w:t>(d)</w:t>
            </w:r>
            <w:r w:rsidRPr="00796C61">
              <w:rPr>
                <w:lang w:val="en-GB"/>
              </w:rPr>
              <w:tab/>
              <w:t>explaining the ICT reference architecture and any changes needed to reach specific business objectives;</w:t>
            </w:r>
          </w:p>
        </w:tc>
        <w:tc>
          <w:tcPr>
            <w:tcW w:w="4253" w:type="dxa"/>
          </w:tcPr>
          <w:p w14:paraId="4C249795" w14:textId="77777777" w:rsidR="005A703D" w:rsidRPr="00796C61" w:rsidRDefault="005A703D" w:rsidP="005A703D">
            <w:pPr>
              <w:spacing w:line="240" w:lineRule="auto"/>
              <w:rPr>
                <w:lang w:val="en-GB"/>
              </w:rPr>
            </w:pPr>
            <w:r w:rsidRPr="00796C61">
              <w:rPr>
                <w:lang w:val="en-GB"/>
              </w:rPr>
              <w:t>(d)</w:t>
            </w:r>
            <w:r w:rsidRPr="00796C61">
              <w:rPr>
                <w:lang w:val="en-GB"/>
              </w:rPr>
              <w:tab/>
              <w:t>explaining the ICT reference architecture and any changes needed to reach specific business objectives;</w:t>
            </w:r>
          </w:p>
        </w:tc>
        <w:tc>
          <w:tcPr>
            <w:tcW w:w="3118" w:type="dxa"/>
          </w:tcPr>
          <w:p w14:paraId="32D7FD6E" w14:textId="77777777" w:rsidR="005A703D" w:rsidRPr="00746D99" w:rsidRDefault="005A703D" w:rsidP="002F7690">
            <w:pPr>
              <w:spacing w:line="240" w:lineRule="auto"/>
              <w:rPr>
                <w:lang w:val="en-GB"/>
              </w:rPr>
            </w:pPr>
          </w:p>
        </w:tc>
        <w:tc>
          <w:tcPr>
            <w:tcW w:w="3119" w:type="dxa"/>
          </w:tcPr>
          <w:p w14:paraId="232237AF" w14:textId="77777777" w:rsidR="005A703D" w:rsidRPr="00796C61" w:rsidRDefault="005A703D" w:rsidP="005A703D">
            <w:pPr>
              <w:rPr>
                <w:lang w:val="en-GB"/>
              </w:rPr>
            </w:pPr>
          </w:p>
        </w:tc>
      </w:tr>
      <w:tr w:rsidR="005A703D" w:rsidRPr="00796C61" w14:paraId="439DCBBD" w14:textId="77777777" w:rsidTr="00B775E9">
        <w:tc>
          <w:tcPr>
            <w:tcW w:w="4219" w:type="dxa"/>
          </w:tcPr>
          <w:p w14:paraId="23E6E938" w14:textId="77777777" w:rsidR="005A703D" w:rsidRPr="00796C61" w:rsidRDefault="005A703D" w:rsidP="005A703D">
            <w:pPr>
              <w:spacing w:line="240" w:lineRule="auto"/>
              <w:rPr>
                <w:lang w:val="en-GB"/>
              </w:rPr>
            </w:pPr>
          </w:p>
        </w:tc>
        <w:tc>
          <w:tcPr>
            <w:tcW w:w="4253" w:type="dxa"/>
          </w:tcPr>
          <w:p w14:paraId="6C8DDA7D" w14:textId="77777777" w:rsidR="005A703D" w:rsidRPr="00796C61" w:rsidRDefault="005A703D" w:rsidP="005A703D">
            <w:pPr>
              <w:spacing w:line="240" w:lineRule="auto"/>
              <w:rPr>
                <w:lang w:val="en-GB"/>
              </w:rPr>
            </w:pPr>
          </w:p>
        </w:tc>
        <w:tc>
          <w:tcPr>
            <w:tcW w:w="3118" w:type="dxa"/>
          </w:tcPr>
          <w:p w14:paraId="1903E2C0" w14:textId="77777777" w:rsidR="005A703D" w:rsidRPr="00746D99" w:rsidRDefault="005A703D" w:rsidP="002F7690">
            <w:pPr>
              <w:spacing w:line="240" w:lineRule="auto"/>
              <w:rPr>
                <w:lang w:val="en-GB"/>
              </w:rPr>
            </w:pPr>
          </w:p>
        </w:tc>
        <w:tc>
          <w:tcPr>
            <w:tcW w:w="3119" w:type="dxa"/>
          </w:tcPr>
          <w:p w14:paraId="451EA49C" w14:textId="77777777" w:rsidR="005A703D" w:rsidRPr="00796C61" w:rsidRDefault="005A703D" w:rsidP="005A703D">
            <w:pPr>
              <w:rPr>
                <w:lang w:val="en-GB"/>
              </w:rPr>
            </w:pPr>
          </w:p>
        </w:tc>
      </w:tr>
      <w:tr w:rsidR="005A703D" w:rsidRPr="00796C61" w14:paraId="035EACBF" w14:textId="77777777" w:rsidTr="00B775E9">
        <w:tc>
          <w:tcPr>
            <w:tcW w:w="4219" w:type="dxa"/>
          </w:tcPr>
          <w:p w14:paraId="179DEE0D" w14:textId="77777777" w:rsidR="005A703D" w:rsidRPr="00796C61" w:rsidRDefault="005A703D" w:rsidP="005A703D">
            <w:pPr>
              <w:spacing w:line="240" w:lineRule="auto"/>
              <w:rPr>
                <w:lang w:val="en-GB"/>
              </w:rPr>
            </w:pPr>
            <w:r w:rsidRPr="00796C61">
              <w:rPr>
                <w:lang w:val="en-GB"/>
              </w:rPr>
              <w:lastRenderedPageBreak/>
              <w:t>(e)</w:t>
            </w:r>
            <w:r w:rsidRPr="00796C61">
              <w:rPr>
                <w:lang w:val="en-GB"/>
              </w:rPr>
              <w:tab/>
              <w:t>outlining the different mechanisms put in place to detect, protect and prevent impacts of ICT-related incidents;</w:t>
            </w:r>
          </w:p>
        </w:tc>
        <w:tc>
          <w:tcPr>
            <w:tcW w:w="4253" w:type="dxa"/>
          </w:tcPr>
          <w:p w14:paraId="20C21AC7" w14:textId="77777777" w:rsidR="005A703D" w:rsidRPr="00796C61" w:rsidRDefault="005A703D" w:rsidP="005A703D">
            <w:pPr>
              <w:spacing w:line="240" w:lineRule="auto"/>
              <w:rPr>
                <w:lang w:val="en-GB"/>
              </w:rPr>
            </w:pPr>
            <w:r w:rsidRPr="00796C61">
              <w:rPr>
                <w:lang w:val="en-GB"/>
              </w:rPr>
              <w:t>(e)</w:t>
            </w:r>
            <w:r w:rsidRPr="00796C61">
              <w:rPr>
                <w:lang w:val="en-GB"/>
              </w:rPr>
              <w:tab/>
              <w:t>outlining the different mechanisms put in place to detect, protect and prevent impacts of ICT-related incidents;</w:t>
            </w:r>
          </w:p>
        </w:tc>
        <w:tc>
          <w:tcPr>
            <w:tcW w:w="3118" w:type="dxa"/>
          </w:tcPr>
          <w:p w14:paraId="518A04A8" w14:textId="77777777" w:rsidR="005A703D" w:rsidRPr="00746D99" w:rsidRDefault="005A703D" w:rsidP="002F7690">
            <w:pPr>
              <w:spacing w:line="240" w:lineRule="auto"/>
              <w:rPr>
                <w:lang w:val="en-GB"/>
              </w:rPr>
            </w:pPr>
          </w:p>
        </w:tc>
        <w:tc>
          <w:tcPr>
            <w:tcW w:w="3119" w:type="dxa"/>
          </w:tcPr>
          <w:p w14:paraId="36E17BFF" w14:textId="77777777" w:rsidR="005A703D" w:rsidRPr="00796C61" w:rsidRDefault="005A703D" w:rsidP="005A703D">
            <w:pPr>
              <w:rPr>
                <w:lang w:val="en-GB"/>
              </w:rPr>
            </w:pPr>
          </w:p>
        </w:tc>
      </w:tr>
      <w:tr w:rsidR="005A703D" w:rsidRPr="00796C61" w14:paraId="7BC53A14" w14:textId="77777777" w:rsidTr="00B775E9">
        <w:tc>
          <w:tcPr>
            <w:tcW w:w="4219" w:type="dxa"/>
          </w:tcPr>
          <w:p w14:paraId="6215DD52" w14:textId="77777777" w:rsidR="005A703D" w:rsidRPr="00796C61" w:rsidRDefault="005A703D" w:rsidP="005A703D">
            <w:pPr>
              <w:spacing w:line="240" w:lineRule="auto"/>
              <w:rPr>
                <w:lang w:val="en-GB"/>
              </w:rPr>
            </w:pPr>
          </w:p>
        </w:tc>
        <w:tc>
          <w:tcPr>
            <w:tcW w:w="4253" w:type="dxa"/>
          </w:tcPr>
          <w:p w14:paraId="7BD88CFE" w14:textId="77777777" w:rsidR="005A703D" w:rsidRPr="00796C61" w:rsidRDefault="005A703D" w:rsidP="005A703D">
            <w:pPr>
              <w:spacing w:line="240" w:lineRule="auto"/>
              <w:rPr>
                <w:lang w:val="en-GB"/>
              </w:rPr>
            </w:pPr>
          </w:p>
        </w:tc>
        <w:tc>
          <w:tcPr>
            <w:tcW w:w="3118" w:type="dxa"/>
          </w:tcPr>
          <w:p w14:paraId="3DA5F64B" w14:textId="77777777" w:rsidR="005A703D" w:rsidRPr="00746D99" w:rsidRDefault="005A703D" w:rsidP="002F7690">
            <w:pPr>
              <w:spacing w:line="240" w:lineRule="auto"/>
              <w:rPr>
                <w:lang w:val="en-GB"/>
              </w:rPr>
            </w:pPr>
          </w:p>
        </w:tc>
        <w:tc>
          <w:tcPr>
            <w:tcW w:w="3119" w:type="dxa"/>
          </w:tcPr>
          <w:p w14:paraId="22E66534" w14:textId="77777777" w:rsidR="005A703D" w:rsidRPr="00796C61" w:rsidRDefault="005A703D" w:rsidP="005A703D">
            <w:pPr>
              <w:rPr>
                <w:lang w:val="en-GB"/>
              </w:rPr>
            </w:pPr>
          </w:p>
        </w:tc>
      </w:tr>
      <w:tr w:rsidR="005A703D" w:rsidRPr="00796C61" w14:paraId="460186DA" w14:textId="77777777" w:rsidTr="00B775E9">
        <w:tc>
          <w:tcPr>
            <w:tcW w:w="4219" w:type="dxa"/>
          </w:tcPr>
          <w:p w14:paraId="58520853" w14:textId="77777777" w:rsidR="005A703D" w:rsidRPr="00796C61" w:rsidRDefault="005A703D" w:rsidP="005A703D">
            <w:pPr>
              <w:spacing w:line="240" w:lineRule="auto"/>
              <w:rPr>
                <w:lang w:val="en-GB"/>
              </w:rPr>
            </w:pPr>
            <w:r w:rsidRPr="00796C61">
              <w:rPr>
                <w:lang w:val="en-GB"/>
              </w:rPr>
              <w:t>(f)</w:t>
            </w:r>
            <w:r w:rsidRPr="00796C61">
              <w:rPr>
                <w:lang w:val="en-GB"/>
              </w:rPr>
              <w:tab/>
              <w:t>evidencing the number of reported major ICT-related incidents and the effectiveness of preventive measures</w:t>
            </w:r>
          </w:p>
        </w:tc>
        <w:tc>
          <w:tcPr>
            <w:tcW w:w="4253" w:type="dxa"/>
          </w:tcPr>
          <w:p w14:paraId="5E164A1E" w14:textId="77777777" w:rsidR="005A703D" w:rsidRPr="00796C61" w:rsidRDefault="005A703D" w:rsidP="00554D36">
            <w:pPr>
              <w:spacing w:line="240" w:lineRule="auto"/>
              <w:rPr>
                <w:lang w:val="en-GB"/>
              </w:rPr>
            </w:pPr>
            <w:r w:rsidRPr="00796C61">
              <w:rPr>
                <w:lang w:val="en-GB"/>
              </w:rPr>
              <w:t>(f)</w:t>
            </w:r>
            <w:r w:rsidRPr="00796C61">
              <w:rPr>
                <w:lang w:val="en-GB"/>
              </w:rPr>
              <w:tab/>
              <w:t>evidencing</w:t>
            </w:r>
            <w:r w:rsidRPr="00554D36">
              <w:rPr>
                <w:lang w:val="en-GB"/>
              </w:rPr>
              <w:t xml:space="preserve"> the</w:t>
            </w:r>
            <w:r w:rsidRPr="007277A0">
              <w:rPr>
                <w:b/>
                <w:lang w:val="en-GB"/>
              </w:rPr>
              <w:t xml:space="preserve"> </w:t>
            </w:r>
            <w:r w:rsidR="00C85693" w:rsidRPr="005C1B42">
              <w:rPr>
                <w:b/>
                <w:lang w:val="en-GB"/>
              </w:rPr>
              <w:t xml:space="preserve">current digital </w:t>
            </w:r>
            <w:r w:rsidR="00554D36">
              <w:rPr>
                <w:b/>
                <w:lang w:val="en-GB"/>
              </w:rPr>
              <w:t xml:space="preserve">operational </w:t>
            </w:r>
            <w:r w:rsidR="00C85693" w:rsidRPr="005C1B42">
              <w:rPr>
                <w:b/>
                <w:lang w:val="en-GB"/>
              </w:rPr>
              <w:t xml:space="preserve">resilience </w:t>
            </w:r>
            <w:r w:rsidR="00D32681">
              <w:rPr>
                <w:b/>
                <w:lang w:val="en-GB"/>
              </w:rPr>
              <w:t>situation</w:t>
            </w:r>
            <w:r w:rsidR="00C85693" w:rsidRPr="005C1B42">
              <w:rPr>
                <w:b/>
                <w:lang w:val="en-GB"/>
              </w:rPr>
              <w:t xml:space="preserve"> on the basis</w:t>
            </w:r>
            <w:r w:rsidRPr="001848B9">
              <w:rPr>
                <w:b/>
                <w:lang w:val="en-GB"/>
              </w:rPr>
              <w:t xml:space="preserve"> </w:t>
            </w:r>
            <w:r w:rsidR="006D5295" w:rsidRPr="00CA05FD">
              <w:rPr>
                <w:b/>
                <w:lang w:val="en-GB"/>
              </w:rPr>
              <w:t>of the</w:t>
            </w:r>
            <w:r w:rsidR="006D5295">
              <w:rPr>
                <w:lang w:val="en-GB"/>
              </w:rPr>
              <w:t xml:space="preserve"> </w:t>
            </w:r>
            <w:r w:rsidRPr="00796C61">
              <w:rPr>
                <w:lang w:val="en-GB"/>
              </w:rPr>
              <w:t>number of reported major ICT-related incidents and the effectiveness of preventive measures</w:t>
            </w:r>
          </w:p>
        </w:tc>
        <w:tc>
          <w:tcPr>
            <w:tcW w:w="3118" w:type="dxa"/>
          </w:tcPr>
          <w:p w14:paraId="1826454E" w14:textId="77777777" w:rsidR="005A703D" w:rsidRPr="00746D99" w:rsidRDefault="00781106" w:rsidP="00DD4E86">
            <w:pPr>
              <w:spacing w:line="240" w:lineRule="auto"/>
              <w:rPr>
                <w:lang w:val="en-GB"/>
              </w:rPr>
            </w:pPr>
            <w:r w:rsidRPr="00746D99">
              <w:rPr>
                <w:lang w:val="en-GB"/>
              </w:rPr>
              <w:t>The</w:t>
            </w:r>
            <w:r w:rsidR="00C85693" w:rsidRPr="00746D99">
              <w:rPr>
                <w:lang w:val="en-GB"/>
              </w:rPr>
              <w:t xml:space="preserve"> change clarifies that a strategy should not have a “reporting” purpose.</w:t>
            </w:r>
          </w:p>
        </w:tc>
        <w:tc>
          <w:tcPr>
            <w:tcW w:w="3119" w:type="dxa"/>
          </w:tcPr>
          <w:p w14:paraId="0F3D841A" w14:textId="77777777" w:rsidR="005A703D" w:rsidRPr="00796C61" w:rsidRDefault="005A703D" w:rsidP="005A703D">
            <w:pPr>
              <w:rPr>
                <w:lang w:val="en-GB"/>
              </w:rPr>
            </w:pPr>
          </w:p>
        </w:tc>
      </w:tr>
      <w:tr w:rsidR="005A703D" w:rsidRPr="00796C61" w14:paraId="1C559012" w14:textId="77777777" w:rsidTr="00B775E9">
        <w:tc>
          <w:tcPr>
            <w:tcW w:w="4219" w:type="dxa"/>
          </w:tcPr>
          <w:p w14:paraId="439F35E2" w14:textId="77777777" w:rsidR="005A703D" w:rsidRPr="00796C61" w:rsidRDefault="005A703D" w:rsidP="005A703D">
            <w:pPr>
              <w:spacing w:line="240" w:lineRule="auto"/>
              <w:rPr>
                <w:lang w:val="en-GB"/>
              </w:rPr>
            </w:pPr>
          </w:p>
        </w:tc>
        <w:tc>
          <w:tcPr>
            <w:tcW w:w="4253" w:type="dxa"/>
          </w:tcPr>
          <w:p w14:paraId="4DE2ED07" w14:textId="77777777" w:rsidR="005A703D" w:rsidRPr="00796C61" w:rsidRDefault="005A703D" w:rsidP="005A703D">
            <w:pPr>
              <w:spacing w:line="240" w:lineRule="auto"/>
              <w:rPr>
                <w:lang w:val="en-GB"/>
              </w:rPr>
            </w:pPr>
          </w:p>
        </w:tc>
        <w:tc>
          <w:tcPr>
            <w:tcW w:w="3118" w:type="dxa"/>
          </w:tcPr>
          <w:p w14:paraId="15ABFBCA" w14:textId="77777777" w:rsidR="005A703D" w:rsidRPr="00746D99" w:rsidRDefault="005A703D" w:rsidP="002F7690">
            <w:pPr>
              <w:spacing w:line="240" w:lineRule="auto"/>
              <w:rPr>
                <w:lang w:val="en-GB"/>
              </w:rPr>
            </w:pPr>
          </w:p>
        </w:tc>
        <w:tc>
          <w:tcPr>
            <w:tcW w:w="3119" w:type="dxa"/>
          </w:tcPr>
          <w:p w14:paraId="01E72A7C" w14:textId="77777777" w:rsidR="005A703D" w:rsidRPr="00796C61" w:rsidRDefault="005A703D" w:rsidP="005A703D">
            <w:pPr>
              <w:rPr>
                <w:lang w:val="en-GB"/>
              </w:rPr>
            </w:pPr>
          </w:p>
        </w:tc>
      </w:tr>
      <w:tr w:rsidR="005A703D" w:rsidRPr="00796C61" w14:paraId="796F2062" w14:textId="77777777" w:rsidTr="00B775E9">
        <w:tc>
          <w:tcPr>
            <w:tcW w:w="4219" w:type="dxa"/>
          </w:tcPr>
          <w:p w14:paraId="1984BEC9" w14:textId="77777777" w:rsidR="005A703D" w:rsidRPr="00796C61" w:rsidRDefault="005A703D" w:rsidP="005A703D">
            <w:pPr>
              <w:spacing w:line="240" w:lineRule="auto"/>
              <w:rPr>
                <w:lang w:val="en-GB"/>
              </w:rPr>
            </w:pPr>
            <w:r w:rsidRPr="00796C61">
              <w:rPr>
                <w:lang w:val="en-GB"/>
              </w:rPr>
              <w:t>(g)</w:t>
            </w:r>
            <w:r w:rsidRPr="00796C61">
              <w:rPr>
                <w:lang w:val="en-GB"/>
              </w:rPr>
              <w:tab/>
              <w:t>defining a holistic ICT multi-vendor strategy at entity level showing key dependencies on ICT third-party service providers and explaining the rationale behind the procurement mix of third-party service providers</w:t>
            </w:r>
          </w:p>
        </w:tc>
        <w:tc>
          <w:tcPr>
            <w:tcW w:w="4253" w:type="dxa"/>
          </w:tcPr>
          <w:p w14:paraId="1497F100" w14:textId="77777777" w:rsidR="005A703D" w:rsidRPr="00796C61" w:rsidRDefault="005A703D" w:rsidP="001848B9">
            <w:pPr>
              <w:spacing w:line="240" w:lineRule="auto"/>
              <w:rPr>
                <w:lang w:val="en-GB"/>
              </w:rPr>
            </w:pPr>
            <w:r w:rsidRPr="00796C61">
              <w:rPr>
                <w:lang w:val="en-GB"/>
              </w:rPr>
              <w:t>(g)</w:t>
            </w:r>
            <w:r w:rsidRPr="00796C61">
              <w:rPr>
                <w:lang w:val="en-GB"/>
              </w:rPr>
              <w:tab/>
            </w:r>
            <w:r w:rsidR="001848B9" w:rsidRPr="001848B9">
              <w:rPr>
                <w:b/>
              </w:rPr>
              <w:t>assess the need for a multi-vendor strategy, and if applicable,</w:t>
            </w:r>
            <w:r w:rsidR="001848B9">
              <w:t xml:space="preserve"> </w:t>
            </w:r>
            <w:r w:rsidRPr="00796C61">
              <w:rPr>
                <w:lang w:val="en-GB"/>
              </w:rPr>
              <w:t>defining a holistic ICT multi-vendor strategy</w:t>
            </w:r>
            <w:r w:rsidR="00C85693">
              <w:rPr>
                <w:lang w:val="en-GB"/>
              </w:rPr>
              <w:t xml:space="preserve">, </w:t>
            </w:r>
            <w:r w:rsidRPr="00796C61">
              <w:rPr>
                <w:lang w:val="en-GB"/>
              </w:rPr>
              <w:t>at entity level showing key dependencies on ICT third-party service providers and explaining the rationale behind the procurement mix of third-party service providers</w:t>
            </w:r>
            <w:r w:rsidR="000343E8">
              <w:rPr>
                <w:lang w:val="en-GB"/>
              </w:rPr>
              <w:t>.</w:t>
            </w:r>
          </w:p>
        </w:tc>
        <w:tc>
          <w:tcPr>
            <w:tcW w:w="3118" w:type="dxa"/>
          </w:tcPr>
          <w:p w14:paraId="24054785" w14:textId="77777777" w:rsidR="005A703D" w:rsidRPr="00746D99" w:rsidRDefault="00781106" w:rsidP="002044CB">
            <w:pPr>
              <w:spacing w:line="240" w:lineRule="auto"/>
              <w:rPr>
                <w:lang w:val="en-GB"/>
              </w:rPr>
            </w:pPr>
            <w:r w:rsidRPr="00746D99">
              <w:rPr>
                <w:lang w:val="en-GB"/>
              </w:rPr>
              <w:t xml:space="preserve">The </w:t>
            </w:r>
            <w:r w:rsidR="00C85693" w:rsidRPr="00746D99">
              <w:rPr>
                <w:lang w:val="en-GB"/>
              </w:rPr>
              <w:t xml:space="preserve">change clarifies that an ICT </w:t>
            </w:r>
            <w:r w:rsidR="00C525E1" w:rsidRPr="00746D99">
              <w:rPr>
                <w:lang w:val="en-GB"/>
              </w:rPr>
              <w:t>multi</w:t>
            </w:r>
            <w:r w:rsidR="00C85693" w:rsidRPr="00746D99">
              <w:rPr>
                <w:lang w:val="en-GB"/>
              </w:rPr>
              <w:t>-vendor strategy should only be defined</w:t>
            </w:r>
            <w:r w:rsidR="002044CB">
              <w:rPr>
                <w:lang w:val="en-GB"/>
              </w:rPr>
              <w:t xml:space="preserve"> if a financial entity follows a multi-vendor approach</w:t>
            </w:r>
            <w:r w:rsidR="00C85693" w:rsidRPr="00746D99">
              <w:rPr>
                <w:lang w:val="en-GB"/>
              </w:rPr>
              <w:t xml:space="preserve">. </w:t>
            </w:r>
          </w:p>
        </w:tc>
        <w:tc>
          <w:tcPr>
            <w:tcW w:w="3119" w:type="dxa"/>
          </w:tcPr>
          <w:p w14:paraId="79958DD5" w14:textId="77777777" w:rsidR="005A703D" w:rsidRPr="00796C61" w:rsidRDefault="005A703D" w:rsidP="005A703D">
            <w:pPr>
              <w:rPr>
                <w:lang w:val="en-GB"/>
              </w:rPr>
            </w:pPr>
          </w:p>
        </w:tc>
      </w:tr>
      <w:tr w:rsidR="005A703D" w:rsidRPr="00796C61" w14:paraId="4DF2C3C2" w14:textId="77777777" w:rsidTr="00B775E9">
        <w:tc>
          <w:tcPr>
            <w:tcW w:w="4219" w:type="dxa"/>
          </w:tcPr>
          <w:p w14:paraId="373A411E" w14:textId="77777777" w:rsidR="005A703D" w:rsidRPr="00796C61" w:rsidRDefault="005A703D" w:rsidP="005A703D">
            <w:pPr>
              <w:spacing w:line="240" w:lineRule="auto"/>
              <w:rPr>
                <w:lang w:val="en-GB"/>
              </w:rPr>
            </w:pPr>
          </w:p>
        </w:tc>
        <w:tc>
          <w:tcPr>
            <w:tcW w:w="4253" w:type="dxa"/>
          </w:tcPr>
          <w:p w14:paraId="50E0FCEE" w14:textId="77777777" w:rsidR="005A703D" w:rsidRPr="00796C61" w:rsidRDefault="005A703D" w:rsidP="005A703D">
            <w:pPr>
              <w:spacing w:line="240" w:lineRule="auto"/>
              <w:rPr>
                <w:lang w:val="en-GB"/>
              </w:rPr>
            </w:pPr>
          </w:p>
        </w:tc>
        <w:tc>
          <w:tcPr>
            <w:tcW w:w="3118" w:type="dxa"/>
          </w:tcPr>
          <w:p w14:paraId="625418EA" w14:textId="77777777" w:rsidR="005A703D" w:rsidRPr="00746D99" w:rsidRDefault="005A703D" w:rsidP="002F7690">
            <w:pPr>
              <w:spacing w:line="240" w:lineRule="auto"/>
              <w:rPr>
                <w:lang w:val="en-GB"/>
              </w:rPr>
            </w:pPr>
          </w:p>
        </w:tc>
        <w:tc>
          <w:tcPr>
            <w:tcW w:w="3119" w:type="dxa"/>
          </w:tcPr>
          <w:p w14:paraId="4F4CBCC5" w14:textId="77777777" w:rsidR="005A703D" w:rsidRPr="00796C61" w:rsidRDefault="005A703D" w:rsidP="005A703D">
            <w:pPr>
              <w:rPr>
                <w:lang w:val="en-GB"/>
              </w:rPr>
            </w:pPr>
          </w:p>
        </w:tc>
      </w:tr>
      <w:tr w:rsidR="005A703D" w:rsidRPr="00796C61" w14:paraId="6BF4C8A8" w14:textId="77777777" w:rsidTr="00B775E9">
        <w:tc>
          <w:tcPr>
            <w:tcW w:w="4219" w:type="dxa"/>
          </w:tcPr>
          <w:p w14:paraId="754CBC6B" w14:textId="77777777" w:rsidR="005A703D" w:rsidRPr="00796C61" w:rsidRDefault="005A703D" w:rsidP="005A703D">
            <w:pPr>
              <w:spacing w:line="240" w:lineRule="auto"/>
              <w:rPr>
                <w:lang w:val="en-GB"/>
              </w:rPr>
            </w:pPr>
            <w:r w:rsidRPr="00796C61">
              <w:rPr>
                <w:lang w:val="en-GB"/>
              </w:rPr>
              <w:t>(h)</w:t>
            </w:r>
            <w:r w:rsidRPr="00796C61">
              <w:rPr>
                <w:lang w:val="en-GB"/>
              </w:rPr>
              <w:tab/>
              <w:t>implementing digital operational resilience testing;</w:t>
            </w:r>
          </w:p>
        </w:tc>
        <w:tc>
          <w:tcPr>
            <w:tcW w:w="4253" w:type="dxa"/>
          </w:tcPr>
          <w:p w14:paraId="1BE55800" w14:textId="77777777" w:rsidR="005A703D" w:rsidRPr="00796C61" w:rsidRDefault="005A703D" w:rsidP="005A703D">
            <w:pPr>
              <w:spacing w:line="240" w:lineRule="auto"/>
              <w:rPr>
                <w:lang w:val="en-GB"/>
              </w:rPr>
            </w:pPr>
            <w:r w:rsidRPr="00796C61">
              <w:rPr>
                <w:lang w:val="en-GB"/>
              </w:rPr>
              <w:t>(h)</w:t>
            </w:r>
            <w:r w:rsidRPr="00796C61">
              <w:rPr>
                <w:lang w:val="en-GB"/>
              </w:rPr>
              <w:tab/>
              <w:t>implementing digital operational resilience testing;</w:t>
            </w:r>
          </w:p>
        </w:tc>
        <w:tc>
          <w:tcPr>
            <w:tcW w:w="3118" w:type="dxa"/>
          </w:tcPr>
          <w:p w14:paraId="486DA6AE" w14:textId="77777777" w:rsidR="005A703D" w:rsidRPr="00746D99" w:rsidRDefault="005A703D" w:rsidP="002F7690">
            <w:pPr>
              <w:spacing w:line="240" w:lineRule="auto"/>
              <w:rPr>
                <w:lang w:val="en-GB"/>
              </w:rPr>
            </w:pPr>
          </w:p>
        </w:tc>
        <w:tc>
          <w:tcPr>
            <w:tcW w:w="3119" w:type="dxa"/>
          </w:tcPr>
          <w:p w14:paraId="31A04145" w14:textId="77777777" w:rsidR="005A703D" w:rsidRPr="00796C61" w:rsidRDefault="005A703D" w:rsidP="005A703D">
            <w:pPr>
              <w:rPr>
                <w:lang w:val="en-GB"/>
              </w:rPr>
            </w:pPr>
          </w:p>
        </w:tc>
      </w:tr>
      <w:tr w:rsidR="005A703D" w:rsidRPr="00796C61" w14:paraId="25EEA956" w14:textId="77777777" w:rsidTr="00B775E9">
        <w:tc>
          <w:tcPr>
            <w:tcW w:w="4219" w:type="dxa"/>
          </w:tcPr>
          <w:p w14:paraId="28C2D802" w14:textId="77777777" w:rsidR="005A703D" w:rsidRPr="00796C61" w:rsidRDefault="005A703D" w:rsidP="005A703D">
            <w:pPr>
              <w:spacing w:line="240" w:lineRule="auto"/>
              <w:rPr>
                <w:lang w:val="en-GB"/>
              </w:rPr>
            </w:pPr>
          </w:p>
        </w:tc>
        <w:tc>
          <w:tcPr>
            <w:tcW w:w="4253" w:type="dxa"/>
          </w:tcPr>
          <w:p w14:paraId="55E58BAF" w14:textId="77777777" w:rsidR="005A703D" w:rsidRPr="00796C61" w:rsidRDefault="005A703D" w:rsidP="005A703D">
            <w:pPr>
              <w:spacing w:line="240" w:lineRule="auto"/>
              <w:rPr>
                <w:lang w:val="en-GB"/>
              </w:rPr>
            </w:pPr>
          </w:p>
        </w:tc>
        <w:tc>
          <w:tcPr>
            <w:tcW w:w="3118" w:type="dxa"/>
          </w:tcPr>
          <w:p w14:paraId="622C92F0" w14:textId="77777777" w:rsidR="005A703D" w:rsidRPr="00746D99" w:rsidRDefault="005A703D" w:rsidP="002F7690">
            <w:pPr>
              <w:spacing w:line="240" w:lineRule="auto"/>
              <w:rPr>
                <w:lang w:val="en-GB"/>
              </w:rPr>
            </w:pPr>
          </w:p>
        </w:tc>
        <w:tc>
          <w:tcPr>
            <w:tcW w:w="3119" w:type="dxa"/>
          </w:tcPr>
          <w:p w14:paraId="630DDD46" w14:textId="77777777" w:rsidR="005A703D" w:rsidRPr="00796C61" w:rsidRDefault="005A703D" w:rsidP="005A703D">
            <w:pPr>
              <w:rPr>
                <w:lang w:val="en-GB"/>
              </w:rPr>
            </w:pPr>
          </w:p>
        </w:tc>
      </w:tr>
      <w:tr w:rsidR="005A703D" w:rsidRPr="00796C61" w14:paraId="6534A090" w14:textId="77777777" w:rsidTr="00B775E9">
        <w:tc>
          <w:tcPr>
            <w:tcW w:w="4219" w:type="dxa"/>
          </w:tcPr>
          <w:p w14:paraId="4FE31917" w14:textId="77777777" w:rsidR="005A703D" w:rsidRPr="00796C61" w:rsidRDefault="005A703D" w:rsidP="005A703D">
            <w:pPr>
              <w:spacing w:line="240" w:lineRule="auto"/>
              <w:rPr>
                <w:lang w:val="en-GB"/>
              </w:rPr>
            </w:pPr>
            <w:r w:rsidRPr="00796C61">
              <w:rPr>
                <w:lang w:val="en-GB"/>
              </w:rPr>
              <w:t>(i)</w:t>
            </w:r>
            <w:r w:rsidRPr="00796C61">
              <w:rPr>
                <w:lang w:val="en-GB"/>
              </w:rPr>
              <w:tab/>
              <w:t>outlining a communication strategy in case of ICT-related incidents.</w:t>
            </w:r>
          </w:p>
        </w:tc>
        <w:tc>
          <w:tcPr>
            <w:tcW w:w="4253" w:type="dxa"/>
          </w:tcPr>
          <w:p w14:paraId="564660D2" w14:textId="77777777" w:rsidR="005A703D" w:rsidRPr="00796C61" w:rsidRDefault="005A703D" w:rsidP="005A703D">
            <w:pPr>
              <w:spacing w:line="240" w:lineRule="auto"/>
              <w:rPr>
                <w:lang w:val="en-GB"/>
              </w:rPr>
            </w:pPr>
            <w:r w:rsidRPr="00796C61">
              <w:rPr>
                <w:lang w:val="en-GB"/>
              </w:rPr>
              <w:t>(i)</w:t>
            </w:r>
            <w:r w:rsidRPr="00796C61">
              <w:rPr>
                <w:lang w:val="en-GB"/>
              </w:rPr>
              <w:tab/>
              <w:t>outlining a communication strategy in case of ICT-related incidents.</w:t>
            </w:r>
          </w:p>
        </w:tc>
        <w:tc>
          <w:tcPr>
            <w:tcW w:w="3118" w:type="dxa"/>
          </w:tcPr>
          <w:p w14:paraId="64FD2D7B" w14:textId="77777777" w:rsidR="005A703D" w:rsidRPr="00746D99" w:rsidRDefault="005A703D" w:rsidP="002F7690">
            <w:pPr>
              <w:spacing w:line="240" w:lineRule="auto"/>
              <w:rPr>
                <w:lang w:val="en-GB"/>
              </w:rPr>
            </w:pPr>
          </w:p>
        </w:tc>
        <w:tc>
          <w:tcPr>
            <w:tcW w:w="3119" w:type="dxa"/>
          </w:tcPr>
          <w:p w14:paraId="5FC6B5AD" w14:textId="77777777" w:rsidR="005A703D" w:rsidRPr="00796C61" w:rsidRDefault="005A703D" w:rsidP="005A703D">
            <w:pPr>
              <w:rPr>
                <w:lang w:val="en-GB"/>
              </w:rPr>
            </w:pPr>
          </w:p>
        </w:tc>
      </w:tr>
      <w:tr w:rsidR="005A703D" w:rsidRPr="00796C61" w14:paraId="70E197E1" w14:textId="77777777" w:rsidTr="00B775E9">
        <w:tc>
          <w:tcPr>
            <w:tcW w:w="4219" w:type="dxa"/>
          </w:tcPr>
          <w:p w14:paraId="2F0091AD" w14:textId="77777777" w:rsidR="005A703D" w:rsidRPr="00796C61" w:rsidRDefault="005A703D" w:rsidP="005A703D">
            <w:pPr>
              <w:spacing w:line="240" w:lineRule="auto"/>
              <w:rPr>
                <w:lang w:val="en-GB"/>
              </w:rPr>
            </w:pPr>
          </w:p>
        </w:tc>
        <w:tc>
          <w:tcPr>
            <w:tcW w:w="4253" w:type="dxa"/>
          </w:tcPr>
          <w:p w14:paraId="43E159C3" w14:textId="77777777" w:rsidR="005A703D" w:rsidRPr="00796C61" w:rsidRDefault="005A703D" w:rsidP="005A703D">
            <w:pPr>
              <w:spacing w:line="240" w:lineRule="auto"/>
              <w:rPr>
                <w:lang w:val="en-GB"/>
              </w:rPr>
            </w:pPr>
          </w:p>
        </w:tc>
        <w:tc>
          <w:tcPr>
            <w:tcW w:w="3118" w:type="dxa"/>
          </w:tcPr>
          <w:p w14:paraId="373D655B" w14:textId="77777777" w:rsidR="005A703D" w:rsidRPr="00746D99" w:rsidRDefault="005A703D" w:rsidP="002F7690">
            <w:pPr>
              <w:spacing w:line="240" w:lineRule="auto"/>
              <w:rPr>
                <w:lang w:val="en-GB"/>
              </w:rPr>
            </w:pPr>
          </w:p>
        </w:tc>
        <w:tc>
          <w:tcPr>
            <w:tcW w:w="3119" w:type="dxa"/>
          </w:tcPr>
          <w:p w14:paraId="496633E4" w14:textId="77777777" w:rsidR="005A703D" w:rsidRPr="00796C61" w:rsidRDefault="005A703D" w:rsidP="005A703D">
            <w:pPr>
              <w:rPr>
                <w:lang w:val="en-GB"/>
              </w:rPr>
            </w:pPr>
          </w:p>
        </w:tc>
      </w:tr>
      <w:tr w:rsidR="005A703D" w:rsidRPr="00796C61" w14:paraId="765EC056" w14:textId="77777777" w:rsidTr="00B775E9">
        <w:tc>
          <w:tcPr>
            <w:tcW w:w="4219" w:type="dxa"/>
          </w:tcPr>
          <w:p w14:paraId="198C7BB7" w14:textId="77777777" w:rsidR="005A703D" w:rsidRPr="00796C61" w:rsidRDefault="005A703D" w:rsidP="005A703D">
            <w:pPr>
              <w:spacing w:line="240" w:lineRule="auto"/>
              <w:rPr>
                <w:lang w:val="en-GB"/>
              </w:rPr>
            </w:pPr>
            <w:r w:rsidRPr="00796C61">
              <w:rPr>
                <w:lang w:val="en-GB"/>
              </w:rPr>
              <w:t>10.</w:t>
            </w:r>
            <w:r w:rsidRPr="00796C61">
              <w:rPr>
                <w:lang w:val="en-GB"/>
              </w:rPr>
              <w:tab/>
              <w:t xml:space="preserve">Upon approval of competent authorities, financial entities may delegate the tasks of verifying compliance with the ICT risk management requirements to intra-group or external undertakings. </w:t>
            </w:r>
          </w:p>
        </w:tc>
        <w:tc>
          <w:tcPr>
            <w:tcW w:w="4253" w:type="dxa"/>
          </w:tcPr>
          <w:p w14:paraId="3D72E164" w14:textId="77777777" w:rsidR="005A703D" w:rsidRPr="00796C61" w:rsidRDefault="005A703D" w:rsidP="004A6EC7">
            <w:pPr>
              <w:spacing w:line="240" w:lineRule="auto"/>
              <w:rPr>
                <w:lang w:val="en-GB"/>
              </w:rPr>
            </w:pPr>
            <w:r w:rsidRPr="00796C61">
              <w:rPr>
                <w:lang w:val="en-GB"/>
              </w:rPr>
              <w:t>10.</w:t>
            </w:r>
            <w:r w:rsidRPr="00796C61">
              <w:rPr>
                <w:lang w:val="en-GB"/>
              </w:rPr>
              <w:tab/>
            </w:r>
            <w:r w:rsidR="00500272" w:rsidRPr="0058411F">
              <w:rPr>
                <w:b/>
                <w:lang w:val="en-GB"/>
              </w:rPr>
              <w:t>After</w:t>
            </w:r>
            <w:r w:rsidR="00500272" w:rsidRPr="00796C61">
              <w:rPr>
                <w:lang w:val="en-GB"/>
              </w:rPr>
              <w:t xml:space="preserve"> </w:t>
            </w:r>
            <w:r w:rsidR="00500272" w:rsidRPr="0058411F">
              <w:rPr>
                <w:b/>
                <w:lang w:val="en-GB"/>
              </w:rPr>
              <w:t>notification</w:t>
            </w:r>
            <w:r w:rsidR="00162952">
              <w:rPr>
                <w:b/>
                <w:lang w:val="en-GB"/>
              </w:rPr>
              <w:t xml:space="preserve"> to</w:t>
            </w:r>
            <w:r w:rsidR="007277A0">
              <w:rPr>
                <w:b/>
                <w:lang w:val="en-GB"/>
              </w:rPr>
              <w:t xml:space="preserve"> </w:t>
            </w:r>
            <w:r w:rsidR="002D4E97">
              <w:rPr>
                <w:b/>
                <w:lang w:val="en-GB"/>
              </w:rPr>
              <w:t>or approval</w:t>
            </w:r>
            <w:r w:rsidR="00162952">
              <w:rPr>
                <w:b/>
                <w:lang w:val="en-GB"/>
              </w:rPr>
              <w:t xml:space="preserve"> </w:t>
            </w:r>
            <w:r w:rsidR="007277A0" w:rsidRPr="007277A0">
              <w:rPr>
                <w:strike/>
                <w:lang w:val="en-GB"/>
              </w:rPr>
              <w:t>Upon approval</w:t>
            </w:r>
            <w:r w:rsidRPr="00796C61">
              <w:rPr>
                <w:lang w:val="en-GB"/>
              </w:rPr>
              <w:t xml:space="preserve"> </w:t>
            </w:r>
            <w:r w:rsidRPr="00162952">
              <w:rPr>
                <w:lang w:val="en-GB"/>
              </w:rPr>
              <w:t xml:space="preserve">of </w:t>
            </w:r>
            <w:r w:rsidRPr="00796C61">
              <w:rPr>
                <w:lang w:val="en-GB"/>
              </w:rPr>
              <w:t xml:space="preserve">competent authorities, financial entities may </w:t>
            </w:r>
            <w:r w:rsidR="00CA4037" w:rsidRPr="00A13F91">
              <w:rPr>
                <w:strike/>
                <w:lang w:val="en-GB"/>
              </w:rPr>
              <w:t>delegate</w:t>
            </w:r>
            <w:r w:rsidR="00A13F91">
              <w:rPr>
                <w:b/>
                <w:lang w:val="en-GB"/>
              </w:rPr>
              <w:t xml:space="preserve"> outsource</w:t>
            </w:r>
            <w:r w:rsidR="00CA4037" w:rsidRPr="00A850F0">
              <w:rPr>
                <w:b/>
                <w:lang w:val="en-GB"/>
              </w:rPr>
              <w:t xml:space="preserve"> </w:t>
            </w:r>
            <w:r w:rsidRPr="00796C61">
              <w:rPr>
                <w:lang w:val="en-GB"/>
              </w:rPr>
              <w:t>the tasks of verifying compliance with the ICT risk management requirements to intra-group or external undertakings</w:t>
            </w:r>
            <w:r w:rsidRPr="007277A0">
              <w:rPr>
                <w:b/>
                <w:lang w:val="en-GB"/>
              </w:rPr>
              <w:t xml:space="preserve">. </w:t>
            </w:r>
            <w:r w:rsidR="00F95ACB">
              <w:rPr>
                <w:b/>
                <w:lang w:val="en-GB"/>
              </w:rPr>
              <w:t xml:space="preserve">In case of such </w:t>
            </w:r>
            <w:r w:rsidR="00A850F0">
              <w:rPr>
                <w:b/>
                <w:lang w:val="en-GB"/>
              </w:rPr>
              <w:t>outsourcing</w:t>
            </w:r>
            <w:r w:rsidR="00F95ACB">
              <w:rPr>
                <w:b/>
                <w:lang w:val="en-GB"/>
              </w:rPr>
              <w:t>, t</w:t>
            </w:r>
            <w:r w:rsidR="0052779D" w:rsidRPr="0058411F">
              <w:rPr>
                <w:b/>
                <w:lang w:val="en-GB"/>
              </w:rPr>
              <w:t xml:space="preserve">he financial entity remains fully accountable </w:t>
            </w:r>
            <w:r w:rsidR="00194C61" w:rsidRPr="0058411F">
              <w:rPr>
                <w:b/>
                <w:lang w:val="en-GB"/>
              </w:rPr>
              <w:t xml:space="preserve">for the verification of compliance </w:t>
            </w:r>
            <w:r w:rsidR="00F95ACB">
              <w:rPr>
                <w:b/>
                <w:lang w:val="en-GB"/>
              </w:rPr>
              <w:t>with</w:t>
            </w:r>
            <w:r w:rsidR="00194C61" w:rsidRPr="0058411F">
              <w:rPr>
                <w:b/>
                <w:lang w:val="en-GB"/>
              </w:rPr>
              <w:t xml:space="preserve"> the ICT risk management</w:t>
            </w:r>
            <w:r w:rsidR="0052779D" w:rsidRPr="0058411F">
              <w:rPr>
                <w:b/>
                <w:lang w:val="en-GB"/>
              </w:rPr>
              <w:t xml:space="preserve"> requirements</w:t>
            </w:r>
            <w:r w:rsidR="0052779D" w:rsidRPr="0052779D">
              <w:rPr>
                <w:lang w:val="en-GB"/>
              </w:rPr>
              <w:t>.</w:t>
            </w:r>
          </w:p>
        </w:tc>
        <w:tc>
          <w:tcPr>
            <w:tcW w:w="3118" w:type="dxa"/>
          </w:tcPr>
          <w:p w14:paraId="7B3D7EDC" w14:textId="77777777" w:rsidR="005A703D" w:rsidRPr="00746D99" w:rsidRDefault="00194C61" w:rsidP="00D33F84">
            <w:pPr>
              <w:spacing w:line="240" w:lineRule="auto"/>
              <w:rPr>
                <w:lang w:val="en-GB"/>
              </w:rPr>
            </w:pPr>
            <w:r w:rsidRPr="00746D99">
              <w:rPr>
                <w:lang w:val="en-GB"/>
              </w:rPr>
              <w:t xml:space="preserve">The change </w:t>
            </w:r>
            <w:r w:rsidR="001D7022" w:rsidRPr="00746D99">
              <w:rPr>
                <w:lang w:val="en-GB"/>
              </w:rPr>
              <w:t>aligns the provision with the general requirements on outsourcing</w:t>
            </w:r>
            <w:r w:rsidR="00A850F0">
              <w:rPr>
                <w:lang w:val="en-GB"/>
              </w:rPr>
              <w:t xml:space="preserve"> of</w:t>
            </w:r>
            <w:r w:rsidR="001D7022" w:rsidRPr="00746D99">
              <w:rPr>
                <w:lang w:val="en-GB"/>
              </w:rPr>
              <w:t xml:space="preserve"> </w:t>
            </w:r>
            <w:r w:rsidR="00A850F0">
              <w:rPr>
                <w:lang w:val="en-GB"/>
              </w:rPr>
              <w:t>compliance</w:t>
            </w:r>
            <w:r w:rsidR="001D7022" w:rsidRPr="00746D99">
              <w:rPr>
                <w:lang w:val="en-GB"/>
              </w:rPr>
              <w:t xml:space="preserve"> </w:t>
            </w:r>
            <w:r w:rsidR="00A850F0">
              <w:rPr>
                <w:lang w:val="en-GB"/>
              </w:rPr>
              <w:t>tasks</w:t>
            </w:r>
            <w:r w:rsidR="001D7022" w:rsidRPr="00746D99">
              <w:rPr>
                <w:lang w:val="en-GB"/>
              </w:rPr>
              <w:t xml:space="preserve"> </w:t>
            </w:r>
            <w:r w:rsidR="00162952">
              <w:rPr>
                <w:lang w:val="en-GB"/>
              </w:rPr>
              <w:t xml:space="preserve">in sectorial legislation </w:t>
            </w:r>
            <w:r w:rsidR="001D7022" w:rsidRPr="00746D99">
              <w:rPr>
                <w:lang w:val="en-GB"/>
              </w:rPr>
              <w:t xml:space="preserve">and further </w:t>
            </w:r>
            <w:r w:rsidRPr="00746D99">
              <w:rPr>
                <w:lang w:val="en-GB"/>
              </w:rPr>
              <w:t>clarifies that even though this task may be outsourced</w:t>
            </w:r>
            <w:r w:rsidR="00D33F84">
              <w:rPr>
                <w:lang w:val="en-GB"/>
              </w:rPr>
              <w:t>,</w:t>
            </w:r>
            <w:r w:rsidRPr="00746D99">
              <w:rPr>
                <w:lang w:val="en-GB"/>
              </w:rPr>
              <w:t xml:space="preserve"> the financial entity remains fully accountable. </w:t>
            </w:r>
          </w:p>
        </w:tc>
        <w:tc>
          <w:tcPr>
            <w:tcW w:w="3119" w:type="dxa"/>
          </w:tcPr>
          <w:p w14:paraId="0138AD58" w14:textId="77777777" w:rsidR="005A703D" w:rsidRPr="00796C61" w:rsidRDefault="005A703D" w:rsidP="005A703D">
            <w:pPr>
              <w:rPr>
                <w:lang w:val="en-GB"/>
              </w:rPr>
            </w:pPr>
          </w:p>
        </w:tc>
      </w:tr>
      <w:tr w:rsidR="005A703D" w:rsidRPr="00796C61" w14:paraId="3DA3B8A6" w14:textId="77777777" w:rsidTr="00B775E9">
        <w:tc>
          <w:tcPr>
            <w:tcW w:w="4219" w:type="dxa"/>
          </w:tcPr>
          <w:p w14:paraId="2C05AC5D" w14:textId="77777777" w:rsidR="005A703D" w:rsidRPr="00796C61" w:rsidRDefault="005A703D" w:rsidP="005A703D">
            <w:pPr>
              <w:spacing w:line="240" w:lineRule="auto"/>
              <w:rPr>
                <w:lang w:val="en-GB"/>
              </w:rPr>
            </w:pPr>
          </w:p>
        </w:tc>
        <w:tc>
          <w:tcPr>
            <w:tcW w:w="4253" w:type="dxa"/>
          </w:tcPr>
          <w:p w14:paraId="70B23A3C" w14:textId="77777777" w:rsidR="005A703D" w:rsidRPr="00796C61" w:rsidRDefault="005A703D" w:rsidP="005A703D">
            <w:pPr>
              <w:spacing w:line="240" w:lineRule="auto"/>
              <w:rPr>
                <w:lang w:val="en-GB"/>
              </w:rPr>
            </w:pPr>
          </w:p>
        </w:tc>
        <w:tc>
          <w:tcPr>
            <w:tcW w:w="3118" w:type="dxa"/>
          </w:tcPr>
          <w:p w14:paraId="0070F075" w14:textId="77777777" w:rsidR="005A703D" w:rsidRPr="00746D99" w:rsidRDefault="005A703D" w:rsidP="002F7690">
            <w:pPr>
              <w:spacing w:line="240" w:lineRule="auto"/>
              <w:rPr>
                <w:lang w:val="en-GB"/>
              </w:rPr>
            </w:pPr>
          </w:p>
        </w:tc>
        <w:tc>
          <w:tcPr>
            <w:tcW w:w="3119" w:type="dxa"/>
          </w:tcPr>
          <w:p w14:paraId="07C57846" w14:textId="77777777" w:rsidR="005A703D" w:rsidRPr="00796C61" w:rsidRDefault="005A703D" w:rsidP="005A703D">
            <w:pPr>
              <w:rPr>
                <w:lang w:val="en-GB"/>
              </w:rPr>
            </w:pPr>
          </w:p>
        </w:tc>
      </w:tr>
      <w:tr w:rsidR="005A703D" w:rsidRPr="00796C61" w14:paraId="079FE856" w14:textId="77777777" w:rsidTr="00B775E9">
        <w:tc>
          <w:tcPr>
            <w:tcW w:w="4219" w:type="dxa"/>
          </w:tcPr>
          <w:p w14:paraId="4CEF8585" w14:textId="77777777" w:rsidR="005A703D" w:rsidRPr="00796C61" w:rsidRDefault="005A703D" w:rsidP="005A703D">
            <w:pPr>
              <w:spacing w:line="240" w:lineRule="auto"/>
              <w:rPr>
                <w:lang w:val="en-GB"/>
              </w:rPr>
            </w:pPr>
            <w:r w:rsidRPr="00796C61">
              <w:rPr>
                <w:lang w:val="en-GB"/>
              </w:rPr>
              <w:lastRenderedPageBreak/>
              <w:t>Article 6</w:t>
            </w:r>
          </w:p>
        </w:tc>
        <w:tc>
          <w:tcPr>
            <w:tcW w:w="4253" w:type="dxa"/>
          </w:tcPr>
          <w:p w14:paraId="1BE20CF2" w14:textId="77777777" w:rsidR="005A703D" w:rsidRPr="00796C61" w:rsidRDefault="005A703D" w:rsidP="005A703D">
            <w:pPr>
              <w:spacing w:line="240" w:lineRule="auto"/>
              <w:rPr>
                <w:lang w:val="en-GB"/>
              </w:rPr>
            </w:pPr>
            <w:r w:rsidRPr="00796C61">
              <w:rPr>
                <w:lang w:val="en-GB"/>
              </w:rPr>
              <w:t>Article 6</w:t>
            </w:r>
          </w:p>
        </w:tc>
        <w:tc>
          <w:tcPr>
            <w:tcW w:w="3118" w:type="dxa"/>
          </w:tcPr>
          <w:p w14:paraId="4A175A48" w14:textId="77777777" w:rsidR="005A703D" w:rsidRPr="00746D99" w:rsidRDefault="005A703D" w:rsidP="002F7690">
            <w:pPr>
              <w:spacing w:line="240" w:lineRule="auto"/>
              <w:rPr>
                <w:lang w:val="en-GB"/>
              </w:rPr>
            </w:pPr>
          </w:p>
        </w:tc>
        <w:tc>
          <w:tcPr>
            <w:tcW w:w="3119" w:type="dxa"/>
          </w:tcPr>
          <w:p w14:paraId="7CEF6919" w14:textId="77777777" w:rsidR="005A703D" w:rsidRPr="00796C61" w:rsidRDefault="005A703D" w:rsidP="005A703D">
            <w:pPr>
              <w:rPr>
                <w:lang w:val="en-GB"/>
              </w:rPr>
            </w:pPr>
          </w:p>
        </w:tc>
      </w:tr>
      <w:tr w:rsidR="005A703D" w:rsidRPr="00796C61" w14:paraId="56D8DCE7" w14:textId="77777777" w:rsidTr="00B775E9">
        <w:tc>
          <w:tcPr>
            <w:tcW w:w="4219" w:type="dxa"/>
          </w:tcPr>
          <w:p w14:paraId="1CA0CF49" w14:textId="77777777" w:rsidR="005A703D" w:rsidRPr="00796C61" w:rsidRDefault="005A703D" w:rsidP="005A703D">
            <w:pPr>
              <w:spacing w:line="240" w:lineRule="auto"/>
              <w:rPr>
                <w:lang w:val="en-GB"/>
              </w:rPr>
            </w:pPr>
          </w:p>
        </w:tc>
        <w:tc>
          <w:tcPr>
            <w:tcW w:w="4253" w:type="dxa"/>
          </w:tcPr>
          <w:p w14:paraId="603CE528" w14:textId="77777777" w:rsidR="005A703D" w:rsidRPr="00796C61" w:rsidRDefault="005A703D" w:rsidP="005A703D">
            <w:pPr>
              <w:spacing w:line="240" w:lineRule="auto"/>
              <w:rPr>
                <w:lang w:val="en-GB"/>
              </w:rPr>
            </w:pPr>
          </w:p>
        </w:tc>
        <w:tc>
          <w:tcPr>
            <w:tcW w:w="3118" w:type="dxa"/>
          </w:tcPr>
          <w:p w14:paraId="1B300DDE" w14:textId="77777777" w:rsidR="005A703D" w:rsidRPr="00746D99" w:rsidRDefault="005A703D" w:rsidP="002F7690">
            <w:pPr>
              <w:spacing w:line="240" w:lineRule="auto"/>
              <w:rPr>
                <w:lang w:val="en-GB"/>
              </w:rPr>
            </w:pPr>
          </w:p>
        </w:tc>
        <w:tc>
          <w:tcPr>
            <w:tcW w:w="3119" w:type="dxa"/>
          </w:tcPr>
          <w:p w14:paraId="1D90CB6D" w14:textId="77777777" w:rsidR="005A703D" w:rsidRPr="00796C61" w:rsidRDefault="005A703D" w:rsidP="005A703D">
            <w:pPr>
              <w:rPr>
                <w:lang w:val="en-GB"/>
              </w:rPr>
            </w:pPr>
          </w:p>
        </w:tc>
      </w:tr>
      <w:tr w:rsidR="005A703D" w:rsidRPr="00796C61" w14:paraId="65F78A53" w14:textId="77777777" w:rsidTr="00B775E9">
        <w:tc>
          <w:tcPr>
            <w:tcW w:w="4219" w:type="dxa"/>
          </w:tcPr>
          <w:p w14:paraId="589F6E9F" w14:textId="77777777" w:rsidR="005A703D" w:rsidRPr="00796C61" w:rsidRDefault="005A703D" w:rsidP="005A703D">
            <w:pPr>
              <w:spacing w:line="240" w:lineRule="auto"/>
              <w:rPr>
                <w:lang w:val="en-GB"/>
              </w:rPr>
            </w:pPr>
            <w:r w:rsidRPr="00796C61">
              <w:rPr>
                <w:lang w:val="en-GB"/>
              </w:rPr>
              <w:t>ICT systems, protocols and tools</w:t>
            </w:r>
          </w:p>
        </w:tc>
        <w:tc>
          <w:tcPr>
            <w:tcW w:w="4253" w:type="dxa"/>
          </w:tcPr>
          <w:p w14:paraId="7763A865" w14:textId="77777777" w:rsidR="005A703D" w:rsidRPr="00796C61" w:rsidRDefault="005A703D" w:rsidP="005A703D">
            <w:pPr>
              <w:spacing w:line="240" w:lineRule="auto"/>
              <w:rPr>
                <w:lang w:val="en-GB"/>
              </w:rPr>
            </w:pPr>
            <w:r w:rsidRPr="00796C61">
              <w:rPr>
                <w:lang w:val="en-GB"/>
              </w:rPr>
              <w:t>ICT systems, protocols and tools</w:t>
            </w:r>
          </w:p>
        </w:tc>
        <w:tc>
          <w:tcPr>
            <w:tcW w:w="3118" w:type="dxa"/>
          </w:tcPr>
          <w:p w14:paraId="45401457" w14:textId="77777777" w:rsidR="005A703D" w:rsidRPr="00746D99" w:rsidRDefault="005A703D" w:rsidP="002F7690">
            <w:pPr>
              <w:spacing w:line="240" w:lineRule="auto"/>
              <w:rPr>
                <w:lang w:val="en-GB"/>
              </w:rPr>
            </w:pPr>
          </w:p>
        </w:tc>
        <w:tc>
          <w:tcPr>
            <w:tcW w:w="3119" w:type="dxa"/>
          </w:tcPr>
          <w:p w14:paraId="46592BF1" w14:textId="77777777" w:rsidR="005A703D" w:rsidRPr="00796C61" w:rsidRDefault="005A703D" w:rsidP="005A703D">
            <w:pPr>
              <w:rPr>
                <w:lang w:val="en-GB"/>
              </w:rPr>
            </w:pPr>
          </w:p>
        </w:tc>
      </w:tr>
      <w:tr w:rsidR="005A703D" w:rsidRPr="00796C61" w14:paraId="29AE6B85" w14:textId="77777777" w:rsidTr="00B775E9">
        <w:tc>
          <w:tcPr>
            <w:tcW w:w="4219" w:type="dxa"/>
          </w:tcPr>
          <w:p w14:paraId="648280D2" w14:textId="77777777" w:rsidR="005A703D" w:rsidRPr="00796C61" w:rsidRDefault="005A703D" w:rsidP="005A703D">
            <w:pPr>
              <w:spacing w:line="240" w:lineRule="auto"/>
              <w:rPr>
                <w:lang w:val="en-GB"/>
              </w:rPr>
            </w:pPr>
          </w:p>
        </w:tc>
        <w:tc>
          <w:tcPr>
            <w:tcW w:w="4253" w:type="dxa"/>
          </w:tcPr>
          <w:p w14:paraId="7D94DCFD" w14:textId="77777777" w:rsidR="005A703D" w:rsidRPr="00796C61" w:rsidRDefault="005A703D" w:rsidP="005A703D">
            <w:pPr>
              <w:spacing w:line="240" w:lineRule="auto"/>
              <w:rPr>
                <w:lang w:val="en-GB"/>
              </w:rPr>
            </w:pPr>
          </w:p>
        </w:tc>
        <w:tc>
          <w:tcPr>
            <w:tcW w:w="3118" w:type="dxa"/>
          </w:tcPr>
          <w:p w14:paraId="52EEDAE8" w14:textId="77777777" w:rsidR="005A703D" w:rsidRPr="00746D99" w:rsidRDefault="005A703D" w:rsidP="002F7690">
            <w:pPr>
              <w:spacing w:line="240" w:lineRule="auto"/>
              <w:rPr>
                <w:lang w:val="en-GB"/>
              </w:rPr>
            </w:pPr>
          </w:p>
        </w:tc>
        <w:tc>
          <w:tcPr>
            <w:tcW w:w="3119" w:type="dxa"/>
          </w:tcPr>
          <w:p w14:paraId="3050E002" w14:textId="77777777" w:rsidR="005A703D" w:rsidRPr="00796C61" w:rsidRDefault="005A703D" w:rsidP="005A703D">
            <w:pPr>
              <w:rPr>
                <w:lang w:val="en-GB"/>
              </w:rPr>
            </w:pPr>
          </w:p>
        </w:tc>
      </w:tr>
      <w:tr w:rsidR="005A703D" w:rsidRPr="00796C61" w14:paraId="4E1AAC04" w14:textId="77777777" w:rsidTr="00B775E9">
        <w:tc>
          <w:tcPr>
            <w:tcW w:w="4219" w:type="dxa"/>
          </w:tcPr>
          <w:p w14:paraId="235F8909" w14:textId="77777777" w:rsidR="005A703D" w:rsidRPr="00796C61" w:rsidRDefault="005A703D" w:rsidP="005A703D">
            <w:pPr>
              <w:spacing w:line="240" w:lineRule="auto"/>
              <w:rPr>
                <w:lang w:val="en-GB"/>
              </w:rPr>
            </w:pPr>
            <w:r w:rsidRPr="00796C61">
              <w:rPr>
                <w:lang w:val="en-GB"/>
              </w:rPr>
              <w:t>1.</w:t>
            </w:r>
            <w:r w:rsidRPr="00796C61">
              <w:rPr>
                <w:lang w:val="en-GB"/>
              </w:rPr>
              <w:tab/>
              <w:t xml:space="preserve">Financial entities shall use and maintain updated ICT systems, protocols and tools, which fulfil the following conditions: </w:t>
            </w:r>
          </w:p>
        </w:tc>
        <w:tc>
          <w:tcPr>
            <w:tcW w:w="4253" w:type="dxa"/>
          </w:tcPr>
          <w:p w14:paraId="2318EF32" w14:textId="77777777" w:rsidR="005A703D" w:rsidRPr="00796C61" w:rsidRDefault="005A703D" w:rsidP="005A703D">
            <w:pPr>
              <w:spacing w:line="240" w:lineRule="auto"/>
              <w:rPr>
                <w:lang w:val="en-GB"/>
              </w:rPr>
            </w:pPr>
            <w:r w:rsidRPr="00796C61">
              <w:rPr>
                <w:lang w:val="en-GB"/>
              </w:rPr>
              <w:t>1.</w:t>
            </w:r>
            <w:r w:rsidRPr="00796C61">
              <w:rPr>
                <w:lang w:val="en-GB"/>
              </w:rPr>
              <w:tab/>
              <w:t xml:space="preserve">Financial entities shall use and maintain updated ICT systems, protocols and tools, which fulfil the following conditions: </w:t>
            </w:r>
          </w:p>
        </w:tc>
        <w:tc>
          <w:tcPr>
            <w:tcW w:w="3118" w:type="dxa"/>
          </w:tcPr>
          <w:p w14:paraId="0E9D0B3D" w14:textId="77777777" w:rsidR="005A703D" w:rsidRPr="00746D99" w:rsidRDefault="005A703D" w:rsidP="002F7690">
            <w:pPr>
              <w:spacing w:line="240" w:lineRule="auto"/>
              <w:rPr>
                <w:lang w:val="en-GB"/>
              </w:rPr>
            </w:pPr>
          </w:p>
        </w:tc>
        <w:tc>
          <w:tcPr>
            <w:tcW w:w="3119" w:type="dxa"/>
          </w:tcPr>
          <w:p w14:paraId="39C4CDDF" w14:textId="77777777" w:rsidR="005A703D" w:rsidRPr="00796C61" w:rsidRDefault="005A703D" w:rsidP="005A703D">
            <w:pPr>
              <w:rPr>
                <w:lang w:val="en-GB"/>
              </w:rPr>
            </w:pPr>
          </w:p>
        </w:tc>
      </w:tr>
      <w:tr w:rsidR="005A703D" w:rsidRPr="00796C61" w14:paraId="52EA05FB" w14:textId="77777777" w:rsidTr="00B775E9">
        <w:tc>
          <w:tcPr>
            <w:tcW w:w="4219" w:type="dxa"/>
          </w:tcPr>
          <w:p w14:paraId="704604A5" w14:textId="77777777" w:rsidR="005A703D" w:rsidRPr="00796C61" w:rsidRDefault="005A703D" w:rsidP="005A703D">
            <w:pPr>
              <w:spacing w:line="240" w:lineRule="auto"/>
              <w:rPr>
                <w:lang w:val="en-GB"/>
              </w:rPr>
            </w:pPr>
          </w:p>
        </w:tc>
        <w:tc>
          <w:tcPr>
            <w:tcW w:w="4253" w:type="dxa"/>
          </w:tcPr>
          <w:p w14:paraId="492D1D0F" w14:textId="77777777" w:rsidR="005A703D" w:rsidRPr="00796C61" w:rsidRDefault="005A703D" w:rsidP="005A703D">
            <w:pPr>
              <w:spacing w:line="240" w:lineRule="auto"/>
              <w:rPr>
                <w:lang w:val="en-GB"/>
              </w:rPr>
            </w:pPr>
          </w:p>
        </w:tc>
        <w:tc>
          <w:tcPr>
            <w:tcW w:w="3118" w:type="dxa"/>
          </w:tcPr>
          <w:p w14:paraId="62C0B0AC" w14:textId="77777777" w:rsidR="005A703D" w:rsidRPr="00746D99" w:rsidRDefault="005A703D" w:rsidP="002F7690">
            <w:pPr>
              <w:spacing w:line="240" w:lineRule="auto"/>
              <w:rPr>
                <w:lang w:val="en-GB"/>
              </w:rPr>
            </w:pPr>
          </w:p>
        </w:tc>
        <w:tc>
          <w:tcPr>
            <w:tcW w:w="3119" w:type="dxa"/>
          </w:tcPr>
          <w:p w14:paraId="1546A9BA" w14:textId="77777777" w:rsidR="005A703D" w:rsidRPr="00796C61" w:rsidRDefault="005A703D" w:rsidP="005A703D">
            <w:pPr>
              <w:rPr>
                <w:lang w:val="en-GB"/>
              </w:rPr>
            </w:pPr>
          </w:p>
        </w:tc>
      </w:tr>
      <w:tr w:rsidR="005A703D" w:rsidRPr="00796C61" w14:paraId="1EDA6E9B" w14:textId="77777777" w:rsidTr="00B775E9">
        <w:tc>
          <w:tcPr>
            <w:tcW w:w="4219" w:type="dxa"/>
          </w:tcPr>
          <w:p w14:paraId="76F45DF9" w14:textId="77777777" w:rsidR="005A703D" w:rsidRPr="00796C61" w:rsidRDefault="005A703D" w:rsidP="005A703D">
            <w:pPr>
              <w:spacing w:line="240" w:lineRule="auto"/>
              <w:rPr>
                <w:lang w:val="en-GB"/>
              </w:rPr>
            </w:pPr>
            <w:r w:rsidRPr="00796C61">
              <w:rPr>
                <w:lang w:val="en-GB"/>
              </w:rPr>
              <w:t>(a)</w:t>
            </w:r>
            <w:r w:rsidRPr="00796C61">
              <w:rPr>
                <w:lang w:val="en-GB"/>
              </w:rPr>
              <w:tab/>
              <w:t xml:space="preserve">the systems and tools are appropriate to the nature, variety, complexity and magnitude of operations supporting the conduct of their activities; </w:t>
            </w:r>
          </w:p>
        </w:tc>
        <w:tc>
          <w:tcPr>
            <w:tcW w:w="4253" w:type="dxa"/>
          </w:tcPr>
          <w:p w14:paraId="17C619F6" w14:textId="77777777" w:rsidR="005A703D" w:rsidRPr="00796C61" w:rsidRDefault="005A703D" w:rsidP="005A703D">
            <w:pPr>
              <w:spacing w:line="240" w:lineRule="auto"/>
              <w:rPr>
                <w:lang w:val="en-GB"/>
              </w:rPr>
            </w:pPr>
            <w:r w:rsidRPr="00796C61">
              <w:rPr>
                <w:lang w:val="en-GB"/>
              </w:rPr>
              <w:t>(a)</w:t>
            </w:r>
            <w:r w:rsidRPr="00796C61">
              <w:rPr>
                <w:lang w:val="en-GB"/>
              </w:rPr>
              <w:tab/>
              <w:t>the systems</w:t>
            </w:r>
            <w:r w:rsidR="00F9162C">
              <w:rPr>
                <w:lang w:val="en-GB"/>
              </w:rPr>
              <w:t xml:space="preserve">, </w:t>
            </w:r>
            <w:r w:rsidR="00F9162C" w:rsidRPr="00F9162C">
              <w:rPr>
                <w:b/>
                <w:lang w:val="en-GB"/>
              </w:rPr>
              <w:t>protocols</w:t>
            </w:r>
            <w:r w:rsidRPr="00796C61">
              <w:rPr>
                <w:lang w:val="en-GB"/>
              </w:rPr>
              <w:t xml:space="preserve"> and tools are appropriate to the </w:t>
            </w:r>
            <w:r w:rsidR="00450352" w:rsidRPr="00965BB0">
              <w:rPr>
                <w:b/>
                <w:lang w:val="en-GB"/>
              </w:rPr>
              <w:t xml:space="preserve">size, </w:t>
            </w:r>
            <w:r w:rsidRPr="007277A0">
              <w:rPr>
                <w:b/>
                <w:lang w:val="en-GB"/>
              </w:rPr>
              <w:t xml:space="preserve">nature, </w:t>
            </w:r>
            <w:r w:rsidR="00450352" w:rsidRPr="00965BB0">
              <w:rPr>
                <w:b/>
                <w:lang w:val="en-GB"/>
              </w:rPr>
              <w:t>scale</w:t>
            </w:r>
            <w:r w:rsidR="007277A0">
              <w:rPr>
                <w:b/>
                <w:lang w:val="en-GB"/>
              </w:rPr>
              <w:t xml:space="preserve"> </w:t>
            </w:r>
            <w:r w:rsidRPr="007277A0">
              <w:rPr>
                <w:strike/>
                <w:lang w:val="en-GB"/>
              </w:rPr>
              <w:t>variety</w:t>
            </w:r>
            <w:r w:rsidRPr="007277A0">
              <w:rPr>
                <w:b/>
                <w:lang w:val="en-GB"/>
              </w:rPr>
              <w:t xml:space="preserve">, </w:t>
            </w:r>
            <w:r w:rsidRPr="007277A0">
              <w:rPr>
                <w:lang w:val="en-GB"/>
              </w:rPr>
              <w:t>complexity</w:t>
            </w:r>
            <w:r w:rsidRPr="007277A0">
              <w:rPr>
                <w:b/>
                <w:lang w:val="en-GB"/>
              </w:rPr>
              <w:t xml:space="preserve"> </w:t>
            </w:r>
            <w:r w:rsidRPr="007277A0">
              <w:rPr>
                <w:lang w:val="en-GB"/>
              </w:rPr>
              <w:t>and</w:t>
            </w:r>
            <w:r w:rsidRPr="007277A0">
              <w:rPr>
                <w:b/>
                <w:lang w:val="en-GB"/>
              </w:rPr>
              <w:t xml:space="preserve"> </w:t>
            </w:r>
            <w:r w:rsidR="00450352" w:rsidRPr="00965BB0">
              <w:rPr>
                <w:b/>
                <w:lang w:val="en-GB"/>
              </w:rPr>
              <w:t>overall risk profile</w:t>
            </w:r>
            <w:r w:rsidR="00450352">
              <w:rPr>
                <w:lang w:val="en-GB"/>
              </w:rPr>
              <w:t xml:space="preserve"> </w:t>
            </w:r>
            <w:r w:rsidRPr="007277A0">
              <w:rPr>
                <w:strike/>
                <w:lang w:val="en-GB"/>
              </w:rPr>
              <w:t>magnitude</w:t>
            </w:r>
            <w:r w:rsidRPr="00796C61">
              <w:rPr>
                <w:lang w:val="en-GB"/>
              </w:rPr>
              <w:t xml:space="preserve"> of operations supporting the conduct of their activities; </w:t>
            </w:r>
          </w:p>
        </w:tc>
        <w:tc>
          <w:tcPr>
            <w:tcW w:w="3118" w:type="dxa"/>
          </w:tcPr>
          <w:p w14:paraId="25DEB9A0" w14:textId="77777777" w:rsidR="005A703D" w:rsidRPr="00746D99" w:rsidRDefault="00312FCF" w:rsidP="002F7690">
            <w:pPr>
              <w:spacing w:line="240" w:lineRule="auto"/>
              <w:rPr>
                <w:lang w:val="en-GB"/>
              </w:rPr>
            </w:pPr>
            <w:r w:rsidRPr="00746D99">
              <w:rPr>
                <w:lang w:val="en-GB"/>
              </w:rPr>
              <w:t xml:space="preserve">The </w:t>
            </w:r>
            <w:r w:rsidR="00F9162C" w:rsidRPr="00746D99">
              <w:rPr>
                <w:lang w:val="en-GB"/>
              </w:rPr>
              <w:t>editorial change aligns the wording with the heading to th</w:t>
            </w:r>
            <w:r w:rsidR="0066091B" w:rsidRPr="00746D99">
              <w:rPr>
                <w:lang w:val="en-GB"/>
              </w:rPr>
              <w:t>is</w:t>
            </w:r>
            <w:r w:rsidR="00F9162C" w:rsidRPr="00746D99">
              <w:rPr>
                <w:lang w:val="en-GB"/>
              </w:rPr>
              <w:t xml:space="preserve"> Article.</w:t>
            </w:r>
            <w:r w:rsidRPr="00746D99">
              <w:rPr>
                <w:lang w:val="en-GB"/>
              </w:rPr>
              <w:t xml:space="preserve"> Further, it aligns the wording concerning the principle of proportionality within the text. </w:t>
            </w:r>
            <w:r w:rsidR="00F9162C" w:rsidRPr="00746D99">
              <w:rPr>
                <w:lang w:val="en-GB"/>
              </w:rPr>
              <w:t xml:space="preserve"> </w:t>
            </w:r>
          </w:p>
        </w:tc>
        <w:tc>
          <w:tcPr>
            <w:tcW w:w="3119" w:type="dxa"/>
          </w:tcPr>
          <w:p w14:paraId="6C83FEFF" w14:textId="77777777" w:rsidR="005A703D" w:rsidRPr="00796C61" w:rsidRDefault="005A703D" w:rsidP="005A703D">
            <w:pPr>
              <w:rPr>
                <w:lang w:val="en-GB"/>
              </w:rPr>
            </w:pPr>
          </w:p>
        </w:tc>
      </w:tr>
      <w:tr w:rsidR="005A703D" w:rsidRPr="00796C61" w14:paraId="1D2C9B32" w14:textId="77777777" w:rsidTr="00B775E9">
        <w:tc>
          <w:tcPr>
            <w:tcW w:w="4219" w:type="dxa"/>
          </w:tcPr>
          <w:p w14:paraId="3CD1EE6D" w14:textId="77777777" w:rsidR="005A703D" w:rsidRPr="00796C61" w:rsidRDefault="005A703D" w:rsidP="005A703D">
            <w:pPr>
              <w:spacing w:line="240" w:lineRule="auto"/>
              <w:rPr>
                <w:lang w:val="en-GB"/>
              </w:rPr>
            </w:pPr>
          </w:p>
        </w:tc>
        <w:tc>
          <w:tcPr>
            <w:tcW w:w="4253" w:type="dxa"/>
          </w:tcPr>
          <w:p w14:paraId="5CB49553" w14:textId="77777777" w:rsidR="005A703D" w:rsidRPr="00796C61" w:rsidRDefault="005A703D" w:rsidP="005A703D">
            <w:pPr>
              <w:spacing w:line="240" w:lineRule="auto"/>
              <w:rPr>
                <w:lang w:val="en-GB"/>
              </w:rPr>
            </w:pPr>
          </w:p>
        </w:tc>
        <w:tc>
          <w:tcPr>
            <w:tcW w:w="3118" w:type="dxa"/>
          </w:tcPr>
          <w:p w14:paraId="16D1872B" w14:textId="77777777" w:rsidR="005A703D" w:rsidRPr="00746D99" w:rsidRDefault="005A703D" w:rsidP="002F7690">
            <w:pPr>
              <w:spacing w:line="240" w:lineRule="auto"/>
              <w:rPr>
                <w:lang w:val="en-GB"/>
              </w:rPr>
            </w:pPr>
          </w:p>
        </w:tc>
        <w:tc>
          <w:tcPr>
            <w:tcW w:w="3119" w:type="dxa"/>
          </w:tcPr>
          <w:p w14:paraId="7F3B3351" w14:textId="77777777" w:rsidR="005A703D" w:rsidRPr="00796C61" w:rsidRDefault="005A703D" w:rsidP="005A703D">
            <w:pPr>
              <w:rPr>
                <w:lang w:val="en-GB"/>
              </w:rPr>
            </w:pPr>
          </w:p>
        </w:tc>
      </w:tr>
      <w:tr w:rsidR="005A703D" w:rsidRPr="00796C61" w14:paraId="4BCC0891" w14:textId="77777777" w:rsidTr="00B775E9">
        <w:tc>
          <w:tcPr>
            <w:tcW w:w="4219" w:type="dxa"/>
          </w:tcPr>
          <w:p w14:paraId="534A8EE0" w14:textId="77777777" w:rsidR="005A703D" w:rsidRPr="00796C61" w:rsidRDefault="005A703D" w:rsidP="005A703D">
            <w:pPr>
              <w:spacing w:line="240" w:lineRule="auto"/>
              <w:rPr>
                <w:lang w:val="en-GB"/>
              </w:rPr>
            </w:pPr>
            <w:r w:rsidRPr="00796C61">
              <w:rPr>
                <w:lang w:val="en-GB"/>
              </w:rPr>
              <w:lastRenderedPageBreak/>
              <w:t>(b)</w:t>
            </w:r>
            <w:r w:rsidRPr="00796C61">
              <w:rPr>
                <w:lang w:val="en-GB"/>
              </w:rPr>
              <w:tab/>
              <w:t>they are reliable;</w:t>
            </w:r>
          </w:p>
        </w:tc>
        <w:tc>
          <w:tcPr>
            <w:tcW w:w="4253" w:type="dxa"/>
          </w:tcPr>
          <w:p w14:paraId="6E580CAD" w14:textId="77777777" w:rsidR="005A703D" w:rsidRPr="00796C61" w:rsidRDefault="005A703D" w:rsidP="00791ACE">
            <w:pPr>
              <w:spacing w:line="240" w:lineRule="auto"/>
              <w:rPr>
                <w:lang w:val="en-GB"/>
              </w:rPr>
            </w:pPr>
            <w:r w:rsidRPr="007D6D9D">
              <w:rPr>
                <w:lang w:val="en-GB"/>
              </w:rPr>
              <w:t>(b)</w:t>
            </w:r>
            <w:r w:rsidRPr="007D6D9D">
              <w:rPr>
                <w:lang w:val="en-GB"/>
              </w:rPr>
              <w:tab/>
            </w:r>
            <w:r w:rsidRPr="007277A0">
              <w:rPr>
                <w:strike/>
                <w:lang w:val="en-GB"/>
              </w:rPr>
              <w:t>they are reliable</w:t>
            </w:r>
            <w:r w:rsidRPr="00796C61">
              <w:rPr>
                <w:lang w:val="en-GB"/>
              </w:rPr>
              <w:t>;</w:t>
            </w:r>
            <w:r w:rsidR="00470C63">
              <w:rPr>
                <w:lang w:val="en-GB"/>
              </w:rPr>
              <w:t xml:space="preserve"> </w:t>
            </w:r>
          </w:p>
        </w:tc>
        <w:tc>
          <w:tcPr>
            <w:tcW w:w="3118" w:type="dxa"/>
          </w:tcPr>
          <w:p w14:paraId="42EB38DE" w14:textId="77777777" w:rsidR="005A703D" w:rsidRPr="00746D99" w:rsidRDefault="00312FCF" w:rsidP="002F7690">
            <w:pPr>
              <w:spacing w:line="240" w:lineRule="auto"/>
              <w:rPr>
                <w:lang w:val="en-GB"/>
              </w:rPr>
            </w:pPr>
            <w:r w:rsidRPr="00746D99">
              <w:rPr>
                <w:lang w:val="en-GB"/>
              </w:rPr>
              <w:t xml:space="preserve">The </w:t>
            </w:r>
            <w:r w:rsidR="00B51F59" w:rsidRPr="00746D99">
              <w:rPr>
                <w:lang w:val="en-GB"/>
              </w:rPr>
              <w:t xml:space="preserve">deletion was done as this requirement is </w:t>
            </w:r>
            <w:r w:rsidR="00906761">
              <w:rPr>
                <w:lang w:val="en-GB"/>
              </w:rPr>
              <w:t>not necessary and too prescriptive</w:t>
            </w:r>
            <w:r w:rsidRPr="00746D99">
              <w:rPr>
                <w:lang w:val="en-GB"/>
              </w:rPr>
              <w:t>.</w:t>
            </w:r>
          </w:p>
        </w:tc>
        <w:tc>
          <w:tcPr>
            <w:tcW w:w="3119" w:type="dxa"/>
          </w:tcPr>
          <w:p w14:paraId="54F16567" w14:textId="77777777" w:rsidR="005A703D" w:rsidRPr="00796C61" w:rsidRDefault="005A703D" w:rsidP="00791ACE">
            <w:pPr>
              <w:rPr>
                <w:lang w:val="en-GB"/>
              </w:rPr>
            </w:pPr>
          </w:p>
        </w:tc>
      </w:tr>
      <w:tr w:rsidR="005A703D" w:rsidRPr="00796C61" w14:paraId="34230763" w14:textId="77777777" w:rsidTr="00B775E9">
        <w:tc>
          <w:tcPr>
            <w:tcW w:w="4219" w:type="dxa"/>
          </w:tcPr>
          <w:p w14:paraId="6D718EF2" w14:textId="77777777" w:rsidR="005A703D" w:rsidRPr="00796C61" w:rsidRDefault="005A703D" w:rsidP="005A703D">
            <w:pPr>
              <w:spacing w:line="240" w:lineRule="auto"/>
              <w:rPr>
                <w:lang w:val="en-GB"/>
              </w:rPr>
            </w:pPr>
          </w:p>
        </w:tc>
        <w:tc>
          <w:tcPr>
            <w:tcW w:w="4253" w:type="dxa"/>
          </w:tcPr>
          <w:p w14:paraId="3885C5D0" w14:textId="77777777" w:rsidR="005A703D" w:rsidRPr="00796C61" w:rsidRDefault="005A703D" w:rsidP="005A703D">
            <w:pPr>
              <w:spacing w:line="240" w:lineRule="auto"/>
              <w:rPr>
                <w:lang w:val="en-GB"/>
              </w:rPr>
            </w:pPr>
          </w:p>
        </w:tc>
        <w:tc>
          <w:tcPr>
            <w:tcW w:w="3118" w:type="dxa"/>
          </w:tcPr>
          <w:p w14:paraId="7F02859D" w14:textId="77777777" w:rsidR="005A703D" w:rsidRPr="00746D99" w:rsidRDefault="005A703D" w:rsidP="002F7690">
            <w:pPr>
              <w:spacing w:line="240" w:lineRule="auto"/>
              <w:rPr>
                <w:lang w:val="en-GB"/>
              </w:rPr>
            </w:pPr>
          </w:p>
        </w:tc>
        <w:tc>
          <w:tcPr>
            <w:tcW w:w="3119" w:type="dxa"/>
          </w:tcPr>
          <w:p w14:paraId="1ECCDC10" w14:textId="77777777" w:rsidR="005A703D" w:rsidRPr="00796C61" w:rsidRDefault="005A703D" w:rsidP="005A703D">
            <w:pPr>
              <w:rPr>
                <w:lang w:val="en-GB"/>
              </w:rPr>
            </w:pPr>
          </w:p>
        </w:tc>
      </w:tr>
      <w:tr w:rsidR="005A703D" w:rsidRPr="00796C61" w14:paraId="272583E5" w14:textId="77777777" w:rsidTr="00B775E9">
        <w:tc>
          <w:tcPr>
            <w:tcW w:w="4219" w:type="dxa"/>
          </w:tcPr>
          <w:p w14:paraId="3EDF35EF" w14:textId="77777777" w:rsidR="005A703D" w:rsidRPr="00796C61" w:rsidRDefault="005A703D" w:rsidP="005A703D">
            <w:pPr>
              <w:spacing w:line="240" w:lineRule="auto"/>
              <w:rPr>
                <w:lang w:val="en-GB"/>
              </w:rPr>
            </w:pPr>
            <w:r w:rsidRPr="00796C61">
              <w:rPr>
                <w:lang w:val="en-GB"/>
              </w:rPr>
              <w:t>(c)</w:t>
            </w:r>
            <w:r w:rsidRPr="00796C61">
              <w:rPr>
                <w:lang w:val="en-GB"/>
              </w:rPr>
              <w:tab/>
              <w:t>they have sufficient capacity to accurately process the data necessary for the performance of activities and the provision of services in time, and to deal with peak orders, message or transaction volumes, as needed, including in the case of introduction of new technology;</w:t>
            </w:r>
          </w:p>
        </w:tc>
        <w:tc>
          <w:tcPr>
            <w:tcW w:w="4253" w:type="dxa"/>
          </w:tcPr>
          <w:p w14:paraId="1424EAEB" w14:textId="77777777" w:rsidR="005A703D" w:rsidRPr="00796C61" w:rsidRDefault="005A703D" w:rsidP="00470CA5">
            <w:pPr>
              <w:spacing w:line="240" w:lineRule="auto"/>
              <w:rPr>
                <w:lang w:val="en-GB"/>
              </w:rPr>
            </w:pPr>
            <w:r w:rsidRPr="00470CA5">
              <w:rPr>
                <w:lang w:val="en-GB"/>
              </w:rPr>
              <w:t>(</w:t>
            </w:r>
            <w:r w:rsidRPr="007D6D9D">
              <w:rPr>
                <w:lang w:val="en-GB"/>
              </w:rPr>
              <w:t>c</w:t>
            </w:r>
            <w:r w:rsidR="00470CA5" w:rsidRPr="007D6D9D">
              <w:rPr>
                <w:lang w:val="en-GB"/>
              </w:rPr>
              <w:t>)</w:t>
            </w:r>
            <w:r w:rsidRPr="00470CA5">
              <w:rPr>
                <w:lang w:val="en-GB"/>
              </w:rPr>
              <w:tab/>
              <w:t>they</w:t>
            </w:r>
            <w:r w:rsidRPr="00796C61">
              <w:rPr>
                <w:lang w:val="en-GB"/>
              </w:rPr>
              <w:t xml:space="preserve"> have sufficient capacity to accurately process the data necessary for the performance of activities and the provision of services in time, and to deal with peak orders, message or transaction volumes, as needed, including in the case of introduction of new technology;</w:t>
            </w:r>
          </w:p>
        </w:tc>
        <w:tc>
          <w:tcPr>
            <w:tcW w:w="3118" w:type="dxa"/>
          </w:tcPr>
          <w:p w14:paraId="6754EBB9" w14:textId="77777777" w:rsidR="005A703D" w:rsidRPr="00746D99" w:rsidRDefault="005A703D" w:rsidP="002F7690">
            <w:pPr>
              <w:spacing w:line="240" w:lineRule="auto"/>
              <w:rPr>
                <w:lang w:val="en-GB"/>
              </w:rPr>
            </w:pPr>
          </w:p>
        </w:tc>
        <w:tc>
          <w:tcPr>
            <w:tcW w:w="3119" w:type="dxa"/>
          </w:tcPr>
          <w:p w14:paraId="3FE3F472" w14:textId="77777777" w:rsidR="005A703D" w:rsidRPr="00796C61" w:rsidRDefault="005A703D" w:rsidP="00791ACE">
            <w:pPr>
              <w:rPr>
                <w:lang w:val="en-GB"/>
              </w:rPr>
            </w:pPr>
          </w:p>
        </w:tc>
      </w:tr>
      <w:tr w:rsidR="005A703D" w:rsidRPr="00796C61" w14:paraId="5093705C" w14:textId="77777777" w:rsidTr="00B775E9">
        <w:tc>
          <w:tcPr>
            <w:tcW w:w="4219" w:type="dxa"/>
          </w:tcPr>
          <w:p w14:paraId="6541B0CC" w14:textId="77777777" w:rsidR="005A703D" w:rsidRPr="00796C61" w:rsidRDefault="005A703D" w:rsidP="005A703D">
            <w:pPr>
              <w:spacing w:line="240" w:lineRule="auto"/>
              <w:rPr>
                <w:lang w:val="en-GB"/>
              </w:rPr>
            </w:pPr>
          </w:p>
        </w:tc>
        <w:tc>
          <w:tcPr>
            <w:tcW w:w="4253" w:type="dxa"/>
          </w:tcPr>
          <w:p w14:paraId="24285C53" w14:textId="77777777" w:rsidR="005A703D" w:rsidRPr="00796C61" w:rsidRDefault="005A703D" w:rsidP="005A703D">
            <w:pPr>
              <w:spacing w:line="240" w:lineRule="auto"/>
              <w:rPr>
                <w:lang w:val="en-GB"/>
              </w:rPr>
            </w:pPr>
          </w:p>
        </w:tc>
        <w:tc>
          <w:tcPr>
            <w:tcW w:w="3118" w:type="dxa"/>
          </w:tcPr>
          <w:p w14:paraId="3B6AAA4E" w14:textId="77777777" w:rsidR="005A703D" w:rsidRPr="00746D99" w:rsidRDefault="005A703D" w:rsidP="002F7690">
            <w:pPr>
              <w:spacing w:line="240" w:lineRule="auto"/>
              <w:rPr>
                <w:lang w:val="en-GB"/>
              </w:rPr>
            </w:pPr>
          </w:p>
        </w:tc>
        <w:tc>
          <w:tcPr>
            <w:tcW w:w="3119" w:type="dxa"/>
          </w:tcPr>
          <w:p w14:paraId="06143720" w14:textId="77777777" w:rsidR="005A703D" w:rsidRPr="00796C61" w:rsidRDefault="005A703D" w:rsidP="005A703D">
            <w:pPr>
              <w:rPr>
                <w:lang w:val="en-GB"/>
              </w:rPr>
            </w:pPr>
          </w:p>
        </w:tc>
      </w:tr>
      <w:tr w:rsidR="005A703D" w:rsidRPr="00796C61" w14:paraId="43ADCD0F" w14:textId="77777777" w:rsidTr="00B775E9">
        <w:tc>
          <w:tcPr>
            <w:tcW w:w="4219" w:type="dxa"/>
          </w:tcPr>
          <w:p w14:paraId="434A59EE" w14:textId="77777777" w:rsidR="005A703D" w:rsidRPr="00796C61" w:rsidRDefault="005A703D" w:rsidP="005A703D">
            <w:pPr>
              <w:spacing w:line="240" w:lineRule="auto"/>
              <w:rPr>
                <w:lang w:val="en-GB"/>
              </w:rPr>
            </w:pPr>
            <w:r w:rsidRPr="00796C61">
              <w:rPr>
                <w:lang w:val="en-GB"/>
              </w:rPr>
              <w:t>(d)</w:t>
            </w:r>
            <w:r w:rsidRPr="00796C61">
              <w:rPr>
                <w:lang w:val="en-GB"/>
              </w:rPr>
              <w:tab/>
              <w:t xml:space="preserve">they are technologically resilient to adequately deal with additional information processing needs as required under stressed market conditions or other adverse situations. </w:t>
            </w:r>
          </w:p>
        </w:tc>
        <w:tc>
          <w:tcPr>
            <w:tcW w:w="4253" w:type="dxa"/>
          </w:tcPr>
          <w:p w14:paraId="1668D781" w14:textId="77777777" w:rsidR="005A703D" w:rsidRPr="00796C61" w:rsidRDefault="005A703D" w:rsidP="005A703D">
            <w:pPr>
              <w:spacing w:line="240" w:lineRule="auto"/>
              <w:rPr>
                <w:lang w:val="en-GB"/>
              </w:rPr>
            </w:pPr>
            <w:r w:rsidRPr="00796C61">
              <w:rPr>
                <w:lang w:val="en-GB"/>
              </w:rPr>
              <w:t>(</w:t>
            </w:r>
            <w:r w:rsidRPr="0026233A">
              <w:rPr>
                <w:lang w:val="en-GB"/>
              </w:rPr>
              <w:t>d)</w:t>
            </w:r>
            <w:r w:rsidRPr="00796C61">
              <w:rPr>
                <w:lang w:val="en-GB"/>
              </w:rPr>
              <w:tab/>
              <w:t xml:space="preserve">they are technologically resilient to adequately deal with additional information processing needs as required under stressed </w:t>
            </w:r>
            <w:r w:rsidRPr="0026233A">
              <w:rPr>
                <w:lang w:val="en-GB"/>
              </w:rPr>
              <w:t>market</w:t>
            </w:r>
            <w:r w:rsidRPr="00796C61">
              <w:rPr>
                <w:lang w:val="en-GB"/>
              </w:rPr>
              <w:t xml:space="preserve"> conditions or other adverse situations. </w:t>
            </w:r>
          </w:p>
        </w:tc>
        <w:tc>
          <w:tcPr>
            <w:tcW w:w="3118" w:type="dxa"/>
          </w:tcPr>
          <w:p w14:paraId="4F2033BF" w14:textId="77777777" w:rsidR="0026233A" w:rsidRDefault="0026233A" w:rsidP="002F7690">
            <w:pPr>
              <w:spacing w:line="240" w:lineRule="auto"/>
              <w:rPr>
                <w:lang w:val="en-GB"/>
              </w:rPr>
            </w:pPr>
          </w:p>
          <w:p w14:paraId="216E15F5" w14:textId="77777777" w:rsidR="0026233A" w:rsidRDefault="0026233A" w:rsidP="002F7690">
            <w:pPr>
              <w:spacing w:line="240" w:lineRule="auto"/>
              <w:rPr>
                <w:lang w:val="en-GB"/>
              </w:rPr>
            </w:pPr>
          </w:p>
          <w:p w14:paraId="174D1D3E" w14:textId="77777777" w:rsidR="0026233A" w:rsidRDefault="0026233A" w:rsidP="002F7690">
            <w:pPr>
              <w:spacing w:line="240" w:lineRule="auto"/>
              <w:rPr>
                <w:lang w:val="en-GB"/>
              </w:rPr>
            </w:pPr>
          </w:p>
          <w:p w14:paraId="046780B6" w14:textId="77777777" w:rsidR="005A703D" w:rsidRPr="00746D99" w:rsidRDefault="005A703D" w:rsidP="002F7690">
            <w:pPr>
              <w:spacing w:line="240" w:lineRule="auto"/>
              <w:rPr>
                <w:lang w:val="en-GB"/>
              </w:rPr>
            </w:pPr>
          </w:p>
        </w:tc>
        <w:tc>
          <w:tcPr>
            <w:tcW w:w="3119" w:type="dxa"/>
          </w:tcPr>
          <w:p w14:paraId="11C1678A" w14:textId="77777777" w:rsidR="00105481" w:rsidRPr="00796C61" w:rsidRDefault="00105481" w:rsidP="00105481">
            <w:pPr>
              <w:rPr>
                <w:lang w:val="en-GB"/>
              </w:rPr>
            </w:pPr>
          </w:p>
        </w:tc>
      </w:tr>
      <w:tr w:rsidR="005A703D" w:rsidRPr="00796C61" w14:paraId="7638ECE7" w14:textId="77777777" w:rsidTr="00B775E9">
        <w:tc>
          <w:tcPr>
            <w:tcW w:w="4219" w:type="dxa"/>
          </w:tcPr>
          <w:p w14:paraId="7DA08D90" w14:textId="77777777" w:rsidR="005A703D" w:rsidRPr="00796C61" w:rsidRDefault="005A703D" w:rsidP="005A703D">
            <w:pPr>
              <w:spacing w:line="240" w:lineRule="auto"/>
              <w:rPr>
                <w:lang w:val="en-GB"/>
              </w:rPr>
            </w:pPr>
          </w:p>
        </w:tc>
        <w:tc>
          <w:tcPr>
            <w:tcW w:w="4253" w:type="dxa"/>
          </w:tcPr>
          <w:p w14:paraId="1363DAB5" w14:textId="77777777" w:rsidR="005A703D" w:rsidRPr="00796C61" w:rsidRDefault="005A703D" w:rsidP="005A703D">
            <w:pPr>
              <w:spacing w:line="240" w:lineRule="auto"/>
              <w:rPr>
                <w:lang w:val="en-GB"/>
              </w:rPr>
            </w:pPr>
          </w:p>
        </w:tc>
        <w:tc>
          <w:tcPr>
            <w:tcW w:w="3118" w:type="dxa"/>
          </w:tcPr>
          <w:p w14:paraId="78C9FBEF" w14:textId="77777777" w:rsidR="005A703D" w:rsidRPr="00746D99" w:rsidRDefault="005A703D" w:rsidP="002F7690">
            <w:pPr>
              <w:spacing w:line="240" w:lineRule="auto"/>
              <w:rPr>
                <w:lang w:val="en-GB"/>
              </w:rPr>
            </w:pPr>
          </w:p>
        </w:tc>
        <w:tc>
          <w:tcPr>
            <w:tcW w:w="3119" w:type="dxa"/>
          </w:tcPr>
          <w:p w14:paraId="77D30A24" w14:textId="77777777" w:rsidR="005A703D" w:rsidRPr="00796C61" w:rsidRDefault="005A703D" w:rsidP="005A703D">
            <w:pPr>
              <w:rPr>
                <w:lang w:val="en-GB"/>
              </w:rPr>
            </w:pPr>
          </w:p>
        </w:tc>
      </w:tr>
      <w:tr w:rsidR="005A703D" w:rsidRPr="00796C61" w14:paraId="6B7C6752" w14:textId="77777777" w:rsidTr="00B775E9">
        <w:tc>
          <w:tcPr>
            <w:tcW w:w="4219" w:type="dxa"/>
          </w:tcPr>
          <w:p w14:paraId="00E5546E" w14:textId="77777777" w:rsidR="005A703D" w:rsidRPr="00796C61" w:rsidRDefault="005A703D" w:rsidP="005A703D">
            <w:pPr>
              <w:spacing w:line="240" w:lineRule="auto"/>
              <w:rPr>
                <w:lang w:val="en-GB"/>
              </w:rPr>
            </w:pPr>
            <w:r w:rsidRPr="00796C61">
              <w:rPr>
                <w:lang w:val="en-GB"/>
              </w:rPr>
              <w:lastRenderedPageBreak/>
              <w:t>2.</w:t>
            </w:r>
            <w:r w:rsidRPr="00796C61">
              <w:rPr>
                <w:lang w:val="en-GB"/>
              </w:rPr>
              <w:tab/>
              <w:t xml:space="preserve">Where financial entities use internationally recognized technical standards and industry leading practices on information security and ICT internal controls, they shall use those standards and practices in line with any relevant supervisory recommendation on their incorporation. </w:t>
            </w:r>
          </w:p>
        </w:tc>
        <w:tc>
          <w:tcPr>
            <w:tcW w:w="4253" w:type="dxa"/>
          </w:tcPr>
          <w:p w14:paraId="78E4B2D6" w14:textId="77777777" w:rsidR="005A703D" w:rsidRPr="007277A0" w:rsidRDefault="005A703D" w:rsidP="005A703D">
            <w:pPr>
              <w:spacing w:line="240" w:lineRule="auto"/>
              <w:rPr>
                <w:strike/>
                <w:lang w:val="en-GB"/>
              </w:rPr>
            </w:pPr>
            <w:r w:rsidRPr="007D6D9D">
              <w:rPr>
                <w:lang w:val="en-GB"/>
              </w:rPr>
              <w:t>2.</w:t>
            </w:r>
            <w:r w:rsidRPr="007D6D9D">
              <w:rPr>
                <w:lang w:val="en-GB"/>
              </w:rPr>
              <w:tab/>
            </w:r>
            <w:r w:rsidRPr="007277A0">
              <w:rPr>
                <w:strike/>
                <w:lang w:val="en-GB"/>
              </w:rPr>
              <w:t xml:space="preserve">Where financial entities use internationally recognized technical standards and industry leading practices on information security and ICT internal controls, they shall use those standards and practices in line with any relevant supervisory recommendation on their incorporation. </w:t>
            </w:r>
          </w:p>
        </w:tc>
        <w:tc>
          <w:tcPr>
            <w:tcW w:w="3118" w:type="dxa"/>
          </w:tcPr>
          <w:p w14:paraId="78ADA264" w14:textId="77777777" w:rsidR="005A703D" w:rsidRPr="00746D99" w:rsidRDefault="007D7AC4" w:rsidP="002F7690">
            <w:pPr>
              <w:spacing w:line="240" w:lineRule="auto"/>
              <w:rPr>
                <w:lang w:val="en-GB"/>
              </w:rPr>
            </w:pPr>
            <w:r w:rsidRPr="00746D99">
              <w:rPr>
                <w:lang w:val="en-GB"/>
              </w:rPr>
              <w:t>Th</w:t>
            </w:r>
            <w:r w:rsidR="00965BB0" w:rsidRPr="00746D99">
              <w:rPr>
                <w:lang w:val="en-GB"/>
              </w:rPr>
              <w:t>e</w:t>
            </w:r>
            <w:r w:rsidRPr="00746D99">
              <w:rPr>
                <w:lang w:val="en-GB"/>
              </w:rPr>
              <w:t xml:space="preserve"> paragraph was deleted as the requirements does not add value to the regulation or does </w:t>
            </w:r>
            <w:r w:rsidR="006A687C">
              <w:rPr>
                <w:lang w:val="en-GB"/>
              </w:rPr>
              <w:t xml:space="preserve">not </w:t>
            </w:r>
            <w:r w:rsidRPr="00746D99">
              <w:rPr>
                <w:lang w:val="en-GB"/>
              </w:rPr>
              <w:t>strengthen the control leve</w:t>
            </w:r>
            <w:r w:rsidR="002F5B5F" w:rsidRPr="00746D99">
              <w:rPr>
                <w:lang w:val="en-GB"/>
              </w:rPr>
              <w:t>l</w:t>
            </w:r>
            <w:r w:rsidRPr="00746D99">
              <w:rPr>
                <w:lang w:val="en-GB"/>
              </w:rPr>
              <w:t xml:space="preserve">s.  </w:t>
            </w:r>
          </w:p>
        </w:tc>
        <w:tc>
          <w:tcPr>
            <w:tcW w:w="3119" w:type="dxa"/>
          </w:tcPr>
          <w:p w14:paraId="383BDC3A" w14:textId="77777777" w:rsidR="005A703D" w:rsidRPr="00796C61" w:rsidRDefault="005A703D" w:rsidP="00791ACE">
            <w:pPr>
              <w:rPr>
                <w:lang w:val="en-GB"/>
              </w:rPr>
            </w:pPr>
          </w:p>
        </w:tc>
      </w:tr>
      <w:tr w:rsidR="005A703D" w:rsidRPr="00796C61" w14:paraId="75C96AA6" w14:textId="77777777" w:rsidTr="00B775E9">
        <w:tc>
          <w:tcPr>
            <w:tcW w:w="4219" w:type="dxa"/>
          </w:tcPr>
          <w:p w14:paraId="1E94B538" w14:textId="77777777" w:rsidR="005A703D" w:rsidRPr="00796C61" w:rsidRDefault="005A703D" w:rsidP="005A703D">
            <w:pPr>
              <w:spacing w:line="240" w:lineRule="auto"/>
              <w:rPr>
                <w:lang w:val="en-GB"/>
              </w:rPr>
            </w:pPr>
          </w:p>
        </w:tc>
        <w:tc>
          <w:tcPr>
            <w:tcW w:w="4253" w:type="dxa"/>
          </w:tcPr>
          <w:p w14:paraId="49F8E5B5" w14:textId="77777777" w:rsidR="005A703D" w:rsidRPr="00796C61" w:rsidRDefault="005A703D" w:rsidP="005A703D">
            <w:pPr>
              <w:spacing w:line="240" w:lineRule="auto"/>
              <w:rPr>
                <w:lang w:val="en-GB"/>
              </w:rPr>
            </w:pPr>
          </w:p>
        </w:tc>
        <w:tc>
          <w:tcPr>
            <w:tcW w:w="3118" w:type="dxa"/>
          </w:tcPr>
          <w:p w14:paraId="6C912BB7" w14:textId="77777777" w:rsidR="005A703D" w:rsidRPr="00746D99" w:rsidRDefault="005A703D" w:rsidP="002F7690">
            <w:pPr>
              <w:spacing w:line="240" w:lineRule="auto"/>
              <w:rPr>
                <w:lang w:val="en-GB"/>
              </w:rPr>
            </w:pPr>
          </w:p>
        </w:tc>
        <w:tc>
          <w:tcPr>
            <w:tcW w:w="3119" w:type="dxa"/>
          </w:tcPr>
          <w:p w14:paraId="1846F8F4" w14:textId="77777777" w:rsidR="005A703D" w:rsidRPr="00796C61" w:rsidRDefault="005A703D" w:rsidP="005A703D">
            <w:pPr>
              <w:rPr>
                <w:lang w:val="en-GB"/>
              </w:rPr>
            </w:pPr>
          </w:p>
        </w:tc>
      </w:tr>
      <w:tr w:rsidR="005A703D" w:rsidRPr="00796C61" w14:paraId="604EF8A0" w14:textId="77777777" w:rsidTr="00B775E9">
        <w:tc>
          <w:tcPr>
            <w:tcW w:w="4219" w:type="dxa"/>
          </w:tcPr>
          <w:p w14:paraId="4B0D637B" w14:textId="77777777" w:rsidR="005A703D" w:rsidRPr="00796C61" w:rsidRDefault="005A703D" w:rsidP="005A703D">
            <w:pPr>
              <w:spacing w:line="240" w:lineRule="auto"/>
              <w:rPr>
                <w:lang w:val="en-GB"/>
              </w:rPr>
            </w:pPr>
            <w:r w:rsidRPr="00796C61">
              <w:rPr>
                <w:lang w:val="en-GB"/>
              </w:rPr>
              <w:t xml:space="preserve">Article 7 </w:t>
            </w:r>
          </w:p>
        </w:tc>
        <w:tc>
          <w:tcPr>
            <w:tcW w:w="4253" w:type="dxa"/>
          </w:tcPr>
          <w:p w14:paraId="5BAE4537" w14:textId="77777777" w:rsidR="005A703D" w:rsidRPr="00796C61" w:rsidRDefault="005A703D" w:rsidP="005A703D">
            <w:pPr>
              <w:spacing w:line="240" w:lineRule="auto"/>
              <w:rPr>
                <w:lang w:val="en-GB"/>
              </w:rPr>
            </w:pPr>
            <w:r w:rsidRPr="00796C61">
              <w:rPr>
                <w:lang w:val="en-GB"/>
              </w:rPr>
              <w:t xml:space="preserve">Article 7 </w:t>
            </w:r>
          </w:p>
        </w:tc>
        <w:tc>
          <w:tcPr>
            <w:tcW w:w="3118" w:type="dxa"/>
          </w:tcPr>
          <w:p w14:paraId="47A23F86" w14:textId="77777777" w:rsidR="005A703D" w:rsidRPr="00746D99" w:rsidRDefault="005A703D" w:rsidP="002F7690">
            <w:pPr>
              <w:spacing w:line="240" w:lineRule="auto"/>
              <w:rPr>
                <w:lang w:val="en-GB"/>
              </w:rPr>
            </w:pPr>
          </w:p>
        </w:tc>
        <w:tc>
          <w:tcPr>
            <w:tcW w:w="3119" w:type="dxa"/>
          </w:tcPr>
          <w:p w14:paraId="366BCAC7" w14:textId="77777777" w:rsidR="005A703D" w:rsidRPr="00796C61" w:rsidRDefault="005A703D" w:rsidP="005A703D">
            <w:pPr>
              <w:rPr>
                <w:lang w:val="en-GB"/>
              </w:rPr>
            </w:pPr>
          </w:p>
        </w:tc>
      </w:tr>
      <w:tr w:rsidR="005A703D" w:rsidRPr="00796C61" w14:paraId="27640056" w14:textId="77777777" w:rsidTr="00B775E9">
        <w:tc>
          <w:tcPr>
            <w:tcW w:w="4219" w:type="dxa"/>
          </w:tcPr>
          <w:p w14:paraId="50A50524" w14:textId="77777777" w:rsidR="005A703D" w:rsidRPr="00796C61" w:rsidRDefault="005A703D" w:rsidP="005A703D">
            <w:pPr>
              <w:spacing w:line="240" w:lineRule="auto"/>
              <w:rPr>
                <w:lang w:val="en-GB"/>
              </w:rPr>
            </w:pPr>
          </w:p>
        </w:tc>
        <w:tc>
          <w:tcPr>
            <w:tcW w:w="4253" w:type="dxa"/>
          </w:tcPr>
          <w:p w14:paraId="65C308F2" w14:textId="77777777" w:rsidR="005A703D" w:rsidRPr="00796C61" w:rsidRDefault="005A703D" w:rsidP="005A703D">
            <w:pPr>
              <w:spacing w:line="240" w:lineRule="auto"/>
              <w:rPr>
                <w:lang w:val="en-GB"/>
              </w:rPr>
            </w:pPr>
          </w:p>
        </w:tc>
        <w:tc>
          <w:tcPr>
            <w:tcW w:w="3118" w:type="dxa"/>
          </w:tcPr>
          <w:p w14:paraId="063B2813" w14:textId="77777777" w:rsidR="005A703D" w:rsidRPr="00746D99" w:rsidRDefault="005A703D" w:rsidP="002F7690">
            <w:pPr>
              <w:spacing w:line="240" w:lineRule="auto"/>
              <w:rPr>
                <w:lang w:val="en-GB"/>
              </w:rPr>
            </w:pPr>
          </w:p>
        </w:tc>
        <w:tc>
          <w:tcPr>
            <w:tcW w:w="3119" w:type="dxa"/>
          </w:tcPr>
          <w:p w14:paraId="267D138E" w14:textId="77777777" w:rsidR="005A703D" w:rsidRPr="00796C61" w:rsidRDefault="005A703D" w:rsidP="005A703D">
            <w:pPr>
              <w:rPr>
                <w:lang w:val="en-GB"/>
              </w:rPr>
            </w:pPr>
          </w:p>
        </w:tc>
      </w:tr>
      <w:tr w:rsidR="005A703D" w:rsidRPr="00796C61" w14:paraId="2719AB06" w14:textId="77777777" w:rsidTr="00B775E9">
        <w:tc>
          <w:tcPr>
            <w:tcW w:w="4219" w:type="dxa"/>
          </w:tcPr>
          <w:p w14:paraId="426D9D3D" w14:textId="77777777" w:rsidR="005A703D" w:rsidRPr="00796C61" w:rsidRDefault="005A703D" w:rsidP="005A703D">
            <w:pPr>
              <w:spacing w:line="240" w:lineRule="auto"/>
              <w:rPr>
                <w:lang w:val="en-GB"/>
              </w:rPr>
            </w:pPr>
            <w:r w:rsidRPr="00796C61">
              <w:rPr>
                <w:lang w:val="en-GB"/>
              </w:rPr>
              <w:t xml:space="preserve">Identification </w:t>
            </w:r>
          </w:p>
        </w:tc>
        <w:tc>
          <w:tcPr>
            <w:tcW w:w="4253" w:type="dxa"/>
          </w:tcPr>
          <w:p w14:paraId="0235F745" w14:textId="77777777" w:rsidR="005A703D" w:rsidRPr="00796C61" w:rsidRDefault="005A703D" w:rsidP="005A703D">
            <w:pPr>
              <w:spacing w:line="240" w:lineRule="auto"/>
              <w:rPr>
                <w:lang w:val="en-GB"/>
              </w:rPr>
            </w:pPr>
            <w:r w:rsidRPr="00796C61">
              <w:rPr>
                <w:lang w:val="en-GB"/>
              </w:rPr>
              <w:t xml:space="preserve">Identification </w:t>
            </w:r>
          </w:p>
        </w:tc>
        <w:tc>
          <w:tcPr>
            <w:tcW w:w="3118" w:type="dxa"/>
          </w:tcPr>
          <w:p w14:paraId="6B5BB7D4" w14:textId="77777777" w:rsidR="005A703D" w:rsidRPr="00746D99" w:rsidRDefault="005A703D" w:rsidP="002F7690">
            <w:pPr>
              <w:spacing w:line="240" w:lineRule="auto"/>
              <w:rPr>
                <w:lang w:val="en-GB"/>
              </w:rPr>
            </w:pPr>
          </w:p>
        </w:tc>
        <w:tc>
          <w:tcPr>
            <w:tcW w:w="3119" w:type="dxa"/>
          </w:tcPr>
          <w:p w14:paraId="38A82ED6" w14:textId="77777777" w:rsidR="005A703D" w:rsidRPr="00796C61" w:rsidRDefault="005A703D" w:rsidP="005A703D">
            <w:pPr>
              <w:rPr>
                <w:lang w:val="en-GB"/>
              </w:rPr>
            </w:pPr>
          </w:p>
        </w:tc>
      </w:tr>
      <w:tr w:rsidR="005A703D" w:rsidRPr="00796C61" w14:paraId="2D5AE629" w14:textId="77777777" w:rsidTr="00B775E9">
        <w:tc>
          <w:tcPr>
            <w:tcW w:w="4219" w:type="dxa"/>
          </w:tcPr>
          <w:p w14:paraId="1EC2D282" w14:textId="77777777" w:rsidR="005A703D" w:rsidRPr="00796C61" w:rsidRDefault="005A703D" w:rsidP="005A703D">
            <w:pPr>
              <w:spacing w:line="240" w:lineRule="auto"/>
              <w:rPr>
                <w:lang w:val="en-GB"/>
              </w:rPr>
            </w:pPr>
          </w:p>
        </w:tc>
        <w:tc>
          <w:tcPr>
            <w:tcW w:w="4253" w:type="dxa"/>
          </w:tcPr>
          <w:p w14:paraId="33128A16" w14:textId="77777777" w:rsidR="005A703D" w:rsidRPr="00796C61" w:rsidRDefault="005A703D" w:rsidP="005A703D">
            <w:pPr>
              <w:spacing w:line="240" w:lineRule="auto"/>
              <w:rPr>
                <w:lang w:val="en-GB"/>
              </w:rPr>
            </w:pPr>
          </w:p>
        </w:tc>
        <w:tc>
          <w:tcPr>
            <w:tcW w:w="3118" w:type="dxa"/>
          </w:tcPr>
          <w:p w14:paraId="6948450F" w14:textId="77777777" w:rsidR="005A703D" w:rsidRPr="00746D99" w:rsidRDefault="005A703D" w:rsidP="002F7690">
            <w:pPr>
              <w:spacing w:line="240" w:lineRule="auto"/>
              <w:rPr>
                <w:lang w:val="en-GB"/>
              </w:rPr>
            </w:pPr>
          </w:p>
        </w:tc>
        <w:tc>
          <w:tcPr>
            <w:tcW w:w="3119" w:type="dxa"/>
          </w:tcPr>
          <w:p w14:paraId="148E2CD7" w14:textId="77777777" w:rsidR="005A703D" w:rsidRPr="00796C61" w:rsidRDefault="005A703D" w:rsidP="005A703D">
            <w:pPr>
              <w:rPr>
                <w:lang w:val="en-GB"/>
              </w:rPr>
            </w:pPr>
          </w:p>
        </w:tc>
      </w:tr>
      <w:tr w:rsidR="005A703D" w:rsidRPr="00796C61" w14:paraId="5FBB72EF" w14:textId="77777777" w:rsidTr="00B775E9">
        <w:tc>
          <w:tcPr>
            <w:tcW w:w="4219" w:type="dxa"/>
          </w:tcPr>
          <w:p w14:paraId="133C7343" w14:textId="77777777" w:rsidR="005A703D" w:rsidRPr="00796C61" w:rsidRDefault="005A703D" w:rsidP="005A703D">
            <w:pPr>
              <w:spacing w:line="240" w:lineRule="auto"/>
              <w:rPr>
                <w:lang w:val="en-GB"/>
              </w:rPr>
            </w:pPr>
            <w:r w:rsidRPr="00796C61">
              <w:rPr>
                <w:lang w:val="en-GB"/>
              </w:rPr>
              <w:t>1.</w:t>
            </w:r>
            <w:r w:rsidRPr="00796C61">
              <w:rPr>
                <w:lang w:val="en-GB"/>
              </w:rPr>
              <w:tab/>
              <w:t xml:space="preserve">As part of the ICT risk management framework referred to in Article 5(1), financial entities shall identify, classify and adequately document all ICT-related business </w:t>
            </w:r>
            <w:r w:rsidRPr="00796C61">
              <w:rPr>
                <w:lang w:val="en-GB"/>
              </w:rPr>
              <w:lastRenderedPageBreak/>
              <w:t>functions, the information assets supporting these functions, and the ICT system configurations and interconnections with internal and external ICT systems. Financial entities shall review as needed, and at least yearly, the adequacy of the classification of the information assets and of any relevant documentation.</w:t>
            </w:r>
          </w:p>
        </w:tc>
        <w:tc>
          <w:tcPr>
            <w:tcW w:w="4253" w:type="dxa"/>
          </w:tcPr>
          <w:p w14:paraId="111E85F1" w14:textId="77777777" w:rsidR="005A703D" w:rsidRPr="00796C61" w:rsidRDefault="005A703D" w:rsidP="00FB5069">
            <w:pPr>
              <w:spacing w:line="240" w:lineRule="auto"/>
              <w:rPr>
                <w:lang w:val="en-GB"/>
              </w:rPr>
            </w:pPr>
            <w:r w:rsidRPr="00796C61">
              <w:rPr>
                <w:lang w:val="en-GB"/>
              </w:rPr>
              <w:lastRenderedPageBreak/>
              <w:t>1.</w:t>
            </w:r>
            <w:r w:rsidRPr="00796C61">
              <w:rPr>
                <w:lang w:val="en-GB"/>
              </w:rPr>
              <w:tab/>
              <w:t xml:space="preserve">As part of the ICT risk management framework referred to in Article 5(1), financial entities shall identify, classify and adequately document all </w:t>
            </w:r>
            <w:r w:rsidRPr="007277A0">
              <w:rPr>
                <w:strike/>
                <w:lang w:val="en-GB"/>
              </w:rPr>
              <w:t>ICT-related</w:t>
            </w:r>
            <w:r w:rsidRPr="00796C61">
              <w:rPr>
                <w:lang w:val="en-GB"/>
              </w:rPr>
              <w:t xml:space="preserve"> business </w:t>
            </w:r>
            <w:r w:rsidRPr="00796C61">
              <w:rPr>
                <w:lang w:val="en-GB"/>
              </w:rPr>
              <w:lastRenderedPageBreak/>
              <w:t xml:space="preserve">functions, the information assets </w:t>
            </w:r>
            <w:r w:rsidR="00435970" w:rsidRPr="007277A0">
              <w:rPr>
                <w:b/>
                <w:lang w:val="en-GB"/>
              </w:rPr>
              <w:t xml:space="preserve">and </w:t>
            </w:r>
            <w:r w:rsidR="00435970" w:rsidRPr="00435970">
              <w:rPr>
                <w:b/>
                <w:lang w:val="en-GB"/>
              </w:rPr>
              <w:t xml:space="preserve">ICT </w:t>
            </w:r>
            <w:r w:rsidR="00435970">
              <w:rPr>
                <w:b/>
                <w:lang w:val="en-GB"/>
              </w:rPr>
              <w:t>assets</w:t>
            </w:r>
            <w:r w:rsidR="00435970">
              <w:rPr>
                <w:lang w:val="en-GB"/>
              </w:rPr>
              <w:t xml:space="preserve"> </w:t>
            </w:r>
            <w:r w:rsidRPr="00796C61">
              <w:rPr>
                <w:lang w:val="en-GB"/>
              </w:rPr>
              <w:t xml:space="preserve">supporting these functions, and </w:t>
            </w:r>
            <w:r w:rsidRPr="007277A0">
              <w:rPr>
                <w:strike/>
                <w:lang w:val="en-GB"/>
              </w:rPr>
              <w:t>the ICT system configurations and interconnections</w:t>
            </w:r>
            <w:r w:rsidRPr="00796C61">
              <w:rPr>
                <w:lang w:val="en-GB"/>
              </w:rPr>
              <w:t xml:space="preserve"> </w:t>
            </w:r>
            <w:r w:rsidR="00441A08" w:rsidRPr="00441A08">
              <w:rPr>
                <w:b/>
                <w:lang w:val="en-GB"/>
              </w:rPr>
              <w:t xml:space="preserve">their </w:t>
            </w:r>
            <w:r w:rsidR="00435970" w:rsidRPr="00435970">
              <w:rPr>
                <w:b/>
                <w:lang w:val="en-GB"/>
              </w:rPr>
              <w:t>roles and dependencies</w:t>
            </w:r>
            <w:r w:rsidR="00435970">
              <w:rPr>
                <w:lang w:val="en-GB"/>
              </w:rPr>
              <w:t xml:space="preserve"> </w:t>
            </w:r>
            <w:r w:rsidRPr="00796C61">
              <w:rPr>
                <w:lang w:val="en-GB"/>
              </w:rPr>
              <w:t>with</w:t>
            </w:r>
            <w:r w:rsidR="00F26444">
              <w:rPr>
                <w:lang w:val="en-GB"/>
              </w:rPr>
              <w:t xml:space="preserve"> </w:t>
            </w:r>
            <w:r w:rsidR="00F26444" w:rsidRPr="00F26444">
              <w:rPr>
                <w:b/>
                <w:lang w:val="en-GB"/>
              </w:rPr>
              <w:t>ICT risk</w:t>
            </w:r>
            <w:r w:rsidR="00FB5069">
              <w:rPr>
                <w:b/>
                <w:lang w:val="en-GB"/>
              </w:rPr>
              <w:t xml:space="preserve"> </w:t>
            </w:r>
            <w:r w:rsidRPr="007277A0">
              <w:rPr>
                <w:strike/>
                <w:lang w:val="en-GB"/>
              </w:rPr>
              <w:t>internal and external ICT systems</w:t>
            </w:r>
            <w:r w:rsidRPr="00796C61">
              <w:rPr>
                <w:lang w:val="en-GB"/>
              </w:rPr>
              <w:t>. Financial entities shall review as needed, and at least yearly, the adequacy of th</w:t>
            </w:r>
            <w:r w:rsidR="00126287" w:rsidRPr="00126287">
              <w:rPr>
                <w:b/>
                <w:lang w:val="en-GB"/>
              </w:rPr>
              <w:t>is</w:t>
            </w:r>
            <w:r w:rsidRPr="00796C61">
              <w:rPr>
                <w:lang w:val="en-GB"/>
              </w:rPr>
              <w:t xml:space="preserve"> classification </w:t>
            </w:r>
            <w:r w:rsidRPr="007277A0">
              <w:rPr>
                <w:strike/>
                <w:lang w:val="en-GB"/>
              </w:rPr>
              <w:t>of the information assets</w:t>
            </w:r>
            <w:r w:rsidRPr="00796C61">
              <w:rPr>
                <w:lang w:val="en-GB"/>
              </w:rPr>
              <w:t xml:space="preserve"> and of any relevant documentation.</w:t>
            </w:r>
          </w:p>
        </w:tc>
        <w:tc>
          <w:tcPr>
            <w:tcW w:w="3118" w:type="dxa"/>
          </w:tcPr>
          <w:p w14:paraId="5B0535A8" w14:textId="77777777" w:rsidR="00435970" w:rsidRPr="00746D99" w:rsidRDefault="00435970" w:rsidP="002F7690">
            <w:pPr>
              <w:spacing w:line="240" w:lineRule="auto"/>
              <w:rPr>
                <w:lang w:val="en-GB"/>
              </w:rPr>
            </w:pPr>
            <w:r w:rsidRPr="00746D99">
              <w:rPr>
                <w:lang w:val="en-GB"/>
              </w:rPr>
              <w:lastRenderedPageBreak/>
              <w:t>Th</w:t>
            </w:r>
            <w:r w:rsidR="00965BB0" w:rsidRPr="00746D99">
              <w:rPr>
                <w:lang w:val="en-GB"/>
              </w:rPr>
              <w:t xml:space="preserve">e </w:t>
            </w:r>
            <w:r w:rsidRPr="00746D99">
              <w:rPr>
                <w:lang w:val="en-GB"/>
              </w:rPr>
              <w:t>change clarifies that a</w:t>
            </w:r>
            <w:r w:rsidR="00441A08" w:rsidRPr="00746D99">
              <w:rPr>
                <w:lang w:val="en-GB"/>
              </w:rPr>
              <w:t xml:space="preserve">ll business functions </w:t>
            </w:r>
            <w:r w:rsidRPr="00746D99">
              <w:rPr>
                <w:lang w:val="en-GB"/>
              </w:rPr>
              <w:t xml:space="preserve">have to be documented and if </w:t>
            </w:r>
            <w:r w:rsidR="00494181" w:rsidRPr="00746D99">
              <w:rPr>
                <w:lang w:val="en-GB"/>
              </w:rPr>
              <w:t xml:space="preserve">information assets and ICT assets support those business </w:t>
            </w:r>
            <w:r w:rsidR="00494181" w:rsidRPr="00746D99">
              <w:rPr>
                <w:lang w:val="en-GB"/>
              </w:rPr>
              <w:lastRenderedPageBreak/>
              <w:t>functions,</w:t>
            </w:r>
            <w:r w:rsidRPr="00746D99">
              <w:rPr>
                <w:lang w:val="en-GB"/>
              </w:rPr>
              <w:t xml:space="preserve"> the documentation has to include them.</w:t>
            </w:r>
            <w:r w:rsidR="00441A08" w:rsidRPr="00746D99">
              <w:rPr>
                <w:lang w:val="en-GB"/>
              </w:rPr>
              <w:t xml:space="preserve"> Further, not only information assets but also ICT assets should be considered in the documentation of the mapping exercise.</w:t>
            </w:r>
            <w:r w:rsidR="00485E51" w:rsidRPr="00746D99">
              <w:rPr>
                <w:lang w:val="en-GB"/>
              </w:rPr>
              <w:t xml:space="preserve"> This also aligns this paragraph with para</w:t>
            </w:r>
            <w:r w:rsidR="00781106" w:rsidRPr="00746D99">
              <w:rPr>
                <w:lang w:val="en-GB"/>
              </w:rPr>
              <w:t>graph</w:t>
            </w:r>
            <w:r w:rsidR="00485E51" w:rsidRPr="00746D99">
              <w:rPr>
                <w:lang w:val="en-GB"/>
              </w:rPr>
              <w:t xml:space="preserve"> 4 </w:t>
            </w:r>
            <w:r w:rsidR="007277A0" w:rsidRPr="00746D99">
              <w:rPr>
                <w:lang w:val="en-GB"/>
              </w:rPr>
              <w:t>of</w:t>
            </w:r>
            <w:r w:rsidR="00485E51" w:rsidRPr="00746D99">
              <w:rPr>
                <w:lang w:val="en-GB"/>
              </w:rPr>
              <w:t xml:space="preserve"> the same Article. </w:t>
            </w:r>
          </w:p>
          <w:p w14:paraId="71E85654" w14:textId="77777777" w:rsidR="005A703D" w:rsidRPr="00746D99" w:rsidRDefault="005A703D" w:rsidP="002F7690">
            <w:pPr>
              <w:spacing w:line="240" w:lineRule="auto"/>
              <w:rPr>
                <w:lang w:val="en-GB"/>
              </w:rPr>
            </w:pPr>
          </w:p>
        </w:tc>
        <w:tc>
          <w:tcPr>
            <w:tcW w:w="3119" w:type="dxa"/>
          </w:tcPr>
          <w:p w14:paraId="7944CEB8" w14:textId="77777777" w:rsidR="005A703D" w:rsidRPr="00796C61" w:rsidRDefault="005A703D" w:rsidP="005A703D">
            <w:pPr>
              <w:rPr>
                <w:lang w:val="en-GB"/>
              </w:rPr>
            </w:pPr>
          </w:p>
        </w:tc>
      </w:tr>
      <w:tr w:rsidR="005A703D" w:rsidRPr="00796C61" w14:paraId="6C845C21" w14:textId="77777777" w:rsidTr="00B775E9">
        <w:tc>
          <w:tcPr>
            <w:tcW w:w="4219" w:type="dxa"/>
          </w:tcPr>
          <w:p w14:paraId="35353209" w14:textId="77777777" w:rsidR="005A703D" w:rsidRPr="00796C61" w:rsidRDefault="005A703D" w:rsidP="005A703D">
            <w:pPr>
              <w:spacing w:line="240" w:lineRule="auto"/>
              <w:rPr>
                <w:lang w:val="en-GB"/>
              </w:rPr>
            </w:pPr>
          </w:p>
        </w:tc>
        <w:tc>
          <w:tcPr>
            <w:tcW w:w="4253" w:type="dxa"/>
          </w:tcPr>
          <w:p w14:paraId="54CD5CBC" w14:textId="77777777" w:rsidR="005A703D" w:rsidRPr="00796C61" w:rsidRDefault="005A703D" w:rsidP="005A703D">
            <w:pPr>
              <w:spacing w:line="240" w:lineRule="auto"/>
              <w:rPr>
                <w:lang w:val="en-GB"/>
              </w:rPr>
            </w:pPr>
          </w:p>
        </w:tc>
        <w:tc>
          <w:tcPr>
            <w:tcW w:w="3118" w:type="dxa"/>
          </w:tcPr>
          <w:p w14:paraId="656B6D7D" w14:textId="77777777" w:rsidR="005A703D" w:rsidRPr="00746D99" w:rsidRDefault="005A703D" w:rsidP="002F7690">
            <w:pPr>
              <w:spacing w:line="240" w:lineRule="auto"/>
              <w:rPr>
                <w:lang w:val="en-GB"/>
              </w:rPr>
            </w:pPr>
          </w:p>
        </w:tc>
        <w:tc>
          <w:tcPr>
            <w:tcW w:w="3119" w:type="dxa"/>
          </w:tcPr>
          <w:p w14:paraId="65544267" w14:textId="77777777" w:rsidR="005A703D" w:rsidRPr="00796C61" w:rsidRDefault="005A703D" w:rsidP="005A703D">
            <w:pPr>
              <w:rPr>
                <w:lang w:val="en-GB"/>
              </w:rPr>
            </w:pPr>
          </w:p>
        </w:tc>
      </w:tr>
      <w:tr w:rsidR="005A703D" w:rsidRPr="00796C61" w14:paraId="348E4645" w14:textId="77777777" w:rsidTr="00B775E9">
        <w:tc>
          <w:tcPr>
            <w:tcW w:w="4219" w:type="dxa"/>
          </w:tcPr>
          <w:p w14:paraId="2CCF61B7" w14:textId="77777777" w:rsidR="005A703D" w:rsidRPr="00796C61" w:rsidRDefault="005A703D" w:rsidP="005A703D">
            <w:pPr>
              <w:spacing w:line="240" w:lineRule="auto"/>
              <w:rPr>
                <w:lang w:val="en-GB"/>
              </w:rPr>
            </w:pPr>
            <w:r w:rsidRPr="00796C61">
              <w:rPr>
                <w:lang w:val="en-GB"/>
              </w:rPr>
              <w:t>2.</w:t>
            </w:r>
            <w:r w:rsidRPr="00796C61">
              <w:rPr>
                <w:lang w:val="en-GB"/>
              </w:rPr>
              <w:tab/>
              <w:t xml:space="preserve">Financial entities shall on a continuous basis identify all sources of ICT risk, in particular the risk exposure to and from other financial entities, and assess cyber threats and ICT vulnerabilities relevant to their ICT-related business functions and information assets. Financial entities </w:t>
            </w:r>
            <w:r w:rsidRPr="00796C61">
              <w:rPr>
                <w:lang w:val="en-GB"/>
              </w:rPr>
              <w:lastRenderedPageBreak/>
              <w:t>shall review on a regular basis, and at least yearly, the risk scenarios impacting them.</w:t>
            </w:r>
          </w:p>
        </w:tc>
        <w:tc>
          <w:tcPr>
            <w:tcW w:w="4253" w:type="dxa"/>
          </w:tcPr>
          <w:p w14:paraId="2AE4698C" w14:textId="77777777" w:rsidR="005A703D" w:rsidRPr="00796C61" w:rsidRDefault="005A703D" w:rsidP="005A703D">
            <w:pPr>
              <w:spacing w:line="240" w:lineRule="auto"/>
              <w:rPr>
                <w:lang w:val="en-GB"/>
              </w:rPr>
            </w:pPr>
            <w:r w:rsidRPr="00796C61">
              <w:rPr>
                <w:lang w:val="en-GB"/>
              </w:rPr>
              <w:lastRenderedPageBreak/>
              <w:t>2.</w:t>
            </w:r>
            <w:r w:rsidRPr="00796C61">
              <w:rPr>
                <w:lang w:val="en-GB"/>
              </w:rPr>
              <w:tab/>
              <w:t>Financial entities shall on a continuous basis identify all sources of ICT risk, in particular the risk exposure to and from other financial entities, and assess</w:t>
            </w:r>
            <w:r w:rsidR="005A013C" w:rsidRPr="005A013C">
              <w:rPr>
                <w:b/>
                <w:lang w:val="en-GB"/>
              </w:rPr>
              <w:t>, inter alia,</w:t>
            </w:r>
            <w:r w:rsidRPr="00796C61">
              <w:rPr>
                <w:lang w:val="en-GB"/>
              </w:rPr>
              <w:t xml:space="preserve"> cyber threats and </w:t>
            </w:r>
            <w:r w:rsidRPr="007277A0">
              <w:rPr>
                <w:strike/>
                <w:lang w:val="en-GB"/>
              </w:rPr>
              <w:t xml:space="preserve">ICT </w:t>
            </w:r>
            <w:r w:rsidRPr="00796C61">
              <w:rPr>
                <w:lang w:val="en-GB"/>
              </w:rPr>
              <w:t xml:space="preserve">vulnerabilities relevant to their </w:t>
            </w:r>
            <w:r w:rsidRPr="007277A0">
              <w:rPr>
                <w:strike/>
                <w:lang w:val="en-GB"/>
              </w:rPr>
              <w:t>ICT-related</w:t>
            </w:r>
            <w:r w:rsidRPr="00796C61">
              <w:rPr>
                <w:lang w:val="en-GB"/>
              </w:rPr>
              <w:t xml:space="preserve"> business functions </w:t>
            </w:r>
            <w:r w:rsidRPr="007277A0">
              <w:rPr>
                <w:strike/>
                <w:lang w:val="en-GB"/>
              </w:rPr>
              <w:t>and</w:t>
            </w:r>
            <w:r w:rsidRPr="00796C61">
              <w:rPr>
                <w:lang w:val="en-GB"/>
              </w:rPr>
              <w:t xml:space="preserve"> information assets</w:t>
            </w:r>
            <w:r w:rsidR="00965BB0">
              <w:rPr>
                <w:lang w:val="en-GB"/>
              </w:rPr>
              <w:t xml:space="preserve"> </w:t>
            </w:r>
            <w:r w:rsidR="00965BB0" w:rsidRPr="00965BB0">
              <w:rPr>
                <w:b/>
                <w:lang w:val="en-GB"/>
              </w:rPr>
              <w:t>and ICT assets</w:t>
            </w:r>
            <w:r w:rsidRPr="00796C61">
              <w:rPr>
                <w:lang w:val="en-GB"/>
              </w:rPr>
              <w:t xml:space="preserve">. </w:t>
            </w:r>
            <w:r w:rsidRPr="00796C61">
              <w:rPr>
                <w:lang w:val="en-GB"/>
              </w:rPr>
              <w:lastRenderedPageBreak/>
              <w:t>Financial entities shall review on a regular basis, and at least yearly, the risk scenarios impacting them.</w:t>
            </w:r>
          </w:p>
        </w:tc>
        <w:tc>
          <w:tcPr>
            <w:tcW w:w="3118" w:type="dxa"/>
          </w:tcPr>
          <w:p w14:paraId="17B1DEF4" w14:textId="77777777" w:rsidR="005A703D" w:rsidRPr="00746D99" w:rsidRDefault="00126287" w:rsidP="002F7690">
            <w:pPr>
              <w:spacing w:line="240" w:lineRule="auto"/>
              <w:rPr>
                <w:lang w:val="en-GB"/>
              </w:rPr>
            </w:pPr>
            <w:r w:rsidRPr="00746D99">
              <w:rPr>
                <w:lang w:val="en-GB"/>
              </w:rPr>
              <w:lastRenderedPageBreak/>
              <w:t>Th</w:t>
            </w:r>
            <w:r w:rsidR="00C25C98" w:rsidRPr="00746D99">
              <w:rPr>
                <w:lang w:val="en-GB"/>
              </w:rPr>
              <w:t>e</w:t>
            </w:r>
            <w:r w:rsidRPr="00746D99">
              <w:rPr>
                <w:lang w:val="en-GB"/>
              </w:rPr>
              <w:t xml:space="preserve"> editorial changes align the text with the changes pursued in Article 7</w:t>
            </w:r>
            <w:r w:rsidR="00781106" w:rsidRPr="00746D99">
              <w:rPr>
                <w:lang w:val="en-GB"/>
              </w:rPr>
              <w:t>(1)</w:t>
            </w:r>
            <w:r w:rsidRPr="00746D99">
              <w:rPr>
                <w:lang w:val="en-GB"/>
              </w:rPr>
              <w:t xml:space="preserve"> as well as the definitions, Article</w:t>
            </w:r>
            <w:r w:rsidR="00302C0D">
              <w:rPr>
                <w:lang w:val="en-GB"/>
              </w:rPr>
              <w:t> </w:t>
            </w:r>
            <w:r w:rsidRPr="00746D99">
              <w:rPr>
                <w:lang w:val="en-GB"/>
              </w:rPr>
              <w:t>3</w:t>
            </w:r>
            <w:r w:rsidR="00781106" w:rsidRPr="00746D99">
              <w:rPr>
                <w:lang w:val="en-GB"/>
              </w:rPr>
              <w:t>(</w:t>
            </w:r>
            <w:r w:rsidRPr="00746D99">
              <w:rPr>
                <w:lang w:val="en-GB"/>
              </w:rPr>
              <w:t>12</w:t>
            </w:r>
            <w:r w:rsidR="00781106" w:rsidRPr="00746D99">
              <w:rPr>
                <w:lang w:val="en-GB"/>
              </w:rPr>
              <w:t>)</w:t>
            </w:r>
            <w:r w:rsidRPr="00746D99">
              <w:rPr>
                <w:lang w:val="en-GB"/>
              </w:rPr>
              <w:t>.</w:t>
            </w:r>
          </w:p>
          <w:p w14:paraId="1DC2E7DF" w14:textId="77777777" w:rsidR="00302C0D" w:rsidRDefault="00302C0D" w:rsidP="002F7690">
            <w:pPr>
              <w:spacing w:line="240" w:lineRule="auto"/>
              <w:rPr>
                <w:lang w:val="en-GB"/>
              </w:rPr>
            </w:pPr>
          </w:p>
          <w:p w14:paraId="59461673" w14:textId="77777777" w:rsidR="00953041" w:rsidRPr="00746D99" w:rsidRDefault="00953041" w:rsidP="002F7690">
            <w:pPr>
              <w:spacing w:line="240" w:lineRule="auto"/>
              <w:rPr>
                <w:lang w:val="en-GB"/>
              </w:rPr>
            </w:pPr>
            <w:r w:rsidRPr="00746D99">
              <w:rPr>
                <w:lang w:val="en-GB"/>
              </w:rPr>
              <w:lastRenderedPageBreak/>
              <w:t>ICT assets such as hardware and software vulnerabilities need also to be considered.</w:t>
            </w:r>
          </w:p>
          <w:p w14:paraId="70D81BB5" w14:textId="77777777" w:rsidR="005A703D" w:rsidRPr="00746D99" w:rsidRDefault="005A013C" w:rsidP="002F7690">
            <w:pPr>
              <w:spacing w:line="240" w:lineRule="auto"/>
              <w:rPr>
                <w:lang w:val="en-GB"/>
              </w:rPr>
            </w:pPr>
            <w:r w:rsidRPr="00746D99">
              <w:rPr>
                <w:lang w:val="en-GB"/>
              </w:rPr>
              <w:t xml:space="preserve"> </w:t>
            </w:r>
          </w:p>
        </w:tc>
        <w:tc>
          <w:tcPr>
            <w:tcW w:w="3119" w:type="dxa"/>
          </w:tcPr>
          <w:p w14:paraId="2DABD81B" w14:textId="77777777" w:rsidR="005A703D" w:rsidRPr="00796C61" w:rsidRDefault="005A703D" w:rsidP="005A703D">
            <w:pPr>
              <w:rPr>
                <w:lang w:val="en-GB"/>
              </w:rPr>
            </w:pPr>
          </w:p>
        </w:tc>
      </w:tr>
      <w:tr w:rsidR="005A703D" w:rsidRPr="00796C61" w14:paraId="222104E1" w14:textId="77777777" w:rsidTr="00B775E9">
        <w:tc>
          <w:tcPr>
            <w:tcW w:w="4219" w:type="dxa"/>
          </w:tcPr>
          <w:p w14:paraId="512AA353" w14:textId="77777777" w:rsidR="005A703D" w:rsidRPr="00796C61" w:rsidRDefault="005A703D" w:rsidP="005A703D">
            <w:pPr>
              <w:spacing w:line="240" w:lineRule="auto"/>
              <w:rPr>
                <w:lang w:val="en-GB"/>
              </w:rPr>
            </w:pPr>
          </w:p>
        </w:tc>
        <w:tc>
          <w:tcPr>
            <w:tcW w:w="4253" w:type="dxa"/>
          </w:tcPr>
          <w:p w14:paraId="6BC89452" w14:textId="77777777" w:rsidR="005A703D" w:rsidRPr="00796C61" w:rsidRDefault="005A703D" w:rsidP="005A703D">
            <w:pPr>
              <w:spacing w:line="240" w:lineRule="auto"/>
              <w:rPr>
                <w:lang w:val="en-GB"/>
              </w:rPr>
            </w:pPr>
          </w:p>
        </w:tc>
        <w:tc>
          <w:tcPr>
            <w:tcW w:w="3118" w:type="dxa"/>
          </w:tcPr>
          <w:p w14:paraId="08EF0095" w14:textId="77777777" w:rsidR="005A703D" w:rsidRPr="00746D99" w:rsidRDefault="005A703D" w:rsidP="002F7690">
            <w:pPr>
              <w:spacing w:line="240" w:lineRule="auto"/>
              <w:rPr>
                <w:lang w:val="en-GB"/>
              </w:rPr>
            </w:pPr>
          </w:p>
        </w:tc>
        <w:tc>
          <w:tcPr>
            <w:tcW w:w="3119" w:type="dxa"/>
          </w:tcPr>
          <w:p w14:paraId="53F61218" w14:textId="77777777" w:rsidR="005A703D" w:rsidRPr="00796C61" w:rsidRDefault="005A703D" w:rsidP="005A703D">
            <w:pPr>
              <w:rPr>
                <w:lang w:val="en-GB"/>
              </w:rPr>
            </w:pPr>
          </w:p>
        </w:tc>
      </w:tr>
      <w:tr w:rsidR="005A703D" w:rsidRPr="00796C61" w14:paraId="0BE7CC03" w14:textId="77777777" w:rsidTr="00B775E9">
        <w:tc>
          <w:tcPr>
            <w:tcW w:w="4219" w:type="dxa"/>
          </w:tcPr>
          <w:p w14:paraId="67C4DD44" w14:textId="77777777" w:rsidR="005A703D" w:rsidRPr="00796C61" w:rsidRDefault="005A703D" w:rsidP="005A703D">
            <w:pPr>
              <w:spacing w:line="240" w:lineRule="auto"/>
              <w:rPr>
                <w:lang w:val="en-GB"/>
              </w:rPr>
            </w:pPr>
            <w:r w:rsidRPr="00796C61">
              <w:rPr>
                <w:lang w:val="en-GB"/>
              </w:rPr>
              <w:t>3.</w:t>
            </w:r>
            <w:r w:rsidRPr="00796C61">
              <w:rPr>
                <w:lang w:val="en-GB"/>
              </w:rPr>
              <w:tab/>
              <w:t xml:space="preserve">Financial entities other than microenterprises shall perform a risk assessment upon each major change in the network and information system infrastructure, in the processes or procedures affecting their functions, supporting processes or information assets. </w:t>
            </w:r>
          </w:p>
        </w:tc>
        <w:tc>
          <w:tcPr>
            <w:tcW w:w="4253" w:type="dxa"/>
          </w:tcPr>
          <w:p w14:paraId="06695605" w14:textId="77777777" w:rsidR="005A703D" w:rsidRPr="00796C61" w:rsidRDefault="005A703D" w:rsidP="005A703D">
            <w:pPr>
              <w:spacing w:line="240" w:lineRule="auto"/>
              <w:rPr>
                <w:lang w:val="en-GB"/>
              </w:rPr>
            </w:pPr>
            <w:r w:rsidRPr="00796C61">
              <w:rPr>
                <w:lang w:val="en-GB"/>
              </w:rPr>
              <w:t>3.</w:t>
            </w:r>
            <w:r w:rsidRPr="00796C61">
              <w:rPr>
                <w:lang w:val="en-GB"/>
              </w:rPr>
              <w:tab/>
              <w:t xml:space="preserve">Financial entities other than microenterprises shall perform a risk assessment upon each major change in the network and information system infrastructure, in the processes or procedures affecting their functions, supporting processes or information assets. </w:t>
            </w:r>
          </w:p>
        </w:tc>
        <w:tc>
          <w:tcPr>
            <w:tcW w:w="3118" w:type="dxa"/>
          </w:tcPr>
          <w:p w14:paraId="1215A8E7" w14:textId="77777777" w:rsidR="005A703D" w:rsidRPr="00746D99" w:rsidRDefault="005A703D" w:rsidP="002F7690">
            <w:pPr>
              <w:spacing w:line="240" w:lineRule="auto"/>
              <w:rPr>
                <w:lang w:val="en-GB"/>
              </w:rPr>
            </w:pPr>
          </w:p>
        </w:tc>
        <w:tc>
          <w:tcPr>
            <w:tcW w:w="3119" w:type="dxa"/>
          </w:tcPr>
          <w:p w14:paraId="63FD6A67" w14:textId="77777777" w:rsidR="005A703D" w:rsidRPr="00796C61" w:rsidRDefault="005A703D" w:rsidP="005A703D">
            <w:pPr>
              <w:rPr>
                <w:lang w:val="en-GB"/>
              </w:rPr>
            </w:pPr>
          </w:p>
        </w:tc>
      </w:tr>
      <w:tr w:rsidR="005A703D" w:rsidRPr="00796C61" w14:paraId="5912362B" w14:textId="77777777" w:rsidTr="00B775E9">
        <w:tc>
          <w:tcPr>
            <w:tcW w:w="4219" w:type="dxa"/>
          </w:tcPr>
          <w:p w14:paraId="568A335B" w14:textId="77777777" w:rsidR="005A703D" w:rsidRPr="00796C61" w:rsidRDefault="005A703D" w:rsidP="005A703D">
            <w:pPr>
              <w:spacing w:line="240" w:lineRule="auto"/>
              <w:rPr>
                <w:lang w:val="en-GB"/>
              </w:rPr>
            </w:pPr>
          </w:p>
        </w:tc>
        <w:tc>
          <w:tcPr>
            <w:tcW w:w="4253" w:type="dxa"/>
          </w:tcPr>
          <w:p w14:paraId="0EE1009B" w14:textId="77777777" w:rsidR="005A703D" w:rsidRPr="00796C61" w:rsidRDefault="005A703D" w:rsidP="005A703D">
            <w:pPr>
              <w:spacing w:line="240" w:lineRule="auto"/>
              <w:rPr>
                <w:lang w:val="en-GB"/>
              </w:rPr>
            </w:pPr>
          </w:p>
        </w:tc>
        <w:tc>
          <w:tcPr>
            <w:tcW w:w="3118" w:type="dxa"/>
          </w:tcPr>
          <w:p w14:paraId="68E0E5EA" w14:textId="77777777" w:rsidR="005A703D" w:rsidRPr="00746D99" w:rsidRDefault="005A703D" w:rsidP="002F7690">
            <w:pPr>
              <w:spacing w:line="240" w:lineRule="auto"/>
              <w:rPr>
                <w:lang w:val="en-GB"/>
              </w:rPr>
            </w:pPr>
          </w:p>
        </w:tc>
        <w:tc>
          <w:tcPr>
            <w:tcW w:w="3119" w:type="dxa"/>
          </w:tcPr>
          <w:p w14:paraId="16E13746" w14:textId="77777777" w:rsidR="005A703D" w:rsidRPr="00796C61" w:rsidRDefault="005A703D" w:rsidP="005A703D">
            <w:pPr>
              <w:rPr>
                <w:lang w:val="en-GB"/>
              </w:rPr>
            </w:pPr>
          </w:p>
        </w:tc>
      </w:tr>
      <w:tr w:rsidR="005A703D" w:rsidRPr="00796C61" w14:paraId="29D9A8D7" w14:textId="77777777" w:rsidTr="00B775E9">
        <w:tc>
          <w:tcPr>
            <w:tcW w:w="4219" w:type="dxa"/>
          </w:tcPr>
          <w:p w14:paraId="2AB5033D" w14:textId="77777777" w:rsidR="005A703D" w:rsidRPr="00796C61" w:rsidRDefault="005A703D" w:rsidP="005A703D">
            <w:pPr>
              <w:spacing w:line="240" w:lineRule="auto"/>
              <w:rPr>
                <w:lang w:val="en-GB"/>
              </w:rPr>
            </w:pPr>
            <w:r w:rsidRPr="00796C61">
              <w:rPr>
                <w:lang w:val="en-GB"/>
              </w:rPr>
              <w:t>4.</w:t>
            </w:r>
            <w:r w:rsidRPr="00796C61">
              <w:rPr>
                <w:lang w:val="en-GB"/>
              </w:rPr>
              <w:tab/>
              <w:t xml:space="preserve">Financial entities shall identify all ICT systems accounts, including those on remote sites, the network resources and hardware equipment, and shall map physical equipment considered critical. </w:t>
            </w:r>
            <w:r w:rsidRPr="00796C61">
              <w:rPr>
                <w:lang w:val="en-GB"/>
              </w:rPr>
              <w:lastRenderedPageBreak/>
              <w:t xml:space="preserve">They shall map the configuration of the ICT assets and the links and interdependencies between the different ICT assets. </w:t>
            </w:r>
          </w:p>
        </w:tc>
        <w:tc>
          <w:tcPr>
            <w:tcW w:w="4253" w:type="dxa"/>
          </w:tcPr>
          <w:p w14:paraId="7D49F90C" w14:textId="77777777" w:rsidR="005A703D" w:rsidRPr="00796C61" w:rsidRDefault="005A703D" w:rsidP="005A703D">
            <w:pPr>
              <w:spacing w:line="240" w:lineRule="auto"/>
              <w:rPr>
                <w:lang w:val="en-GB"/>
              </w:rPr>
            </w:pPr>
            <w:r w:rsidRPr="00796C61">
              <w:rPr>
                <w:lang w:val="en-GB"/>
              </w:rPr>
              <w:lastRenderedPageBreak/>
              <w:t>4.</w:t>
            </w:r>
            <w:r w:rsidRPr="00796C61">
              <w:rPr>
                <w:lang w:val="en-GB"/>
              </w:rPr>
              <w:tab/>
              <w:t xml:space="preserve">Financial entities shall identify all </w:t>
            </w:r>
            <w:r w:rsidR="00030319" w:rsidRPr="00030319">
              <w:rPr>
                <w:b/>
                <w:lang w:val="en-GB"/>
              </w:rPr>
              <w:t>information assets</w:t>
            </w:r>
            <w:r w:rsidR="00212216">
              <w:rPr>
                <w:b/>
                <w:lang w:val="en-GB"/>
              </w:rPr>
              <w:t xml:space="preserve"> and ICT assets</w:t>
            </w:r>
            <w:r w:rsidRPr="00796C61">
              <w:rPr>
                <w:lang w:val="en-GB"/>
              </w:rPr>
              <w:t xml:space="preserve"> </w:t>
            </w:r>
            <w:r w:rsidRPr="007277A0">
              <w:rPr>
                <w:strike/>
                <w:lang w:val="en-GB"/>
              </w:rPr>
              <w:t>ICT systems accounts</w:t>
            </w:r>
            <w:r w:rsidRPr="00796C61">
              <w:rPr>
                <w:lang w:val="en-GB"/>
              </w:rPr>
              <w:t xml:space="preserve">, including those on remote sites, </w:t>
            </w:r>
            <w:r w:rsidRPr="007277A0">
              <w:rPr>
                <w:strike/>
                <w:lang w:val="en-GB"/>
              </w:rPr>
              <w:t>the</w:t>
            </w:r>
            <w:r w:rsidRPr="00796C61">
              <w:rPr>
                <w:lang w:val="en-GB"/>
              </w:rPr>
              <w:t xml:space="preserve"> network resources and hardware equipment, and shall map </w:t>
            </w:r>
            <w:r w:rsidRPr="007277A0">
              <w:rPr>
                <w:strike/>
                <w:lang w:val="en-GB"/>
              </w:rPr>
              <w:lastRenderedPageBreak/>
              <w:t>physical equipment</w:t>
            </w:r>
            <w:r w:rsidRPr="00796C61">
              <w:rPr>
                <w:lang w:val="en-GB"/>
              </w:rPr>
              <w:t xml:space="preserve"> </w:t>
            </w:r>
            <w:r w:rsidR="00665C6D" w:rsidRPr="00665C6D">
              <w:rPr>
                <w:b/>
                <w:lang w:val="en-GB"/>
              </w:rPr>
              <w:t>those</w:t>
            </w:r>
            <w:r w:rsidR="00665C6D">
              <w:rPr>
                <w:lang w:val="en-GB"/>
              </w:rPr>
              <w:t xml:space="preserve"> </w:t>
            </w:r>
            <w:r w:rsidRPr="00796C61">
              <w:rPr>
                <w:lang w:val="en-GB"/>
              </w:rPr>
              <w:t xml:space="preserve">considered critical. They shall map the configuration of the </w:t>
            </w:r>
            <w:r w:rsidR="00485E51" w:rsidRPr="00485E51">
              <w:rPr>
                <w:b/>
                <w:lang w:val="en-GB"/>
              </w:rPr>
              <w:t xml:space="preserve">information </w:t>
            </w:r>
            <w:r w:rsidR="00485E51">
              <w:rPr>
                <w:b/>
                <w:lang w:val="en-GB"/>
              </w:rPr>
              <w:t xml:space="preserve">asset </w:t>
            </w:r>
            <w:r w:rsidR="00485E51" w:rsidRPr="00485E51">
              <w:rPr>
                <w:b/>
                <w:lang w:val="en-GB"/>
              </w:rPr>
              <w:t>and</w:t>
            </w:r>
            <w:r w:rsidR="00485E51">
              <w:rPr>
                <w:lang w:val="en-GB"/>
              </w:rPr>
              <w:t xml:space="preserve"> </w:t>
            </w:r>
            <w:r w:rsidRPr="00796C61">
              <w:rPr>
                <w:lang w:val="en-GB"/>
              </w:rPr>
              <w:t xml:space="preserve">ICT assets and the links and interdependencies between the different </w:t>
            </w:r>
            <w:r w:rsidR="00665C6D" w:rsidRPr="00665C6D">
              <w:rPr>
                <w:b/>
                <w:lang w:val="en-GB"/>
              </w:rPr>
              <w:t xml:space="preserve">information </w:t>
            </w:r>
            <w:r w:rsidR="00665C6D">
              <w:rPr>
                <w:b/>
                <w:lang w:val="en-GB"/>
              </w:rPr>
              <w:t xml:space="preserve">assets </w:t>
            </w:r>
            <w:r w:rsidR="00665C6D" w:rsidRPr="00665C6D">
              <w:rPr>
                <w:b/>
                <w:lang w:val="en-GB"/>
              </w:rPr>
              <w:t xml:space="preserve">and </w:t>
            </w:r>
            <w:r w:rsidRPr="00796C61">
              <w:rPr>
                <w:lang w:val="en-GB"/>
              </w:rPr>
              <w:t xml:space="preserve">ICT assets. </w:t>
            </w:r>
          </w:p>
        </w:tc>
        <w:tc>
          <w:tcPr>
            <w:tcW w:w="3118" w:type="dxa"/>
          </w:tcPr>
          <w:p w14:paraId="19E442EA" w14:textId="77777777" w:rsidR="005A703D" w:rsidRPr="00746D99" w:rsidRDefault="00C25C98" w:rsidP="002F7690">
            <w:pPr>
              <w:spacing w:line="240" w:lineRule="auto"/>
              <w:rPr>
                <w:lang w:val="en-GB"/>
              </w:rPr>
            </w:pPr>
            <w:r w:rsidRPr="00746D99">
              <w:rPr>
                <w:lang w:val="en-GB"/>
              </w:rPr>
              <w:lastRenderedPageBreak/>
              <w:t xml:space="preserve">The change clarifies that all business functions have to be documented and if those business functions are supported by information </w:t>
            </w:r>
            <w:r w:rsidRPr="00746D99">
              <w:rPr>
                <w:lang w:val="en-GB"/>
              </w:rPr>
              <w:lastRenderedPageBreak/>
              <w:t>assets and ICT assets the documentation has to include them. Further, not only information assets but also ICT assets should be considered in the documentation of the mapping exercise. This also aligns this paragraph with para 4 in the same Article.</w:t>
            </w:r>
          </w:p>
        </w:tc>
        <w:tc>
          <w:tcPr>
            <w:tcW w:w="3119" w:type="dxa"/>
          </w:tcPr>
          <w:p w14:paraId="64E7C0BB" w14:textId="77777777" w:rsidR="005A703D" w:rsidRPr="00796C61" w:rsidRDefault="005A703D" w:rsidP="005A703D">
            <w:pPr>
              <w:rPr>
                <w:lang w:val="en-GB"/>
              </w:rPr>
            </w:pPr>
          </w:p>
        </w:tc>
      </w:tr>
      <w:tr w:rsidR="005A703D" w:rsidRPr="00796C61" w14:paraId="0413E6FE" w14:textId="77777777" w:rsidTr="00B775E9">
        <w:tc>
          <w:tcPr>
            <w:tcW w:w="4219" w:type="dxa"/>
          </w:tcPr>
          <w:p w14:paraId="1E2F10F5" w14:textId="77777777" w:rsidR="005A703D" w:rsidRPr="00796C61" w:rsidRDefault="005A703D" w:rsidP="005A703D">
            <w:pPr>
              <w:spacing w:line="240" w:lineRule="auto"/>
              <w:rPr>
                <w:lang w:val="en-GB"/>
              </w:rPr>
            </w:pPr>
          </w:p>
        </w:tc>
        <w:tc>
          <w:tcPr>
            <w:tcW w:w="4253" w:type="dxa"/>
          </w:tcPr>
          <w:p w14:paraId="0EAA3A1C" w14:textId="77777777" w:rsidR="005A703D" w:rsidRPr="00796C61" w:rsidRDefault="005A703D" w:rsidP="005A703D">
            <w:pPr>
              <w:spacing w:line="240" w:lineRule="auto"/>
              <w:rPr>
                <w:lang w:val="en-GB"/>
              </w:rPr>
            </w:pPr>
          </w:p>
        </w:tc>
        <w:tc>
          <w:tcPr>
            <w:tcW w:w="3118" w:type="dxa"/>
          </w:tcPr>
          <w:p w14:paraId="3383F301" w14:textId="77777777" w:rsidR="005A703D" w:rsidRPr="00746D99" w:rsidRDefault="005A703D" w:rsidP="002F7690">
            <w:pPr>
              <w:spacing w:line="240" w:lineRule="auto"/>
              <w:rPr>
                <w:lang w:val="en-GB"/>
              </w:rPr>
            </w:pPr>
          </w:p>
        </w:tc>
        <w:tc>
          <w:tcPr>
            <w:tcW w:w="3119" w:type="dxa"/>
          </w:tcPr>
          <w:p w14:paraId="680E34FE" w14:textId="77777777" w:rsidR="005A703D" w:rsidRPr="00796C61" w:rsidRDefault="005A703D" w:rsidP="005A703D">
            <w:pPr>
              <w:rPr>
                <w:lang w:val="en-GB"/>
              </w:rPr>
            </w:pPr>
          </w:p>
        </w:tc>
      </w:tr>
      <w:tr w:rsidR="005A703D" w:rsidRPr="00796C61" w14:paraId="57FF4B41" w14:textId="77777777" w:rsidTr="00B775E9">
        <w:tc>
          <w:tcPr>
            <w:tcW w:w="4219" w:type="dxa"/>
          </w:tcPr>
          <w:p w14:paraId="0A915546" w14:textId="77777777" w:rsidR="005A703D" w:rsidRPr="00796C61" w:rsidRDefault="005A703D" w:rsidP="005A703D">
            <w:pPr>
              <w:spacing w:line="240" w:lineRule="auto"/>
              <w:rPr>
                <w:lang w:val="en-GB"/>
              </w:rPr>
            </w:pPr>
            <w:r w:rsidRPr="00796C61">
              <w:rPr>
                <w:lang w:val="en-GB"/>
              </w:rPr>
              <w:t>5.</w:t>
            </w:r>
            <w:r w:rsidRPr="00796C61">
              <w:rPr>
                <w:lang w:val="en-GB"/>
              </w:rPr>
              <w:tab/>
              <w:t>Financial entities shall identify and document all processes that are dependent on ICT third-party service providers, and shall identify interconnections with ICT third-party service providers.</w:t>
            </w:r>
            <w:r w:rsidRPr="00796C61">
              <w:rPr>
                <w:lang w:val="en-GB"/>
              </w:rPr>
              <w:tab/>
            </w:r>
          </w:p>
        </w:tc>
        <w:tc>
          <w:tcPr>
            <w:tcW w:w="4253" w:type="dxa"/>
          </w:tcPr>
          <w:p w14:paraId="04811E59" w14:textId="77777777" w:rsidR="005A703D" w:rsidRPr="00796C61" w:rsidRDefault="005A703D" w:rsidP="005A703D">
            <w:pPr>
              <w:spacing w:line="240" w:lineRule="auto"/>
              <w:rPr>
                <w:lang w:val="en-GB"/>
              </w:rPr>
            </w:pPr>
            <w:r w:rsidRPr="00796C61">
              <w:rPr>
                <w:lang w:val="en-GB"/>
              </w:rPr>
              <w:t>5.</w:t>
            </w:r>
            <w:r w:rsidRPr="00796C61">
              <w:rPr>
                <w:lang w:val="en-GB"/>
              </w:rPr>
              <w:tab/>
              <w:t xml:space="preserve">Financial entities shall identify and document all </w:t>
            </w:r>
            <w:r w:rsidR="00B01E88" w:rsidRPr="00C25C98">
              <w:rPr>
                <w:b/>
                <w:lang w:val="en-GB"/>
              </w:rPr>
              <w:t>critical</w:t>
            </w:r>
            <w:r w:rsidRPr="00796C61">
              <w:rPr>
                <w:lang w:val="en-GB"/>
              </w:rPr>
              <w:t xml:space="preserve"> processes </w:t>
            </w:r>
            <w:r w:rsidRPr="007277A0">
              <w:rPr>
                <w:strike/>
                <w:lang w:val="en-GB"/>
              </w:rPr>
              <w:t>that are dependent on ICT third-party service providers,</w:t>
            </w:r>
            <w:r w:rsidRPr="00796C61">
              <w:rPr>
                <w:lang w:val="en-GB"/>
              </w:rPr>
              <w:t xml:space="preserve"> and </w:t>
            </w:r>
            <w:r w:rsidRPr="007277A0">
              <w:rPr>
                <w:strike/>
                <w:lang w:val="en-GB"/>
              </w:rPr>
              <w:t>shall identify</w:t>
            </w:r>
            <w:r w:rsidRPr="00796C61">
              <w:rPr>
                <w:lang w:val="en-GB"/>
              </w:rPr>
              <w:t xml:space="preserve"> interconnections with ICT third-party service providers.</w:t>
            </w:r>
            <w:r w:rsidRPr="00796C61">
              <w:rPr>
                <w:lang w:val="en-GB"/>
              </w:rPr>
              <w:tab/>
            </w:r>
          </w:p>
        </w:tc>
        <w:tc>
          <w:tcPr>
            <w:tcW w:w="3118" w:type="dxa"/>
          </w:tcPr>
          <w:p w14:paraId="6875ED7C" w14:textId="77777777" w:rsidR="00B01E88" w:rsidRPr="00746D99" w:rsidRDefault="00B01E88" w:rsidP="002F7690">
            <w:pPr>
              <w:spacing w:line="240" w:lineRule="auto"/>
              <w:rPr>
                <w:lang w:val="en-GB"/>
              </w:rPr>
            </w:pPr>
            <w:r w:rsidRPr="00746D99">
              <w:rPr>
                <w:lang w:val="en-GB"/>
              </w:rPr>
              <w:t xml:space="preserve">The change considers a more risk based approach, based on relevant processes for the financial entities services. </w:t>
            </w:r>
          </w:p>
          <w:p w14:paraId="0F248DE2" w14:textId="77777777" w:rsidR="00302C0D" w:rsidRDefault="00302C0D" w:rsidP="002F7690">
            <w:pPr>
              <w:spacing w:line="240" w:lineRule="auto"/>
              <w:rPr>
                <w:lang w:val="en-GB"/>
              </w:rPr>
            </w:pPr>
          </w:p>
          <w:p w14:paraId="0863D6CB" w14:textId="77777777" w:rsidR="005A703D" w:rsidRPr="00746D99" w:rsidRDefault="006E5433" w:rsidP="002F7690">
            <w:pPr>
              <w:spacing w:line="240" w:lineRule="auto"/>
              <w:rPr>
                <w:lang w:val="en-GB"/>
              </w:rPr>
            </w:pPr>
            <w:r w:rsidRPr="00746D99">
              <w:rPr>
                <w:lang w:val="en-GB"/>
              </w:rPr>
              <w:t>This editorial change diminishes doubl</w:t>
            </w:r>
            <w:r w:rsidR="003C7187" w:rsidRPr="00746D99">
              <w:rPr>
                <w:lang w:val="en-GB"/>
              </w:rPr>
              <w:t>ing a</w:t>
            </w:r>
            <w:r w:rsidRPr="00746D99">
              <w:rPr>
                <w:lang w:val="en-GB"/>
              </w:rPr>
              <w:t xml:space="preserve"> specification of the same requirement.  </w:t>
            </w:r>
          </w:p>
        </w:tc>
        <w:tc>
          <w:tcPr>
            <w:tcW w:w="3119" w:type="dxa"/>
          </w:tcPr>
          <w:p w14:paraId="7933EC5B" w14:textId="77777777" w:rsidR="005A703D" w:rsidRPr="00796C61" w:rsidRDefault="005A703D" w:rsidP="005A703D">
            <w:pPr>
              <w:rPr>
                <w:lang w:val="en-GB"/>
              </w:rPr>
            </w:pPr>
          </w:p>
        </w:tc>
      </w:tr>
      <w:tr w:rsidR="005A703D" w:rsidRPr="00796C61" w14:paraId="7B2B65CA" w14:textId="77777777" w:rsidTr="00B775E9">
        <w:tc>
          <w:tcPr>
            <w:tcW w:w="4219" w:type="dxa"/>
          </w:tcPr>
          <w:p w14:paraId="77F6E18A" w14:textId="77777777" w:rsidR="005A703D" w:rsidRPr="00796C61" w:rsidRDefault="005A703D" w:rsidP="005A703D">
            <w:pPr>
              <w:spacing w:line="240" w:lineRule="auto"/>
              <w:rPr>
                <w:lang w:val="en-GB"/>
              </w:rPr>
            </w:pPr>
          </w:p>
        </w:tc>
        <w:tc>
          <w:tcPr>
            <w:tcW w:w="4253" w:type="dxa"/>
          </w:tcPr>
          <w:p w14:paraId="55375EAC" w14:textId="77777777" w:rsidR="005A703D" w:rsidRPr="00796C61" w:rsidRDefault="005A703D" w:rsidP="005A703D">
            <w:pPr>
              <w:spacing w:line="240" w:lineRule="auto"/>
              <w:rPr>
                <w:lang w:val="en-GB"/>
              </w:rPr>
            </w:pPr>
          </w:p>
        </w:tc>
        <w:tc>
          <w:tcPr>
            <w:tcW w:w="3118" w:type="dxa"/>
          </w:tcPr>
          <w:p w14:paraId="4837C9EB" w14:textId="77777777" w:rsidR="005A703D" w:rsidRPr="00746D99" w:rsidRDefault="005A703D" w:rsidP="002F7690">
            <w:pPr>
              <w:spacing w:line="240" w:lineRule="auto"/>
              <w:rPr>
                <w:lang w:val="en-GB"/>
              </w:rPr>
            </w:pPr>
          </w:p>
        </w:tc>
        <w:tc>
          <w:tcPr>
            <w:tcW w:w="3119" w:type="dxa"/>
          </w:tcPr>
          <w:p w14:paraId="1F4A299E" w14:textId="77777777" w:rsidR="005A703D" w:rsidRPr="00796C61" w:rsidRDefault="005A703D" w:rsidP="005A703D">
            <w:pPr>
              <w:rPr>
                <w:lang w:val="en-GB"/>
              </w:rPr>
            </w:pPr>
          </w:p>
        </w:tc>
      </w:tr>
      <w:tr w:rsidR="005A703D" w:rsidRPr="00796C61" w14:paraId="04278707" w14:textId="77777777" w:rsidTr="00B775E9">
        <w:tc>
          <w:tcPr>
            <w:tcW w:w="4219" w:type="dxa"/>
          </w:tcPr>
          <w:p w14:paraId="4AECFCF4" w14:textId="77777777" w:rsidR="005A703D" w:rsidRPr="00796C61" w:rsidRDefault="005A703D" w:rsidP="005A703D">
            <w:pPr>
              <w:spacing w:line="240" w:lineRule="auto"/>
              <w:rPr>
                <w:lang w:val="en-GB"/>
              </w:rPr>
            </w:pPr>
            <w:r w:rsidRPr="00796C61">
              <w:rPr>
                <w:lang w:val="en-GB"/>
              </w:rPr>
              <w:t>6.</w:t>
            </w:r>
            <w:r w:rsidRPr="00796C61">
              <w:rPr>
                <w:lang w:val="en-GB"/>
              </w:rPr>
              <w:tab/>
              <w:t xml:space="preserve">For the purposes of paragraphs 1, 4 and 5, financial entities shall maintain and regularly update relevant inventories. </w:t>
            </w:r>
          </w:p>
        </w:tc>
        <w:tc>
          <w:tcPr>
            <w:tcW w:w="4253" w:type="dxa"/>
          </w:tcPr>
          <w:p w14:paraId="00B0FF2D" w14:textId="77777777" w:rsidR="005A703D" w:rsidRPr="00796C61" w:rsidRDefault="005A703D" w:rsidP="005A703D">
            <w:pPr>
              <w:spacing w:line="240" w:lineRule="auto"/>
              <w:rPr>
                <w:lang w:val="en-GB"/>
              </w:rPr>
            </w:pPr>
            <w:r w:rsidRPr="00796C61">
              <w:rPr>
                <w:lang w:val="en-GB"/>
              </w:rPr>
              <w:t>6.</w:t>
            </w:r>
            <w:r w:rsidRPr="00796C61">
              <w:rPr>
                <w:lang w:val="en-GB"/>
              </w:rPr>
              <w:tab/>
              <w:t>For the purposes of paragraphs 1, 4 and 5, financial entities shall maintain and regularly update relevant inventories</w:t>
            </w:r>
            <w:r w:rsidR="003C7187">
              <w:rPr>
                <w:lang w:val="en-GB"/>
              </w:rPr>
              <w:t xml:space="preserve">, </w:t>
            </w:r>
            <w:r w:rsidR="003C7187" w:rsidRPr="003C7187">
              <w:rPr>
                <w:b/>
                <w:lang w:val="en-GB"/>
              </w:rPr>
              <w:t>especially upon any major change</w:t>
            </w:r>
            <w:r w:rsidR="003C7187">
              <w:rPr>
                <w:b/>
                <w:lang w:val="en-GB"/>
              </w:rPr>
              <w:t xml:space="preserve"> as referred to in Article 7(3)</w:t>
            </w:r>
            <w:r w:rsidRPr="003C7187">
              <w:rPr>
                <w:b/>
                <w:lang w:val="en-GB"/>
              </w:rPr>
              <w:t>.</w:t>
            </w:r>
            <w:r w:rsidRPr="00796C61">
              <w:rPr>
                <w:lang w:val="en-GB"/>
              </w:rPr>
              <w:t xml:space="preserve"> </w:t>
            </w:r>
          </w:p>
        </w:tc>
        <w:tc>
          <w:tcPr>
            <w:tcW w:w="3118" w:type="dxa"/>
          </w:tcPr>
          <w:p w14:paraId="213A0F5B" w14:textId="77777777" w:rsidR="005A703D" w:rsidRPr="00746D99" w:rsidRDefault="003C7187" w:rsidP="002F7690">
            <w:pPr>
              <w:spacing w:line="240" w:lineRule="auto"/>
              <w:rPr>
                <w:lang w:val="en-GB"/>
              </w:rPr>
            </w:pPr>
            <w:r w:rsidRPr="00746D99">
              <w:rPr>
                <w:lang w:val="en-GB"/>
              </w:rPr>
              <w:t xml:space="preserve">This change clarifies this requirement in relation to the requirements set in this Article. </w:t>
            </w:r>
          </w:p>
        </w:tc>
        <w:tc>
          <w:tcPr>
            <w:tcW w:w="3119" w:type="dxa"/>
          </w:tcPr>
          <w:p w14:paraId="4B6BDDC4" w14:textId="77777777" w:rsidR="005A703D" w:rsidRPr="00796C61" w:rsidRDefault="005A703D" w:rsidP="005A703D">
            <w:pPr>
              <w:rPr>
                <w:lang w:val="en-GB"/>
              </w:rPr>
            </w:pPr>
          </w:p>
        </w:tc>
      </w:tr>
      <w:tr w:rsidR="005A703D" w:rsidRPr="00796C61" w14:paraId="216FCCAD" w14:textId="77777777" w:rsidTr="00B775E9">
        <w:tc>
          <w:tcPr>
            <w:tcW w:w="4219" w:type="dxa"/>
          </w:tcPr>
          <w:p w14:paraId="7B73D907" w14:textId="77777777" w:rsidR="005A703D" w:rsidRPr="00796C61" w:rsidRDefault="005A703D" w:rsidP="005A703D">
            <w:pPr>
              <w:spacing w:line="240" w:lineRule="auto"/>
              <w:rPr>
                <w:lang w:val="en-GB"/>
              </w:rPr>
            </w:pPr>
          </w:p>
        </w:tc>
        <w:tc>
          <w:tcPr>
            <w:tcW w:w="4253" w:type="dxa"/>
          </w:tcPr>
          <w:p w14:paraId="2659D84E" w14:textId="77777777" w:rsidR="005A703D" w:rsidRPr="00796C61" w:rsidRDefault="005A703D" w:rsidP="005A703D">
            <w:pPr>
              <w:spacing w:line="240" w:lineRule="auto"/>
              <w:rPr>
                <w:lang w:val="en-GB"/>
              </w:rPr>
            </w:pPr>
          </w:p>
        </w:tc>
        <w:tc>
          <w:tcPr>
            <w:tcW w:w="3118" w:type="dxa"/>
          </w:tcPr>
          <w:p w14:paraId="5FCBFE6D" w14:textId="77777777" w:rsidR="005A703D" w:rsidRPr="00746D99" w:rsidRDefault="005A703D" w:rsidP="002F7690">
            <w:pPr>
              <w:spacing w:line="240" w:lineRule="auto"/>
              <w:rPr>
                <w:lang w:val="en-GB"/>
              </w:rPr>
            </w:pPr>
          </w:p>
        </w:tc>
        <w:tc>
          <w:tcPr>
            <w:tcW w:w="3119" w:type="dxa"/>
          </w:tcPr>
          <w:p w14:paraId="2FEC907D" w14:textId="77777777" w:rsidR="005A703D" w:rsidRPr="00796C61" w:rsidRDefault="005A703D" w:rsidP="005A703D">
            <w:pPr>
              <w:rPr>
                <w:lang w:val="en-GB"/>
              </w:rPr>
            </w:pPr>
          </w:p>
        </w:tc>
      </w:tr>
      <w:tr w:rsidR="005A703D" w:rsidRPr="00796C61" w14:paraId="4CC877F1" w14:textId="77777777" w:rsidTr="00B775E9">
        <w:tc>
          <w:tcPr>
            <w:tcW w:w="4219" w:type="dxa"/>
          </w:tcPr>
          <w:p w14:paraId="590BC457" w14:textId="77777777" w:rsidR="005A703D" w:rsidRPr="00796C61" w:rsidRDefault="005A703D" w:rsidP="005A703D">
            <w:pPr>
              <w:spacing w:line="240" w:lineRule="auto"/>
              <w:rPr>
                <w:lang w:val="en-GB"/>
              </w:rPr>
            </w:pPr>
            <w:r w:rsidRPr="00796C61">
              <w:rPr>
                <w:lang w:val="en-GB"/>
              </w:rPr>
              <w:t>7.</w:t>
            </w:r>
            <w:r w:rsidRPr="00796C61">
              <w:rPr>
                <w:lang w:val="en-GB"/>
              </w:rPr>
              <w:tab/>
              <w:t xml:space="preserve">Financial entities other than microenterprises shall on a regular basis, and at least yearly, conduct a specific ICT risk assessment on all legacy ICT systems, especially before and after connecting old and new technologies, applications or systems. </w:t>
            </w:r>
          </w:p>
        </w:tc>
        <w:tc>
          <w:tcPr>
            <w:tcW w:w="4253" w:type="dxa"/>
          </w:tcPr>
          <w:p w14:paraId="33781FFD" w14:textId="77777777" w:rsidR="005A703D" w:rsidRPr="00796C61" w:rsidRDefault="005A703D" w:rsidP="005A703D">
            <w:pPr>
              <w:spacing w:line="240" w:lineRule="auto"/>
              <w:rPr>
                <w:lang w:val="en-GB"/>
              </w:rPr>
            </w:pPr>
            <w:r w:rsidRPr="00796C61">
              <w:rPr>
                <w:lang w:val="en-GB"/>
              </w:rPr>
              <w:t>7.</w:t>
            </w:r>
            <w:r w:rsidRPr="00796C61">
              <w:rPr>
                <w:lang w:val="en-GB"/>
              </w:rPr>
              <w:tab/>
              <w:t xml:space="preserve">Financial entities other than microenterprises shall on a regular basis, and at least yearly, conduct a specific ICT risk assessment on all legacy ICT systems, especially before and after connecting old and new technologies, applications or systems. </w:t>
            </w:r>
          </w:p>
        </w:tc>
        <w:tc>
          <w:tcPr>
            <w:tcW w:w="3118" w:type="dxa"/>
          </w:tcPr>
          <w:p w14:paraId="226FF358" w14:textId="77777777" w:rsidR="005A703D" w:rsidRPr="00746D99" w:rsidRDefault="005A703D" w:rsidP="002F7690">
            <w:pPr>
              <w:spacing w:line="240" w:lineRule="auto"/>
              <w:rPr>
                <w:lang w:val="en-GB"/>
              </w:rPr>
            </w:pPr>
          </w:p>
        </w:tc>
        <w:tc>
          <w:tcPr>
            <w:tcW w:w="3119" w:type="dxa"/>
          </w:tcPr>
          <w:p w14:paraId="3BD746EB" w14:textId="77777777" w:rsidR="005A703D" w:rsidRPr="00796C61" w:rsidRDefault="005A703D" w:rsidP="005A703D">
            <w:pPr>
              <w:rPr>
                <w:lang w:val="en-GB"/>
              </w:rPr>
            </w:pPr>
          </w:p>
        </w:tc>
      </w:tr>
      <w:tr w:rsidR="005A703D" w:rsidRPr="00796C61" w14:paraId="6E5A0812" w14:textId="77777777" w:rsidTr="00B775E9">
        <w:tc>
          <w:tcPr>
            <w:tcW w:w="4219" w:type="dxa"/>
          </w:tcPr>
          <w:p w14:paraId="41AE38D5" w14:textId="77777777" w:rsidR="005A703D" w:rsidRPr="00796C61" w:rsidRDefault="005A703D" w:rsidP="005A703D">
            <w:pPr>
              <w:spacing w:line="240" w:lineRule="auto"/>
              <w:rPr>
                <w:lang w:val="en-GB"/>
              </w:rPr>
            </w:pPr>
          </w:p>
        </w:tc>
        <w:tc>
          <w:tcPr>
            <w:tcW w:w="4253" w:type="dxa"/>
          </w:tcPr>
          <w:p w14:paraId="53C72CE1" w14:textId="77777777" w:rsidR="005A703D" w:rsidRPr="00796C61" w:rsidRDefault="005A703D" w:rsidP="005A703D">
            <w:pPr>
              <w:spacing w:line="240" w:lineRule="auto"/>
              <w:rPr>
                <w:lang w:val="en-GB"/>
              </w:rPr>
            </w:pPr>
          </w:p>
        </w:tc>
        <w:tc>
          <w:tcPr>
            <w:tcW w:w="3118" w:type="dxa"/>
          </w:tcPr>
          <w:p w14:paraId="1B1183FD" w14:textId="77777777" w:rsidR="005A703D" w:rsidRPr="00746D99" w:rsidRDefault="005A703D" w:rsidP="002F7690">
            <w:pPr>
              <w:spacing w:line="240" w:lineRule="auto"/>
              <w:rPr>
                <w:lang w:val="en-GB"/>
              </w:rPr>
            </w:pPr>
          </w:p>
        </w:tc>
        <w:tc>
          <w:tcPr>
            <w:tcW w:w="3119" w:type="dxa"/>
          </w:tcPr>
          <w:p w14:paraId="0A0148FF" w14:textId="77777777" w:rsidR="005A703D" w:rsidRPr="00796C61" w:rsidRDefault="005A703D" w:rsidP="005A703D">
            <w:pPr>
              <w:rPr>
                <w:lang w:val="en-GB"/>
              </w:rPr>
            </w:pPr>
          </w:p>
        </w:tc>
      </w:tr>
      <w:tr w:rsidR="005A703D" w:rsidRPr="00796C61" w14:paraId="733B0076" w14:textId="77777777" w:rsidTr="00B775E9">
        <w:tc>
          <w:tcPr>
            <w:tcW w:w="4219" w:type="dxa"/>
          </w:tcPr>
          <w:p w14:paraId="0EF4858A" w14:textId="77777777" w:rsidR="005A703D" w:rsidRPr="00796C61" w:rsidRDefault="005A703D" w:rsidP="005A703D">
            <w:pPr>
              <w:spacing w:line="240" w:lineRule="auto"/>
              <w:rPr>
                <w:lang w:val="en-GB"/>
              </w:rPr>
            </w:pPr>
            <w:r w:rsidRPr="00796C61">
              <w:rPr>
                <w:lang w:val="en-GB"/>
              </w:rPr>
              <w:t xml:space="preserve">Article 8 </w:t>
            </w:r>
          </w:p>
        </w:tc>
        <w:tc>
          <w:tcPr>
            <w:tcW w:w="4253" w:type="dxa"/>
          </w:tcPr>
          <w:p w14:paraId="55B3C14B" w14:textId="77777777" w:rsidR="005A703D" w:rsidRPr="00796C61" w:rsidRDefault="005A703D" w:rsidP="005A703D">
            <w:pPr>
              <w:spacing w:line="240" w:lineRule="auto"/>
              <w:rPr>
                <w:lang w:val="en-GB"/>
              </w:rPr>
            </w:pPr>
            <w:r w:rsidRPr="00796C61">
              <w:rPr>
                <w:lang w:val="en-GB"/>
              </w:rPr>
              <w:t xml:space="preserve">Article 8 </w:t>
            </w:r>
          </w:p>
        </w:tc>
        <w:tc>
          <w:tcPr>
            <w:tcW w:w="3118" w:type="dxa"/>
          </w:tcPr>
          <w:p w14:paraId="6C0B42FE" w14:textId="77777777" w:rsidR="005A703D" w:rsidRPr="00746D99" w:rsidRDefault="005A703D" w:rsidP="002F7690">
            <w:pPr>
              <w:spacing w:line="240" w:lineRule="auto"/>
              <w:rPr>
                <w:lang w:val="en-GB"/>
              </w:rPr>
            </w:pPr>
          </w:p>
        </w:tc>
        <w:tc>
          <w:tcPr>
            <w:tcW w:w="3119" w:type="dxa"/>
          </w:tcPr>
          <w:p w14:paraId="071607EF" w14:textId="77777777" w:rsidR="005A703D" w:rsidRPr="00796C61" w:rsidRDefault="005A703D" w:rsidP="005A703D">
            <w:pPr>
              <w:rPr>
                <w:lang w:val="en-GB"/>
              </w:rPr>
            </w:pPr>
          </w:p>
        </w:tc>
      </w:tr>
      <w:tr w:rsidR="005A703D" w:rsidRPr="00796C61" w14:paraId="5E83EBD0" w14:textId="77777777" w:rsidTr="00B775E9">
        <w:tc>
          <w:tcPr>
            <w:tcW w:w="4219" w:type="dxa"/>
          </w:tcPr>
          <w:p w14:paraId="398DA840" w14:textId="77777777" w:rsidR="005A703D" w:rsidRPr="00796C61" w:rsidRDefault="005A703D" w:rsidP="005A703D">
            <w:pPr>
              <w:spacing w:line="240" w:lineRule="auto"/>
              <w:rPr>
                <w:lang w:val="en-GB"/>
              </w:rPr>
            </w:pPr>
          </w:p>
        </w:tc>
        <w:tc>
          <w:tcPr>
            <w:tcW w:w="4253" w:type="dxa"/>
          </w:tcPr>
          <w:p w14:paraId="0A7C82FC" w14:textId="77777777" w:rsidR="005A703D" w:rsidRPr="00796C61" w:rsidRDefault="005A703D" w:rsidP="005A703D">
            <w:pPr>
              <w:spacing w:line="240" w:lineRule="auto"/>
              <w:rPr>
                <w:lang w:val="en-GB"/>
              </w:rPr>
            </w:pPr>
          </w:p>
        </w:tc>
        <w:tc>
          <w:tcPr>
            <w:tcW w:w="3118" w:type="dxa"/>
          </w:tcPr>
          <w:p w14:paraId="65B9A7F4" w14:textId="77777777" w:rsidR="005A703D" w:rsidRPr="00746D99" w:rsidRDefault="005A703D" w:rsidP="002F7690">
            <w:pPr>
              <w:spacing w:line="240" w:lineRule="auto"/>
              <w:rPr>
                <w:lang w:val="en-GB"/>
              </w:rPr>
            </w:pPr>
          </w:p>
        </w:tc>
        <w:tc>
          <w:tcPr>
            <w:tcW w:w="3119" w:type="dxa"/>
          </w:tcPr>
          <w:p w14:paraId="1E6D3481" w14:textId="77777777" w:rsidR="005A703D" w:rsidRPr="00796C61" w:rsidRDefault="005A703D" w:rsidP="005A703D">
            <w:pPr>
              <w:rPr>
                <w:lang w:val="en-GB"/>
              </w:rPr>
            </w:pPr>
          </w:p>
        </w:tc>
      </w:tr>
      <w:tr w:rsidR="005A703D" w:rsidRPr="00796C61" w14:paraId="7E66B112" w14:textId="77777777" w:rsidTr="00B775E9">
        <w:tc>
          <w:tcPr>
            <w:tcW w:w="4219" w:type="dxa"/>
          </w:tcPr>
          <w:p w14:paraId="05FA7830" w14:textId="77777777" w:rsidR="005A703D" w:rsidRPr="00796C61" w:rsidRDefault="005A703D" w:rsidP="005A703D">
            <w:pPr>
              <w:spacing w:line="240" w:lineRule="auto"/>
              <w:rPr>
                <w:lang w:val="en-GB"/>
              </w:rPr>
            </w:pPr>
            <w:r w:rsidRPr="00796C61">
              <w:rPr>
                <w:lang w:val="en-GB"/>
              </w:rPr>
              <w:lastRenderedPageBreak/>
              <w:t xml:space="preserve">Protection and Prevention </w:t>
            </w:r>
          </w:p>
        </w:tc>
        <w:tc>
          <w:tcPr>
            <w:tcW w:w="4253" w:type="dxa"/>
          </w:tcPr>
          <w:p w14:paraId="74E172F2" w14:textId="77777777" w:rsidR="005A703D" w:rsidRPr="00796C61" w:rsidRDefault="005A703D" w:rsidP="005A703D">
            <w:pPr>
              <w:spacing w:line="240" w:lineRule="auto"/>
              <w:rPr>
                <w:lang w:val="en-GB"/>
              </w:rPr>
            </w:pPr>
            <w:r w:rsidRPr="00796C61">
              <w:rPr>
                <w:lang w:val="en-GB"/>
              </w:rPr>
              <w:t xml:space="preserve">Protection and Prevention </w:t>
            </w:r>
          </w:p>
        </w:tc>
        <w:tc>
          <w:tcPr>
            <w:tcW w:w="3118" w:type="dxa"/>
          </w:tcPr>
          <w:p w14:paraId="08039FE2" w14:textId="77777777" w:rsidR="005A703D" w:rsidRPr="00746D99" w:rsidRDefault="005A703D" w:rsidP="002F7690">
            <w:pPr>
              <w:spacing w:line="240" w:lineRule="auto"/>
              <w:rPr>
                <w:lang w:val="en-GB"/>
              </w:rPr>
            </w:pPr>
          </w:p>
        </w:tc>
        <w:tc>
          <w:tcPr>
            <w:tcW w:w="3119" w:type="dxa"/>
          </w:tcPr>
          <w:p w14:paraId="0E195F38" w14:textId="77777777" w:rsidR="005A703D" w:rsidRPr="00796C61" w:rsidRDefault="005A703D" w:rsidP="005A703D">
            <w:pPr>
              <w:rPr>
                <w:lang w:val="en-GB"/>
              </w:rPr>
            </w:pPr>
          </w:p>
        </w:tc>
      </w:tr>
      <w:tr w:rsidR="005A703D" w:rsidRPr="00796C61" w14:paraId="4AB770D6" w14:textId="77777777" w:rsidTr="00B775E9">
        <w:tc>
          <w:tcPr>
            <w:tcW w:w="4219" w:type="dxa"/>
          </w:tcPr>
          <w:p w14:paraId="44A3F58D" w14:textId="77777777" w:rsidR="005A703D" w:rsidRPr="00796C61" w:rsidRDefault="005A703D" w:rsidP="005A703D">
            <w:pPr>
              <w:spacing w:line="240" w:lineRule="auto"/>
              <w:rPr>
                <w:lang w:val="en-GB"/>
              </w:rPr>
            </w:pPr>
          </w:p>
        </w:tc>
        <w:tc>
          <w:tcPr>
            <w:tcW w:w="4253" w:type="dxa"/>
          </w:tcPr>
          <w:p w14:paraId="610FFF5B" w14:textId="77777777" w:rsidR="005A703D" w:rsidRPr="00796C61" w:rsidRDefault="005A703D" w:rsidP="005A703D">
            <w:pPr>
              <w:spacing w:line="240" w:lineRule="auto"/>
              <w:rPr>
                <w:lang w:val="en-GB"/>
              </w:rPr>
            </w:pPr>
          </w:p>
        </w:tc>
        <w:tc>
          <w:tcPr>
            <w:tcW w:w="3118" w:type="dxa"/>
          </w:tcPr>
          <w:p w14:paraId="3DC43DCB" w14:textId="77777777" w:rsidR="005A703D" w:rsidRPr="00746D99" w:rsidRDefault="005A703D" w:rsidP="002F7690">
            <w:pPr>
              <w:spacing w:line="240" w:lineRule="auto"/>
              <w:rPr>
                <w:lang w:val="en-GB"/>
              </w:rPr>
            </w:pPr>
          </w:p>
        </w:tc>
        <w:tc>
          <w:tcPr>
            <w:tcW w:w="3119" w:type="dxa"/>
          </w:tcPr>
          <w:p w14:paraId="2C8378A1" w14:textId="77777777" w:rsidR="005A703D" w:rsidRPr="00796C61" w:rsidRDefault="005A703D" w:rsidP="005A703D">
            <w:pPr>
              <w:rPr>
                <w:lang w:val="en-GB"/>
              </w:rPr>
            </w:pPr>
          </w:p>
        </w:tc>
      </w:tr>
      <w:tr w:rsidR="005A703D" w:rsidRPr="00796C61" w14:paraId="4BDFCE3B" w14:textId="77777777" w:rsidTr="00B775E9">
        <w:tc>
          <w:tcPr>
            <w:tcW w:w="4219" w:type="dxa"/>
          </w:tcPr>
          <w:p w14:paraId="7A708BFE" w14:textId="77777777" w:rsidR="005A703D" w:rsidRPr="00796C61" w:rsidRDefault="005A703D" w:rsidP="005A703D">
            <w:pPr>
              <w:spacing w:line="240" w:lineRule="auto"/>
              <w:rPr>
                <w:lang w:val="en-GB"/>
              </w:rPr>
            </w:pPr>
            <w:r w:rsidRPr="00796C61">
              <w:rPr>
                <w:lang w:val="en-GB"/>
              </w:rPr>
              <w:t>1.</w:t>
            </w:r>
            <w:r w:rsidRPr="00796C61">
              <w:rPr>
                <w:lang w:val="en-GB"/>
              </w:rPr>
              <w:tab/>
              <w:t xml:space="preserve">For the purposes of adequately protecting the ICT systems and with a view to organising response measures, financial entities shall continuously monitor and control the functioning of the ICT systems and tools and shall minimise the impact of such risks through the deployment of appropriate ICT security tools, policies and procedures. </w:t>
            </w:r>
          </w:p>
        </w:tc>
        <w:tc>
          <w:tcPr>
            <w:tcW w:w="4253" w:type="dxa"/>
          </w:tcPr>
          <w:p w14:paraId="4AB78FB3" w14:textId="77777777" w:rsidR="005A703D" w:rsidRPr="00796C61" w:rsidRDefault="005A703D" w:rsidP="0044271D">
            <w:pPr>
              <w:spacing w:line="240" w:lineRule="auto"/>
              <w:rPr>
                <w:lang w:val="en-GB"/>
              </w:rPr>
            </w:pPr>
            <w:r w:rsidRPr="00796C61">
              <w:rPr>
                <w:lang w:val="en-GB"/>
              </w:rPr>
              <w:t>1.</w:t>
            </w:r>
            <w:r w:rsidRPr="00796C61">
              <w:rPr>
                <w:lang w:val="en-GB"/>
              </w:rPr>
              <w:tab/>
              <w:t>For the purposes of adequately protecting the ICT systems and with a view to organising response measures, financial entities shall continuously monitor and control the</w:t>
            </w:r>
            <w:r w:rsidR="0044271D" w:rsidRPr="007277A0">
              <w:rPr>
                <w:b/>
                <w:lang w:val="en-GB"/>
              </w:rPr>
              <w:t xml:space="preserve"> security and</w:t>
            </w:r>
            <w:r w:rsidRPr="00796C61">
              <w:rPr>
                <w:lang w:val="en-GB"/>
              </w:rPr>
              <w:t xml:space="preserve"> functioning </w:t>
            </w:r>
            <w:r w:rsidR="007277A0" w:rsidRPr="007277A0">
              <w:rPr>
                <w:b/>
                <w:lang w:val="en-GB"/>
              </w:rPr>
              <w:t xml:space="preserve"> </w:t>
            </w:r>
            <w:r w:rsidRPr="00796C61">
              <w:rPr>
                <w:lang w:val="en-GB"/>
              </w:rPr>
              <w:t xml:space="preserve">of the ICT systems and tools </w:t>
            </w:r>
            <w:r w:rsidR="006C0708" w:rsidRPr="00C25C98">
              <w:rPr>
                <w:b/>
                <w:lang w:val="en-GB"/>
              </w:rPr>
              <w:t xml:space="preserve">taking their size, nature scale, complexity and overall risk profile into account </w:t>
            </w:r>
            <w:r w:rsidRPr="00796C61">
              <w:rPr>
                <w:lang w:val="en-GB"/>
              </w:rPr>
              <w:t>and shall minimise the impact of such</w:t>
            </w:r>
            <w:r w:rsidRPr="007277A0">
              <w:rPr>
                <w:b/>
                <w:lang w:val="en-GB"/>
              </w:rPr>
              <w:t xml:space="preserve"> </w:t>
            </w:r>
            <w:r w:rsidR="003C7187" w:rsidRPr="003C7187">
              <w:rPr>
                <w:b/>
                <w:lang w:val="en-GB"/>
              </w:rPr>
              <w:t xml:space="preserve">ICT </w:t>
            </w:r>
            <w:r w:rsidRPr="00796C61">
              <w:rPr>
                <w:lang w:val="en-GB"/>
              </w:rPr>
              <w:t xml:space="preserve">risks through the deployment of appropriate ICT security tools, policies and procedures. </w:t>
            </w:r>
          </w:p>
        </w:tc>
        <w:tc>
          <w:tcPr>
            <w:tcW w:w="3118" w:type="dxa"/>
          </w:tcPr>
          <w:p w14:paraId="7F10ACC0" w14:textId="77777777" w:rsidR="0044271D" w:rsidRDefault="0044271D" w:rsidP="002F7690">
            <w:pPr>
              <w:spacing w:line="240" w:lineRule="auto"/>
              <w:rPr>
                <w:lang w:val="en-GB"/>
              </w:rPr>
            </w:pPr>
            <w:r w:rsidRPr="00746D99">
              <w:rPr>
                <w:lang w:val="en-GB"/>
              </w:rPr>
              <w:t>The change aligns the wording with the definition in Article</w:t>
            </w:r>
            <w:r w:rsidR="00A52D6D" w:rsidRPr="00746D99">
              <w:rPr>
                <w:lang w:val="en-GB"/>
              </w:rPr>
              <w:t> </w:t>
            </w:r>
            <w:r w:rsidRPr="00746D99">
              <w:rPr>
                <w:lang w:val="en-GB"/>
              </w:rPr>
              <w:t xml:space="preserve">3(4). </w:t>
            </w:r>
          </w:p>
          <w:p w14:paraId="3DC04314" w14:textId="77777777" w:rsidR="003F76EF" w:rsidRPr="00746D99" w:rsidRDefault="003F76EF" w:rsidP="002F7690">
            <w:pPr>
              <w:spacing w:line="240" w:lineRule="auto"/>
              <w:rPr>
                <w:lang w:val="en-GB"/>
              </w:rPr>
            </w:pPr>
          </w:p>
          <w:p w14:paraId="13DA1D87" w14:textId="77777777" w:rsidR="006C0708" w:rsidRPr="00746D99" w:rsidRDefault="006C0708" w:rsidP="002F7690">
            <w:pPr>
              <w:spacing w:line="240" w:lineRule="auto"/>
              <w:rPr>
                <w:lang w:val="en-GB"/>
              </w:rPr>
            </w:pPr>
            <w:r w:rsidRPr="00746D99">
              <w:rPr>
                <w:lang w:val="en-GB"/>
              </w:rPr>
              <w:t xml:space="preserve">The change allows for a better reflection of the principle of proportionality concerning this requirement. </w:t>
            </w:r>
          </w:p>
          <w:p w14:paraId="31AB6D8E" w14:textId="77777777" w:rsidR="00302C0D" w:rsidRDefault="00302C0D" w:rsidP="002F7690">
            <w:pPr>
              <w:spacing w:line="240" w:lineRule="auto"/>
              <w:rPr>
                <w:lang w:val="en-GB"/>
              </w:rPr>
            </w:pPr>
          </w:p>
          <w:p w14:paraId="1896AC31" w14:textId="77777777" w:rsidR="005A703D" w:rsidRPr="00746D99" w:rsidRDefault="003C7187" w:rsidP="002F7690">
            <w:pPr>
              <w:spacing w:line="240" w:lineRule="auto"/>
              <w:rPr>
                <w:lang w:val="en-GB"/>
              </w:rPr>
            </w:pPr>
            <w:r w:rsidRPr="00746D99">
              <w:rPr>
                <w:lang w:val="en-GB"/>
              </w:rPr>
              <w:t xml:space="preserve">This change clarifies that this requirement relates to ICT risks. </w:t>
            </w:r>
          </w:p>
        </w:tc>
        <w:tc>
          <w:tcPr>
            <w:tcW w:w="3119" w:type="dxa"/>
          </w:tcPr>
          <w:p w14:paraId="675891D7" w14:textId="77777777" w:rsidR="005A703D" w:rsidRPr="00796C61" w:rsidRDefault="005A703D" w:rsidP="005A703D">
            <w:pPr>
              <w:rPr>
                <w:lang w:val="en-GB"/>
              </w:rPr>
            </w:pPr>
          </w:p>
        </w:tc>
      </w:tr>
      <w:tr w:rsidR="005A703D" w:rsidRPr="00796C61" w14:paraId="57B2C408" w14:textId="77777777" w:rsidTr="00B775E9">
        <w:tc>
          <w:tcPr>
            <w:tcW w:w="4219" w:type="dxa"/>
          </w:tcPr>
          <w:p w14:paraId="63F78134" w14:textId="77777777" w:rsidR="005A703D" w:rsidRPr="00796C61" w:rsidRDefault="005A703D" w:rsidP="005A703D">
            <w:pPr>
              <w:spacing w:line="240" w:lineRule="auto"/>
              <w:rPr>
                <w:lang w:val="en-GB"/>
              </w:rPr>
            </w:pPr>
          </w:p>
        </w:tc>
        <w:tc>
          <w:tcPr>
            <w:tcW w:w="4253" w:type="dxa"/>
          </w:tcPr>
          <w:p w14:paraId="29248494" w14:textId="77777777" w:rsidR="005A703D" w:rsidRPr="00796C61" w:rsidRDefault="005A703D" w:rsidP="005A703D">
            <w:pPr>
              <w:spacing w:line="240" w:lineRule="auto"/>
              <w:rPr>
                <w:lang w:val="en-GB"/>
              </w:rPr>
            </w:pPr>
          </w:p>
        </w:tc>
        <w:tc>
          <w:tcPr>
            <w:tcW w:w="3118" w:type="dxa"/>
          </w:tcPr>
          <w:p w14:paraId="78FEEFB0" w14:textId="77777777" w:rsidR="005A703D" w:rsidRPr="00746D99" w:rsidRDefault="005A703D" w:rsidP="002F7690">
            <w:pPr>
              <w:spacing w:line="240" w:lineRule="auto"/>
              <w:rPr>
                <w:lang w:val="en-GB"/>
              </w:rPr>
            </w:pPr>
          </w:p>
        </w:tc>
        <w:tc>
          <w:tcPr>
            <w:tcW w:w="3119" w:type="dxa"/>
          </w:tcPr>
          <w:p w14:paraId="673E2F8B" w14:textId="77777777" w:rsidR="005A703D" w:rsidRPr="00796C61" w:rsidRDefault="005A703D" w:rsidP="005A703D">
            <w:pPr>
              <w:rPr>
                <w:lang w:val="en-GB"/>
              </w:rPr>
            </w:pPr>
          </w:p>
        </w:tc>
      </w:tr>
      <w:tr w:rsidR="005A703D" w:rsidRPr="00796C61" w14:paraId="42B562AF" w14:textId="77777777" w:rsidTr="00B775E9">
        <w:tc>
          <w:tcPr>
            <w:tcW w:w="4219" w:type="dxa"/>
          </w:tcPr>
          <w:p w14:paraId="00174D43" w14:textId="77777777" w:rsidR="005A703D" w:rsidRPr="00796C61" w:rsidRDefault="005A703D" w:rsidP="005A703D">
            <w:pPr>
              <w:spacing w:line="240" w:lineRule="auto"/>
              <w:rPr>
                <w:lang w:val="en-GB"/>
              </w:rPr>
            </w:pPr>
            <w:r w:rsidRPr="00796C61">
              <w:rPr>
                <w:lang w:val="en-GB"/>
              </w:rPr>
              <w:t>2.</w:t>
            </w:r>
            <w:r w:rsidRPr="00796C61">
              <w:rPr>
                <w:lang w:val="en-GB"/>
              </w:rPr>
              <w:tab/>
              <w:t xml:space="preserve">Financial entities shall design, procure and implement ICT security strategies, policies, procedures, protocols and tools that aim at, in particular, </w:t>
            </w:r>
            <w:r w:rsidRPr="00796C61">
              <w:rPr>
                <w:lang w:val="en-GB"/>
              </w:rPr>
              <w:lastRenderedPageBreak/>
              <w:t xml:space="preserve">ensuring the resilience, continuity and availability of ICT systems, and maintaining high standards of security, confidentiality and integrity of data, whether at rest, in use or in transit. </w:t>
            </w:r>
          </w:p>
        </w:tc>
        <w:tc>
          <w:tcPr>
            <w:tcW w:w="4253" w:type="dxa"/>
          </w:tcPr>
          <w:p w14:paraId="18FBBB77" w14:textId="77777777" w:rsidR="005A703D" w:rsidRPr="00796C61" w:rsidRDefault="005A703D" w:rsidP="005A703D">
            <w:pPr>
              <w:spacing w:line="240" w:lineRule="auto"/>
              <w:rPr>
                <w:lang w:val="en-GB"/>
              </w:rPr>
            </w:pPr>
            <w:r w:rsidRPr="00796C61">
              <w:rPr>
                <w:lang w:val="en-GB"/>
              </w:rPr>
              <w:lastRenderedPageBreak/>
              <w:t>2.</w:t>
            </w:r>
            <w:r w:rsidRPr="00796C61">
              <w:rPr>
                <w:lang w:val="en-GB"/>
              </w:rPr>
              <w:tab/>
              <w:t>Financial entities shall design, procure and implement ICT security strategies, policies</w:t>
            </w:r>
            <w:r w:rsidRPr="0026233A">
              <w:rPr>
                <w:lang w:val="en-GB"/>
              </w:rPr>
              <w:t>, procedures, protocols and tools that aim</w:t>
            </w:r>
            <w:r w:rsidRPr="00796C61">
              <w:rPr>
                <w:lang w:val="en-GB"/>
              </w:rPr>
              <w:t xml:space="preserve"> at, in particular, </w:t>
            </w:r>
            <w:r w:rsidRPr="00796C61">
              <w:rPr>
                <w:lang w:val="en-GB"/>
              </w:rPr>
              <w:lastRenderedPageBreak/>
              <w:t xml:space="preserve">ensuring the resilience, continuity and availability of ICT systems, and maintaining high standards of </w:t>
            </w:r>
            <w:r w:rsidRPr="00A52D6D">
              <w:rPr>
                <w:strike/>
                <w:lang w:val="en-GB"/>
              </w:rPr>
              <w:t>security,</w:t>
            </w:r>
            <w:r w:rsidRPr="00796C61">
              <w:rPr>
                <w:lang w:val="en-GB"/>
              </w:rPr>
              <w:t xml:space="preserve"> confidentiality</w:t>
            </w:r>
            <w:r w:rsidR="00F3422C" w:rsidRPr="00C25C98">
              <w:rPr>
                <w:lang w:val="en-GB"/>
              </w:rPr>
              <w:t>,</w:t>
            </w:r>
            <w:r w:rsidRPr="00796C61">
              <w:rPr>
                <w:lang w:val="en-GB"/>
              </w:rPr>
              <w:t xml:space="preserve"> </w:t>
            </w:r>
            <w:r w:rsidRPr="00A52D6D">
              <w:rPr>
                <w:strike/>
                <w:lang w:val="en-GB"/>
              </w:rPr>
              <w:t>and</w:t>
            </w:r>
            <w:r w:rsidRPr="00796C61">
              <w:rPr>
                <w:lang w:val="en-GB"/>
              </w:rPr>
              <w:t xml:space="preserve"> integrity </w:t>
            </w:r>
            <w:r w:rsidR="003A3EC0" w:rsidRPr="00C25C98">
              <w:rPr>
                <w:b/>
                <w:lang w:val="en-GB"/>
              </w:rPr>
              <w:t>and availability</w:t>
            </w:r>
            <w:r w:rsidRPr="00796C61">
              <w:rPr>
                <w:lang w:val="en-GB"/>
              </w:rPr>
              <w:t xml:space="preserve"> of data, whether at rest, in use or in transit. </w:t>
            </w:r>
          </w:p>
        </w:tc>
        <w:tc>
          <w:tcPr>
            <w:tcW w:w="3118" w:type="dxa"/>
          </w:tcPr>
          <w:p w14:paraId="0C537996" w14:textId="77777777" w:rsidR="005A703D" w:rsidRPr="00746D99" w:rsidRDefault="00A52D6D" w:rsidP="002F7690">
            <w:pPr>
              <w:spacing w:line="240" w:lineRule="auto"/>
              <w:rPr>
                <w:lang w:val="en-GB"/>
              </w:rPr>
            </w:pPr>
            <w:r w:rsidRPr="00746D99">
              <w:rPr>
                <w:lang w:val="en-GB"/>
              </w:rPr>
              <w:lastRenderedPageBreak/>
              <w:t>The</w:t>
            </w:r>
            <w:r w:rsidR="006B7614" w:rsidRPr="00746D99">
              <w:rPr>
                <w:lang w:val="en-GB"/>
              </w:rPr>
              <w:t xml:space="preserve"> change </w:t>
            </w:r>
            <w:r w:rsidR="00B50226" w:rsidRPr="00746D99">
              <w:rPr>
                <w:lang w:val="en-GB"/>
              </w:rPr>
              <w:t>aligns and completes the concept of confidentiality, integrity and availability (CIA</w:t>
            </w:r>
            <w:r w:rsidR="008E4059" w:rsidRPr="00746D99">
              <w:rPr>
                <w:lang w:val="en-GB"/>
              </w:rPr>
              <w:t xml:space="preserve"> triad on </w:t>
            </w:r>
            <w:r w:rsidR="008E4059" w:rsidRPr="00746D99">
              <w:rPr>
                <w:lang w:val="en-GB"/>
              </w:rPr>
              <w:lastRenderedPageBreak/>
              <w:t>information security</w:t>
            </w:r>
            <w:r w:rsidR="00B50226" w:rsidRPr="00746D99">
              <w:rPr>
                <w:lang w:val="en-GB"/>
              </w:rPr>
              <w:t xml:space="preserve">). As </w:t>
            </w:r>
            <w:r w:rsidR="003A3EC0" w:rsidRPr="00746D99">
              <w:rPr>
                <w:lang w:val="en-GB"/>
              </w:rPr>
              <w:t>“confidentiality and integrity of data” are mentioned, but not “availability” which is also a property that must be secured</w:t>
            </w:r>
            <w:r w:rsidR="002A0BF3" w:rsidRPr="00746D99">
              <w:rPr>
                <w:lang w:val="en-GB"/>
              </w:rPr>
              <w:t>, the wording was supplemented accordingly</w:t>
            </w:r>
            <w:r w:rsidR="003A3EC0" w:rsidRPr="00746D99">
              <w:rPr>
                <w:lang w:val="en-GB"/>
              </w:rPr>
              <w:t>.</w:t>
            </w:r>
          </w:p>
        </w:tc>
        <w:tc>
          <w:tcPr>
            <w:tcW w:w="3119" w:type="dxa"/>
          </w:tcPr>
          <w:p w14:paraId="796C16D8" w14:textId="77777777" w:rsidR="005A703D" w:rsidRPr="00796C61" w:rsidRDefault="005A703D" w:rsidP="005A703D">
            <w:pPr>
              <w:rPr>
                <w:lang w:val="en-GB"/>
              </w:rPr>
            </w:pPr>
          </w:p>
        </w:tc>
      </w:tr>
      <w:tr w:rsidR="005A703D" w:rsidRPr="00796C61" w14:paraId="35E10261" w14:textId="77777777" w:rsidTr="00B775E9">
        <w:tc>
          <w:tcPr>
            <w:tcW w:w="4219" w:type="dxa"/>
          </w:tcPr>
          <w:p w14:paraId="4397B1E9" w14:textId="77777777" w:rsidR="005A703D" w:rsidRPr="00796C61" w:rsidRDefault="005A703D" w:rsidP="005A703D">
            <w:pPr>
              <w:spacing w:line="240" w:lineRule="auto"/>
              <w:rPr>
                <w:lang w:val="en-GB"/>
              </w:rPr>
            </w:pPr>
          </w:p>
        </w:tc>
        <w:tc>
          <w:tcPr>
            <w:tcW w:w="4253" w:type="dxa"/>
          </w:tcPr>
          <w:p w14:paraId="2D91056C" w14:textId="77777777" w:rsidR="005A703D" w:rsidRPr="00796C61" w:rsidRDefault="005A703D" w:rsidP="005A703D">
            <w:pPr>
              <w:spacing w:line="240" w:lineRule="auto"/>
              <w:rPr>
                <w:lang w:val="en-GB"/>
              </w:rPr>
            </w:pPr>
          </w:p>
        </w:tc>
        <w:tc>
          <w:tcPr>
            <w:tcW w:w="3118" w:type="dxa"/>
          </w:tcPr>
          <w:p w14:paraId="2F89C88B" w14:textId="77777777" w:rsidR="005A703D" w:rsidRPr="00746D99" w:rsidRDefault="005A703D" w:rsidP="002F7690">
            <w:pPr>
              <w:spacing w:line="240" w:lineRule="auto"/>
              <w:rPr>
                <w:lang w:val="en-GB"/>
              </w:rPr>
            </w:pPr>
          </w:p>
        </w:tc>
        <w:tc>
          <w:tcPr>
            <w:tcW w:w="3119" w:type="dxa"/>
          </w:tcPr>
          <w:p w14:paraId="53DF3AD6" w14:textId="77777777" w:rsidR="005A703D" w:rsidRPr="00796C61" w:rsidRDefault="005A703D" w:rsidP="005A703D">
            <w:pPr>
              <w:rPr>
                <w:lang w:val="en-GB"/>
              </w:rPr>
            </w:pPr>
          </w:p>
        </w:tc>
      </w:tr>
      <w:tr w:rsidR="005A703D" w:rsidRPr="00796C61" w14:paraId="42B6DE09" w14:textId="77777777" w:rsidTr="00B775E9">
        <w:tc>
          <w:tcPr>
            <w:tcW w:w="4219" w:type="dxa"/>
          </w:tcPr>
          <w:p w14:paraId="14250687" w14:textId="77777777" w:rsidR="005A703D" w:rsidRPr="00796C61" w:rsidRDefault="005A703D" w:rsidP="005A703D">
            <w:pPr>
              <w:spacing w:line="240" w:lineRule="auto"/>
              <w:rPr>
                <w:lang w:val="en-GB"/>
              </w:rPr>
            </w:pPr>
            <w:r w:rsidRPr="00796C61">
              <w:rPr>
                <w:lang w:val="en-GB"/>
              </w:rPr>
              <w:t>3.</w:t>
            </w:r>
            <w:r w:rsidRPr="00796C61">
              <w:rPr>
                <w:lang w:val="en-GB"/>
              </w:rPr>
              <w:tab/>
              <w:t>To achieve the objectives referred to in paragraph 2, financial entities shall use state-of-the-art ICT technology and processes which:</w:t>
            </w:r>
          </w:p>
        </w:tc>
        <w:tc>
          <w:tcPr>
            <w:tcW w:w="4253" w:type="dxa"/>
          </w:tcPr>
          <w:p w14:paraId="6B7820DD" w14:textId="77777777" w:rsidR="005A703D" w:rsidRPr="00796C61" w:rsidRDefault="005A703D" w:rsidP="005A703D">
            <w:pPr>
              <w:spacing w:line="240" w:lineRule="auto"/>
              <w:rPr>
                <w:lang w:val="en-GB"/>
              </w:rPr>
            </w:pPr>
            <w:r w:rsidRPr="00796C61">
              <w:rPr>
                <w:lang w:val="en-GB"/>
              </w:rPr>
              <w:t>3.</w:t>
            </w:r>
            <w:r w:rsidRPr="00796C61">
              <w:rPr>
                <w:lang w:val="en-GB"/>
              </w:rPr>
              <w:tab/>
              <w:t>To achieve the objectives referred to in paragraph 2, financial entities shall use state-of-the-art ICT technology and processes which:</w:t>
            </w:r>
          </w:p>
        </w:tc>
        <w:tc>
          <w:tcPr>
            <w:tcW w:w="3118" w:type="dxa"/>
          </w:tcPr>
          <w:p w14:paraId="7A91A47C" w14:textId="77777777" w:rsidR="005A703D" w:rsidRPr="00746D99" w:rsidRDefault="005A703D" w:rsidP="002F7690">
            <w:pPr>
              <w:spacing w:line="240" w:lineRule="auto"/>
              <w:rPr>
                <w:lang w:val="en-GB"/>
              </w:rPr>
            </w:pPr>
          </w:p>
        </w:tc>
        <w:tc>
          <w:tcPr>
            <w:tcW w:w="3119" w:type="dxa"/>
          </w:tcPr>
          <w:p w14:paraId="40601FF5" w14:textId="77777777" w:rsidR="005A703D" w:rsidRPr="00796C61" w:rsidRDefault="005A703D" w:rsidP="005A703D">
            <w:pPr>
              <w:rPr>
                <w:lang w:val="en-GB"/>
              </w:rPr>
            </w:pPr>
          </w:p>
        </w:tc>
      </w:tr>
      <w:tr w:rsidR="005A703D" w:rsidRPr="00796C61" w14:paraId="1D9AA924" w14:textId="77777777" w:rsidTr="00B775E9">
        <w:tc>
          <w:tcPr>
            <w:tcW w:w="4219" w:type="dxa"/>
          </w:tcPr>
          <w:p w14:paraId="7C70C58D" w14:textId="77777777" w:rsidR="005A703D" w:rsidRPr="00796C61" w:rsidRDefault="005A703D" w:rsidP="005A703D">
            <w:pPr>
              <w:spacing w:line="240" w:lineRule="auto"/>
              <w:rPr>
                <w:lang w:val="en-GB"/>
              </w:rPr>
            </w:pPr>
          </w:p>
        </w:tc>
        <w:tc>
          <w:tcPr>
            <w:tcW w:w="4253" w:type="dxa"/>
          </w:tcPr>
          <w:p w14:paraId="0D579A9A" w14:textId="77777777" w:rsidR="005A703D" w:rsidRPr="00796C61" w:rsidRDefault="005A703D" w:rsidP="005A703D">
            <w:pPr>
              <w:spacing w:line="240" w:lineRule="auto"/>
              <w:rPr>
                <w:lang w:val="en-GB"/>
              </w:rPr>
            </w:pPr>
          </w:p>
        </w:tc>
        <w:tc>
          <w:tcPr>
            <w:tcW w:w="3118" w:type="dxa"/>
          </w:tcPr>
          <w:p w14:paraId="74D2BA78" w14:textId="77777777" w:rsidR="005A703D" w:rsidRPr="00746D99" w:rsidRDefault="005A703D" w:rsidP="002F7690">
            <w:pPr>
              <w:spacing w:line="240" w:lineRule="auto"/>
              <w:rPr>
                <w:lang w:val="en-GB"/>
              </w:rPr>
            </w:pPr>
          </w:p>
        </w:tc>
        <w:tc>
          <w:tcPr>
            <w:tcW w:w="3119" w:type="dxa"/>
          </w:tcPr>
          <w:p w14:paraId="53487418" w14:textId="77777777" w:rsidR="005A703D" w:rsidRPr="00796C61" w:rsidRDefault="005A703D" w:rsidP="005A703D">
            <w:pPr>
              <w:rPr>
                <w:lang w:val="en-GB"/>
              </w:rPr>
            </w:pPr>
          </w:p>
        </w:tc>
      </w:tr>
      <w:tr w:rsidR="005A703D" w:rsidRPr="00796C61" w14:paraId="61C9ECCE" w14:textId="77777777" w:rsidTr="00B775E9">
        <w:tc>
          <w:tcPr>
            <w:tcW w:w="4219" w:type="dxa"/>
          </w:tcPr>
          <w:p w14:paraId="51579D8C" w14:textId="77777777" w:rsidR="005A703D" w:rsidRPr="00796C61" w:rsidRDefault="005A703D" w:rsidP="005A703D">
            <w:pPr>
              <w:spacing w:line="240" w:lineRule="auto"/>
              <w:rPr>
                <w:lang w:val="en-GB"/>
              </w:rPr>
            </w:pPr>
            <w:r w:rsidRPr="00796C61">
              <w:rPr>
                <w:lang w:val="en-GB"/>
              </w:rPr>
              <w:t>(a)</w:t>
            </w:r>
            <w:r w:rsidRPr="00796C61">
              <w:rPr>
                <w:lang w:val="en-GB"/>
              </w:rPr>
              <w:tab/>
              <w:t xml:space="preserve"> guarantee the security of the means of transfer of information;</w:t>
            </w:r>
          </w:p>
        </w:tc>
        <w:tc>
          <w:tcPr>
            <w:tcW w:w="4253" w:type="dxa"/>
          </w:tcPr>
          <w:p w14:paraId="2943EB0A" w14:textId="77777777" w:rsidR="005A703D" w:rsidRPr="00796C61" w:rsidRDefault="005A703D" w:rsidP="005A703D">
            <w:pPr>
              <w:spacing w:line="240" w:lineRule="auto"/>
              <w:rPr>
                <w:lang w:val="en-GB"/>
              </w:rPr>
            </w:pPr>
            <w:r w:rsidRPr="00796C61">
              <w:rPr>
                <w:lang w:val="en-GB"/>
              </w:rPr>
              <w:t>(a)</w:t>
            </w:r>
            <w:r w:rsidRPr="00796C61">
              <w:rPr>
                <w:lang w:val="en-GB"/>
              </w:rPr>
              <w:tab/>
              <w:t xml:space="preserve"> </w:t>
            </w:r>
            <w:r w:rsidRPr="00A52D6D">
              <w:rPr>
                <w:strike/>
                <w:lang w:val="en-GB"/>
              </w:rPr>
              <w:t>guarantee</w:t>
            </w:r>
            <w:r w:rsidRPr="00796C61">
              <w:rPr>
                <w:lang w:val="en-GB"/>
              </w:rPr>
              <w:t xml:space="preserve"> </w:t>
            </w:r>
            <w:r w:rsidR="00792FFB" w:rsidRPr="00C25C98">
              <w:rPr>
                <w:b/>
                <w:lang w:val="en-GB"/>
              </w:rPr>
              <w:t>ensure</w:t>
            </w:r>
            <w:r w:rsidR="00792FFB">
              <w:rPr>
                <w:lang w:val="en-GB"/>
              </w:rPr>
              <w:t xml:space="preserve"> </w:t>
            </w:r>
            <w:r w:rsidRPr="00796C61">
              <w:rPr>
                <w:lang w:val="en-GB"/>
              </w:rPr>
              <w:t xml:space="preserve">the security of the means of transfer of </w:t>
            </w:r>
            <w:r w:rsidR="007F6267">
              <w:rPr>
                <w:strike/>
                <w:lang w:val="en-GB"/>
              </w:rPr>
              <w:t xml:space="preserve">information </w:t>
            </w:r>
            <w:r w:rsidR="00792FFB" w:rsidRPr="00C25C98">
              <w:rPr>
                <w:b/>
                <w:lang w:val="en-GB"/>
              </w:rPr>
              <w:t>data</w:t>
            </w:r>
            <w:r w:rsidRPr="00796C61">
              <w:rPr>
                <w:lang w:val="en-GB"/>
              </w:rPr>
              <w:t>;</w:t>
            </w:r>
          </w:p>
        </w:tc>
        <w:tc>
          <w:tcPr>
            <w:tcW w:w="3118" w:type="dxa"/>
          </w:tcPr>
          <w:p w14:paraId="2D9C96AE" w14:textId="77777777" w:rsidR="005A703D" w:rsidRPr="00746D99" w:rsidRDefault="000D47C1" w:rsidP="002F7690">
            <w:pPr>
              <w:spacing w:line="240" w:lineRule="auto"/>
              <w:rPr>
                <w:lang w:val="en-GB"/>
              </w:rPr>
            </w:pPr>
            <w:r>
              <w:rPr>
                <w:lang w:val="en-GB"/>
              </w:rPr>
              <w:t>The wording</w:t>
            </w:r>
            <w:r w:rsidR="00792FFB" w:rsidRPr="00746D99">
              <w:rPr>
                <w:lang w:val="en-GB"/>
              </w:rPr>
              <w:t xml:space="preserve">“ensure” instead of “guarantee” seems to be more appropriate as „guarantee” in implies a very deep (formal written) </w:t>
            </w:r>
            <w:r w:rsidR="00792FFB" w:rsidRPr="00746D99">
              <w:rPr>
                <w:lang w:val="en-GB"/>
              </w:rPr>
              <w:lastRenderedPageBreak/>
              <w:t>commitment between two parties</w:t>
            </w:r>
          </w:p>
          <w:p w14:paraId="6B4D65F4" w14:textId="77777777" w:rsidR="00302C0D" w:rsidRDefault="00302C0D" w:rsidP="002F7690">
            <w:pPr>
              <w:spacing w:line="240" w:lineRule="auto"/>
              <w:rPr>
                <w:lang w:val="en-GB"/>
              </w:rPr>
            </w:pPr>
          </w:p>
          <w:p w14:paraId="134D2C31" w14:textId="77777777" w:rsidR="005A703D" w:rsidRPr="00746D99" w:rsidRDefault="00E829C3" w:rsidP="002F7690">
            <w:pPr>
              <w:spacing w:line="240" w:lineRule="auto"/>
              <w:rPr>
                <w:lang w:val="en-GB"/>
              </w:rPr>
            </w:pPr>
            <w:r w:rsidRPr="00746D99">
              <w:rPr>
                <w:lang w:val="en-GB"/>
              </w:rPr>
              <w:t>The change clarifies that data is meant in this provision and not information.</w:t>
            </w:r>
            <w:r w:rsidR="00662D6B" w:rsidRPr="00746D99">
              <w:rPr>
                <w:lang w:val="en-GB"/>
              </w:rPr>
              <w:t xml:space="preserve"> Further, it aligns it with the </w:t>
            </w:r>
            <w:r w:rsidR="00AD2902" w:rsidRPr="00746D99">
              <w:rPr>
                <w:lang w:val="en-GB"/>
              </w:rPr>
              <w:t xml:space="preserve">wording used in letter b and the </w:t>
            </w:r>
            <w:r w:rsidR="00662D6B" w:rsidRPr="00746D99">
              <w:rPr>
                <w:lang w:val="en-GB"/>
              </w:rPr>
              <w:t>change in letter c.</w:t>
            </w:r>
            <w:r w:rsidRPr="00746D99">
              <w:rPr>
                <w:lang w:val="en-GB"/>
              </w:rPr>
              <w:t xml:space="preserve"> </w:t>
            </w:r>
          </w:p>
        </w:tc>
        <w:tc>
          <w:tcPr>
            <w:tcW w:w="3119" w:type="dxa"/>
          </w:tcPr>
          <w:p w14:paraId="12A512AB" w14:textId="77777777" w:rsidR="005A703D" w:rsidRPr="00796C61" w:rsidRDefault="005A703D" w:rsidP="005A703D">
            <w:pPr>
              <w:rPr>
                <w:lang w:val="en-GB"/>
              </w:rPr>
            </w:pPr>
          </w:p>
        </w:tc>
      </w:tr>
      <w:tr w:rsidR="005A703D" w:rsidRPr="00796C61" w14:paraId="040F85A9" w14:textId="77777777" w:rsidTr="00B775E9">
        <w:tc>
          <w:tcPr>
            <w:tcW w:w="4219" w:type="dxa"/>
          </w:tcPr>
          <w:p w14:paraId="1A8E8E01" w14:textId="77777777" w:rsidR="005A703D" w:rsidRPr="00796C61" w:rsidRDefault="005A703D" w:rsidP="005A703D">
            <w:pPr>
              <w:spacing w:line="240" w:lineRule="auto"/>
              <w:rPr>
                <w:lang w:val="en-GB"/>
              </w:rPr>
            </w:pPr>
          </w:p>
        </w:tc>
        <w:tc>
          <w:tcPr>
            <w:tcW w:w="4253" w:type="dxa"/>
          </w:tcPr>
          <w:p w14:paraId="69EA76CE" w14:textId="77777777" w:rsidR="005A703D" w:rsidRPr="00796C61" w:rsidRDefault="005A703D" w:rsidP="005A703D">
            <w:pPr>
              <w:spacing w:line="240" w:lineRule="auto"/>
              <w:rPr>
                <w:lang w:val="en-GB"/>
              </w:rPr>
            </w:pPr>
          </w:p>
        </w:tc>
        <w:tc>
          <w:tcPr>
            <w:tcW w:w="3118" w:type="dxa"/>
          </w:tcPr>
          <w:p w14:paraId="62DCB0C0" w14:textId="77777777" w:rsidR="005A703D" w:rsidRPr="00746D99" w:rsidRDefault="005A703D" w:rsidP="002F7690">
            <w:pPr>
              <w:spacing w:line="240" w:lineRule="auto"/>
              <w:rPr>
                <w:lang w:val="en-GB"/>
              </w:rPr>
            </w:pPr>
          </w:p>
        </w:tc>
        <w:tc>
          <w:tcPr>
            <w:tcW w:w="3119" w:type="dxa"/>
          </w:tcPr>
          <w:p w14:paraId="47758F84" w14:textId="77777777" w:rsidR="005A703D" w:rsidRPr="00796C61" w:rsidRDefault="005A703D" w:rsidP="005A703D">
            <w:pPr>
              <w:rPr>
                <w:lang w:val="en-GB"/>
              </w:rPr>
            </w:pPr>
          </w:p>
        </w:tc>
      </w:tr>
      <w:tr w:rsidR="005A703D" w:rsidRPr="00796C61" w14:paraId="1D5CBD95" w14:textId="77777777" w:rsidTr="00B775E9">
        <w:tc>
          <w:tcPr>
            <w:tcW w:w="4219" w:type="dxa"/>
          </w:tcPr>
          <w:p w14:paraId="62875B8A" w14:textId="77777777" w:rsidR="005A703D" w:rsidRPr="00796C61" w:rsidRDefault="005A703D" w:rsidP="005A703D">
            <w:pPr>
              <w:spacing w:line="240" w:lineRule="auto"/>
              <w:rPr>
                <w:lang w:val="en-GB"/>
              </w:rPr>
            </w:pPr>
            <w:r w:rsidRPr="00796C61">
              <w:rPr>
                <w:lang w:val="en-GB"/>
              </w:rPr>
              <w:t>(b)</w:t>
            </w:r>
            <w:r w:rsidRPr="00796C61">
              <w:rPr>
                <w:lang w:val="en-GB"/>
              </w:rPr>
              <w:tab/>
              <w:t>minimise the risk of corruption or loss of data, unauthorized access and of the technical flaws that may hinder business activity;</w:t>
            </w:r>
          </w:p>
        </w:tc>
        <w:tc>
          <w:tcPr>
            <w:tcW w:w="4253" w:type="dxa"/>
          </w:tcPr>
          <w:p w14:paraId="7DCFB158" w14:textId="77777777" w:rsidR="005A703D" w:rsidRPr="00796C61" w:rsidRDefault="005A703D" w:rsidP="005A703D">
            <w:pPr>
              <w:spacing w:line="240" w:lineRule="auto"/>
              <w:rPr>
                <w:lang w:val="en-GB"/>
              </w:rPr>
            </w:pPr>
            <w:r w:rsidRPr="00796C61">
              <w:rPr>
                <w:lang w:val="en-GB"/>
              </w:rPr>
              <w:t>(b)</w:t>
            </w:r>
            <w:r w:rsidRPr="00796C61">
              <w:rPr>
                <w:lang w:val="en-GB"/>
              </w:rPr>
              <w:tab/>
              <w:t>minimise the risk of corruption or loss of data, unauthorized access and of the technical flaws that may hinder business activity;</w:t>
            </w:r>
          </w:p>
        </w:tc>
        <w:tc>
          <w:tcPr>
            <w:tcW w:w="3118" w:type="dxa"/>
          </w:tcPr>
          <w:p w14:paraId="23D3729C" w14:textId="77777777" w:rsidR="005A703D" w:rsidRPr="00746D99" w:rsidRDefault="005A703D" w:rsidP="002F7690">
            <w:pPr>
              <w:spacing w:line="240" w:lineRule="auto"/>
              <w:rPr>
                <w:lang w:val="en-GB"/>
              </w:rPr>
            </w:pPr>
          </w:p>
        </w:tc>
        <w:tc>
          <w:tcPr>
            <w:tcW w:w="3119" w:type="dxa"/>
          </w:tcPr>
          <w:p w14:paraId="01E0850C" w14:textId="77777777" w:rsidR="005A703D" w:rsidRPr="00796C61" w:rsidRDefault="005A703D" w:rsidP="005A703D">
            <w:pPr>
              <w:rPr>
                <w:lang w:val="en-GB"/>
              </w:rPr>
            </w:pPr>
          </w:p>
        </w:tc>
      </w:tr>
      <w:tr w:rsidR="005A703D" w:rsidRPr="00796C61" w14:paraId="42F5766A" w14:textId="77777777" w:rsidTr="00B775E9">
        <w:tc>
          <w:tcPr>
            <w:tcW w:w="4219" w:type="dxa"/>
          </w:tcPr>
          <w:p w14:paraId="09E1B4A8" w14:textId="77777777" w:rsidR="005A703D" w:rsidRPr="00796C61" w:rsidRDefault="005A703D" w:rsidP="005A703D">
            <w:pPr>
              <w:spacing w:line="240" w:lineRule="auto"/>
              <w:rPr>
                <w:lang w:val="en-GB"/>
              </w:rPr>
            </w:pPr>
          </w:p>
        </w:tc>
        <w:tc>
          <w:tcPr>
            <w:tcW w:w="4253" w:type="dxa"/>
          </w:tcPr>
          <w:p w14:paraId="32DC4C00" w14:textId="77777777" w:rsidR="005A703D" w:rsidRPr="00796C61" w:rsidRDefault="005A703D" w:rsidP="005A703D">
            <w:pPr>
              <w:spacing w:line="240" w:lineRule="auto"/>
              <w:rPr>
                <w:lang w:val="en-GB"/>
              </w:rPr>
            </w:pPr>
          </w:p>
        </w:tc>
        <w:tc>
          <w:tcPr>
            <w:tcW w:w="3118" w:type="dxa"/>
          </w:tcPr>
          <w:p w14:paraId="485C73F7" w14:textId="77777777" w:rsidR="005A703D" w:rsidRPr="00746D99" w:rsidRDefault="005A703D" w:rsidP="002F7690">
            <w:pPr>
              <w:spacing w:line="240" w:lineRule="auto"/>
              <w:rPr>
                <w:lang w:val="en-GB"/>
              </w:rPr>
            </w:pPr>
          </w:p>
        </w:tc>
        <w:tc>
          <w:tcPr>
            <w:tcW w:w="3119" w:type="dxa"/>
          </w:tcPr>
          <w:p w14:paraId="1DD9AE03" w14:textId="77777777" w:rsidR="005A703D" w:rsidRPr="00796C61" w:rsidRDefault="005A703D" w:rsidP="005A703D">
            <w:pPr>
              <w:rPr>
                <w:lang w:val="en-GB"/>
              </w:rPr>
            </w:pPr>
          </w:p>
        </w:tc>
      </w:tr>
      <w:tr w:rsidR="005A703D" w:rsidRPr="00796C61" w14:paraId="57DB4DF7" w14:textId="77777777" w:rsidTr="00B775E9">
        <w:tc>
          <w:tcPr>
            <w:tcW w:w="4219" w:type="dxa"/>
          </w:tcPr>
          <w:p w14:paraId="5DCCABBB" w14:textId="77777777" w:rsidR="005A703D" w:rsidRPr="00796C61" w:rsidRDefault="005A703D" w:rsidP="005A703D">
            <w:pPr>
              <w:spacing w:line="240" w:lineRule="auto"/>
              <w:rPr>
                <w:lang w:val="en-GB"/>
              </w:rPr>
            </w:pPr>
            <w:r w:rsidRPr="00796C61">
              <w:rPr>
                <w:lang w:val="en-GB"/>
              </w:rPr>
              <w:t>(c)</w:t>
            </w:r>
            <w:r w:rsidRPr="00796C61">
              <w:rPr>
                <w:lang w:val="en-GB"/>
              </w:rPr>
              <w:tab/>
              <w:t xml:space="preserve"> prevent information leakage;</w:t>
            </w:r>
          </w:p>
        </w:tc>
        <w:tc>
          <w:tcPr>
            <w:tcW w:w="4253" w:type="dxa"/>
          </w:tcPr>
          <w:p w14:paraId="0FE4FC01" w14:textId="77777777" w:rsidR="005A703D" w:rsidRPr="00796C61" w:rsidRDefault="005A703D" w:rsidP="005A703D">
            <w:pPr>
              <w:spacing w:line="240" w:lineRule="auto"/>
              <w:rPr>
                <w:lang w:val="en-GB"/>
              </w:rPr>
            </w:pPr>
            <w:r w:rsidRPr="00796C61">
              <w:rPr>
                <w:lang w:val="en-GB"/>
              </w:rPr>
              <w:t>(c)</w:t>
            </w:r>
            <w:r w:rsidRPr="00796C61">
              <w:rPr>
                <w:lang w:val="en-GB"/>
              </w:rPr>
              <w:tab/>
              <w:t xml:space="preserve"> prevent </w:t>
            </w:r>
            <w:r w:rsidRPr="00A52D6D">
              <w:rPr>
                <w:strike/>
                <w:lang w:val="en-GB"/>
              </w:rPr>
              <w:t>information</w:t>
            </w:r>
            <w:r w:rsidRPr="00796C61">
              <w:rPr>
                <w:lang w:val="en-GB"/>
              </w:rPr>
              <w:t xml:space="preserve"> </w:t>
            </w:r>
            <w:r w:rsidR="00662D6B" w:rsidRPr="00C25C98">
              <w:rPr>
                <w:b/>
                <w:lang w:val="en-GB"/>
              </w:rPr>
              <w:t>data</w:t>
            </w:r>
            <w:r w:rsidR="00662D6B">
              <w:rPr>
                <w:lang w:val="en-GB"/>
              </w:rPr>
              <w:t xml:space="preserve"> </w:t>
            </w:r>
            <w:r w:rsidRPr="00796C61">
              <w:rPr>
                <w:lang w:val="en-GB"/>
              </w:rPr>
              <w:t>leakage;</w:t>
            </w:r>
          </w:p>
        </w:tc>
        <w:tc>
          <w:tcPr>
            <w:tcW w:w="3118" w:type="dxa"/>
          </w:tcPr>
          <w:p w14:paraId="5EA46863" w14:textId="77777777" w:rsidR="005A703D" w:rsidRPr="00746D99" w:rsidRDefault="00662D6B" w:rsidP="002F7690">
            <w:pPr>
              <w:spacing w:line="240" w:lineRule="auto"/>
              <w:rPr>
                <w:lang w:val="en-GB"/>
              </w:rPr>
            </w:pPr>
            <w:r w:rsidRPr="00746D99">
              <w:rPr>
                <w:lang w:val="en-GB"/>
              </w:rPr>
              <w:t xml:space="preserve">The change clarifies that data is meant in this provision and not information. Further it aligns it with the change in </w:t>
            </w:r>
            <w:r w:rsidRPr="00746D99">
              <w:rPr>
                <w:lang w:val="en-GB"/>
              </w:rPr>
              <w:lastRenderedPageBreak/>
              <w:t>letter a</w:t>
            </w:r>
            <w:r w:rsidR="00AD2902" w:rsidRPr="00746D99">
              <w:rPr>
                <w:lang w:val="en-GB"/>
              </w:rPr>
              <w:t xml:space="preserve"> and the wording used in letter</w:t>
            </w:r>
            <w:r w:rsidR="00A52D6D" w:rsidRPr="00746D99">
              <w:rPr>
                <w:lang w:val="en-GB"/>
              </w:rPr>
              <w:t> </w:t>
            </w:r>
            <w:r w:rsidR="00AD2902" w:rsidRPr="00746D99">
              <w:rPr>
                <w:lang w:val="en-GB"/>
              </w:rPr>
              <w:t>b</w:t>
            </w:r>
            <w:r w:rsidRPr="00746D99">
              <w:rPr>
                <w:lang w:val="en-GB"/>
              </w:rPr>
              <w:t>.</w:t>
            </w:r>
          </w:p>
        </w:tc>
        <w:tc>
          <w:tcPr>
            <w:tcW w:w="3119" w:type="dxa"/>
          </w:tcPr>
          <w:p w14:paraId="64457661" w14:textId="77777777" w:rsidR="005A703D" w:rsidRPr="00796C61" w:rsidRDefault="005A703D" w:rsidP="005A703D">
            <w:pPr>
              <w:rPr>
                <w:lang w:val="en-GB"/>
              </w:rPr>
            </w:pPr>
          </w:p>
        </w:tc>
      </w:tr>
      <w:tr w:rsidR="005A703D" w:rsidRPr="00796C61" w14:paraId="2B6ED86E" w14:textId="77777777" w:rsidTr="00B775E9">
        <w:tc>
          <w:tcPr>
            <w:tcW w:w="4219" w:type="dxa"/>
          </w:tcPr>
          <w:p w14:paraId="134AD7B2" w14:textId="77777777" w:rsidR="005A703D" w:rsidRPr="00796C61" w:rsidRDefault="005A703D" w:rsidP="005A703D">
            <w:pPr>
              <w:spacing w:line="240" w:lineRule="auto"/>
              <w:rPr>
                <w:lang w:val="en-GB"/>
              </w:rPr>
            </w:pPr>
          </w:p>
        </w:tc>
        <w:tc>
          <w:tcPr>
            <w:tcW w:w="4253" w:type="dxa"/>
          </w:tcPr>
          <w:p w14:paraId="39418EC6" w14:textId="77777777" w:rsidR="005A703D" w:rsidRPr="00796C61" w:rsidRDefault="005A703D" w:rsidP="005A703D">
            <w:pPr>
              <w:spacing w:line="240" w:lineRule="auto"/>
              <w:rPr>
                <w:lang w:val="en-GB"/>
              </w:rPr>
            </w:pPr>
          </w:p>
        </w:tc>
        <w:tc>
          <w:tcPr>
            <w:tcW w:w="3118" w:type="dxa"/>
          </w:tcPr>
          <w:p w14:paraId="230F03DE" w14:textId="77777777" w:rsidR="005A703D" w:rsidRPr="00746D99" w:rsidRDefault="005A703D" w:rsidP="002F7690">
            <w:pPr>
              <w:spacing w:line="240" w:lineRule="auto"/>
              <w:rPr>
                <w:lang w:val="en-GB"/>
              </w:rPr>
            </w:pPr>
          </w:p>
        </w:tc>
        <w:tc>
          <w:tcPr>
            <w:tcW w:w="3119" w:type="dxa"/>
          </w:tcPr>
          <w:p w14:paraId="12142F7F" w14:textId="77777777" w:rsidR="005A703D" w:rsidRPr="00796C61" w:rsidRDefault="005A703D" w:rsidP="005A703D">
            <w:pPr>
              <w:rPr>
                <w:lang w:val="en-GB"/>
              </w:rPr>
            </w:pPr>
          </w:p>
        </w:tc>
      </w:tr>
      <w:tr w:rsidR="005A703D" w:rsidRPr="00796C61" w14:paraId="4AB6C518" w14:textId="77777777" w:rsidTr="00B775E9">
        <w:tc>
          <w:tcPr>
            <w:tcW w:w="4219" w:type="dxa"/>
          </w:tcPr>
          <w:p w14:paraId="5671BDC4" w14:textId="77777777" w:rsidR="005A703D" w:rsidRPr="00796C61" w:rsidRDefault="005A703D" w:rsidP="005A703D">
            <w:pPr>
              <w:spacing w:line="240" w:lineRule="auto"/>
              <w:rPr>
                <w:lang w:val="en-GB"/>
              </w:rPr>
            </w:pPr>
            <w:r w:rsidRPr="00796C61">
              <w:rPr>
                <w:lang w:val="en-GB"/>
              </w:rPr>
              <w:t>(d)</w:t>
            </w:r>
            <w:r w:rsidRPr="00796C61">
              <w:rPr>
                <w:lang w:val="en-GB"/>
              </w:rPr>
              <w:tab/>
              <w:t xml:space="preserve">ensure that data is protected from poor administration or processing-related risks, including inadequate record-keeping. </w:t>
            </w:r>
          </w:p>
        </w:tc>
        <w:tc>
          <w:tcPr>
            <w:tcW w:w="4253" w:type="dxa"/>
          </w:tcPr>
          <w:p w14:paraId="6489DED1" w14:textId="77777777" w:rsidR="005A703D" w:rsidRPr="00796C61" w:rsidRDefault="005A703D" w:rsidP="005A703D">
            <w:pPr>
              <w:spacing w:line="240" w:lineRule="auto"/>
              <w:rPr>
                <w:lang w:val="en-GB"/>
              </w:rPr>
            </w:pPr>
            <w:r w:rsidRPr="00796C61">
              <w:rPr>
                <w:lang w:val="en-GB"/>
              </w:rPr>
              <w:t>(d)</w:t>
            </w:r>
            <w:r w:rsidRPr="00796C61">
              <w:rPr>
                <w:lang w:val="en-GB"/>
              </w:rPr>
              <w:tab/>
              <w:t xml:space="preserve">ensure that data is protected from poor administration or processing-related risks, including inadequate record-keeping. </w:t>
            </w:r>
          </w:p>
        </w:tc>
        <w:tc>
          <w:tcPr>
            <w:tcW w:w="3118" w:type="dxa"/>
          </w:tcPr>
          <w:p w14:paraId="1835F73B" w14:textId="77777777" w:rsidR="005A703D" w:rsidRPr="00746D99" w:rsidRDefault="005A703D" w:rsidP="002F7690">
            <w:pPr>
              <w:spacing w:line="240" w:lineRule="auto"/>
              <w:rPr>
                <w:lang w:val="en-GB"/>
              </w:rPr>
            </w:pPr>
          </w:p>
        </w:tc>
        <w:tc>
          <w:tcPr>
            <w:tcW w:w="3119" w:type="dxa"/>
          </w:tcPr>
          <w:p w14:paraId="695A5D36" w14:textId="77777777" w:rsidR="005A703D" w:rsidRPr="00796C61" w:rsidRDefault="005A703D" w:rsidP="005A703D">
            <w:pPr>
              <w:rPr>
                <w:lang w:val="en-GB"/>
              </w:rPr>
            </w:pPr>
          </w:p>
        </w:tc>
      </w:tr>
      <w:tr w:rsidR="005A703D" w:rsidRPr="00796C61" w14:paraId="52B95BC7" w14:textId="77777777" w:rsidTr="00B775E9">
        <w:tc>
          <w:tcPr>
            <w:tcW w:w="4219" w:type="dxa"/>
          </w:tcPr>
          <w:p w14:paraId="60B419CF" w14:textId="77777777" w:rsidR="005A703D" w:rsidRPr="00796C61" w:rsidRDefault="005A703D" w:rsidP="005A703D">
            <w:pPr>
              <w:spacing w:line="240" w:lineRule="auto"/>
              <w:rPr>
                <w:lang w:val="en-GB"/>
              </w:rPr>
            </w:pPr>
          </w:p>
        </w:tc>
        <w:tc>
          <w:tcPr>
            <w:tcW w:w="4253" w:type="dxa"/>
          </w:tcPr>
          <w:p w14:paraId="784F1035" w14:textId="77777777" w:rsidR="005A703D" w:rsidRPr="00796C61" w:rsidRDefault="005A703D" w:rsidP="005A703D">
            <w:pPr>
              <w:spacing w:line="240" w:lineRule="auto"/>
              <w:rPr>
                <w:lang w:val="en-GB"/>
              </w:rPr>
            </w:pPr>
          </w:p>
        </w:tc>
        <w:tc>
          <w:tcPr>
            <w:tcW w:w="3118" w:type="dxa"/>
          </w:tcPr>
          <w:p w14:paraId="0C2DC4AE" w14:textId="77777777" w:rsidR="005A703D" w:rsidRPr="00746D99" w:rsidRDefault="005A703D" w:rsidP="002F7690">
            <w:pPr>
              <w:spacing w:line="240" w:lineRule="auto"/>
              <w:rPr>
                <w:lang w:val="en-GB"/>
              </w:rPr>
            </w:pPr>
          </w:p>
        </w:tc>
        <w:tc>
          <w:tcPr>
            <w:tcW w:w="3119" w:type="dxa"/>
          </w:tcPr>
          <w:p w14:paraId="52DF11C4" w14:textId="77777777" w:rsidR="005A703D" w:rsidRPr="00796C61" w:rsidRDefault="005A703D" w:rsidP="005A703D">
            <w:pPr>
              <w:rPr>
                <w:lang w:val="en-GB"/>
              </w:rPr>
            </w:pPr>
          </w:p>
        </w:tc>
      </w:tr>
      <w:tr w:rsidR="005A703D" w:rsidRPr="00796C61" w14:paraId="01B292E1" w14:textId="77777777" w:rsidTr="00B775E9">
        <w:tc>
          <w:tcPr>
            <w:tcW w:w="4219" w:type="dxa"/>
          </w:tcPr>
          <w:p w14:paraId="2C02B763" w14:textId="77777777" w:rsidR="005A703D" w:rsidRPr="00796C61" w:rsidRDefault="005A703D" w:rsidP="005A703D">
            <w:pPr>
              <w:spacing w:line="240" w:lineRule="auto"/>
              <w:rPr>
                <w:lang w:val="en-GB"/>
              </w:rPr>
            </w:pPr>
            <w:r w:rsidRPr="00796C61">
              <w:rPr>
                <w:lang w:val="en-GB"/>
              </w:rPr>
              <w:t>4.</w:t>
            </w:r>
            <w:r w:rsidRPr="00796C61">
              <w:rPr>
                <w:lang w:val="en-GB"/>
              </w:rPr>
              <w:tab/>
              <w:t xml:space="preserve">As part of the ICT risk management framework referred to in Article 5(1), financial entities shall: </w:t>
            </w:r>
          </w:p>
        </w:tc>
        <w:tc>
          <w:tcPr>
            <w:tcW w:w="4253" w:type="dxa"/>
          </w:tcPr>
          <w:p w14:paraId="7F421F7C" w14:textId="77777777" w:rsidR="005A703D" w:rsidRPr="00796C61" w:rsidRDefault="005A703D" w:rsidP="005A703D">
            <w:pPr>
              <w:spacing w:line="240" w:lineRule="auto"/>
              <w:rPr>
                <w:lang w:val="en-GB"/>
              </w:rPr>
            </w:pPr>
            <w:r w:rsidRPr="00796C61">
              <w:rPr>
                <w:lang w:val="en-GB"/>
              </w:rPr>
              <w:t>4.</w:t>
            </w:r>
            <w:r w:rsidRPr="00796C61">
              <w:rPr>
                <w:lang w:val="en-GB"/>
              </w:rPr>
              <w:tab/>
              <w:t xml:space="preserve">As part of the ICT risk management framework referred to in Article 5(1), financial entities shall: </w:t>
            </w:r>
          </w:p>
        </w:tc>
        <w:tc>
          <w:tcPr>
            <w:tcW w:w="3118" w:type="dxa"/>
          </w:tcPr>
          <w:p w14:paraId="26BEE60A" w14:textId="77777777" w:rsidR="005A703D" w:rsidRPr="00746D99" w:rsidRDefault="005A703D" w:rsidP="002F7690">
            <w:pPr>
              <w:spacing w:line="240" w:lineRule="auto"/>
              <w:rPr>
                <w:lang w:val="en-GB"/>
              </w:rPr>
            </w:pPr>
          </w:p>
        </w:tc>
        <w:tc>
          <w:tcPr>
            <w:tcW w:w="3119" w:type="dxa"/>
          </w:tcPr>
          <w:p w14:paraId="048BC934" w14:textId="77777777" w:rsidR="005A703D" w:rsidRPr="00796C61" w:rsidRDefault="005A703D" w:rsidP="005A703D">
            <w:pPr>
              <w:rPr>
                <w:lang w:val="en-GB"/>
              </w:rPr>
            </w:pPr>
          </w:p>
        </w:tc>
      </w:tr>
      <w:tr w:rsidR="005A703D" w:rsidRPr="00796C61" w14:paraId="792370D5" w14:textId="77777777" w:rsidTr="00B775E9">
        <w:tc>
          <w:tcPr>
            <w:tcW w:w="4219" w:type="dxa"/>
          </w:tcPr>
          <w:p w14:paraId="3AB9840D" w14:textId="77777777" w:rsidR="005A703D" w:rsidRPr="00796C61" w:rsidRDefault="005A703D" w:rsidP="005A703D">
            <w:pPr>
              <w:spacing w:line="240" w:lineRule="auto"/>
              <w:rPr>
                <w:lang w:val="en-GB"/>
              </w:rPr>
            </w:pPr>
          </w:p>
        </w:tc>
        <w:tc>
          <w:tcPr>
            <w:tcW w:w="4253" w:type="dxa"/>
          </w:tcPr>
          <w:p w14:paraId="7A0BB70B" w14:textId="77777777" w:rsidR="005A703D" w:rsidRPr="00796C61" w:rsidRDefault="005A703D" w:rsidP="005A703D">
            <w:pPr>
              <w:spacing w:line="240" w:lineRule="auto"/>
              <w:rPr>
                <w:lang w:val="en-GB"/>
              </w:rPr>
            </w:pPr>
          </w:p>
        </w:tc>
        <w:tc>
          <w:tcPr>
            <w:tcW w:w="3118" w:type="dxa"/>
          </w:tcPr>
          <w:p w14:paraId="2E7A2D6A" w14:textId="77777777" w:rsidR="005A703D" w:rsidRPr="00746D99" w:rsidRDefault="005A703D" w:rsidP="002F7690">
            <w:pPr>
              <w:spacing w:line="240" w:lineRule="auto"/>
              <w:rPr>
                <w:lang w:val="en-GB"/>
              </w:rPr>
            </w:pPr>
          </w:p>
        </w:tc>
        <w:tc>
          <w:tcPr>
            <w:tcW w:w="3119" w:type="dxa"/>
          </w:tcPr>
          <w:p w14:paraId="202CFE45" w14:textId="77777777" w:rsidR="005A703D" w:rsidRPr="00796C61" w:rsidRDefault="005A703D" w:rsidP="005A703D">
            <w:pPr>
              <w:rPr>
                <w:lang w:val="en-GB"/>
              </w:rPr>
            </w:pPr>
          </w:p>
        </w:tc>
      </w:tr>
      <w:tr w:rsidR="005A703D" w:rsidRPr="00796C61" w14:paraId="63248E91" w14:textId="77777777" w:rsidTr="00B775E9">
        <w:tc>
          <w:tcPr>
            <w:tcW w:w="4219" w:type="dxa"/>
          </w:tcPr>
          <w:p w14:paraId="5FAC9E6D" w14:textId="77777777" w:rsidR="005A703D" w:rsidRPr="00796C61" w:rsidRDefault="005A703D" w:rsidP="005A703D">
            <w:pPr>
              <w:spacing w:line="240" w:lineRule="auto"/>
              <w:rPr>
                <w:lang w:val="en-GB"/>
              </w:rPr>
            </w:pPr>
            <w:r w:rsidRPr="00796C61">
              <w:rPr>
                <w:lang w:val="en-GB"/>
              </w:rPr>
              <w:t>(a)</w:t>
            </w:r>
            <w:r w:rsidRPr="00796C61">
              <w:rPr>
                <w:lang w:val="en-GB"/>
              </w:rPr>
              <w:tab/>
              <w:t xml:space="preserve">develop and document an information security policy defining rules to protect the confidentiality, integrity and availability of theirs, and their customers’ ICT resources, data and information assets; </w:t>
            </w:r>
          </w:p>
        </w:tc>
        <w:tc>
          <w:tcPr>
            <w:tcW w:w="4253" w:type="dxa"/>
          </w:tcPr>
          <w:p w14:paraId="7C46AFF5" w14:textId="77777777" w:rsidR="005A703D" w:rsidRPr="00796C61" w:rsidRDefault="005A703D" w:rsidP="005A703D">
            <w:pPr>
              <w:spacing w:line="240" w:lineRule="auto"/>
              <w:rPr>
                <w:lang w:val="en-GB"/>
              </w:rPr>
            </w:pPr>
            <w:r w:rsidRPr="00796C61">
              <w:rPr>
                <w:lang w:val="en-GB"/>
              </w:rPr>
              <w:t>(a)</w:t>
            </w:r>
            <w:r w:rsidRPr="00796C61">
              <w:rPr>
                <w:lang w:val="en-GB"/>
              </w:rPr>
              <w:tab/>
              <w:t xml:space="preserve">develop and document an information security policy defining rules to protect the confidentiality, integrity and availability of theirs, and their customers’ ICT resources, data and information assets; </w:t>
            </w:r>
          </w:p>
        </w:tc>
        <w:tc>
          <w:tcPr>
            <w:tcW w:w="3118" w:type="dxa"/>
          </w:tcPr>
          <w:p w14:paraId="3ED94D94" w14:textId="77777777" w:rsidR="005A703D" w:rsidRPr="00746D99" w:rsidRDefault="005A703D" w:rsidP="002F7690">
            <w:pPr>
              <w:spacing w:line="240" w:lineRule="auto"/>
              <w:rPr>
                <w:lang w:val="en-GB"/>
              </w:rPr>
            </w:pPr>
          </w:p>
        </w:tc>
        <w:tc>
          <w:tcPr>
            <w:tcW w:w="3119" w:type="dxa"/>
          </w:tcPr>
          <w:p w14:paraId="3181FF1B" w14:textId="77777777" w:rsidR="005A703D" w:rsidRPr="00796C61" w:rsidRDefault="005A703D" w:rsidP="005A703D">
            <w:pPr>
              <w:rPr>
                <w:lang w:val="en-GB"/>
              </w:rPr>
            </w:pPr>
          </w:p>
        </w:tc>
      </w:tr>
      <w:tr w:rsidR="005A703D" w:rsidRPr="00796C61" w14:paraId="58EB044B" w14:textId="77777777" w:rsidTr="00B775E9">
        <w:tc>
          <w:tcPr>
            <w:tcW w:w="4219" w:type="dxa"/>
          </w:tcPr>
          <w:p w14:paraId="0C7E2FC3" w14:textId="77777777" w:rsidR="005A703D" w:rsidRPr="00796C61" w:rsidRDefault="005A703D" w:rsidP="005A703D">
            <w:pPr>
              <w:spacing w:line="240" w:lineRule="auto"/>
              <w:rPr>
                <w:lang w:val="en-GB"/>
              </w:rPr>
            </w:pPr>
          </w:p>
        </w:tc>
        <w:tc>
          <w:tcPr>
            <w:tcW w:w="4253" w:type="dxa"/>
          </w:tcPr>
          <w:p w14:paraId="5FFB1292" w14:textId="77777777" w:rsidR="005A703D" w:rsidRPr="00796C61" w:rsidRDefault="005A703D" w:rsidP="005A703D">
            <w:pPr>
              <w:spacing w:line="240" w:lineRule="auto"/>
              <w:rPr>
                <w:lang w:val="en-GB"/>
              </w:rPr>
            </w:pPr>
          </w:p>
        </w:tc>
        <w:tc>
          <w:tcPr>
            <w:tcW w:w="3118" w:type="dxa"/>
          </w:tcPr>
          <w:p w14:paraId="3E0456DC" w14:textId="77777777" w:rsidR="005A703D" w:rsidRPr="00746D99" w:rsidRDefault="005A703D" w:rsidP="002F7690">
            <w:pPr>
              <w:spacing w:line="240" w:lineRule="auto"/>
              <w:rPr>
                <w:lang w:val="en-GB"/>
              </w:rPr>
            </w:pPr>
          </w:p>
        </w:tc>
        <w:tc>
          <w:tcPr>
            <w:tcW w:w="3119" w:type="dxa"/>
          </w:tcPr>
          <w:p w14:paraId="47851E5F" w14:textId="77777777" w:rsidR="005A703D" w:rsidRPr="00796C61" w:rsidRDefault="005A703D" w:rsidP="005A703D">
            <w:pPr>
              <w:rPr>
                <w:lang w:val="en-GB"/>
              </w:rPr>
            </w:pPr>
          </w:p>
        </w:tc>
      </w:tr>
      <w:tr w:rsidR="005A703D" w:rsidRPr="00796C61" w14:paraId="19BD6069" w14:textId="77777777" w:rsidTr="00B775E9">
        <w:tc>
          <w:tcPr>
            <w:tcW w:w="4219" w:type="dxa"/>
          </w:tcPr>
          <w:p w14:paraId="4B108CA9" w14:textId="77777777" w:rsidR="005A703D" w:rsidRPr="00796C61" w:rsidRDefault="005A703D" w:rsidP="005A703D">
            <w:pPr>
              <w:spacing w:line="240" w:lineRule="auto"/>
              <w:rPr>
                <w:lang w:val="en-GB"/>
              </w:rPr>
            </w:pPr>
            <w:r w:rsidRPr="00796C61">
              <w:rPr>
                <w:lang w:val="en-GB"/>
              </w:rPr>
              <w:t>(b)</w:t>
            </w:r>
            <w:r w:rsidRPr="00796C61">
              <w:rPr>
                <w:lang w:val="en-GB"/>
              </w:rPr>
              <w:tab/>
              <w:t>following a risk-based approach, establish a sound network and infrastructure management using appropriate techniques, methods and protocols including implementing automated mechanisms to isolate affected information assets in case of cyber-attacks;</w:t>
            </w:r>
          </w:p>
        </w:tc>
        <w:tc>
          <w:tcPr>
            <w:tcW w:w="4253" w:type="dxa"/>
          </w:tcPr>
          <w:p w14:paraId="54F0F9F2" w14:textId="77777777" w:rsidR="005A703D" w:rsidRPr="00796C61" w:rsidRDefault="005A703D" w:rsidP="005A703D">
            <w:pPr>
              <w:spacing w:line="240" w:lineRule="auto"/>
              <w:rPr>
                <w:lang w:val="en-GB"/>
              </w:rPr>
            </w:pPr>
            <w:r w:rsidRPr="00796C61">
              <w:rPr>
                <w:lang w:val="en-GB"/>
              </w:rPr>
              <w:t>(b)</w:t>
            </w:r>
            <w:r w:rsidRPr="00796C61">
              <w:rPr>
                <w:lang w:val="en-GB"/>
              </w:rPr>
              <w:tab/>
              <w:t>following a risk-based approach, establish a sound network and infrastructure management using appropriate techniques, methods and protocols including</w:t>
            </w:r>
            <w:r w:rsidRPr="00A52D6D">
              <w:rPr>
                <w:b/>
                <w:lang w:val="en-GB"/>
              </w:rPr>
              <w:t xml:space="preserve"> </w:t>
            </w:r>
            <w:r w:rsidR="00B005BC">
              <w:rPr>
                <w:b/>
                <w:lang w:val="en-GB"/>
              </w:rPr>
              <w:t>in particular</w:t>
            </w:r>
            <w:r w:rsidRPr="00796C61">
              <w:rPr>
                <w:lang w:val="en-GB"/>
              </w:rPr>
              <w:t xml:space="preserve"> implementing automated mechanisms to isolate affected information assets in case of cyber-attacks;</w:t>
            </w:r>
          </w:p>
        </w:tc>
        <w:tc>
          <w:tcPr>
            <w:tcW w:w="3118" w:type="dxa"/>
          </w:tcPr>
          <w:p w14:paraId="3BB1AEDA" w14:textId="77777777" w:rsidR="005A703D" w:rsidRPr="00746D99" w:rsidRDefault="0059796B" w:rsidP="002F7690">
            <w:pPr>
              <w:spacing w:line="240" w:lineRule="auto"/>
              <w:rPr>
                <w:lang w:val="en-GB"/>
              </w:rPr>
            </w:pPr>
            <w:r w:rsidRPr="00746D99">
              <w:rPr>
                <w:lang w:val="en-GB"/>
              </w:rPr>
              <w:t xml:space="preserve">The change makes the provision more flexible allowing for a less prescriptive and disproportionate requirement. </w:t>
            </w:r>
          </w:p>
        </w:tc>
        <w:tc>
          <w:tcPr>
            <w:tcW w:w="3119" w:type="dxa"/>
          </w:tcPr>
          <w:p w14:paraId="2A8DB74A" w14:textId="77777777" w:rsidR="005A703D" w:rsidRPr="00796C61" w:rsidRDefault="005A703D" w:rsidP="005A703D">
            <w:pPr>
              <w:rPr>
                <w:lang w:val="en-GB"/>
              </w:rPr>
            </w:pPr>
          </w:p>
        </w:tc>
      </w:tr>
      <w:tr w:rsidR="005A703D" w:rsidRPr="00796C61" w14:paraId="49411467" w14:textId="77777777" w:rsidTr="00B775E9">
        <w:tc>
          <w:tcPr>
            <w:tcW w:w="4219" w:type="dxa"/>
          </w:tcPr>
          <w:p w14:paraId="11285D69" w14:textId="77777777" w:rsidR="005A703D" w:rsidRPr="00796C61" w:rsidRDefault="005A703D" w:rsidP="005A703D">
            <w:pPr>
              <w:spacing w:line="240" w:lineRule="auto"/>
              <w:rPr>
                <w:lang w:val="en-GB"/>
              </w:rPr>
            </w:pPr>
          </w:p>
        </w:tc>
        <w:tc>
          <w:tcPr>
            <w:tcW w:w="4253" w:type="dxa"/>
          </w:tcPr>
          <w:p w14:paraId="549440A3" w14:textId="77777777" w:rsidR="005A703D" w:rsidRPr="00796C61" w:rsidRDefault="005A703D" w:rsidP="005A703D">
            <w:pPr>
              <w:spacing w:line="240" w:lineRule="auto"/>
              <w:rPr>
                <w:lang w:val="en-GB"/>
              </w:rPr>
            </w:pPr>
          </w:p>
        </w:tc>
        <w:tc>
          <w:tcPr>
            <w:tcW w:w="3118" w:type="dxa"/>
          </w:tcPr>
          <w:p w14:paraId="56808F98" w14:textId="77777777" w:rsidR="005A703D" w:rsidRPr="00746D99" w:rsidRDefault="005A703D" w:rsidP="002F7690">
            <w:pPr>
              <w:spacing w:line="240" w:lineRule="auto"/>
              <w:rPr>
                <w:lang w:val="en-GB"/>
              </w:rPr>
            </w:pPr>
          </w:p>
        </w:tc>
        <w:tc>
          <w:tcPr>
            <w:tcW w:w="3119" w:type="dxa"/>
          </w:tcPr>
          <w:p w14:paraId="1D11A704" w14:textId="77777777" w:rsidR="005A703D" w:rsidRPr="00796C61" w:rsidRDefault="005A703D" w:rsidP="005A703D">
            <w:pPr>
              <w:rPr>
                <w:lang w:val="en-GB"/>
              </w:rPr>
            </w:pPr>
          </w:p>
        </w:tc>
      </w:tr>
      <w:tr w:rsidR="005A703D" w:rsidRPr="00796C61" w14:paraId="4E2394DD" w14:textId="77777777" w:rsidTr="00B775E9">
        <w:tc>
          <w:tcPr>
            <w:tcW w:w="4219" w:type="dxa"/>
          </w:tcPr>
          <w:p w14:paraId="60B885FD" w14:textId="77777777" w:rsidR="005A703D" w:rsidRPr="00796C61" w:rsidRDefault="005A703D" w:rsidP="005A703D">
            <w:pPr>
              <w:spacing w:line="240" w:lineRule="auto"/>
              <w:rPr>
                <w:lang w:val="en-GB"/>
              </w:rPr>
            </w:pPr>
            <w:r w:rsidRPr="00796C61">
              <w:rPr>
                <w:lang w:val="en-GB"/>
              </w:rPr>
              <w:t>(c)</w:t>
            </w:r>
            <w:r w:rsidRPr="00796C61">
              <w:rPr>
                <w:lang w:val="en-GB"/>
              </w:rPr>
              <w:tab/>
              <w:t xml:space="preserve">implement policies that limit the physical and virtual access to ICT system resources and data to what is required only for legitimate and approved functions and activities, and establish to that effect a set of policies, procedures and controls that address access privileges and a sound administration thereof; </w:t>
            </w:r>
          </w:p>
        </w:tc>
        <w:tc>
          <w:tcPr>
            <w:tcW w:w="4253" w:type="dxa"/>
          </w:tcPr>
          <w:p w14:paraId="21F91B32" w14:textId="77777777" w:rsidR="005A703D" w:rsidRPr="00796C61" w:rsidRDefault="005A703D" w:rsidP="005A703D">
            <w:pPr>
              <w:spacing w:line="240" w:lineRule="auto"/>
              <w:rPr>
                <w:lang w:val="en-GB"/>
              </w:rPr>
            </w:pPr>
            <w:r w:rsidRPr="00796C61">
              <w:rPr>
                <w:lang w:val="en-GB"/>
              </w:rPr>
              <w:t>(c)</w:t>
            </w:r>
            <w:r w:rsidRPr="00796C61">
              <w:rPr>
                <w:lang w:val="en-GB"/>
              </w:rPr>
              <w:tab/>
              <w:t xml:space="preserve">implement policies that limit the physical </w:t>
            </w:r>
            <w:r w:rsidRPr="00A52D6D">
              <w:rPr>
                <w:strike/>
                <w:lang w:val="en-GB"/>
              </w:rPr>
              <w:t>and virtual access to ICT system resources and data</w:t>
            </w:r>
            <w:r w:rsidRPr="00796C61">
              <w:rPr>
                <w:lang w:val="en-GB"/>
              </w:rPr>
              <w:t xml:space="preserve"> </w:t>
            </w:r>
            <w:r w:rsidR="00C83F66">
              <w:rPr>
                <w:lang w:val="en-GB"/>
              </w:rPr>
              <w:t xml:space="preserve">or </w:t>
            </w:r>
            <w:r w:rsidR="009421D7" w:rsidRPr="009421D7">
              <w:rPr>
                <w:b/>
                <w:lang w:val="en-GB"/>
              </w:rPr>
              <w:t>logical access to ICT systems and information a</w:t>
            </w:r>
            <w:r w:rsidR="009421D7" w:rsidRPr="00C83F66">
              <w:rPr>
                <w:b/>
                <w:lang w:val="en-GB"/>
              </w:rPr>
              <w:t>ssets</w:t>
            </w:r>
            <w:r w:rsidRPr="00796C61">
              <w:rPr>
                <w:lang w:val="en-GB"/>
              </w:rPr>
              <w:t xml:space="preserve"> to what is required only for legitimate and approved functions and activities, and establish to that effect a set of policies, procedures and controls that address </w:t>
            </w:r>
            <w:r w:rsidRPr="00796C61">
              <w:rPr>
                <w:lang w:val="en-GB"/>
              </w:rPr>
              <w:lastRenderedPageBreak/>
              <w:t xml:space="preserve">access privileges and a sound administration thereof; </w:t>
            </w:r>
          </w:p>
        </w:tc>
        <w:tc>
          <w:tcPr>
            <w:tcW w:w="3118" w:type="dxa"/>
          </w:tcPr>
          <w:p w14:paraId="6C95104C" w14:textId="77777777" w:rsidR="005A703D" w:rsidRPr="00746D99" w:rsidRDefault="00A52D6D" w:rsidP="002F7690">
            <w:pPr>
              <w:spacing w:line="240" w:lineRule="auto"/>
              <w:rPr>
                <w:lang w:val="en-GB"/>
              </w:rPr>
            </w:pPr>
            <w:r w:rsidRPr="00746D99">
              <w:rPr>
                <w:lang w:val="en-GB"/>
              </w:rPr>
              <w:lastRenderedPageBreak/>
              <w:t>The</w:t>
            </w:r>
            <w:r w:rsidR="00C83F66" w:rsidRPr="00746D99">
              <w:rPr>
                <w:lang w:val="en-GB"/>
              </w:rPr>
              <w:t xml:space="preserve"> change clarifies the requirement by using terms commonly used in this context.</w:t>
            </w:r>
          </w:p>
        </w:tc>
        <w:tc>
          <w:tcPr>
            <w:tcW w:w="3119" w:type="dxa"/>
          </w:tcPr>
          <w:p w14:paraId="2D9F2A39" w14:textId="77777777" w:rsidR="005A703D" w:rsidRPr="00796C61" w:rsidRDefault="005A703D" w:rsidP="005A703D">
            <w:pPr>
              <w:rPr>
                <w:lang w:val="en-GB"/>
              </w:rPr>
            </w:pPr>
          </w:p>
        </w:tc>
      </w:tr>
      <w:tr w:rsidR="005A703D" w:rsidRPr="00796C61" w14:paraId="638E46B2" w14:textId="77777777" w:rsidTr="00B775E9">
        <w:tc>
          <w:tcPr>
            <w:tcW w:w="4219" w:type="dxa"/>
          </w:tcPr>
          <w:p w14:paraId="4612B90D" w14:textId="77777777" w:rsidR="005A703D" w:rsidRPr="00796C61" w:rsidRDefault="005A703D" w:rsidP="005A703D">
            <w:pPr>
              <w:spacing w:line="240" w:lineRule="auto"/>
              <w:rPr>
                <w:lang w:val="en-GB"/>
              </w:rPr>
            </w:pPr>
          </w:p>
        </w:tc>
        <w:tc>
          <w:tcPr>
            <w:tcW w:w="4253" w:type="dxa"/>
          </w:tcPr>
          <w:p w14:paraId="57520E99" w14:textId="77777777" w:rsidR="005A703D" w:rsidRPr="00796C61" w:rsidRDefault="005A703D" w:rsidP="005A703D">
            <w:pPr>
              <w:spacing w:line="240" w:lineRule="auto"/>
              <w:rPr>
                <w:lang w:val="en-GB"/>
              </w:rPr>
            </w:pPr>
          </w:p>
        </w:tc>
        <w:tc>
          <w:tcPr>
            <w:tcW w:w="3118" w:type="dxa"/>
          </w:tcPr>
          <w:p w14:paraId="0206EC7C" w14:textId="77777777" w:rsidR="005A703D" w:rsidRPr="00746D99" w:rsidRDefault="005A703D" w:rsidP="002F7690">
            <w:pPr>
              <w:spacing w:line="240" w:lineRule="auto"/>
              <w:rPr>
                <w:lang w:val="en-GB"/>
              </w:rPr>
            </w:pPr>
          </w:p>
        </w:tc>
        <w:tc>
          <w:tcPr>
            <w:tcW w:w="3119" w:type="dxa"/>
          </w:tcPr>
          <w:p w14:paraId="5EAB0FE9" w14:textId="77777777" w:rsidR="005A703D" w:rsidRPr="00796C61" w:rsidRDefault="005A703D" w:rsidP="005A703D">
            <w:pPr>
              <w:rPr>
                <w:lang w:val="en-GB"/>
              </w:rPr>
            </w:pPr>
          </w:p>
        </w:tc>
      </w:tr>
      <w:tr w:rsidR="005A703D" w:rsidRPr="00796C61" w14:paraId="0705B718" w14:textId="77777777" w:rsidTr="00B775E9">
        <w:tc>
          <w:tcPr>
            <w:tcW w:w="4219" w:type="dxa"/>
          </w:tcPr>
          <w:p w14:paraId="643AFE77" w14:textId="77777777" w:rsidR="005A703D" w:rsidRPr="00796C61" w:rsidRDefault="005A703D" w:rsidP="005A703D">
            <w:pPr>
              <w:spacing w:line="240" w:lineRule="auto"/>
              <w:rPr>
                <w:lang w:val="en-GB"/>
              </w:rPr>
            </w:pPr>
            <w:r w:rsidRPr="00796C61">
              <w:rPr>
                <w:lang w:val="en-GB"/>
              </w:rPr>
              <w:t>(d)</w:t>
            </w:r>
            <w:r w:rsidRPr="00796C61">
              <w:rPr>
                <w:lang w:val="en-GB"/>
              </w:rPr>
              <w:tab/>
              <w:t>implement policies and protocols for strong authentication mechanisms, based on relevant standards and dedicated controls systems to prevent access to cryptographic keys whereby data is encrypted based on results of approved data classification and risk assessment processes;</w:t>
            </w:r>
          </w:p>
        </w:tc>
        <w:tc>
          <w:tcPr>
            <w:tcW w:w="4253" w:type="dxa"/>
          </w:tcPr>
          <w:p w14:paraId="46411956" w14:textId="77777777" w:rsidR="005A703D" w:rsidRPr="00796C61" w:rsidRDefault="005A703D" w:rsidP="005A703D">
            <w:pPr>
              <w:spacing w:line="240" w:lineRule="auto"/>
              <w:rPr>
                <w:lang w:val="en-GB"/>
              </w:rPr>
            </w:pPr>
            <w:r w:rsidRPr="00796C61">
              <w:rPr>
                <w:lang w:val="en-GB"/>
              </w:rPr>
              <w:t>(d)</w:t>
            </w:r>
            <w:r w:rsidRPr="00796C61">
              <w:rPr>
                <w:lang w:val="en-GB"/>
              </w:rPr>
              <w:tab/>
              <w:t xml:space="preserve">implement policies and protocols for strong authentication mechanisms, based on relevant standards and dedicated controls systems to prevent access to cryptographic keys whereby data is encrypted based on results of approved data classification and </w:t>
            </w:r>
            <w:r w:rsidR="00C83F66" w:rsidRPr="00C83F66">
              <w:rPr>
                <w:b/>
                <w:lang w:val="en-GB"/>
              </w:rPr>
              <w:t>ICT</w:t>
            </w:r>
            <w:r w:rsidR="00C83F66">
              <w:rPr>
                <w:lang w:val="en-GB"/>
              </w:rPr>
              <w:t xml:space="preserve"> </w:t>
            </w:r>
            <w:r w:rsidRPr="00796C61">
              <w:rPr>
                <w:lang w:val="en-GB"/>
              </w:rPr>
              <w:t>risk assessment processes;</w:t>
            </w:r>
          </w:p>
        </w:tc>
        <w:tc>
          <w:tcPr>
            <w:tcW w:w="3118" w:type="dxa"/>
          </w:tcPr>
          <w:p w14:paraId="4A75C69E" w14:textId="77777777" w:rsidR="005A703D" w:rsidRPr="007D6D9D" w:rsidRDefault="0026233A" w:rsidP="002F7690">
            <w:pPr>
              <w:spacing w:line="240" w:lineRule="auto"/>
              <w:rPr>
                <w:highlight w:val="yellow"/>
                <w:lang w:val="en-GB"/>
              </w:rPr>
            </w:pPr>
            <w:r w:rsidRPr="0026233A">
              <w:rPr>
                <w:lang w:val="en-GB"/>
              </w:rPr>
              <w:t xml:space="preserve">Editorial change. </w:t>
            </w:r>
          </w:p>
        </w:tc>
        <w:tc>
          <w:tcPr>
            <w:tcW w:w="3119" w:type="dxa"/>
          </w:tcPr>
          <w:p w14:paraId="23517517" w14:textId="77777777" w:rsidR="005A703D" w:rsidRPr="00796C61" w:rsidRDefault="005A703D" w:rsidP="005A703D">
            <w:pPr>
              <w:rPr>
                <w:lang w:val="en-GB"/>
              </w:rPr>
            </w:pPr>
          </w:p>
        </w:tc>
      </w:tr>
      <w:tr w:rsidR="005A703D" w:rsidRPr="00796C61" w14:paraId="5E49C70A" w14:textId="77777777" w:rsidTr="00B775E9">
        <w:tc>
          <w:tcPr>
            <w:tcW w:w="4219" w:type="dxa"/>
          </w:tcPr>
          <w:p w14:paraId="014DCEFE" w14:textId="77777777" w:rsidR="005A703D" w:rsidRPr="00796C61" w:rsidRDefault="005A703D" w:rsidP="005A703D">
            <w:pPr>
              <w:spacing w:line="240" w:lineRule="auto"/>
              <w:rPr>
                <w:lang w:val="en-GB"/>
              </w:rPr>
            </w:pPr>
          </w:p>
        </w:tc>
        <w:tc>
          <w:tcPr>
            <w:tcW w:w="4253" w:type="dxa"/>
          </w:tcPr>
          <w:p w14:paraId="210A8D63" w14:textId="77777777" w:rsidR="005A703D" w:rsidRPr="00796C61" w:rsidRDefault="005A703D" w:rsidP="005A703D">
            <w:pPr>
              <w:spacing w:line="240" w:lineRule="auto"/>
              <w:rPr>
                <w:lang w:val="en-GB"/>
              </w:rPr>
            </w:pPr>
          </w:p>
        </w:tc>
        <w:tc>
          <w:tcPr>
            <w:tcW w:w="3118" w:type="dxa"/>
          </w:tcPr>
          <w:p w14:paraId="2CDEE1C3" w14:textId="77777777" w:rsidR="005A703D" w:rsidRPr="00746D99" w:rsidRDefault="005A703D" w:rsidP="002F7690">
            <w:pPr>
              <w:spacing w:line="240" w:lineRule="auto"/>
              <w:rPr>
                <w:lang w:val="en-GB"/>
              </w:rPr>
            </w:pPr>
          </w:p>
        </w:tc>
        <w:tc>
          <w:tcPr>
            <w:tcW w:w="3119" w:type="dxa"/>
          </w:tcPr>
          <w:p w14:paraId="7D87D02A" w14:textId="77777777" w:rsidR="005A703D" w:rsidRPr="00796C61" w:rsidRDefault="005A703D" w:rsidP="005A703D">
            <w:pPr>
              <w:rPr>
                <w:lang w:val="en-GB"/>
              </w:rPr>
            </w:pPr>
          </w:p>
        </w:tc>
      </w:tr>
      <w:tr w:rsidR="005A703D" w:rsidRPr="00796C61" w14:paraId="7E31D44B" w14:textId="77777777" w:rsidTr="00B775E9">
        <w:tc>
          <w:tcPr>
            <w:tcW w:w="4219" w:type="dxa"/>
          </w:tcPr>
          <w:p w14:paraId="4F65C2E4" w14:textId="77777777" w:rsidR="005A703D" w:rsidRPr="00796C61" w:rsidRDefault="005A703D" w:rsidP="005A703D">
            <w:pPr>
              <w:spacing w:line="240" w:lineRule="auto"/>
              <w:rPr>
                <w:lang w:val="en-GB"/>
              </w:rPr>
            </w:pPr>
            <w:r w:rsidRPr="00796C61">
              <w:rPr>
                <w:lang w:val="en-GB"/>
              </w:rPr>
              <w:t>(e)</w:t>
            </w:r>
            <w:r w:rsidRPr="00796C61">
              <w:rPr>
                <w:lang w:val="en-GB"/>
              </w:rPr>
              <w:tab/>
              <w:t xml:space="preserve">implement policies, procedures and controls for ICT change management, including changes to software, hardware, firmware components, system or security changes, that are based on a risk-assessment approach and as an integral part of the </w:t>
            </w:r>
            <w:r w:rsidRPr="00796C61">
              <w:rPr>
                <w:lang w:val="en-GB"/>
              </w:rPr>
              <w:lastRenderedPageBreak/>
              <w:t xml:space="preserve">financial entity’s overall change management process, in order to ensure that all changes to ICT systems are recorded, tested, assessed, approved, implemented and verified in a controlled manner; </w:t>
            </w:r>
          </w:p>
        </w:tc>
        <w:tc>
          <w:tcPr>
            <w:tcW w:w="4253" w:type="dxa"/>
          </w:tcPr>
          <w:p w14:paraId="0DF29320" w14:textId="77777777" w:rsidR="005A703D" w:rsidRPr="00796C61" w:rsidRDefault="005A703D" w:rsidP="005A703D">
            <w:pPr>
              <w:spacing w:line="240" w:lineRule="auto"/>
              <w:rPr>
                <w:lang w:val="en-GB"/>
              </w:rPr>
            </w:pPr>
            <w:r w:rsidRPr="00796C61">
              <w:rPr>
                <w:lang w:val="en-GB"/>
              </w:rPr>
              <w:lastRenderedPageBreak/>
              <w:t>(e)</w:t>
            </w:r>
            <w:r w:rsidRPr="00796C61">
              <w:rPr>
                <w:lang w:val="en-GB"/>
              </w:rPr>
              <w:tab/>
              <w:t xml:space="preserve">implement </w:t>
            </w:r>
            <w:r w:rsidRPr="00A52D6D">
              <w:rPr>
                <w:strike/>
                <w:lang w:val="en-GB"/>
              </w:rPr>
              <w:t>policies,</w:t>
            </w:r>
            <w:r w:rsidR="00F90CA9">
              <w:rPr>
                <w:lang w:val="en-GB"/>
              </w:rPr>
              <w:t xml:space="preserve"> </w:t>
            </w:r>
            <w:r w:rsidR="00F90CA9" w:rsidRPr="00C25C98">
              <w:rPr>
                <w:b/>
                <w:lang w:val="en-GB"/>
              </w:rPr>
              <w:t>documented</w:t>
            </w:r>
            <w:r w:rsidRPr="00796C61">
              <w:rPr>
                <w:lang w:val="en-GB"/>
              </w:rPr>
              <w:t xml:space="preserve"> procedures and controls for ICT change management, including changes to software, hardware, firmware components, system or security changes, that are based on a risk-assessment approach and as an integral part of the </w:t>
            </w:r>
            <w:r w:rsidRPr="00796C61">
              <w:rPr>
                <w:lang w:val="en-GB"/>
              </w:rPr>
              <w:lastRenderedPageBreak/>
              <w:t xml:space="preserve">financial entity’s overall change management process, in order to ensure that all changes to ICT systems are recorded, tested, assessed, approved, implemented and verified in a controlled manner; </w:t>
            </w:r>
          </w:p>
        </w:tc>
        <w:tc>
          <w:tcPr>
            <w:tcW w:w="3118" w:type="dxa"/>
          </w:tcPr>
          <w:p w14:paraId="2E02F47D" w14:textId="77777777" w:rsidR="005A703D" w:rsidRPr="00746D99" w:rsidRDefault="00F90CA9" w:rsidP="002F7690">
            <w:pPr>
              <w:spacing w:line="240" w:lineRule="auto"/>
              <w:rPr>
                <w:lang w:val="en-GB"/>
              </w:rPr>
            </w:pPr>
            <w:r w:rsidRPr="00746D99">
              <w:rPr>
                <w:lang w:val="en-GB"/>
              </w:rPr>
              <w:lastRenderedPageBreak/>
              <w:t xml:space="preserve">The change eases documentation requirements and reflects that a policy on ICT change management might </w:t>
            </w:r>
            <w:r w:rsidR="000762EF" w:rsidRPr="00746D99">
              <w:rPr>
                <w:lang w:val="en-GB"/>
              </w:rPr>
              <w:t>prove</w:t>
            </w:r>
            <w:r w:rsidRPr="00746D99">
              <w:rPr>
                <w:lang w:val="en-GB"/>
              </w:rPr>
              <w:t xml:space="preserve"> disproportionate. </w:t>
            </w:r>
          </w:p>
        </w:tc>
        <w:tc>
          <w:tcPr>
            <w:tcW w:w="3119" w:type="dxa"/>
          </w:tcPr>
          <w:p w14:paraId="426A2C49" w14:textId="77777777" w:rsidR="005A703D" w:rsidRPr="00796C61" w:rsidRDefault="005A703D" w:rsidP="005A703D">
            <w:pPr>
              <w:rPr>
                <w:lang w:val="en-GB"/>
              </w:rPr>
            </w:pPr>
          </w:p>
        </w:tc>
      </w:tr>
      <w:tr w:rsidR="005A703D" w:rsidRPr="00796C61" w14:paraId="07F0C4C7" w14:textId="77777777" w:rsidTr="00B775E9">
        <w:tc>
          <w:tcPr>
            <w:tcW w:w="4219" w:type="dxa"/>
          </w:tcPr>
          <w:p w14:paraId="58AA310A" w14:textId="77777777" w:rsidR="005A703D" w:rsidRPr="00796C61" w:rsidRDefault="005A703D" w:rsidP="005A703D">
            <w:pPr>
              <w:spacing w:line="240" w:lineRule="auto"/>
              <w:rPr>
                <w:lang w:val="en-GB"/>
              </w:rPr>
            </w:pPr>
          </w:p>
        </w:tc>
        <w:tc>
          <w:tcPr>
            <w:tcW w:w="4253" w:type="dxa"/>
          </w:tcPr>
          <w:p w14:paraId="142826C6" w14:textId="77777777" w:rsidR="005A703D" w:rsidRPr="00796C61" w:rsidRDefault="005A703D" w:rsidP="005A703D">
            <w:pPr>
              <w:spacing w:line="240" w:lineRule="auto"/>
              <w:rPr>
                <w:lang w:val="en-GB"/>
              </w:rPr>
            </w:pPr>
          </w:p>
        </w:tc>
        <w:tc>
          <w:tcPr>
            <w:tcW w:w="3118" w:type="dxa"/>
          </w:tcPr>
          <w:p w14:paraId="6364411C" w14:textId="77777777" w:rsidR="005A703D" w:rsidRPr="00746D99" w:rsidRDefault="005A703D" w:rsidP="002F7690">
            <w:pPr>
              <w:spacing w:line="240" w:lineRule="auto"/>
              <w:rPr>
                <w:lang w:val="en-GB"/>
              </w:rPr>
            </w:pPr>
          </w:p>
        </w:tc>
        <w:tc>
          <w:tcPr>
            <w:tcW w:w="3119" w:type="dxa"/>
          </w:tcPr>
          <w:p w14:paraId="1822BE71" w14:textId="77777777" w:rsidR="005A703D" w:rsidRPr="00796C61" w:rsidRDefault="005A703D" w:rsidP="005A703D">
            <w:pPr>
              <w:rPr>
                <w:lang w:val="en-GB"/>
              </w:rPr>
            </w:pPr>
          </w:p>
        </w:tc>
      </w:tr>
      <w:tr w:rsidR="005A703D" w:rsidRPr="00796C61" w14:paraId="6445A5B6" w14:textId="77777777" w:rsidTr="00B775E9">
        <w:tc>
          <w:tcPr>
            <w:tcW w:w="4219" w:type="dxa"/>
          </w:tcPr>
          <w:p w14:paraId="3AB9C3F6" w14:textId="77777777" w:rsidR="005A703D" w:rsidRPr="00796C61" w:rsidRDefault="005A703D" w:rsidP="005A703D">
            <w:pPr>
              <w:spacing w:line="240" w:lineRule="auto"/>
              <w:rPr>
                <w:lang w:val="en-GB"/>
              </w:rPr>
            </w:pPr>
            <w:r w:rsidRPr="00796C61">
              <w:rPr>
                <w:lang w:val="en-GB"/>
              </w:rPr>
              <w:t>(f)</w:t>
            </w:r>
            <w:r w:rsidRPr="00796C61">
              <w:rPr>
                <w:lang w:val="en-GB"/>
              </w:rPr>
              <w:tab/>
              <w:t xml:space="preserve">have appropriate and comprehensive policies for patches and updates. </w:t>
            </w:r>
          </w:p>
        </w:tc>
        <w:tc>
          <w:tcPr>
            <w:tcW w:w="4253" w:type="dxa"/>
          </w:tcPr>
          <w:p w14:paraId="039F7AA7" w14:textId="77777777" w:rsidR="005A703D" w:rsidRPr="00796C61" w:rsidRDefault="005A703D" w:rsidP="005A703D">
            <w:pPr>
              <w:spacing w:line="240" w:lineRule="auto"/>
              <w:rPr>
                <w:lang w:val="en-GB"/>
              </w:rPr>
            </w:pPr>
            <w:r w:rsidRPr="00796C61">
              <w:rPr>
                <w:lang w:val="en-GB"/>
              </w:rPr>
              <w:t>(f)</w:t>
            </w:r>
            <w:r w:rsidRPr="00796C61">
              <w:rPr>
                <w:lang w:val="en-GB"/>
              </w:rPr>
              <w:tab/>
              <w:t xml:space="preserve">have appropriate and comprehensive </w:t>
            </w:r>
            <w:r w:rsidRPr="00A52D6D">
              <w:rPr>
                <w:strike/>
                <w:lang w:val="en-GB"/>
              </w:rPr>
              <w:t>policies</w:t>
            </w:r>
            <w:r w:rsidRPr="00796C61">
              <w:rPr>
                <w:lang w:val="en-GB"/>
              </w:rPr>
              <w:t xml:space="preserve"> </w:t>
            </w:r>
            <w:r w:rsidR="000762EF" w:rsidRPr="00C25C98">
              <w:rPr>
                <w:b/>
                <w:lang w:val="en-GB"/>
              </w:rPr>
              <w:t xml:space="preserve">documented processes </w:t>
            </w:r>
            <w:r w:rsidRPr="00796C61">
              <w:rPr>
                <w:lang w:val="en-GB"/>
              </w:rPr>
              <w:t xml:space="preserve">for patches and updates. </w:t>
            </w:r>
          </w:p>
        </w:tc>
        <w:tc>
          <w:tcPr>
            <w:tcW w:w="3118" w:type="dxa"/>
          </w:tcPr>
          <w:p w14:paraId="18311AAF" w14:textId="77777777" w:rsidR="005A703D" w:rsidRPr="00746D99" w:rsidRDefault="000762EF" w:rsidP="002F7690">
            <w:pPr>
              <w:spacing w:line="240" w:lineRule="auto"/>
              <w:rPr>
                <w:lang w:val="en-GB"/>
              </w:rPr>
            </w:pPr>
            <w:r w:rsidRPr="00746D99">
              <w:rPr>
                <w:lang w:val="en-GB"/>
              </w:rPr>
              <w:t>The change eases documentation requirements and reflects that a policy on patches and updated might prove disproportionate.</w:t>
            </w:r>
          </w:p>
        </w:tc>
        <w:tc>
          <w:tcPr>
            <w:tcW w:w="3119" w:type="dxa"/>
          </w:tcPr>
          <w:p w14:paraId="2ED96007" w14:textId="77777777" w:rsidR="005A703D" w:rsidRPr="00796C61" w:rsidRDefault="005A703D" w:rsidP="005A703D">
            <w:pPr>
              <w:rPr>
                <w:lang w:val="en-GB"/>
              </w:rPr>
            </w:pPr>
          </w:p>
        </w:tc>
      </w:tr>
      <w:tr w:rsidR="005A703D" w:rsidRPr="00796C61" w14:paraId="5A16A286" w14:textId="77777777" w:rsidTr="00B775E9">
        <w:tc>
          <w:tcPr>
            <w:tcW w:w="4219" w:type="dxa"/>
          </w:tcPr>
          <w:p w14:paraId="5EF327A8" w14:textId="77777777" w:rsidR="005A703D" w:rsidRPr="00796C61" w:rsidRDefault="005A703D" w:rsidP="005A703D">
            <w:pPr>
              <w:spacing w:line="240" w:lineRule="auto"/>
              <w:rPr>
                <w:lang w:val="en-GB"/>
              </w:rPr>
            </w:pPr>
          </w:p>
        </w:tc>
        <w:tc>
          <w:tcPr>
            <w:tcW w:w="4253" w:type="dxa"/>
          </w:tcPr>
          <w:p w14:paraId="3145517E" w14:textId="77777777" w:rsidR="005A703D" w:rsidRPr="00796C61" w:rsidRDefault="005A703D" w:rsidP="005A703D">
            <w:pPr>
              <w:spacing w:line="240" w:lineRule="auto"/>
              <w:rPr>
                <w:lang w:val="en-GB"/>
              </w:rPr>
            </w:pPr>
          </w:p>
        </w:tc>
        <w:tc>
          <w:tcPr>
            <w:tcW w:w="3118" w:type="dxa"/>
          </w:tcPr>
          <w:p w14:paraId="4B54131C" w14:textId="77777777" w:rsidR="005A703D" w:rsidRPr="00746D99" w:rsidRDefault="005A703D" w:rsidP="002F7690">
            <w:pPr>
              <w:spacing w:line="240" w:lineRule="auto"/>
              <w:rPr>
                <w:lang w:val="en-GB"/>
              </w:rPr>
            </w:pPr>
          </w:p>
        </w:tc>
        <w:tc>
          <w:tcPr>
            <w:tcW w:w="3119" w:type="dxa"/>
          </w:tcPr>
          <w:p w14:paraId="736DE5D2" w14:textId="77777777" w:rsidR="005A703D" w:rsidRPr="00796C61" w:rsidRDefault="005A703D" w:rsidP="005A703D">
            <w:pPr>
              <w:rPr>
                <w:lang w:val="en-GB"/>
              </w:rPr>
            </w:pPr>
          </w:p>
        </w:tc>
      </w:tr>
      <w:tr w:rsidR="005A703D" w:rsidRPr="00796C61" w14:paraId="5A8EC717" w14:textId="77777777" w:rsidTr="00B775E9">
        <w:tc>
          <w:tcPr>
            <w:tcW w:w="4219" w:type="dxa"/>
          </w:tcPr>
          <w:p w14:paraId="3165C4A0" w14:textId="77777777" w:rsidR="005A703D" w:rsidRPr="00796C61" w:rsidRDefault="005A703D" w:rsidP="005A703D">
            <w:pPr>
              <w:spacing w:line="240" w:lineRule="auto"/>
              <w:rPr>
                <w:lang w:val="en-GB"/>
              </w:rPr>
            </w:pPr>
            <w:r w:rsidRPr="00796C61">
              <w:rPr>
                <w:lang w:val="en-GB"/>
              </w:rPr>
              <w:t xml:space="preserve">For the purposes of point (b), financial entities shall design the network connection infrastructure in a way that allows it to be instantaneously severed and shall ensure its compartmentalisation and segmentation, in order to minimise </w:t>
            </w:r>
            <w:r w:rsidRPr="00796C61">
              <w:rPr>
                <w:lang w:val="en-GB"/>
              </w:rPr>
              <w:lastRenderedPageBreak/>
              <w:t>and prevent contagion, especially for interconnected financial processes.</w:t>
            </w:r>
          </w:p>
        </w:tc>
        <w:tc>
          <w:tcPr>
            <w:tcW w:w="4253" w:type="dxa"/>
          </w:tcPr>
          <w:p w14:paraId="2834EEB7" w14:textId="77777777" w:rsidR="005A703D" w:rsidRPr="00796C61" w:rsidRDefault="005A703D" w:rsidP="005A703D">
            <w:pPr>
              <w:spacing w:line="240" w:lineRule="auto"/>
              <w:rPr>
                <w:lang w:val="en-GB"/>
              </w:rPr>
            </w:pPr>
            <w:r w:rsidRPr="00796C61">
              <w:rPr>
                <w:lang w:val="en-GB"/>
              </w:rPr>
              <w:lastRenderedPageBreak/>
              <w:t xml:space="preserve">For the purposes of point (b), financial entities shall design the network connection infrastructure in a way that allows it to be instantaneously severed and shall ensure its compartmentalisation and segmentation, in order to minimise </w:t>
            </w:r>
            <w:r w:rsidRPr="00796C61">
              <w:rPr>
                <w:lang w:val="en-GB"/>
              </w:rPr>
              <w:lastRenderedPageBreak/>
              <w:t>and prevent contagion, especially for interconnected financial processes.</w:t>
            </w:r>
          </w:p>
        </w:tc>
        <w:tc>
          <w:tcPr>
            <w:tcW w:w="3118" w:type="dxa"/>
          </w:tcPr>
          <w:p w14:paraId="11B6ABFD" w14:textId="77777777" w:rsidR="005A703D" w:rsidRPr="00746D99" w:rsidRDefault="005A703D" w:rsidP="002F7690">
            <w:pPr>
              <w:spacing w:line="240" w:lineRule="auto"/>
              <w:rPr>
                <w:lang w:val="en-GB"/>
              </w:rPr>
            </w:pPr>
          </w:p>
        </w:tc>
        <w:tc>
          <w:tcPr>
            <w:tcW w:w="3119" w:type="dxa"/>
          </w:tcPr>
          <w:p w14:paraId="27F0C3A8" w14:textId="77777777" w:rsidR="005A703D" w:rsidRPr="00796C61" w:rsidRDefault="005A703D" w:rsidP="005A703D">
            <w:pPr>
              <w:rPr>
                <w:lang w:val="en-GB"/>
              </w:rPr>
            </w:pPr>
          </w:p>
        </w:tc>
      </w:tr>
      <w:tr w:rsidR="005A703D" w:rsidRPr="00796C61" w14:paraId="11B1ACE6" w14:textId="77777777" w:rsidTr="00B775E9">
        <w:tc>
          <w:tcPr>
            <w:tcW w:w="4219" w:type="dxa"/>
          </w:tcPr>
          <w:p w14:paraId="3278AD00" w14:textId="77777777" w:rsidR="005A703D" w:rsidRPr="00796C61" w:rsidRDefault="005A703D" w:rsidP="005A703D">
            <w:pPr>
              <w:spacing w:line="240" w:lineRule="auto"/>
              <w:rPr>
                <w:lang w:val="en-GB"/>
              </w:rPr>
            </w:pPr>
          </w:p>
        </w:tc>
        <w:tc>
          <w:tcPr>
            <w:tcW w:w="4253" w:type="dxa"/>
          </w:tcPr>
          <w:p w14:paraId="5A91A533" w14:textId="77777777" w:rsidR="005A703D" w:rsidRPr="00796C61" w:rsidRDefault="005A703D" w:rsidP="005A703D">
            <w:pPr>
              <w:spacing w:line="240" w:lineRule="auto"/>
              <w:rPr>
                <w:lang w:val="en-GB"/>
              </w:rPr>
            </w:pPr>
          </w:p>
        </w:tc>
        <w:tc>
          <w:tcPr>
            <w:tcW w:w="3118" w:type="dxa"/>
          </w:tcPr>
          <w:p w14:paraId="207B8B51" w14:textId="77777777" w:rsidR="005A703D" w:rsidRPr="00746D99" w:rsidRDefault="005A703D" w:rsidP="002F7690">
            <w:pPr>
              <w:spacing w:line="240" w:lineRule="auto"/>
              <w:rPr>
                <w:lang w:val="en-GB"/>
              </w:rPr>
            </w:pPr>
          </w:p>
        </w:tc>
        <w:tc>
          <w:tcPr>
            <w:tcW w:w="3119" w:type="dxa"/>
          </w:tcPr>
          <w:p w14:paraId="3E9C6A95" w14:textId="77777777" w:rsidR="005A703D" w:rsidRPr="00796C61" w:rsidRDefault="005A703D" w:rsidP="005A703D">
            <w:pPr>
              <w:rPr>
                <w:lang w:val="en-GB"/>
              </w:rPr>
            </w:pPr>
          </w:p>
        </w:tc>
      </w:tr>
      <w:tr w:rsidR="005A703D" w:rsidRPr="00796C61" w14:paraId="3645466F" w14:textId="77777777" w:rsidTr="00B775E9">
        <w:tc>
          <w:tcPr>
            <w:tcW w:w="4219" w:type="dxa"/>
          </w:tcPr>
          <w:p w14:paraId="6842B411" w14:textId="77777777" w:rsidR="005A703D" w:rsidRPr="00796C61" w:rsidRDefault="005A703D" w:rsidP="005A703D">
            <w:pPr>
              <w:spacing w:line="240" w:lineRule="auto"/>
              <w:rPr>
                <w:lang w:val="en-GB"/>
              </w:rPr>
            </w:pPr>
            <w:r w:rsidRPr="00796C61">
              <w:rPr>
                <w:lang w:val="en-GB"/>
              </w:rPr>
              <w:t xml:space="preserve">For the purposes of point (e), the ICT change management process shall be approved by appropriate lines of management and shall have specific protocols enabled for emergency changes. </w:t>
            </w:r>
          </w:p>
        </w:tc>
        <w:tc>
          <w:tcPr>
            <w:tcW w:w="4253" w:type="dxa"/>
          </w:tcPr>
          <w:p w14:paraId="6202D913" w14:textId="77777777" w:rsidR="005A703D" w:rsidRPr="00796C61" w:rsidRDefault="005A703D" w:rsidP="005A703D">
            <w:pPr>
              <w:spacing w:line="240" w:lineRule="auto"/>
              <w:rPr>
                <w:lang w:val="en-GB"/>
              </w:rPr>
            </w:pPr>
            <w:r w:rsidRPr="00796C61">
              <w:rPr>
                <w:lang w:val="en-GB"/>
              </w:rPr>
              <w:t xml:space="preserve">For the purposes of point (e), the ICT change management process shall be approved by appropriate lines of management and shall have specific protocols enabled for emergency changes. </w:t>
            </w:r>
          </w:p>
        </w:tc>
        <w:tc>
          <w:tcPr>
            <w:tcW w:w="3118" w:type="dxa"/>
          </w:tcPr>
          <w:p w14:paraId="224E9322" w14:textId="77777777" w:rsidR="005A703D" w:rsidRPr="00746D99" w:rsidRDefault="005A703D" w:rsidP="002F7690">
            <w:pPr>
              <w:spacing w:line="240" w:lineRule="auto"/>
              <w:rPr>
                <w:lang w:val="en-GB"/>
              </w:rPr>
            </w:pPr>
          </w:p>
        </w:tc>
        <w:tc>
          <w:tcPr>
            <w:tcW w:w="3119" w:type="dxa"/>
          </w:tcPr>
          <w:p w14:paraId="3B6F420A" w14:textId="77777777" w:rsidR="005A703D" w:rsidRPr="00796C61" w:rsidRDefault="005A703D" w:rsidP="005A703D">
            <w:pPr>
              <w:rPr>
                <w:lang w:val="en-GB"/>
              </w:rPr>
            </w:pPr>
          </w:p>
        </w:tc>
      </w:tr>
      <w:tr w:rsidR="005A703D" w:rsidRPr="00796C61" w14:paraId="44939E4E" w14:textId="77777777" w:rsidTr="00B775E9">
        <w:tc>
          <w:tcPr>
            <w:tcW w:w="4219" w:type="dxa"/>
          </w:tcPr>
          <w:p w14:paraId="1AABF122" w14:textId="77777777" w:rsidR="005A703D" w:rsidRPr="00796C61" w:rsidRDefault="005A703D" w:rsidP="005A703D">
            <w:pPr>
              <w:spacing w:line="240" w:lineRule="auto"/>
              <w:rPr>
                <w:lang w:val="en-GB"/>
              </w:rPr>
            </w:pPr>
          </w:p>
        </w:tc>
        <w:tc>
          <w:tcPr>
            <w:tcW w:w="4253" w:type="dxa"/>
          </w:tcPr>
          <w:p w14:paraId="514E72E7" w14:textId="77777777" w:rsidR="005A703D" w:rsidRPr="00796C61" w:rsidRDefault="005A703D" w:rsidP="005A703D">
            <w:pPr>
              <w:spacing w:line="240" w:lineRule="auto"/>
              <w:rPr>
                <w:lang w:val="en-GB"/>
              </w:rPr>
            </w:pPr>
          </w:p>
        </w:tc>
        <w:tc>
          <w:tcPr>
            <w:tcW w:w="3118" w:type="dxa"/>
          </w:tcPr>
          <w:p w14:paraId="499AE1AF" w14:textId="77777777" w:rsidR="005A703D" w:rsidRPr="00746D99" w:rsidRDefault="005A703D" w:rsidP="002F7690">
            <w:pPr>
              <w:spacing w:line="240" w:lineRule="auto"/>
              <w:rPr>
                <w:lang w:val="en-GB"/>
              </w:rPr>
            </w:pPr>
          </w:p>
        </w:tc>
        <w:tc>
          <w:tcPr>
            <w:tcW w:w="3119" w:type="dxa"/>
          </w:tcPr>
          <w:p w14:paraId="55D0C147" w14:textId="77777777" w:rsidR="005A703D" w:rsidRPr="00796C61" w:rsidRDefault="005A703D" w:rsidP="005A703D">
            <w:pPr>
              <w:rPr>
                <w:lang w:val="en-GB"/>
              </w:rPr>
            </w:pPr>
          </w:p>
        </w:tc>
      </w:tr>
      <w:tr w:rsidR="005A703D" w:rsidRPr="00796C61" w14:paraId="33CCB72E" w14:textId="77777777" w:rsidTr="00B775E9">
        <w:tc>
          <w:tcPr>
            <w:tcW w:w="4219" w:type="dxa"/>
          </w:tcPr>
          <w:p w14:paraId="6E2CE42F" w14:textId="77777777" w:rsidR="005A703D" w:rsidRPr="00796C61" w:rsidRDefault="005A703D" w:rsidP="005A703D">
            <w:pPr>
              <w:spacing w:line="240" w:lineRule="auto"/>
              <w:rPr>
                <w:lang w:val="en-GB"/>
              </w:rPr>
            </w:pPr>
            <w:r w:rsidRPr="00796C61">
              <w:rPr>
                <w:lang w:val="en-GB"/>
              </w:rPr>
              <w:t xml:space="preserve">Article 9 </w:t>
            </w:r>
          </w:p>
        </w:tc>
        <w:tc>
          <w:tcPr>
            <w:tcW w:w="4253" w:type="dxa"/>
          </w:tcPr>
          <w:p w14:paraId="4B3AD4B6" w14:textId="77777777" w:rsidR="005A703D" w:rsidRPr="00796C61" w:rsidRDefault="005A703D" w:rsidP="005A703D">
            <w:pPr>
              <w:spacing w:line="240" w:lineRule="auto"/>
              <w:rPr>
                <w:lang w:val="en-GB"/>
              </w:rPr>
            </w:pPr>
            <w:r w:rsidRPr="00796C61">
              <w:rPr>
                <w:lang w:val="en-GB"/>
              </w:rPr>
              <w:t xml:space="preserve">Article 9 </w:t>
            </w:r>
          </w:p>
        </w:tc>
        <w:tc>
          <w:tcPr>
            <w:tcW w:w="3118" w:type="dxa"/>
          </w:tcPr>
          <w:p w14:paraId="2AFF2ADA" w14:textId="77777777" w:rsidR="005A703D" w:rsidRPr="00746D99" w:rsidRDefault="005A703D" w:rsidP="002F7690">
            <w:pPr>
              <w:spacing w:line="240" w:lineRule="auto"/>
              <w:rPr>
                <w:lang w:val="en-GB"/>
              </w:rPr>
            </w:pPr>
          </w:p>
        </w:tc>
        <w:tc>
          <w:tcPr>
            <w:tcW w:w="3119" w:type="dxa"/>
          </w:tcPr>
          <w:p w14:paraId="1A1BB3C8" w14:textId="77777777" w:rsidR="005A703D" w:rsidRPr="00796C61" w:rsidRDefault="005A703D" w:rsidP="005A703D">
            <w:pPr>
              <w:rPr>
                <w:lang w:val="en-GB"/>
              </w:rPr>
            </w:pPr>
          </w:p>
        </w:tc>
      </w:tr>
      <w:tr w:rsidR="005A703D" w:rsidRPr="00796C61" w14:paraId="4E18E06E" w14:textId="77777777" w:rsidTr="00B775E9">
        <w:tc>
          <w:tcPr>
            <w:tcW w:w="4219" w:type="dxa"/>
          </w:tcPr>
          <w:p w14:paraId="4F9C2A0A" w14:textId="77777777" w:rsidR="005A703D" w:rsidRPr="00796C61" w:rsidRDefault="005A703D" w:rsidP="005A703D">
            <w:pPr>
              <w:spacing w:line="240" w:lineRule="auto"/>
              <w:rPr>
                <w:lang w:val="en-GB"/>
              </w:rPr>
            </w:pPr>
          </w:p>
        </w:tc>
        <w:tc>
          <w:tcPr>
            <w:tcW w:w="4253" w:type="dxa"/>
          </w:tcPr>
          <w:p w14:paraId="3505A2AA" w14:textId="77777777" w:rsidR="005A703D" w:rsidRPr="00796C61" w:rsidRDefault="005A703D" w:rsidP="005A703D">
            <w:pPr>
              <w:spacing w:line="240" w:lineRule="auto"/>
              <w:rPr>
                <w:lang w:val="en-GB"/>
              </w:rPr>
            </w:pPr>
          </w:p>
        </w:tc>
        <w:tc>
          <w:tcPr>
            <w:tcW w:w="3118" w:type="dxa"/>
          </w:tcPr>
          <w:p w14:paraId="343E3637" w14:textId="77777777" w:rsidR="005A703D" w:rsidRPr="00746D99" w:rsidRDefault="005A703D" w:rsidP="002F7690">
            <w:pPr>
              <w:spacing w:line="240" w:lineRule="auto"/>
              <w:rPr>
                <w:lang w:val="en-GB"/>
              </w:rPr>
            </w:pPr>
          </w:p>
        </w:tc>
        <w:tc>
          <w:tcPr>
            <w:tcW w:w="3119" w:type="dxa"/>
          </w:tcPr>
          <w:p w14:paraId="51B2A961" w14:textId="77777777" w:rsidR="005A703D" w:rsidRPr="00796C61" w:rsidRDefault="005A703D" w:rsidP="005A703D">
            <w:pPr>
              <w:rPr>
                <w:lang w:val="en-GB"/>
              </w:rPr>
            </w:pPr>
          </w:p>
        </w:tc>
      </w:tr>
      <w:tr w:rsidR="005A703D" w:rsidRPr="00796C61" w14:paraId="58A6D01D" w14:textId="77777777" w:rsidTr="00B775E9">
        <w:tc>
          <w:tcPr>
            <w:tcW w:w="4219" w:type="dxa"/>
          </w:tcPr>
          <w:p w14:paraId="2B66AEE8" w14:textId="77777777" w:rsidR="005A703D" w:rsidRPr="00796C61" w:rsidRDefault="005A703D" w:rsidP="005A703D">
            <w:pPr>
              <w:spacing w:line="240" w:lineRule="auto"/>
              <w:rPr>
                <w:lang w:val="en-GB"/>
              </w:rPr>
            </w:pPr>
            <w:r w:rsidRPr="00796C61">
              <w:rPr>
                <w:lang w:val="en-GB"/>
              </w:rPr>
              <w:t xml:space="preserve">Detection </w:t>
            </w:r>
          </w:p>
        </w:tc>
        <w:tc>
          <w:tcPr>
            <w:tcW w:w="4253" w:type="dxa"/>
          </w:tcPr>
          <w:p w14:paraId="1D50D70B" w14:textId="77777777" w:rsidR="005A703D" w:rsidRPr="00796C61" w:rsidRDefault="005A703D" w:rsidP="005A703D">
            <w:pPr>
              <w:spacing w:line="240" w:lineRule="auto"/>
              <w:rPr>
                <w:lang w:val="en-GB"/>
              </w:rPr>
            </w:pPr>
            <w:r w:rsidRPr="00796C61">
              <w:rPr>
                <w:lang w:val="en-GB"/>
              </w:rPr>
              <w:t xml:space="preserve">Detection </w:t>
            </w:r>
          </w:p>
        </w:tc>
        <w:tc>
          <w:tcPr>
            <w:tcW w:w="3118" w:type="dxa"/>
          </w:tcPr>
          <w:p w14:paraId="415695E4" w14:textId="77777777" w:rsidR="005A703D" w:rsidRPr="00746D99" w:rsidRDefault="005A703D" w:rsidP="002F7690">
            <w:pPr>
              <w:spacing w:line="240" w:lineRule="auto"/>
              <w:rPr>
                <w:lang w:val="en-GB"/>
              </w:rPr>
            </w:pPr>
          </w:p>
        </w:tc>
        <w:tc>
          <w:tcPr>
            <w:tcW w:w="3119" w:type="dxa"/>
          </w:tcPr>
          <w:p w14:paraId="31C11DF3" w14:textId="77777777" w:rsidR="005A703D" w:rsidRPr="00796C61" w:rsidRDefault="005A703D" w:rsidP="005A703D">
            <w:pPr>
              <w:rPr>
                <w:lang w:val="en-GB"/>
              </w:rPr>
            </w:pPr>
          </w:p>
        </w:tc>
      </w:tr>
      <w:tr w:rsidR="005A703D" w:rsidRPr="00796C61" w14:paraId="46C85609" w14:textId="77777777" w:rsidTr="00B775E9">
        <w:tc>
          <w:tcPr>
            <w:tcW w:w="4219" w:type="dxa"/>
          </w:tcPr>
          <w:p w14:paraId="128AC466" w14:textId="77777777" w:rsidR="005A703D" w:rsidRPr="00796C61" w:rsidRDefault="005A703D" w:rsidP="005A703D">
            <w:pPr>
              <w:spacing w:line="240" w:lineRule="auto"/>
              <w:rPr>
                <w:lang w:val="en-GB"/>
              </w:rPr>
            </w:pPr>
          </w:p>
        </w:tc>
        <w:tc>
          <w:tcPr>
            <w:tcW w:w="4253" w:type="dxa"/>
          </w:tcPr>
          <w:p w14:paraId="709D4B0D" w14:textId="77777777" w:rsidR="005A703D" w:rsidRPr="00796C61" w:rsidRDefault="005A703D" w:rsidP="005A703D">
            <w:pPr>
              <w:spacing w:line="240" w:lineRule="auto"/>
              <w:rPr>
                <w:lang w:val="en-GB"/>
              </w:rPr>
            </w:pPr>
          </w:p>
        </w:tc>
        <w:tc>
          <w:tcPr>
            <w:tcW w:w="3118" w:type="dxa"/>
          </w:tcPr>
          <w:p w14:paraId="5D55354C" w14:textId="77777777" w:rsidR="005A703D" w:rsidRPr="00746D99" w:rsidRDefault="005A703D" w:rsidP="002F7690">
            <w:pPr>
              <w:spacing w:line="240" w:lineRule="auto"/>
              <w:rPr>
                <w:lang w:val="en-GB"/>
              </w:rPr>
            </w:pPr>
          </w:p>
        </w:tc>
        <w:tc>
          <w:tcPr>
            <w:tcW w:w="3119" w:type="dxa"/>
          </w:tcPr>
          <w:p w14:paraId="28EA7CF4" w14:textId="77777777" w:rsidR="005A703D" w:rsidRPr="00796C61" w:rsidRDefault="005A703D" w:rsidP="005A703D">
            <w:pPr>
              <w:rPr>
                <w:lang w:val="en-GB"/>
              </w:rPr>
            </w:pPr>
          </w:p>
        </w:tc>
      </w:tr>
      <w:tr w:rsidR="005A703D" w:rsidRPr="00796C61" w14:paraId="6996CE62" w14:textId="77777777" w:rsidTr="00B775E9">
        <w:tc>
          <w:tcPr>
            <w:tcW w:w="4219" w:type="dxa"/>
          </w:tcPr>
          <w:p w14:paraId="0E99765B" w14:textId="77777777" w:rsidR="005A703D" w:rsidRPr="00796C61" w:rsidRDefault="005A703D" w:rsidP="005A703D">
            <w:pPr>
              <w:spacing w:line="240" w:lineRule="auto"/>
              <w:rPr>
                <w:lang w:val="en-GB"/>
              </w:rPr>
            </w:pPr>
            <w:r w:rsidRPr="00796C61">
              <w:rPr>
                <w:lang w:val="en-GB"/>
              </w:rPr>
              <w:t>1.</w:t>
            </w:r>
            <w:r w:rsidRPr="00796C61">
              <w:rPr>
                <w:lang w:val="en-GB"/>
              </w:rPr>
              <w:tab/>
              <w:t xml:space="preserve">Financial entities shall have in place mechanisms to promptly detect anomalous activities, in accordance with </w:t>
            </w:r>
            <w:r w:rsidRPr="00796C61">
              <w:rPr>
                <w:lang w:val="en-GB"/>
              </w:rPr>
              <w:lastRenderedPageBreak/>
              <w:t>Article 15, including ICT network performance issues and ICT-related incidents, and to identify all potential material single points of failure.</w:t>
            </w:r>
          </w:p>
        </w:tc>
        <w:tc>
          <w:tcPr>
            <w:tcW w:w="4253" w:type="dxa"/>
          </w:tcPr>
          <w:p w14:paraId="305E47CB" w14:textId="77777777" w:rsidR="005A703D" w:rsidRPr="00796C61" w:rsidRDefault="005A703D" w:rsidP="005A703D">
            <w:pPr>
              <w:spacing w:line="240" w:lineRule="auto"/>
              <w:rPr>
                <w:lang w:val="en-GB"/>
              </w:rPr>
            </w:pPr>
            <w:r w:rsidRPr="00796C61">
              <w:rPr>
                <w:lang w:val="en-GB"/>
              </w:rPr>
              <w:lastRenderedPageBreak/>
              <w:t>1.</w:t>
            </w:r>
            <w:r w:rsidRPr="00796C61">
              <w:rPr>
                <w:lang w:val="en-GB"/>
              </w:rPr>
              <w:tab/>
              <w:t xml:space="preserve">Financial entities shall have in place mechanisms to promptly detect anomalous activities, in accordance with </w:t>
            </w:r>
            <w:r w:rsidRPr="00796C61">
              <w:rPr>
                <w:lang w:val="en-GB"/>
              </w:rPr>
              <w:lastRenderedPageBreak/>
              <w:t xml:space="preserve">Article 15, including ICT network performance issues and ICT-related incidents, and to identify all potential </w:t>
            </w:r>
            <w:r w:rsidRPr="00A52D6D">
              <w:rPr>
                <w:strike/>
                <w:lang w:val="en-GB"/>
              </w:rPr>
              <w:t>material</w:t>
            </w:r>
            <w:r w:rsidRPr="00796C61">
              <w:rPr>
                <w:lang w:val="en-GB"/>
              </w:rPr>
              <w:t xml:space="preserve"> single points of failure.</w:t>
            </w:r>
          </w:p>
        </w:tc>
        <w:tc>
          <w:tcPr>
            <w:tcW w:w="3118" w:type="dxa"/>
          </w:tcPr>
          <w:p w14:paraId="2BF4FC35" w14:textId="77777777" w:rsidR="005A703D" w:rsidRPr="00746D99" w:rsidRDefault="00781106" w:rsidP="002F7690">
            <w:pPr>
              <w:spacing w:line="240" w:lineRule="auto"/>
              <w:rPr>
                <w:lang w:val="en-GB"/>
              </w:rPr>
            </w:pPr>
            <w:r w:rsidRPr="00746D99">
              <w:rPr>
                <w:lang w:val="en-GB"/>
              </w:rPr>
              <w:lastRenderedPageBreak/>
              <w:t>The</w:t>
            </w:r>
            <w:r w:rsidR="009308C4" w:rsidRPr="00746D99">
              <w:rPr>
                <w:lang w:val="en-GB"/>
              </w:rPr>
              <w:t xml:space="preserve"> change removes the term material as it changes the </w:t>
            </w:r>
            <w:r w:rsidR="009308C4" w:rsidRPr="00746D99">
              <w:rPr>
                <w:lang w:val="en-GB"/>
              </w:rPr>
              <w:lastRenderedPageBreak/>
              <w:t>meaning of ’single points of failure’.</w:t>
            </w:r>
          </w:p>
        </w:tc>
        <w:tc>
          <w:tcPr>
            <w:tcW w:w="3119" w:type="dxa"/>
          </w:tcPr>
          <w:p w14:paraId="707C3F57" w14:textId="77777777" w:rsidR="005A703D" w:rsidRPr="00796C61" w:rsidRDefault="005A703D" w:rsidP="005A703D">
            <w:pPr>
              <w:rPr>
                <w:lang w:val="en-GB"/>
              </w:rPr>
            </w:pPr>
          </w:p>
        </w:tc>
      </w:tr>
      <w:tr w:rsidR="005A703D" w:rsidRPr="00796C61" w14:paraId="2C24CFDE" w14:textId="77777777" w:rsidTr="00B775E9">
        <w:tc>
          <w:tcPr>
            <w:tcW w:w="4219" w:type="dxa"/>
          </w:tcPr>
          <w:p w14:paraId="59788773" w14:textId="77777777" w:rsidR="005A703D" w:rsidRPr="00796C61" w:rsidRDefault="005A703D" w:rsidP="005A703D">
            <w:pPr>
              <w:spacing w:line="240" w:lineRule="auto"/>
              <w:rPr>
                <w:lang w:val="en-GB"/>
              </w:rPr>
            </w:pPr>
          </w:p>
        </w:tc>
        <w:tc>
          <w:tcPr>
            <w:tcW w:w="4253" w:type="dxa"/>
          </w:tcPr>
          <w:p w14:paraId="7FF13EA9" w14:textId="77777777" w:rsidR="005A703D" w:rsidRPr="00796C61" w:rsidRDefault="005A703D" w:rsidP="005A703D">
            <w:pPr>
              <w:spacing w:line="240" w:lineRule="auto"/>
              <w:rPr>
                <w:lang w:val="en-GB"/>
              </w:rPr>
            </w:pPr>
          </w:p>
        </w:tc>
        <w:tc>
          <w:tcPr>
            <w:tcW w:w="3118" w:type="dxa"/>
          </w:tcPr>
          <w:p w14:paraId="64FDCB35" w14:textId="77777777" w:rsidR="005A703D" w:rsidRPr="00746D99" w:rsidRDefault="005A703D" w:rsidP="002F7690">
            <w:pPr>
              <w:spacing w:line="240" w:lineRule="auto"/>
              <w:rPr>
                <w:lang w:val="en-GB"/>
              </w:rPr>
            </w:pPr>
          </w:p>
        </w:tc>
        <w:tc>
          <w:tcPr>
            <w:tcW w:w="3119" w:type="dxa"/>
          </w:tcPr>
          <w:p w14:paraId="7769AD28" w14:textId="77777777" w:rsidR="005A703D" w:rsidRPr="00796C61" w:rsidRDefault="005A703D" w:rsidP="005A703D">
            <w:pPr>
              <w:rPr>
                <w:lang w:val="en-GB"/>
              </w:rPr>
            </w:pPr>
          </w:p>
        </w:tc>
      </w:tr>
      <w:tr w:rsidR="005A703D" w:rsidRPr="00796C61" w14:paraId="02FDFB9E" w14:textId="77777777" w:rsidTr="00B775E9">
        <w:tc>
          <w:tcPr>
            <w:tcW w:w="4219" w:type="dxa"/>
          </w:tcPr>
          <w:p w14:paraId="1B4746B3" w14:textId="77777777" w:rsidR="005A703D" w:rsidRPr="00796C61" w:rsidRDefault="005A703D" w:rsidP="005A703D">
            <w:pPr>
              <w:spacing w:line="240" w:lineRule="auto"/>
              <w:rPr>
                <w:lang w:val="en-GB"/>
              </w:rPr>
            </w:pPr>
            <w:r w:rsidRPr="00796C61">
              <w:rPr>
                <w:lang w:val="en-GB"/>
              </w:rPr>
              <w:t xml:space="preserve">All detection mechanisms referred to in the first subparagraph shall be regularly tested in accordance with Article 22. </w:t>
            </w:r>
          </w:p>
        </w:tc>
        <w:tc>
          <w:tcPr>
            <w:tcW w:w="4253" w:type="dxa"/>
          </w:tcPr>
          <w:p w14:paraId="18700CB5" w14:textId="77777777" w:rsidR="005A703D" w:rsidRPr="00796C61" w:rsidRDefault="005A703D" w:rsidP="005A703D">
            <w:pPr>
              <w:spacing w:line="240" w:lineRule="auto"/>
              <w:rPr>
                <w:lang w:val="en-GB"/>
              </w:rPr>
            </w:pPr>
            <w:r w:rsidRPr="00796C61">
              <w:rPr>
                <w:lang w:val="en-GB"/>
              </w:rPr>
              <w:t xml:space="preserve">All detection mechanisms referred to in the first subparagraph shall be regularly tested in accordance with Article 22. </w:t>
            </w:r>
          </w:p>
        </w:tc>
        <w:tc>
          <w:tcPr>
            <w:tcW w:w="3118" w:type="dxa"/>
          </w:tcPr>
          <w:p w14:paraId="1DA440C4" w14:textId="77777777" w:rsidR="005A703D" w:rsidRPr="00746D99" w:rsidRDefault="005A703D" w:rsidP="002F7690">
            <w:pPr>
              <w:spacing w:line="240" w:lineRule="auto"/>
              <w:rPr>
                <w:lang w:val="en-GB"/>
              </w:rPr>
            </w:pPr>
          </w:p>
        </w:tc>
        <w:tc>
          <w:tcPr>
            <w:tcW w:w="3119" w:type="dxa"/>
          </w:tcPr>
          <w:p w14:paraId="41555DD8" w14:textId="77777777" w:rsidR="005A703D" w:rsidRPr="00796C61" w:rsidRDefault="005A703D" w:rsidP="005A703D">
            <w:pPr>
              <w:rPr>
                <w:lang w:val="en-GB"/>
              </w:rPr>
            </w:pPr>
          </w:p>
        </w:tc>
      </w:tr>
      <w:tr w:rsidR="005A703D" w:rsidRPr="00796C61" w14:paraId="5E432E8E" w14:textId="77777777" w:rsidTr="00B775E9">
        <w:tc>
          <w:tcPr>
            <w:tcW w:w="4219" w:type="dxa"/>
          </w:tcPr>
          <w:p w14:paraId="64AA8F33" w14:textId="77777777" w:rsidR="005A703D" w:rsidRPr="00796C61" w:rsidRDefault="005A703D" w:rsidP="005A703D">
            <w:pPr>
              <w:spacing w:line="240" w:lineRule="auto"/>
              <w:rPr>
                <w:lang w:val="en-GB"/>
              </w:rPr>
            </w:pPr>
          </w:p>
        </w:tc>
        <w:tc>
          <w:tcPr>
            <w:tcW w:w="4253" w:type="dxa"/>
          </w:tcPr>
          <w:p w14:paraId="7E447736" w14:textId="77777777" w:rsidR="005A703D" w:rsidRPr="00796C61" w:rsidRDefault="005A703D" w:rsidP="005A703D">
            <w:pPr>
              <w:spacing w:line="240" w:lineRule="auto"/>
              <w:rPr>
                <w:lang w:val="en-GB"/>
              </w:rPr>
            </w:pPr>
          </w:p>
        </w:tc>
        <w:tc>
          <w:tcPr>
            <w:tcW w:w="3118" w:type="dxa"/>
          </w:tcPr>
          <w:p w14:paraId="239E41BD" w14:textId="77777777" w:rsidR="005A703D" w:rsidRPr="00746D99" w:rsidRDefault="005A703D" w:rsidP="002F7690">
            <w:pPr>
              <w:spacing w:line="240" w:lineRule="auto"/>
              <w:rPr>
                <w:lang w:val="en-GB"/>
              </w:rPr>
            </w:pPr>
          </w:p>
        </w:tc>
        <w:tc>
          <w:tcPr>
            <w:tcW w:w="3119" w:type="dxa"/>
          </w:tcPr>
          <w:p w14:paraId="094CB187" w14:textId="77777777" w:rsidR="005A703D" w:rsidRPr="00796C61" w:rsidRDefault="005A703D" w:rsidP="005A703D">
            <w:pPr>
              <w:rPr>
                <w:lang w:val="en-GB"/>
              </w:rPr>
            </w:pPr>
          </w:p>
        </w:tc>
      </w:tr>
      <w:tr w:rsidR="005A703D" w:rsidRPr="00796C61" w14:paraId="4D9D6431" w14:textId="77777777" w:rsidTr="00B775E9">
        <w:tc>
          <w:tcPr>
            <w:tcW w:w="4219" w:type="dxa"/>
          </w:tcPr>
          <w:p w14:paraId="525DE55C" w14:textId="77777777" w:rsidR="005A703D" w:rsidRPr="00796C61" w:rsidRDefault="005A703D" w:rsidP="005A703D">
            <w:pPr>
              <w:spacing w:line="240" w:lineRule="auto"/>
              <w:rPr>
                <w:lang w:val="en-GB"/>
              </w:rPr>
            </w:pPr>
            <w:r w:rsidRPr="00796C61">
              <w:rPr>
                <w:lang w:val="en-GB"/>
              </w:rPr>
              <w:t>2.</w:t>
            </w:r>
            <w:r w:rsidRPr="00796C61">
              <w:rPr>
                <w:lang w:val="en-GB"/>
              </w:rPr>
              <w:tab/>
              <w:t xml:space="preserve">The detection mechanisms referred to in paragraph 1 shall enable multiple layers of control, define alert thresholds and criteria to trigger ICT-related incident detection and ICT-related incident response processes, and shall put in place automatic alert mechanisms for relevant staff in charge of ICT-related incident response. </w:t>
            </w:r>
          </w:p>
        </w:tc>
        <w:tc>
          <w:tcPr>
            <w:tcW w:w="4253" w:type="dxa"/>
          </w:tcPr>
          <w:p w14:paraId="7734EA36" w14:textId="77777777" w:rsidR="005A703D" w:rsidRPr="00796C61" w:rsidRDefault="005A703D" w:rsidP="00A52D6D">
            <w:pPr>
              <w:spacing w:line="240" w:lineRule="auto"/>
              <w:rPr>
                <w:lang w:val="en-GB"/>
              </w:rPr>
            </w:pPr>
            <w:r w:rsidRPr="00796C61">
              <w:rPr>
                <w:lang w:val="en-GB"/>
              </w:rPr>
              <w:t>2.</w:t>
            </w:r>
            <w:r w:rsidRPr="00796C61">
              <w:rPr>
                <w:lang w:val="en-GB"/>
              </w:rPr>
              <w:tab/>
              <w:t xml:space="preserve">The detection mechanisms referred to in paragraph 1 shall enable multiple layers of control, define alert thresholds and criteria </w:t>
            </w:r>
            <w:r w:rsidRPr="0026233A">
              <w:rPr>
                <w:lang w:val="en-GB"/>
              </w:rPr>
              <w:t>to trigger</w:t>
            </w:r>
            <w:r w:rsidR="00A52D6D" w:rsidRPr="0026233A">
              <w:rPr>
                <w:lang w:val="en-GB"/>
              </w:rPr>
              <w:t xml:space="preserve"> </w:t>
            </w:r>
            <w:r w:rsidR="00A52D6D" w:rsidRPr="0026233A">
              <w:rPr>
                <w:b/>
                <w:lang w:val="en-GB"/>
              </w:rPr>
              <w:t>and</w:t>
            </w:r>
            <w:r w:rsidR="00A52D6D" w:rsidRPr="0026233A">
              <w:rPr>
                <w:lang w:val="en-GB"/>
              </w:rPr>
              <w:t xml:space="preserve"> </w:t>
            </w:r>
            <w:r w:rsidR="00A52D6D" w:rsidRPr="0026233A">
              <w:rPr>
                <w:b/>
                <w:lang w:val="en-GB"/>
              </w:rPr>
              <w:t>initiate</w:t>
            </w:r>
            <w:r w:rsidRPr="0026233A">
              <w:rPr>
                <w:lang w:val="en-GB"/>
              </w:rPr>
              <w:t xml:space="preserve"> I</w:t>
            </w:r>
            <w:r w:rsidRPr="00796C61">
              <w:rPr>
                <w:lang w:val="en-GB"/>
              </w:rPr>
              <w:t xml:space="preserve">CT-related incident </w:t>
            </w:r>
            <w:r w:rsidRPr="00A52D6D">
              <w:rPr>
                <w:strike/>
                <w:lang w:val="en-GB"/>
              </w:rPr>
              <w:t>detection</w:t>
            </w:r>
            <w:r w:rsidRPr="00796C61">
              <w:rPr>
                <w:lang w:val="en-GB"/>
              </w:rPr>
              <w:t xml:space="preserve"> </w:t>
            </w:r>
            <w:r w:rsidRPr="00A52D6D">
              <w:rPr>
                <w:strike/>
                <w:lang w:val="en-GB"/>
              </w:rPr>
              <w:t>and</w:t>
            </w:r>
            <w:r w:rsidRPr="00796C61">
              <w:rPr>
                <w:lang w:val="en-GB"/>
              </w:rPr>
              <w:t xml:space="preserve"> </w:t>
            </w:r>
            <w:r w:rsidRPr="00A52D6D">
              <w:rPr>
                <w:strike/>
                <w:lang w:val="en-GB"/>
              </w:rPr>
              <w:t>ICT-related incident</w:t>
            </w:r>
            <w:r w:rsidRPr="00796C61">
              <w:rPr>
                <w:lang w:val="en-GB"/>
              </w:rPr>
              <w:t xml:space="preserve"> response processes, and shall put in place automatic alert mechanisms for relevant staff in charge of ICT-related incident response. </w:t>
            </w:r>
          </w:p>
        </w:tc>
        <w:tc>
          <w:tcPr>
            <w:tcW w:w="3118" w:type="dxa"/>
          </w:tcPr>
          <w:p w14:paraId="440A1A1F" w14:textId="77777777" w:rsidR="005A703D" w:rsidRPr="00746D99" w:rsidRDefault="00781106" w:rsidP="002F7690">
            <w:pPr>
              <w:spacing w:line="240" w:lineRule="auto"/>
              <w:rPr>
                <w:lang w:val="en-GB"/>
              </w:rPr>
            </w:pPr>
            <w:r w:rsidRPr="00746D99">
              <w:rPr>
                <w:lang w:val="en-GB"/>
              </w:rPr>
              <w:t>The</w:t>
            </w:r>
            <w:r w:rsidR="009308C4" w:rsidRPr="00746D99">
              <w:rPr>
                <w:lang w:val="en-GB"/>
              </w:rPr>
              <w:t xml:space="preserve"> change clarifies the requirement making it more explicit. </w:t>
            </w:r>
          </w:p>
        </w:tc>
        <w:tc>
          <w:tcPr>
            <w:tcW w:w="3119" w:type="dxa"/>
          </w:tcPr>
          <w:p w14:paraId="5298DE85" w14:textId="77777777" w:rsidR="005A703D" w:rsidRPr="007D6D9D" w:rsidRDefault="005A703D" w:rsidP="00F760A0">
            <w:pPr>
              <w:rPr>
                <w:highlight w:val="yellow"/>
                <w:lang w:val="en-GB"/>
              </w:rPr>
            </w:pPr>
          </w:p>
        </w:tc>
      </w:tr>
      <w:tr w:rsidR="005A703D" w:rsidRPr="00796C61" w14:paraId="3F0F8D7B" w14:textId="77777777" w:rsidTr="00B775E9">
        <w:tc>
          <w:tcPr>
            <w:tcW w:w="4219" w:type="dxa"/>
          </w:tcPr>
          <w:p w14:paraId="2A197768" w14:textId="77777777" w:rsidR="005A703D" w:rsidRPr="00796C61" w:rsidRDefault="005A703D" w:rsidP="005A703D">
            <w:pPr>
              <w:spacing w:line="240" w:lineRule="auto"/>
              <w:rPr>
                <w:lang w:val="en-GB"/>
              </w:rPr>
            </w:pPr>
          </w:p>
        </w:tc>
        <w:tc>
          <w:tcPr>
            <w:tcW w:w="4253" w:type="dxa"/>
          </w:tcPr>
          <w:p w14:paraId="2E068ED3" w14:textId="77777777" w:rsidR="005A703D" w:rsidRPr="00796C61" w:rsidRDefault="005A703D" w:rsidP="005A703D">
            <w:pPr>
              <w:spacing w:line="240" w:lineRule="auto"/>
              <w:rPr>
                <w:lang w:val="en-GB"/>
              </w:rPr>
            </w:pPr>
          </w:p>
        </w:tc>
        <w:tc>
          <w:tcPr>
            <w:tcW w:w="3118" w:type="dxa"/>
          </w:tcPr>
          <w:p w14:paraId="4CA1F76A" w14:textId="77777777" w:rsidR="005A703D" w:rsidRPr="00746D99" w:rsidRDefault="005A703D" w:rsidP="002F7690">
            <w:pPr>
              <w:spacing w:line="240" w:lineRule="auto"/>
              <w:rPr>
                <w:lang w:val="en-GB"/>
              </w:rPr>
            </w:pPr>
          </w:p>
        </w:tc>
        <w:tc>
          <w:tcPr>
            <w:tcW w:w="3119" w:type="dxa"/>
          </w:tcPr>
          <w:p w14:paraId="7C9D7146" w14:textId="77777777" w:rsidR="005A703D" w:rsidRPr="00796C61" w:rsidRDefault="005A703D" w:rsidP="005A703D">
            <w:pPr>
              <w:rPr>
                <w:lang w:val="en-GB"/>
              </w:rPr>
            </w:pPr>
          </w:p>
        </w:tc>
      </w:tr>
      <w:tr w:rsidR="005A703D" w:rsidRPr="00796C61" w14:paraId="4A790AF2" w14:textId="77777777" w:rsidTr="00B775E9">
        <w:tc>
          <w:tcPr>
            <w:tcW w:w="4219" w:type="dxa"/>
          </w:tcPr>
          <w:p w14:paraId="52B375AF" w14:textId="77777777" w:rsidR="005A703D" w:rsidRPr="00796C61" w:rsidRDefault="005A703D" w:rsidP="005A703D">
            <w:pPr>
              <w:spacing w:line="240" w:lineRule="auto"/>
              <w:rPr>
                <w:lang w:val="en-GB"/>
              </w:rPr>
            </w:pPr>
            <w:r w:rsidRPr="00796C61">
              <w:rPr>
                <w:lang w:val="en-GB"/>
              </w:rPr>
              <w:t>3.</w:t>
            </w:r>
            <w:r w:rsidRPr="00796C61">
              <w:rPr>
                <w:lang w:val="en-GB"/>
              </w:rPr>
              <w:tab/>
              <w:t xml:space="preserve">Financial entities shall devote sufficient resources and capabilities, with due consideration to their size, business and risk profiles, to monitor user activity, occurrence of ICT anomalies and ICT-related incidents, in particular cyber-attacks. </w:t>
            </w:r>
          </w:p>
        </w:tc>
        <w:tc>
          <w:tcPr>
            <w:tcW w:w="4253" w:type="dxa"/>
          </w:tcPr>
          <w:p w14:paraId="49B697C9" w14:textId="77777777" w:rsidR="005A703D" w:rsidRPr="00796C61" w:rsidRDefault="005A703D" w:rsidP="005A703D">
            <w:pPr>
              <w:spacing w:line="240" w:lineRule="auto"/>
              <w:rPr>
                <w:lang w:val="en-GB"/>
              </w:rPr>
            </w:pPr>
            <w:r w:rsidRPr="00796C61">
              <w:rPr>
                <w:lang w:val="en-GB"/>
              </w:rPr>
              <w:t>3.</w:t>
            </w:r>
            <w:r w:rsidRPr="00796C61">
              <w:rPr>
                <w:lang w:val="en-GB"/>
              </w:rPr>
              <w:tab/>
              <w:t xml:space="preserve">Financial entities shall devote sufficient resources and capabilities, with due consideration to their </w:t>
            </w:r>
            <w:r w:rsidRPr="00A52D6D">
              <w:rPr>
                <w:strike/>
                <w:lang w:val="en-GB"/>
              </w:rPr>
              <w:t>size, business and risk profiles</w:t>
            </w:r>
            <w:r w:rsidR="00356AC8">
              <w:rPr>
                <w:lang w:val="en-GB"/>
              </w:rPr>
              <w:t xml:space="preserve"> </w:t>
            </w:r>
            <w:r w:rsidR="00356AC8" w:rsidRPr="002B512F">
              <w:rPr>
                <w:b/>
                <w:lang w:val="en-GB"/>
              </w:rPr>
              <w:t>size, nature, scale, complexity and overall risk profile</w:t>
            </w:r>
            <w:r w:rsidRPr="00796C61">
              <w:rPr>
                <w:lang w:val="en-GB"/>
              </w:rPr>
              <w:t xml:space="preserve">, to monitor user activity, occurrence of ICT anomalies and ICT-related incidents, in particular cyber-attacks. </w:t>
            </w:r>
          </w:p>
        </w:tc>
        <w:tc>
          <w:tcPr>
            <w:tcW w:w="3118" w:type="dxa"/>
          </w:tcPr>
          <w:p w14:paraId="7CE9D25B" w14:textId="77777777" w:rsidR="005A703D" w:rsidRPr="00746D99" w:rsidRDefault="00356AC8" w:rsidP="002F7690">
            <w:pPr>
              <w:spacing w:line="240" w:lineRule="auto"/>
              <w:rPr>
                <w:lang w:val="en-GB"/>
              </w:rPr>
            </w:pPr>
            <w:r w:rsidRPr="00746D99">
              <w:rPr>
                <w:lang w:val="en-GB"/>
              </w:rPr>
              <w:t xml:space="preserve">The change aligns the wording concerning the principle of proportionality within the text. </w:t>
            </w:r>
          </w:p>
        </w:tc>
        <w:tc>
          <w:tcPr>
            <w:tcW w:w="3119" w:type="dxa"/>
          </w:tcPr>
          <w:p w14:paraId="3137F32E" w14:textId="77777777" w:rsidR="005A703D" w:rsidRPr="00796C61" w:rsidRDefault="005A703D" w:rsidP="005A703D">
            <w:pPr>
              <w:rPr>
                <w:lang w:val="en-GB"/>
              </w:rPr>
            </w:pPr>
          </w:p>
        </w:tc>
      </w:tr>
      <w:tr w:rsidR="005A703D" w:rsidRPr="00796C61" w14:paraId="1F1275E1" w14:textId="77777777" w:rsidTr="00B775E9">
        <w:tc>
          <w:tcPr>
            <w:tcW w:w="4219" w:type="dxa"/>
          </w:tcPr>
          <w:p w14:paraId="20A5BA96" w14:textId="77777777" w:rsidR="005A703D" w:rsidRPr="00796C61" w:rsidRDefault="005A703D" w:rsidP="005A703D">
            <w:pPr>
              <w:spacing w:line="240" w:lineRule="auto"/>
              <w:rPr>
                <w:lang w:val="en-GB"/>
              </w:rPr>
            </w:pPr>
          </w:p>
        </w:tc>
        <w:tc>
          <w:tcPr>
            <w:tcW w:w="4253" w:type="dxa"/>
          </w:tcPr>
          <w:p w14:paraId="10F3C9B6" w14:textId="77777777" w:rsidR="005A703D" w:rsidRPr="00796C61" w:rsidRDefault="005A703D" w:rsidP="005A703D">
            <w:pPr>
              <w:spacing w:line="240" w:lineRule="auto"/>
              <w:rPr>
                <w:lang w:val="en-GB"/>
              </w:rPr>
            </w:pPr>
          </w:p>
        </w:tc>
        <w:tc>
          <w:tcPr>
            <w:tcW w:w="3118" w:type="dxa"/>
          </w:tcPr>
          <w:p w14:paraId="738E0DF3" w14:textId="77777777" w:rsidR="005A703D" w:rsidRPr="00746D99" w:rsidRDefault="005A703D" w:rsidP="002F7690">
            <w:pPr>
              <w:spacing w:line="240" w:lineRule="auto"/>
              <w:rPr>
                <w:lang w:val="en-GB"/>
              </w:rPr>
            </w:pPr>
          </w:p>
        </w:tc>
        <w:tc>
          <w:tcPr>
            <w:tcW w:w="3119" w:type="dxa"/>
          </w:tcPr>
          <w:p w14:paraId="2BBA2461" w14:textId="77777777" w:rsidR="005A703D" w:rsidRPr="00796C61" w:rsidRDefault="005A703D" w:rsidP="005A703D">
            <w:pPr>
              <w:rPr>
                <w:lang w:val="en-GB"/>
              </w:rPr>
            </w:pPr>
          </w:p>
        </w:tc>
      </w:tr>
      <w:tr w:rsidR="005A703D" w:rsidRPr="00796C61" w14:paraId="2E1AB405" w14:textId="77777777" w:rsidTr="00B775E9">
        <w:tc>
          <w:tcPr>
            <w:tcW w:w="4219" w:type="dxa"/>
          </w:tcPr>
          <w:p w14:paraId="22410E02" w14:textId="77777777" w:rsidR="005A703D" w:rsidRPr="00796C61" w:rsidRDefault="005A703D" w:rsidP="005A703D">
            <w:pPr>
              <w:spacing w:line="240" w:lineRule="auto"/>
              <w:rPr>
                <w:lang w:val="en-GB"/>
              </w:rPr>
            </w:pPr>
            <w:r w:rsidRPr="00796C61">
              <w:rPr>
                <w:lang w:val="en-GB"/>
              </w:rPr>
              <w:t>4.</w:t>
            </w:r>
            <w:r w:rsidRPr="00796C61">
              <w:rPr>
                <w:lang w:val="en-GB"/>
              </w:rPr>
              <w:tab/>
              <w:t xml:space="preserve">Financial entitles referred to in point (l) of Article 2(1) shall, in addition, have in place systems that can effectively check trade reports for completeness, identify omissions and obvious errors and request re-transmission of any such erroneous reports. </w:t>
            </w:r>
          </w:p>
        </w:tc>
        <w:tc>
          <w:tcPr>
            <w:tcW w:w="4253" w:type="dxa"/>
          </w:tcPr>
          <w:p w14:paraId="34C33154" w14:textId="77777777" w:rsidR="005A703D" w:rsidRPr="00796C61" w:rsidRDefault="005A703D" w:rsidP="005A703D">
            <w:pPr>
              <w:spacing w:line="240" w:lineRule="auto"/>
              <w:rPr>
                <w:lang w:val="en-GB"/>
              </w:rPr>
            </w:pPr>
            <w:r w:rsidRPr="00796C61">
              <w:rPr>
                <w:lang w:val="en-GB"/>
              </w:rPr>
              <w:t>4.</w:t>
            </w:r>
            <w:r w:rsidRPr="00796C61">
              <w:rPr>
                <w:lang w:val="en-GB"/>
              </w:rPr>
              <w:tab/>
              <w:t>Financial entit</w:t>
            </w:r>
            <w:r w:rsidR="00F2207A" w:rsidRPr="00F2207A">
              <w:rPr>
                <w:b/>
                <w:lang w:val="en-GB"/>
              </w:rPr>
              <w:t>i</w:t>
            </w:r>
            <w:r w:rsidRPr="00F2207A">
              <w:rPr>
                <w:strike/>
                <w:lang w:val="en-GB"/>
              </w:rPr>
              <w:t>l</w:t>
            </w:r>
            <w:r w:rsidRPr="00796C61">
              <w:rPr>
                <w:lang w:val="en-GB"/>
              </w:rPr>
              <w:t xml:space="preserve">es referred to in point (l) of Article 2(1) shall, in addition, have in place systems that can effectively check trade reports for completeness, identify omissions and obvious errors and request re-transmission of any such erroneous reports. </w:t>
            </w:r>
          </w:p>
        </w:tc>
        <w:tc>
          <w:tcPr>
            <w:tcW w:w="3118" w:type="dxa"/>
          </w:tcPr>
          <w:p w14:paraId="3F482BBF" w14:textId="77777777" w:rsidR="005A703D" w:rsidRPr="00746D99" w:rsidRDefault="00781106" w:rsidP="002F7690">
            <w:pPr>
              <w:spacing w:line="240" w:lineRule="auto"/>
              <w:rPr>
                <w:lang w:val="en-GB"/>
              </w:rPr>
            </w:pPr>
            <w:r w:rsidRPr="00746D99">
              <w:rPr>
                <w:lang w:val="en-GB"/>
              </w:rPr>
              <w:t>The</w:t>
            </w:r>
            <w:r w:rsidR="00F2207A" w:rsidRPr="00746D99">
              <w:rPr>
                <w:lang w:val="en-GB"/>
              </w:rPr>
              <w:t xml:space="preserve"> editorial change corrects a typo. </w:t>
            </w:r>
          </w:p>
        </w:tc>
        <w:tc>
          <w:tcPr>
            <w:tcW w:w="3119" w:type="dxa"/>
          </w:tcPr>
          <w:p w14:paraId="4EC31C1F" w14:textId="77777777" w:rsidR="005A703D" w:rsidRPr="00796C61" w:rsidRDefault="005A703D" w:rsidP="005A703D">
            <w:pPr>
              <w:rPr>
                <w:lang w:val="en-GB"/>
              </w:rPr>
            </w:pPr>
          </w:p>
        </w:tc>
      </w:tr>
      <w:tr w:rsidR="005A703D" w:rsidRPr="00796C61" w14:paraId="2EE88DF1" w14:textId="77777777" w:rsidTr="00B775E9">
        <w:tc>
          <w:tcPr>
            <w:tcW w:w="4219" w:type="dxa"/>
          </w:tcPr>
          <w:p w14:paraId="5178E6BA" w14:textId="77777777" w:rsidR="005A703D" w:rsidRPr="00796C61" w:rsidRDefault="005A703D" w:rsidP="005A703D">
            <w:pPr>
              <w:spacing w:line="240" w:lineRule="auto"/>
              <w:rPr>
                <w:lang w:val="en-GB"/>
              </w:rPr>
            </w:pPr>
          </w:p>
        </w:tc>
        <w:tc>
          <w:tcPr>
            <w:tcW w:w="4253" w:type="dxa"/>
          </w:tcPr>
          <w:p w14:paraId="26384F47" w14:textId="77777777" w:rsidR="005A703D" w:rsidRPr="00796C61" w:rsidRDefault="005A703D" w:rsidP="005A703D">
            <w:pPr>
              <w:spacing w:line="240" w:lineRule="auto"/>
              <w:rPr>
                <w:lang w:val="en-GB"/>
              </w:rPr>
            </w:pPr>
          </w:p>
        </w:tc>
        <w:tc>
          <w:tcPr>
            <w:tcW w:w="3118" w:type="dxa"/>
          </w:tcPr>
          <w:p w14:paraId="59462B3C" w14:textId="77777777" w:rsidR="005A703D" w:rsidRPr="00746D99" w:rsidRDefault="005A703D" w:rsidP="002F7690">
            <w:pPr>
              <w:spacing w:line="240" w:lineRule="auto"/>
              <w:rPr>
                <w:lang w:val="en-GB"/>
              </w:rPr>
            </w:pPr>
          </w:p>
        </w:tc>
        <w:tc>
          <w:tcPr>
            <w:tcW w:w="3119" w:type="dxa"/>
          </w:tcPr>
          <w:p w14:paraId="73F591D5" w14:textId="77777777" w:rsidR="005A703D" w:rsidRPr="00796C61" w:rsidRDefault="005A703D" w:rsidP="005A703D">
            <w:pPr>
              <w:rPr>
                <w:lang w:val="en-GB"/>
              </w:rPr>
            </w:pPr>
          </w:p>
        </w:tc>
      </w:tr>
      <w:tr w:rsidR="005A703D" w:rsidRPr="00796C61" w14:paraId="02EF3D7A" w14:textId="77777777" w:rsidTr="00B775E9">
        <w:tc>
          <w:tcPr>
            <w:tcW w:w="4219" w:type="dxa"/>
          </w:tcPr>
          <w:p w14:paraId="2A9A303E" w14:textId="77777777" w:rsidR="005A703D" w:rsidRPr="00796C61" w:rsidRDefault="005A703D" w:rsidP="005A703D">
            <w:pPr>
              <w:spacing w:line="240" w:lineRule="auto"/>
              <w:rPr>
                <w:lang w:val="en-GB"/>
              </w:rPr>
            </w:pPr>
            <w:r w:rsidRPr="00796C61">
              <w:rPr>
                <w:lang w:val="en-GB"/>
              </w:rPr>
              <w:lastRenderedPageBreak/>
              <w:t xml:space="preserve">Article 10 </w:t>
            </w:r>
          </w:p>
        </w:tc>
        <w:tc>
          <w:tcPr>
            <w:tcW w:w="4253" w:type="dxa"/>
          </w:tcPr>
          <w:p w14:paraId="78397E41" w14:textId="77777777" w:rsidR="005A703D" w:rsidRPr="00796C61" w:rsidRDefault="005A703D" w:rsidP="005A703D">
            <w:pPr>
              <w:spacing w:line="240" w:lineRule="auto"/>
              <w:rPr>
                <w:lang w:val="en-GB"/>
              </w:rPr>
            </w:pPr>
            <w:r w:rsidRPr="00796C61">
              <w:rPr>
                <w:lang w:val="en-GB"/>
              </w:rPr>
              <w:t xml:space="preserve">Article 10 </w:t>
            </w:r>
          </w:p>
        </w:tc>
        <w:tc>
          <w:tcPr>
            <w:tcW w:w="3118" w:type="dxa"/>
          </w:tcPr>
          <w:p w14:paraId="50AD8B9C" w14:textId="77777777" w:rsidR="005A703D" w:rsidRPr="00746D99" w:rsidRDefault="005A703D" w:rsidP="002F7690">
            <w:pPr>
              <w:spacing w:line="240" w:lineRule="auto"/>
              <w:rPr>
                <w:lang w:val="en-GB"/>
              </w:rPr>
            </w:pPr>
          </w:p>
        </w:tc>
        <w:tc>
          <w:tcPr>
            <w:tcW w:w="3119" w:type="dxa"/>
          </w:tcPr>
          <w:p w14:paraId="2CD1AD39" w14:textId="77777777" w:rsidR="005A703D" w:rsidRPr="00796C61" w:rsidRDefault="005A703D" w:rsidP="005A703D">
            <w:pPr>
              <w:rPr>
                <w:lang w:val="en-GB"/>
              </w:rPr>
            </w:pPr>
          </w:p>
        </w:tc>
      </w:tr>
      <w:tr w:rsidR="005A703D" w:rsidRPr="00796C61" w14:paraId="1D4338E3" w14:textId="77777777" w:rsidTr="00B775E9">
        <w:tc>
          <w:tcPr>
            <w:tcW w:w="4219" w:type="dxa"/>
          </w:tcPr>
          <w:p w14:paraId="2F1615A9" w14:textId="77777777" w:rsidR="005A703D" w:rsidRPr="00796C61" w:rsidRDefault="005A703D" w:rsidP="005A703D">
            <w:pPr>
              <w:spacing w:line="240" w:lineRule="auto"/>
              <w:rPr>
                <w:lang w:val="en-GB"/>
              </w:rPr>
            </w:pPr>
          </w:p>
        </w:tc>
        <w:tc>
          <w:tcPr>
            <w:tcW w:w="4253" w:type="dxa"/>
          </w:tcPr>
          <w:p w14:paraId="7D49D1E7" w14:textId="77777777" w:rsidR="005A703D" w:rsidRPr="00796C61" w:rsidRDefault="005A703D" w:rsidP="005A703D">
            <w:pPr>
              <w:spacing w:line="240" w:lineRule="auto"/>
              <w:rPr>
                <w:lang w:val="en-GB"/>
              </w:rPr>
            </w:pPr>
          </w:p>
        </w:tc>
        <w:tc>
          <w:tcPr>
            <w:tcW w:w="3118" w:type="dxa"/>
          </w:tcPr>
          <w:p w14:paraId="14069623" w14:textId="77777777" w:rsidR="005A703D" w:rsidRPr="00746D99" w:rsidRDefault="005A703D" w:rsidP="002F7690">
            <w:pPr>
              <w:spacing w:line="240" w:lineRule="auto"/>
              <w:rPr>
                <w:lang w:val="en-GB"/>
              </w:rPr>
            </w:pPr>
          </w:p>
        </w:tc>
        <w:tc>
          <w:tcPr>
            <w:tcW w:w="3119" w:type="dxa"/>
          </w:tcPr>
          <w:p w14:paraId="5BBA8312" w14:textId="77777777" w:rsidR="005A703D" w:rsidRPr="00796C61" w:rsidRDefault="005A703D" w:rsidP="005A703D">
            <w:pPr>
              <w:rPr>
                <w:lang w:val="en-GB"/>
              </w:rPr>
            </w:pPr>
          </w:p>
        </w:tc>
      </w:tr>
      <w:tr w:rsidR="005A703D" w:rsidRPr="00796C61" w14:paraId="1A11F3F5" w14:textId="77777777" w:rsidTr="00B775E9">
        <w:tc>
          <w:tcPr>
            <w:tcW w:w="4219" w:type="dxa"/>
          </w:tcPr>
          <w:p w14:paraId="36EA0CCB" w14:textId="77777777" w:rsidR="005A703D" w:rsidRPr="00796C61" w:rsidRDefault="005A703D" w:rsidP="005A703D">
            <w:pPr>
              <w:spacing w:line="240" w:lineRule="auto"/>
              <w:rPr>
                <w:lang w:val="en-GB"/>
              </w:rPr>
            </w:pPr>
            <w:r w:rsidRPr="00796C61">
              <w:rPr>
                <w:lang w:val="en-GB"/>
              </w:rPr>
              <w:t xml:space="preserve">Response and recovery </w:t>
            </w:r>
          </w:p>
        </w:tc>
        <w:tc>
          <w:tcPr>
            <w:tcW w:w="4253" w:type="dxa"/>
          </w:tcPr>
          <w:p w14:paraId="4BF9A7A7" w14:textId="77777777" w:rsidR="005A703D" w:rsidRPr="00796C61" w:rsidRDefault="005A703D" w:rsidP="005A703D">
            <w:pPr>
              <w:spacing w:line="240" w:lineRule="auto"/>
              <w:rPr>
                <w:lang w:val="en-GB"/>
              </w:rPr>
            </w:pPr>
            <w:r w:rsidRPr="00796C61">
              <w:rPr>
                <w:lang w:val="en-GB"/>
              </w:rPr>
              <w:t xml:space="preserve">Response and recovery </w:t>
            </w:r>
          </w:p>
        </w:tc>
        <w:tc>
          <w:tcPr>
            <w:tcW w:w="3118" w:type="dxa"/>
          </w:tcPr>
          <w:p w14:paraId="43A19EB0" w14:textId="77777777" w:rsidR="005A703D" w:rsidRPr="00746D99" w:rsidRDefault="005A703D" w:rsidP="002F7690">
            <w:pPr>
              <w:spacing w:line="240" w:lineRule="auto"/>
              <w:rPr>
                <w:lang w:val="en-GB"/>
              </w:rPr>
            </w:pPr>
          </w:p>
        </w:tc>
        <w:tc>
          <w:tcPr>
            <w:tcW w:w="3119" w:type="dxa"/>
          </w:tcPr>
          <w:p w14:paraId="2A51AACB" w14:textId="77777777" w:rsidR="005A703D" w:rsidRPr="00796C61" w:rsidRDefault="005A703D" w:rsidP="005A703D">
            <w:pPr>
              <w:rPr>
                <w:lang w:val="en-GB"/>
              </w:rPr>
            </w:pPr>
          </w:p>
        </w:tc>
      </w:tr>
      <w:tr w:rsidR="005A703D" w:rsidRPr="00796C61" w14:paraId="62EAA962" w14:textId="77777777" w:rsidTr="00B775E9">
        <w:tc>
          <w:tcPr>
            <w:tcW w:w="4219" w:type="dxa"/>
          </w:tcPr>
          <w:p w14:paraId="3DC8B90C" w14:textId="77777777" w:rsidR="005A703D" w:rsidRPr="00796C61" w:rsidRDefault="005A703D" w:rsidP="005A703D">
            <w:pPr>
              <w:spacing w:line="240" w:lineRule="auto"/>
              <w:rPr>
                <w:lang w:val="en-GB"/>
              </w:rPr>
            </w:pPr>
          </w:p>
        </w:tc>
        <w:tc>
          <w:tcPr>
            <w:tcW w:w="4253" w:type="dxa"/>
          </w:tcPr>
          <w:p w14:paraId="586FE04B" w14:textId="77777777" w:rsidR="005A703D" w:rsidRPr="00796C61" w:rsidRDefault="005A703D" w:rsidP="005A703D">
            <w:pPr>
              <w:spacing w:line="240" w:lineRule="auto"/>
              <w:rPr>
                <w:lang w:val="en-GB"/>
              </w:rPr>
            </w:pPr>
          </w:p>
        </w:tc>
        <w:tc>
          <w:tcPr>
            <w:tcW w:w="3118" w:type="dxa"/>
          </w:tcPr>
          <w:p w14:paraId="56FC7C67" w14:textId="77777777" w:rsidR="005A703D" w:rsidRPr="00746D99" w:rsidRDefault="005A703D" w:rsidP="002F7690">
            <w:pPr>
              <w:spacing w:line="240" w:lineRule="auto"/>
              <w:rPr>
                <w:lang w:val="en-GB"/>
              </w:rPr>
            </w:pPr>
          </w:p>
        </w:tc>
        <w:tc>
          <w:tcPr>
            <w:tcW w:w="3119" w:type="dxa"/>
          </w:tcPr>
          <w:p w14:paraId="2F3D6F7C" w14:textId="77777777" w:rsidR="005A703D" w:rsidRPr="00796C61" w:rsidRDefault="005A703D" w:rsidP="005A703D">
            <w:pPr>
              <w:rPr>
                <w:lang w:val="en-GB"/>
              </w:rPr>
            </w:pPr>
          </w:p>
        </w:tc>
      </w:tr>
      <w:tr w:rsidR="005A703D" w:rsidRPr="00796C61" w14:paraId="7D87B45E" w14:textId="77777777" w:rsidTr="00B775E9">
        <w:tc>
          <w:tcPr>
            <w:tcW w:w="4219" w:type="dxa"/>
          </w:tcPr>
          <w:p w14:paraId="5F70FD6D" w14:textId="77777777" w:rsidR="005A703D" w:rsidRPr="00796C61" w:rsidRDefault="005A703D" w:rsidP="005A703D">
            <w:pPr>
              <w:spacing w:line="240" w:lineRule="auto"/>
              <w:rPr>
                <w:lang w:val="en-GB"/>
              </w:rPr>
            </w:pPr>
            <w:r w:rsidRPr="00796C61">
              <w:rPr>
                <w:lang w:val="en-GB"/>
              </w:rPr>
              <w:t>1.</w:t>
            </w:r>
            <w:r w:rsidRPr="00796C61">
              <w:rPr>
                <w:lang w:val="en-GB"/>
              </w:rPr>
              <w:tab/>
              <w:t xml:space="preserve">As part of the ICT risk management framework referred to in Article 5(1) and based on the identification requirements set out in Article 7, financial entities shall put in place a dedicated and comprehensive ICT Business Continuity Policy as an integral part of the operational business continuity policy of the financial entity. </w:t>
            </w:r>
          </w:p>
        </w:tc>
        <w:tc>
          <w:tcPr>
            <w:tcW w:w="4253" w:type="dxa"/>
          </w:tcPr>
          <w:p w14:paraId="0CB71CDC" w14:textId="77777777" w:rsidR="005A703D" w:rsidRPr="00796C61" w:rsidRDefault="005A703D" w:rsidP="00A52D6D">
            <w:pPr>
              <w:spacing w:line="240" w:lineRule="auto"/>
              <w:rPr>
                <w:lang w:val="en-GB"/>
              </w:rPr>
            </w:pPr>
            <w:r w:rsidRPr="00796C61">
              <w:rPr>
                <w:lang w:val="en-GB"/>
              </w:rPr>
              <w:t>1.</w:t>
            </w:r>
            <w:r w:rsidRPr="00796C61">
              <w:rPr>
                <w:lang w:val="en-GB"/>
              </w:rPr>
              <w:tab/>
              <w:t xml:space="preserve">As part of the ICT risk management framework referred to in Article 5(1) and based on the identification requirements set out in Article 7, financial entities shall put in place a dedicated and comprehensive </w:t>
            </w:r>
            <w:r w:rsidRPr="00CA4037">
              <w:rPr>
                <w:lang w:val="en-GB"/>
              </w:rPr>
              <w:t>ICT</w:t>
            </w:r>
            <w:r w:rsidRPr="00796C61">
              <w:rPr>
                <w:lang w:val="en-GB"/>
              </w:rPr>
              <w:t xml:space="preserve"> </w:t>
            </w:r>
            <w:r w:rsidRPr="00A52D6D">
              <w:rPr>
                <w:strike/>
                <w:lang w:val="en-GB"/>
              </w:rPr>
              <w:t>B</w:t>
            </w:r>
            <w:r w:rsidR="00DF1B64" w:rsidRPr="00A52D6D">
              <w:rPr>
                <w:b/>
                <w:lang w:val="en-GB"/>
              </w:rPr>
              <w:t>b</w:t>
            </w:r>
            <w:r w:rsidRPr="00DF1B64">
              <w:rPr>
                <w:lang w:val="en-GB"/>
              </w:rPr>
              <w:t>usiness</w:t>
            </w:r>
            <w:r w:rsidRPr="00796C61">
              <w:rPr>
                <w:lang w:val="en-GB"/>
              </w:rPr>
              <w:t xml:space="preserve"> </w:t>
            </w:r>
            <w:r w:rsidRPr="00B0438D">
              <w:rPr>
                <w:strike/>
                <w:lang w:val="en-GB"/>
              </w:rPr>
              <w:t>C</w:t>
            </w:r>
            <w:r w:rsidR="00B0438D" w:rsidRPr="003D297D">
              <w:rPr>
                <w:b/>
                <w:lang w:val="en-GB"/>
              </w:rPr>
              <w:t>c</w:t>
            </w:r>
            <w:r w:rsidRPr="00796C61">
              <w:rPr>
                <w:lang w:val="en-GB"/>
              </w:rPr>
              <w:t xml:space="preserve">ontinuity </w:t>
            </w:r>
            <w:r w:rsidRPr="00B0438D">
              <w:rPr>
                <w:strike/>
                <w:lang w:val="en-GB"/>
              </w:rPr>
              <w:t>P</w:t>
            </w:r>
            <w:r w:rsidR="00B0438D" w:rsidRPr="003D297D">
              <w:rPr>
                <w:b/>
                <w:lang w:val="en-GB"/>
              </w:rPr>
              <w:t>p</w:t>
            </w:r>
            <w:r w:rsidRPr="00796C61">
              <w:rPr>
                <w:lang w:val="en-GB"/>
              </w:rPr>
              <w:t xml:space="preserve">olicy as an integral part </w:t>
            </w:r>
            <w:r w:rsidRPr="00A52D6D">
              <w:rPr>
                <w:strike/>
                <w:lang w:val="en-GB"/>
              </w:rPr>
              <w:t xml:space="preserve">of the operational business continuity policy </w:t>
            </w:r>
            <w:r w:rsidR="0041454B" w:rsidRPr="00C25C98">
              <w:rPr>
                <w:b/>
                <w:lang w:val="en-GB"/>
              </w:rPr>
              <w:t xml:space="preserve">of </w:t>
            </w:r>
            <w:r w:rsidR="003C0BD1">
              <w:rPr>
                <w:b/>
                <w:lang w:val="en-GB"/>
              </w:rPr>
              <w:t>the</w:t>
            </w:r>
            <w:r w:rsidR="00B255CD">
              <w:rPr>
                <w:b/>
                <w:lang w:val="en-GB"/>
              </w:rPr>
              <w:t xml:space="preserve"> </w:t>
            </w:r>
            <w:r w:rsidR="003C4D4F">
              <w:rPr>
                <w:b/>
                <w:lang w:val="en-GB"/>
              </w:rPr>
              <w:t xml:space="preserve">overall </w:t>
            </w:r>
            <w:r w:rsidR="00BE08E3" w:rsidRPr="00C25C98">
              <w:rPr>
                <w:b/>
                <w:lang w:val="en-GB"/>
              </w:rPr>
              <w:t xml:space="preserve">business continuity management </w:t>
            </w:r>
            <w:r w:rsidRPr="00796C61">
              <w:rPr>
                <w:lang w:val="en-GB"/>
              </w:rPr>
              <w:t xml:space="preserve">of the financial entity. </w:t>
            </w:r>
          </w:p>
        </w:tc>
        <w:tc>
          <w:tcPr>
            <w:tcW w:w="3118" w:type="dxa"/>
          </w:tcPr>
          <w:p w14:paraId="67DAEABA" w14:textId="77777777" w:rsidR="000A6929" w:rsidRPr="00746D99" w:rsidRDefault="00DF1B64" w:rsidP="002F7690">
            <w:pPr>
              <w:spacing w:line="240" w:lineRule="auto"/>
              <w:rPr>
                <w:lang w:val="en-GB"/>
              </w:rPr>
            </w:pPr>
            <w:r w:rsidRPr="00746D99">
              <w:rPr>
                <w:lang w:val="en-GB"/>
              </w:rPr>
              <w:t xml:space="preserve">The changes </w:t>
            </w:r>
            <w:r w:rsidR="00330107" w:rsidRPr="00746D99">
              <w:rPr>
                <w:lang w:val="en-GB"/>
              </w:rPr>
              <w:t xml:space="preserve">aims at </w:t>
            </w:r>
            <w:r w:rsidR="003D297D" w:rsidRPr="00746D99">
              <w:rPr>
                <w:lang w:val="en-GB"/>
              </w:rPr>
              <w:t>avoid</w:t>
            </w:r>
            <w:r w:rsidR="00330107" w:rsidRPr="00746D99">
              <w:rPr>
                <w:lang w:val="en-GB"/>
              </w:rPr>
              <w:t>ing</w:t>
            </w:r>
            <w:r w:rsidR="003D297D" w:rsidRPr="00746D99">
              <w:rPr>
                <w:lang w:val="en-GB"/>
              </w:rPr>
              <w:t xml:space="preserve"> confusion </w:t>
            </w:r>
            <w:r w:rsidR="000A6929" w:rsidRPr="00746D99">
              <w:rPr>
                <w:lang w:val="en-GB"/>
              </w:rPr>
              <w:t>as</w:t>
            </w:r>
            <w:r w:rsidR="00330107" w:rsidRPr="00746D99">
              <w:rPr>
                <w:lang w:val="en-GB"/>
              </w:rPr>
              <w:t xml:space="preserve"> the</w:t>
            </w:r>
            <w:r w:rsidR="00470CA5">
              <w:rPr>
                <w:lang w:val="en-GB"/>
              </w:rPr>
              <w:t xml:space="preserve"> ICT</w:t>
            </w:r>
            <w:r w:rsidR="000A6929" w:rsidRPr="00746D99">
              <w:rPr>
                <w:lang w:val="en-GB"/>
              </w:rPr>
              <w:t xml:space="preserve"> </w:t>
            </w:r>
            <w:r w:rsidRPr="00746D99">
              <w:rPr>
                <w:lang w:val="en-GB"/>
              </w:rPr>
              <w:t>business</w:t>
            </w:r>
            <w:r w:rsidR="003D297D" w:rsidRPr="00746D99">
              <w:rPr>
                <w:lang w:val="en-GB"/>
              </w:rPr>
              <w:t xml:space="preserve"> co</w:t>
            </w:r>
            <w:r w:rsidR="000A6929" w:rsidRPr="00746D99">
              <w:rPr>
                <w:lang w:val="en-GB"/>
              </w:rPr>
              <w:t xml:space="preserve">ntinuity </w:t>
            </w:r>
            <w:r w:rsidR="003D297D" w:rsidRPr="00746D99">
              <w:rPr>
                <w:lang w:val="en-GB"/>
              </w:rPr>
              <w:t xml:space="preserve">policy is embedded in the </w:t>
            </w:r>
            <w:r w:rsidR="000A6929" w:rsidRPr="00746D99">
              <w:rPr>
                <w:lang w:val="en-GB"/>
              </w:rPr>
              <w:t xml:space="preserve">global process </w:t>
            </w:r>
            <w:r w:rsidRPr="00746D99">
              <w:rPr>
                <w:lang w:val="en-GB"/>
              </w:rPr>
              <w:t>of</w:t>
            </w:r>
            <w:r w:rsidR="00BE08E3" w:rsidRPr="00746D99">
              <w:rPr>
                <w:lang w:val="en-GB"/>
              </w:rPr>
              <w:t xml:space="preserve"> </w:t>
            </w:r>
            <w:r w:rsidR="00330107" w:rsidRPr="00746D99">
              <w:rPr>
                <w:lang w:val="en-GB"/>
              </w:rPr>
              <w:t>BCM</w:t>
            </w:r>
            <w:r w:rsidR="008533D7">
              <w:rPr>
                <w:lang w:val="en-GB"/>
              </w:rPr>
              <w:t xml:space="preserve">. </w:t>
            </w:r>
            <w:r w:rsidR="003E035F" w:rsidRPr="00746D99">
              <w:rPr>
                <w:lang w:val="en-GB"/>
              </w:rPr>
              <w:t xml:space="preserve"> </w:t>
            </w:r>
            <w:r w:rsidR="00646AB7" w:rsidRPr="00746D99">
              <w:rPr>
                <w:lang w:val="en-GB"/>
              </w:rPr>
              <w:t>Further,</w:t>
            </w:r>
            <w:r w:rsidR="003E035F" w:rsidRPr="00746D99">
              <w:rPr>
                <w:lang w:val="en-GB"/>
              </w:rPr>
              <w:t xml:space="preserve"> it aligns the wording to common</w:t>
            </w:r>
            <w:r w:rsidR="0041454B" w:rsidRPr="00746D99">
              <w:rPr>
                <w:lang w:val="en-GB"/>
              </w:rPr>
              <w:t xml:space="preserve">ly used terminology </w:t>
            </w:r>
            <w:r w:rsidR="003E035F" w:rsidRPr="00746D99">
              <w:rPr>
                <w:lang w:val="en-GB"/>
              </w:rPr>
              <w:t>regarding BCM</w:t>
            </w:r>
            <w:r w:rsidR="009F055E">
              <w:rPr>
                <w:lang w:val="en-GB"/>
              </w:rPr>
              <w:t>.</w:t>
            </w:r>
            <w:r w:rsidR="00CA4037">
              <w:rPr>
                <w:lang w:val="en-GB"/>
              </w:rPr>
              <w:t xml:space="preserve"> Even </w:t>
            </w:r>
            <w:r w:rsidR="00CA4037" w:rsidRPr="00CA4037">
              <w:rPr>
                <w:lang w:val="en-GB"/>
              </w:rPr>
              <w:t xml:space="preserve">though </w:t>
            </w:r>
            <w:r w:rsidR="0078460C" w:rsidRPr="00CA4037">
              <w:rPr>
                <w:lang w:val="en-GB"/>
              </w:rPr>
              <w:t xml:space="preserve">the ICT part </w:t>
            </w:r>
            <w:r w:rsidR="00CA4037" w:rsidRPr="00CA4037">
              <w:rPr>
                <w:lang w:val="en-GB"/>
              </w:rPr>
              <w:t>should not be</w:t>
            </w:r>
            <w:r w:rsidR="0078460C" w:rsidRPr="00CA4037">
              <w:rPr>
                <w:lang w:val="en-GB"/>
              </w:rPr>
              <w:t xml:space="preserve"> detached from the non-ICT part</w:t>
            </w:r>
            <w:r w:rsidR="00CA4037" w:rsidRPr="00CA4037">
              <w:rPr>
                <w:lang w:val="en-GB"/>
              </w:rPr>
              <w:t xml:space="preserve">, ICT is added here in order to </w:t>
            </w:r>
            <w:r w:rsidR="00CA4037">
              <w:rPr>
                <w:lang w:val="en-GB"/>
              </w:rPr>
              <w:t>clarify that DORA</w:t>
            </w:r>
            <w:r w:rsidR="00CA4037" w:rsidRPr="00CA4037">
              <w:rPr>
                <w:lang w:val="en-GB"/>
              </w:rPr>
              <w:t xml:space="preserve"> </w:t>
            </w:r>
            <w:r w:rsidR="00CA4037">
              <w:rPr>
                <w:lang w:val="en-GB"/>
              </w:rPr>
              <w:t xml:space="preserve">only concerns ICT specific BCM </w:t>
            </w:r>
            <w:r w:rsidR="00CA4037" w:rsidRPr="00CA4037">
              <w:rPr>
                <w:lang w:val="en-GB"/>
              </w:rPr>
              <w:t xml:space="preserve">and </w:t>
            </w:r>
            <w:r w:rsidR="00CA4037">
              <w:rPr>
                <w:lang w:val="en-GB"/>
              </w:rPr>
              <w:t xml:space="preserve">not </w:t>
            </w:r>
            <w:r w:rsidR="00CA4037" w:rsidRPr="00CA4037">
              <w:rPr>
                <w:lang w:val="en-GB"/>
              </w:rPr>
              <w:lastRenderedPageBreak/>
              <w:t>sectoral requirements on BCM</w:t>
            </w:r>
            <w:r w:rsidR="0078460C" w:rsidRPr="00CA4037">
              <w:rPr>
                <w:lang w:val="en-GB"/>
              </w:rPr>
              <w:t>.</w:t>
            </w:r>
            <w:r w:rsidR="0078460C" w:rsidRPr="00746D99">
              <w:rPr>
                <w:lang w:val="en-GB"/>
              </w:rPr>
              <w:t xml:space="preserve"> </w:t>
            </w:r>
          </w:p>
          <w:p w14:paraId="546BD45C" w14:textId="77777777" w:rsidR="00C72E07" w:rsidRDefault="00C72E07" w:rsidP="002F7690">
            <w:pPr>
              <w:spacing w:line="240" w:lineRule="auto"/>
              <w:rPr>
                <w:lang w:val="en-GB"/>
              </w:rPr>
            </w:pPr>
          </w:p>
          <w:p w14:paraId="47BEB1C0" w14:textId="77777777" w:rsidR="005A703D" w:rsidRPr="00746D99" w:rsidRDefault="00330107" w:rsidP="002F7690">
            <w:pPr>
              <w:spacing w:line="240" w:lineRule="auto"/>
              <w:rPr>
                <w:lang w:val="en-GB"/>
              </w:rPr>
            </w:pPr>
            <w:r w:rsidRPr="00746D99">
              <w:rPr>
                <w:lang w:val="en-GB"/>
              </w:rPr>
              <w:t>The</w:t>
            </w:r>
            <w:r w:rsidR="00B0438D" w:rsidRPr="00746D99">
              <w:rPr>
                <w:lang w:val="en-GB"/>
              </w:rPr>
              <w:t xml:space="preserve"> editorial change aligns the wording, writing </w:t>
            </w:r>
            <w:r w:rsidR="00470CA5">
              <w:rPr>
                <w:lang w:val="en-GB"/>
              </w:rPr>
              <w:t xml:space="preserve">ICT </w:t>
            </w:r>
            <w:r w:rsidR="00B0438D" w:rsidRPr="00746D99">
              <w:rPr>
                <w:lang w:val="en-GB"/>
              </w:rPr>
              <w:t>business continuity policy like “</w:t>
            </w:r>
            <w:r w:rsidR="00565847">
              <w:rPr>
                <w:lang w:val="en-GB"/>
              </w:rPr>
              <w:t xml:space="preserve">ICT </w:t>
            </w:r>
            <w:r w:rsidR="00B0438D" w:rsidRPr="00746D99">
              <w:rPr>
                <w:lang w:val="en-GB"/>
              </w:rPr>
              <w:t>business continuity plan” with small letters.</w:t>
            </w:r>
            <w:r w:rsidR="008533D7">
              <w:rPr>
                <w:lang w:val="en-GB"/>
              </w:rPr>
              <w:t xml:space="preserve"> It should not be capitalised as it is not defined.</w:t>
            </w:r>
          </w:p>
          <w:p w14:paraId="79B5F4E7" w14:textId="77777777" w:rsidR="005A703D" w:rsidRPr="00746D99" w:rsidRDefault="005A703D" w:rsidP="002F7690">
            <w:pPr>
              <w:spacing w:line="240" w:lineRule="auto"/>
              <w:rPr>
                <w:lang w:val="en-GB"/>
              </w:rPr>
            </w:pPr>
          </w:p>
        </w:tc>
        <w:tc>
          <w:tcPr>
            <w:tcW w:w="3119" w:type="dxa"/>
          </w:tcPr>
          <w:p w14:paraId="5481402C" w14:textId="77777777" w:rsidR="005A703D" w:rsidRPr="00796C61" w:rsidRDefault="005A703D" w:rsidP="005A703D">
            <w:pPr>
              <w:rPr>
                <w:lang w:val="en-GB"/>
              </w:rPr>
            </w:pPr>
          </w:p>
        </w:tc>
      </w:tr>
      <w:tr w:rsidR="005A703D" w:rsidRPr="00796C61" w14:paraId="48916C2A" w14:textId="77777777" w:rsidTr="00B775E9">
        <w:tc>
          <w:tcPr>
            <w:tcW w:w="4219" w:type="dxa"/>
          </w:tcPr>
          <w:p w14:paraId="5A1F78ED" w14:textId="77777777" w:rsidR="005A703D" w:rsidRPr="00796C61" w:rsidRDefault="005A703D" w:rsidP="005A703D">
            <w:pPr>
              <w:spacing w:line="240" w:lineRule="auto"/>
              <w:rPr>
                <w:lang w:val="en-GB"/>
              </w:rPr>
            </w:pPr>
          </w:p>
        </w:tc>
        <w:tc>
          <w:tcPr>
            <w:tcW w:w="4253" w:type="dxa"/>
          </w:tcPr>
          <w:p w14:paraId="046F02D4" w14:textId="77777777" w:rsidR="005A703D" w:rsidRPr="00796C61" w:rsidRDefault="005A703D" w:rsidP="005A703D">
            <w:pPr>
              <w:spacing w:line="240" w:lineRule="auto"/>
              <w:rPr>
                <w:lang w:val="en-GB"/>
              </w:rPr>
            </w:pPr>
          </w:p>
        </w:tc>
        <w:tc>
          <w:tcPr>
            <w:tcW w:w="3118" w:type="dxa"/>
          </w:tcPr>
          <w:p w14:paraId="31CC339E" w14:textId="77777777" w:rsidR="005A703D" w:rsidRPr="00746D99" w:rsidRDefault="005A703D" w:rsidP="002F7690">
            <w:pPr>
              <w:spacing w:line="240" w:lineRule="auto"/>
              <w:rPr>
                <w:lang w:val="en-GB"/>
              </w:rPr>
            </w:pPr>
          </w:p>
        </w:tc>
        <w:tc>
          <w:tcPr>
            <w:tcW w:w="3119" w:type="dxa"/>
          </w:tcPr>
          <w:p w14:paraId="01E4FB82" w14:textId="77777777" w:rsidR="005A703D" w:rsidRPr="00796C61" w:rsidRDefault="005A703D" w:rsidP="005A703D">
            <w:pPr>
              <w:rPr>
                <w:lang w:val="en-GB"/>
              </w:rPr>
            </w:pPr>
          </w:p>
        </w:tc>
      </w:tr>
      <w:tr w:rsidR="005A703D" w:rsidRPr="00796C61" w14:paraId="3AB483EA" w14:textId="77777777" w:rsidTr="00B775E9">
        <w:tc>
          <w:tcPr>
            <w:tcW w:w="4219" w:type="dxa"/>
          </w:tcPr>
          <w:p w14:paraId="0DEF5B1C" w14:textId="77777777" w:rsidR="005A703D" w:rsidRPr="00796C61" w:rsidRDefault="005A703D" w:rsidP="005A703D">
            <w:pPr>
              <w:spacing w:line="240" w:lineRule="auto"/>
              <w:rPr>
                <w:lang w:val="en-GB"/>
              </w:rPr>
            </w:pPr>
            <w:r w:rsidRPr="00796C61">
              <w:rPr>
                <w:lang w:val="en-GB"/>
              </w:rPr>
              <w:t>2.</w:t>
            </w:r>
            <w:r w:rsidRPr="00796C61">
              <w:rPr>
                <w:lang w:val="en-GB"/>
              </w:rPr>
              <w:tab/>
              <w:t xml:space="preserve">Financial entities shall implement the ICT Business Continuity Policy referred to in paragraph 1 through dedicated, appropriate and documented arrangements, plans, procedures and mechanisms aimed at: </w:t>
            </w:r>
          </w:p>
        </w:tc>
        <w:tc>
          <w:tcPr>
            <w:tcW w:w="4253" w:type="dxa"/>
          </w:tcPr>
          <w:p w14:paraId="3286EF1B" w14:textId="77777777" w:rsidR="005A703D" w:rsidRPr="00796C61" w:rsidRDefault="005A703D" w:rsidP="005A703D">
            <w:pPr>
              <w:spacing w:line="240" w:lineRule="auto"/>
              <w:rPr>
                <w:lang w:val="en-GB"/>
              </w:rPr>
            </w:pPr>
            <w:r w:rsidRPr="00796C61">
              <w:rPr>
                <w:lang w:val="en-GB"/>
              </w:rPr>
              <w:t>2.</w:t>
            </w:r>
            <w:r w:rsidRPr="00796C61">
              <w:rPr>
                <w:lang w:val="en-GB"/>
              </w:rPr>
              <w:tab/>
              <w:t xml:space="preserve">Financial entities shall implement the </w:t>
            </w:r>
            <w:r w:rsidRPr="00F70A57">
              <w:rPr>
                <w:lang w:val="en-GB"/>
              </w:rPr>
              <w:t>ICT</w:t>
            </w:r>
            <w:r w:rsidRPr="00796C61">
              <w:rPr>
                <w:lang w:val="en-GB"/>
              </w:rPr>
              <w:t xml:space="preserve"> </w:t>
            </w:r>
            <w:r w:rsidRPr="00A52D6D">
              <w:rPr>
                <w:strike/>
                <w:lang w:val="en-GB"/>
              </w:rPr>
              <w:t>B</w:t>
            </w:r>
            <w:r w:rsidR="00676EAC" w:rsidRPr="00A52D6D">
              <w:rPr>
                <w:b/>
                <w:lang w:val="en-GB"/>
              </w:rPr>
              <w:t>b</w:t>
            </w:r>
            <w:r w:rsidRPr="00676EAC">
              <w:rPr>
                <w:lang w:val="en-GB"/>
              </w:rPr>
              <w:t>usiness</w:t>
            </w:r>
            <w:r w:rsidRPr="00796C61">
              <w:rPr>
                <w:lang w:val="en-GB"/>
              </w:rPr>
              <w:t xml:space="preserve"> </w:t>
            </w:r>
            <w:r w:rsidR="000A6929" w:rsidRPr="00B0438D">
              <w:rPr>
                <w:strike/>
                <w:lang w:val="en-GB"/>
              </w:rPr>
              <w:t>C</w:t>
            </w:r>
            <w:r w:rsidR="000A6929">
              <w:rPr>
                <w:lang w:val="en-GB"/>
              </w:rPr>
              <w:t>c</w:t>
            </w:r>
            <w:r w:rsidR="000A6929" w:rsidRPr="00796C61">
              <w:rPr>
                <w:lang w:val="en-GB"/>
              </w:rPr>
              <w:t xml:space="preserve">ontinuity </w:t>
            </w:r>
            <w:r w:rsidR="000A6929" w:rsidRPr="00B0438D">
              <w:rPr>
                <w:strike/>
                <w:lang w:val="en-GB"/>
              </w:rPr>
              <w:t>P</w:t>
            </w:r>
            <w:r w:rsidR="000A6929">
              <w:rPr>
                <w:strike/>
                <w:lang w:val="en-GB"/>
              </w:rPr>
              <w:t>p</w:t>
            </w:r>
            <w:r w:rsidR="000A6929" w:rsidRPr="00796C61">
              <w:rPr>
                <w:lang w:val="en-GB"/>
              </w:rPr>
              <w:t>olicy</w:t>
            </w:r>
            <w:r w:rsidRPr="00796C61">
              <w:rPr>
                <w:lang w:val="en-GB"/>
              </w:rPr>
              <w:t xml:space="preserve"> referred to in paragraph 1 through dedicated, appropriate and documented arrangements, plans, procedures and mechanisms aimed at: </w:t>
            </w:r>
          </w:p>
        </w:tc>
        <w:tc>
          <w:tcPr>
            <w:tcW w:w="3118" w:type="dxa"/>
          </w:tcPr>
          <w:p w14:paraId="7D8F9F8B" w14:textId="77777777" w:rsidR="005A703D" w:rsidRPr="00746D99" w:rsidRDefault="00A52D6D" w:rsidP="002F7690">
            <w:pPr>
              <w:spacing w:line="240" w:lineRule="auto"/>
              <w:rPr>
                <w:lang w:val="en-GB"/>
              </w:rPr>
            </w:pPr>
            <w:r w:rsidRPr="00746D99">
              <w:rPr>
                <w:lang w:val="en-GB"/>
              </w:rPr>
              <w:t>The</w:t>
            </w:r>
            <w:r w:rsidR="004B30C8" w:rsidRPr="00746D99">
              <w:rPr>
                <w:lang w:val="en-GB"/>
              </w:rPr>
              <w:t xml:space="preserve"> change is a follow up to the </w:t>
            </w:r>
            <w:r w:rsidR="00FB6EF6" w:rsidRPr="00746D99">
              <w:rPr>
                <w:lang w:val="en-GB"/>
              </w:rPr>
              <w:t>amendment in</w:t>
            </w:r>
            <w:r w:rsidR="004B30C8" w:rsidRPr="00746D99">
              <w:rPr>
                <w:lang w:val="en-GB"/>
              </w:rPr>
              <w:t xml:space="preserve"> para 1 of the same article. </w:t>
            </w:r>
          </w:p>
        </w:tc>
        <w:tc>
          <w:tcPr>
            <w:tcW w:w="3119" w:type="dxa"/>
          </w:tcPr>
          <w:p w14:paraId="09E8954E" w14:textId="77777777" w:rsidR="005A703D" w:rsidRPr="00796C61" w:rsidRDefault="005A703D" w:rsidP="005A703D">
            <w:pPr>
              <w:rPr>
                <w:lang w:val="en-GB"/>
              </w:rPr>
            </w:pPr>
          </w:p>
        </w:tc>
      </w:tr>
      <w:tr w:rsidR="005A703D" w:rsidRPr="00796C61" w14:paraId="789886B0" w14:textId="77777777" w:rsidTr="00B775E9">
        <w:tc>
          <w:tcPr>
            <w:tcW w:w="4219" w:type="dxa"/>
          </w:tcPr>
          <w:p w14:paraId="3A3572C9" w14:textId="77777777" w:rsidR="005A703D" w:rsidRPr="00796C61" w:rsidRDefault="005A703D" w:rsidP="005A703D">
            <w:pPr>
              <w:spacing w:line="240" w:lineRule="auto"/>
              <w:rPr>
                <w:lang w:val="en-GB"/>
              </w:rPr>
            </w:pPr>
          </w:p>
        </w:tc>
        <w:tc>
          <w:tcPr>
            <w:tcW w:w="4253" w:type="dxa"/>
          </w:tcPr>
          <w:p w14:paraId="2F816D80" w14:textId="77777777" w:rsidR="005A703D" w:rsidRPr="00796C61" w:rsidRDefault="005A703D" w:rsidP="005A703D">
            <w:pPr>
              <w:spacing w:line="240" w:lineRule="auto"/>
              <w:rPr>
                <w:lang w:val="en-GB"/>
              </w:rPr>
            </w:pPr>
          </w:p>
        </w:tc>
        <w:tc>
          <w:tcPr>
            <w:tcW w:w="3118" w:type="dxa"/>
          </w:tcPr>
          <w:p w14:paraId="1352913C" w14:textId="77777777" w:rsidR="005A703D" w:rsidRPr="00746D99" w:rsidRDefault="005A703D" w:rsidP="002F7690">
            <w:pPr>
              <w:spacing w:line="240" w:lineRule="auto"/>
              <w:rPr>
                <w:lang w:val="en-GB"/>
              </w:rPr>
            </w:pPr>
          </w:p>
        </w:tc>
        <w:tc>
          <w:tcPr>
            <w:tcW w:w="3119" w:type="dxa"/>
          </w:tcPr>
          <w:p w14:paraId="619A5415" w14:textId="77777777" w:rsidR="005A703D" w:rsidRPr="00796C61" w:rsidRDefault="005A703D" w:rsidP="005A703D">
            <w:pPr>
              <w:rPr>
                <w:lang w:val="en-GB"/>
              </w:rPr>
            </w:pPr>
          </w:p>
        </w:tc>
      </w:tr>
      <w:tr w:rsidR="005A703D" w:rsidRPr="00796C61" w14:paraId="03235848" w14:textId="77777777" w:rsidTr="00B775E9">
        <w:tc>
          <w:tcPr>
            <w:tcW w:w="4219" w:type="dxa"/>
          </w:tcPr>
          <w:p w14:paraId="0E73FEB5" w14:textId="77777777" w:rsidR="005A703D" w:rsidRPr="00796C61" w:rsidRDefault="005A703D" w:rsidP="005A703D">
            <w:pPr>
              <w:spacing w:line="240" w:lineRule="auto"/>
              <w:rPr>
                <w:lang w:val="en-GB"/>
              </w:rPr>
            </w:pPr>
            <w:r w:rsidRPr="00796C61">
              <w:rPr>
                <w:lang w:val="en-GB"/>
              </w:rPr>
              <w:lastRenderedPageBreak/>
              <w:t>(a)</w:t>
            </w:r>
            <w:r w:rsidRPr="00796C61">
              <w:rPr>
                <w:lang w:val="en-GB"/>
              </w:rPr>
              <w:tab/>
              <w:t>recording all ICT-related incidents;</w:t>
            </w:r>
          </w:p>
        </w:tc>
        <w:tc>
          <w:tcPr>
            <w:tcW w:w="4253" w:type="dxa"/>
          </w:tcPr>
          <w:p w14:paraId="12FF2778" w14:textId="77777777" w:rsidR="005A703D" w:rsidRPr="00AA6AAF" w:rsidRDefault="005A703D" w:rsidP="00791ACE">
            <w:pPr>
              <w:spacing w:line="240" w:lineRule="auto"/>
              <w:rPr>
                <w:lang w:val="en-GB"/>
              </w:rPr>
            </w:pPr>
            <w:r w:rsidRPr="007D6D9D">
              <w:rPr>
                <w:lang w:val="en-GB"/>
              </w:rPr>
              <w:t>(a)</w:t>
            </w:r>
            <w:r w:rsidRPr="007D6D9D">
              <w:rPr>
                <w:lang w:val="en-GB"/>
              </w:rPr>
              <w:tab/>
            </w:r>
            <w:r w:rsidRPr="00470CA5">
              <w:rPr>
                <w:strike/>
                <w:lang w:val="en-GB"/>
              </w:rPr>
              <w:t>recording all ICT-related incidents</w:t>
            </w:r>
            <w:r w:rsidRPr="00AA6AAF">
              <w:rPr>
                <w:lang w:val="en-GB"/>
              </w:rPr>
              <w:t>;</w:t>
            </w:r>
            <w:r w:rsidR="00F760A0" w:rsidRPr="00AA6AAF">
              <w:rPr>
                <w:lang w:val="en-GB"/>
              </w:rPr>
              <w:t xml:space="preserve"> </w:t>
            </w:r>
          </w:p>
        </w:tc>
        <w:tc>
          <w:tcPr>
            <w:tcW w:w="3118" w:type="dxa"/>
          </w:tcPr>
          <w:p w14:paraId="6199E588" w14:textId="77777777" w:rsidR="005A703D" w:rsidRPr="00746D99" w:rsidRDefault="000D47C1" w:rsidP="000D47C1">
            <w:pPr>
              <w:spacing w:line="240" w:lineRule="auto"/>
              <w:rPr>
                <w:lang w:val="en-GB"/>
              </w:rPr>
            </w:pPr>
            <w:r>
              <w:rPr>
                <w:lang w:val="en-GB"/>
              </w:rPr>
              <w:t>P</w:t>
            </w:r>
            <w:r w:rsidR="00AA1A31" w:rsidRPr="00746D99">
              <w:rPr>
                <w:lang w:val="en-GB"/>
              </w:rPr>
              <w:t>rocess is already described</w:t>
            </w:r>
            <w:r w:rsidR="00DA263C" w:rsidRPr="00746D99">
              <w:rPr>
                <w:lang w:val="en-GB"/>
              </w:rPr>
              <w:t xml:space="preserve"> and required</w:t>
            </w:r>
            <w:r w:rsidR="00AA1A31" w:rsidRPr="00746D99">
              <w:rPr>
                <w:lang w:val="en-GB"/>
              </w:rPr>
              <w:t xml:space="preserve"> in the ICT-related incidents section </w:t>
            </w:r>
            <w:r w:rsidR="00C72E07">
              <w:rPr>
                <w:lang w:val="en-GB"/>
              </w:rPr>
              <w:t>of the regulation (Article </w:t>
            </w:r>
            <w:r w:rsidR="00676EAC" w:rsidRPr="00746D99">
              <w:rPr>
                <w:lang w:val="en-GB"/>
              </w:rPr>
              <w:t xml:space="preserve">15 </w:t>
            </w:r>
            <w:r w:rsidR="00781106" w:rsidRPr="00746D99">
              <w:rPr>
                <w:lang w:val="en-GB"/>
              </w:rPr>
              <w:t>(</w:t>
            </w:r>
            <w:r w:rsidR="00676EAC" w:rsidRPr="00746D99">
              <w:rPr>
                <w:lang w:val="en-GB"/>
              </w:rPr>
              <w:t>3</w:t>
            </w:r>
            <w:r w:rsidR="00781106" w:rsidRPr="00746D99">
              <w:rPr>
                <w:lang w:val="en-GB"/>
              </w:rPr>
              <w:t>)</w:t>
            </w:r>
            <w:r w:rsidR="00676EAC" w:rsidRPr="00746D99">
              <w:rPr>
                <w:lang w:val="en-GB"/>
              </w:rPr>
              <w:t>(a)</w:t>
            </w:r>
            <w:r w:rsidR="00AA1A31" w:rsidRPr="00746D99">
              <w:rPr>
                <w:lang w:val="en-GB"/>
              </w:rPr>
              <w:t>).</w:t>
            </w:r>
          </w:p>
        </w:tc>
        <w:tc>
          <w:tcPr>
            <w:tcW w:w="3119" w:type="dxa"/>
          </w:tcPr>
          <w:p w14:paraId="6807826C" w14:textId="77777777" w:rsidR="005A703D" w:rsidRPr="00796C61" w:rsidRDefault="005A703D" w:rsidP="00791ACE">
            <w:pPr>
              <w:rPr>
                <w:lang w:val="en-GB"/>
              </w:rPr>
            </w:pPr>
          </w:p>
        </w:tc>
      </w:tr>
      <w:tr w:rsidR="005A703D" w:rsidRPr="00796C61" w14:paraId="49F05E71" w14:textId="77777777" w:rsidTr="00B775E9">
        <w:tc>
          <w:tcPr>
            <w:tcW w:w="4219" w:type="dxa"/>
          </w:tcPr>
          <w:p w14:paraId="7DFE7CF9" w14:textId="77777777" w:rsidR="005A703D" w:rsidRPr="00796C61" w:rsidRDefault="005A703D" w:rsidP="005A703D">
            <w:pPr>
              <w:spacing w:line="240" w:lineRule="auto"/>
              <w:rPr>
                <w:lang w:val="en-GB"/>
              </w:rPr>
            </w:pPr>
          </w:p>
        </w:tc>
        <w:tc>
          <w:tcPr>
            <w:tcW w:w="4253" w:type="dxa"/>
          </w:tcPr>
          <w:p w14:paraId="270D4CDB" w14:textId="77777777" w:rsidR="005A703D" w:rsidRPr="00796C61" w:rsidRDefault="005A703D" w:rsidP="005A703D">
            <w:pPr>
              <w:spacing w:line="240" w:lineRule="auto"/>
              <w:rPr>
                <w:lang w:val="en-GB"/>
              </w:rPr>
            </w:pPr>
          </w:p>
        </w:tc>
        <w:tc>
          <w:tcPr>
            <w:tcW w:w="3118" w:type="dxa"/>
          </w:tcPr>
          <w:p w14:paraId="444A236F" w14:textId="77777777" w:rsidR="005A703D" w:rsidRPr="00746D99" w:rsidRDefault="005A703D" w:rsidP="002F7690">
            <w:pPr>
              <w:spacing w:line="240" w:lineRule="auto"/>
              <w:rPr>
                <w:lang w:val="en-GB"/>
              </w:rPr>
            </w:pPr>
          </w:p>
        </w:tc>
        <w:tc>
          <w:tcPr>
            <w:tcW w:w="3119" w:type="dxa"/>
          </w:tcPr>
          <w:p w14:paraId="6B3E23CD" w14:textId="77777777" w:rsidR="005A703D" w:rsidRPr="00796C61" w:rsidRDefault="005A703D" w:rsidP="005A703D">
            <w:pPr>
              <w:rPr>
                <w:lang w:val="en-GB"/>
              </w:rPr>
            </w:pPr>
          </w:p>
        </w:tc>
      </w:tr>
      <w:tr w:rsidR="005A703D" w:rsidRPr="00796C61" w14:paraId="324D1F0E" w14:textId="77777777" w:rsidTr="00B775E9">
        <w:tc>
          <w:tcPr>
            <w:tcW w:w="4219" w:type="dxa"/>
          </w:tcPr>
          <w:p w14:paraId="2563EF57" w14:textId="77777777" w:rsidR="005A703D" w:rsidRPr="00796C61" w:rsidRDefault="005A703D" w:rsidP="005A703D">
            <w:pPr>
              <w:spacing w:line="240" w:lineRule="auto"/>
              <w:rPr>
                <w:lang w:val="en-GB"/>
              </w:rPr>
            </w:pPr>
            <w:r w:rsidRPr="00796C61">
              <w:rPr>
                <w:lang w:val="en-GB"/>
              </w:rPr>
              <w:t>(b)</w:t>
            </w:r>
            <w:r w:rsidRPr="00796C61">
              <w:rPr>
                <w:lang w:val="en-GB"/>
              </w:rPr>
              <w:tab/>
              <w:t>ensuring the continuity of the financial entity’s critical functions;</w:t>
            </w:r>
          </w:p>
        </w:tc>
        <w:tc>
          <w:tcPr>
            <w:tcW w:w="4253" w:type="dxa"/>
          </w:tcPr>
          <w:p w14:paraId="05E1B1BA" w14:textId="77777777" w:rsidR="005A703D" w:rsidRPr="00796C61" w:rsidRDefault="005A703D" w:rsidP="005A703D">
            <w:pPr>
              <w:spacing w:line="240" w:lineRule="auto"/>
              <w:rPr>
                <w:lang w:val="en-GB"/>
              </w:rPr>
            </w:pPr>
            <w:r w:rsidRPr="00796C61">
              <w:rPr>
                <w:lang w:val="en-GB"/>
              </w:rPr>
              <w:t>(</w:t>
            </w:r>
            <w:r w:rsidRPr="007D6D9D">
              <w:rPr>
                <w:lang w:val="en-GB"/>
              </w:rPr>
              <w:t>b</w:t>
            </w:r>
            <w:r w:rsidRPr="00796C61">
              <w:rPr>
                <w:lang w:val="en-GB"/>
              </w:rPr>
              <w:t>)</w:t>
            </w:r>
            <w:r w:rsidRPr="00796C61">
              <w:rPr>
                <w:lang w:val="en-GB"/>
              </w:rPr>
              <w:tab/>
              <w:t>ensuring the continuity of the financial entity’s critical functions;</w:t>
            </w:r>
          </w:p>
        </w:tc>
        <w:tc>
          <w:tcPr>
            <w:tcW w:w="3118" w:type="dxa"/>
          </w:tcPr>
          <w:p w14:paraId="3E6BED3C" w14:textId="77777777" w:rsidR="005A703D" w:rsidRPr="00746D99" w:rsidRDefault="005A703D" w:rsidP="002F7690">
            <w:pPr>
              <w:spacing w:line="240" w:lineRule="auto"/>
              <w:rPr>
                <w:lang w:val="en-GB"/>
              </w:rPr>
            </w:pPr>
          </w:p>
        </w:tc>
        <w:tc>
          <w:tcPr>
            <w:tcW w:w="3119" w:type="dxa"/>
          </w:tcPr>
          <w:p w14:paraId="4D78E745" w14:textId="77777777" w:rsidR="005A703D" w:rsidRPr="00796C61" w:rsidRDefault="005A703D" w:rsidP="005A703D">
            <w:pPr>
              <w:rPr>
                <w:lang w:val="en-GB"/>
              </w:rPr>
            </w:pPr>
          </w:p>
        </w:tc>
      </w:tr>
      <w:tr w:rsidR="005A703D" w:rsidRPr="00796C61" w14:paraId="4FB424EE" w14:textId="77777777" w:rsidTr="00B775E9">
        <w:tc>
          <w:tcPr>
            <w:tcW w:w="4219" w:type="dxa"/>
          </w:tcPr>
          <w:p w14:paraId="53AD1F85" w14:textId="77777777" w:rsidR="005A703D" w:rsidRPr="00796C61" w:rsidRDefault="005A703D" w:rsidP="005A703D">
            <w:pPr>
              <w:spacing w:line="240" w:lineRule="auto"/>
              <w:rPr>
                <w:lang w:val="en-GB"/>
              </w:rPr>
            </w:pPr>
          </w:p>
        </w:tc>
        <w:tc>
          <w:tcPr>
            <w:tcW w:w="4253" w:type="dxa"/>
          </w:tcPr>
          <w:p w14:paraId="339F1D70" w14:textId="77777777" w:rsidR="005A703D" w:rsidRPr="00796C61" w:rsidRDefault="005A703D" w:rsidP="005A703D">
            <w:pPr>
              <w:spacing w:line="240" w:lineRule="auto"/>
              <w:rPr>
                <w:lang w:val="en-GB"/>
              </w:rPr>
            </w:pPr>
          </w:p>
        </w:tc>
        <w:tc>
          <w:tcPr>
            <w:tcW w:w="3118" w:type="dxa"/>
          </w:tcPr>
          <w:p w14:paraId="7A392FA5" w14:textId="77777777" w:rsidR="005A703D" w:rsidRPr="00746D99" w:rsidRDefault="005A703D" w:rsidP="002F7690">
            <w:pPr>
              <w:spacing w:line="240" w:lineRule="auto"/>
              <w:rPr>
                <w:lang w:val="en-GB"/>
              </w:rPr>
            </w:pPr>
          </w:p>
        </w:tc>
        <w:tc>
          <w:tcPr>
            <w:tcW w:w="3119" w:type="dxa"/>
          </w:tcPr>
          <w:p w14:paraId="7EE5C499" w14:textId="77777777" w:rsidR="005A703D" w:rsidRPr="00796C61" w:rsidRDefault="005A703D" w:rsidP="005A703D">
            <w:pPr>
              <w:rPr>
                <w:lang w:val="en-GB"/>
              </w:rPr>
            </w:pPr>
          </w:p>
        </w:tc>
      </w:tr>
      <w:tr w:rsidR="005A703D" w:rsidRPr="00796C61" w14:paraId="56F4A986" w14:textId="77777777" w:rsidTr="00B775E9">
        <w:tc>
          <w:tcPr>
            <w:tcW w:w="4219" w:type="dxa"/>
          </w:tcPr>
          <w:p w14:paraId="4CF9A856" w14:textId="77777777" w:rsidR="005A703D" w:rsidRPr="00796C61" w:rsidRDefault="005A703D" w:rsidP="005A703D">
            <w:pPr>
              <w:spacing w:line="240" w:lineRule="auto"/>
              <w:rPr>
                <w:lang w:val="en-GB"/>
              </w:rPr>
            </w:pPr>
            <w:r w:rsidRPr="00796C61">
              <w:rPr>
                <w:lang w:val="en-GB"/>
              </w:rPr>
              <w:t>(c)</w:t>
            </w:r>
            <w:r w:rsidRPr="00796C61">
              <w:rPr>
                <w:lang w:val="en-GB"/>
              </w:rPr>
              <w:tab/>
              <w:t xml:space="preserve">quickly, appropriately and effectively responding to and resolving all ICT-related incidents, in particular but not limited to cyber-attacks, in a way which limits damage and prioritises resumption of activities and recovery actions; </w:t>
            </w:r>
          </w:p>
        </w:tc>
        <w:tc>
          <w:tcPr>
            <w:tcW w:w="4253" w:type="dxa"/>
          </w:tcPr>
          <w:p w14:paraId="20BBB7F9" w14:textId="77777777" w:rsidR="005A703D" w:rsidRPr="00796C61" w:rsidRDefault="005A703D" w:rsidP="005A703D">
            <w:pPr>
              <w:spacing w:line="240" w:lineRule="auto"/>
              <w:rPr>
                <w:lang w:val="en-GB"/>
              </w:rPr>
            </w:pPr>
            <w:r w:rsidRPr="00796C61">
              <w:rPr>
                <w:lang w:val="en-GB"/>
              </w:rPr>
              <w:t>(</w:t>
            </w:r>
            <w:r w:rsidRPr="007D6D9D">
              <w:rPr>
                <w:lang w:val="en-GB"/>
              </w:rPr>
              <w:t>c</w:t>
            </w:r>
            <w:r w:rsidRPr="00796C61">
              <w:rPr>
                <w:lang w:val="en-GB"/>
              </w:rPr>
              <w:t>)</w:t>
            </w:r>
            <w:r w:rsidRPr="00796C61">
              <w:rPr>
                <w:lang w:val="en-GB"/>
              </w:rPr>
              <w:tab/>
              <w:t xml:space="preserve">quickly, appropriately and effectively responding to and resolving all ICT-related incidents, </w:t>
            </w:r>
            <w:r w:rsidRPr="00466DF7">
              <w:rPr>
                <w:strike/>
                <w:lang w:val="en-GB"/>
              </w:rPr>
              <w:t>in particular but</w:t>
            </w:r>
            <w:r w:rsidRPr="00796C61">
              <w:rPr>
                <w:lang w:val="en-GB"/>
              </w:rPr>
              <w:t xml:space="preserve"> </w:t>
            </w:r>
            <w:r w:rsidRPr="00466DF7">
              <w:rPr>
                <w:strike/>
                <w:lang w:val="en-GB"/>
              </w:rPr>
              <w:t>not limited to cyber-attacks</w:t>
            </w:r>
            <w:r w:rsidRPr="00796C61">
              <w:rPr>
                <w:lang w:val="en-GB"/>
              </w:rPr>
              <w:t xml:space="preserve">, in a way which limits damage and prioritises resumption of activities and recovery actions; </w:t>
            </w:r>
          </w:p>
        </w:tc>
        <w:tc>
          <w:tcPr>
            <w:tcW w:w="3118" w:type="dxa"/>
          </w:tcPr>
          <w:p w14:paraId="5C8D7EEE" w14:textId="77777777" w:rsidR="005A703D" w:rsidRPr="00746D99" w:rsidRDefault="00BE08E3" w:rsidP="001B66EC">
            <w:pPr>
              <w:spacing w:line="240" w:lineRule="auto"/>
              <w:rPr>
                <w:lang w:val="en-GB"/>
              </w:rPr>
            </w:pPr>
            <w:r w:rsidRPr="00746D99">
              <w:rPr>
                <w:lang w:val="en-GB"/>
              </w:rPr>
              <w:t>The change highlights that the business continuity policy is not only</w:t>
            </w:r>
            <w:r w:rsidR="00C25C98" w:rsidRPr="00746D99">
              <w:rPr>
                <w:lang w:val="en-GB"/>
              </w:rPr>
              <w:t xml:space="preserve"> relevant</w:t>
            </w:r>
            <w:r w:rsidRPr="00746D99">
              <w:rPr>
                <w:lang w:val="en-GB"/>
              </w:rPr>
              <w:t xml:space="preserve"> for cyber-attacks</w:t>
            </w:r>
            <w:r w:rsidR="001B66EC">
              <w:rPr>
                <w:lang w:val="en-GB"/>
              </w:rPr>
              <w:t>.</w:t>
            </w:r>
          </w:p>
        </w:tc>
        <w:tc>
          <w:tcPr>
            <w:tcW w:w="3119" w:type="dxa"/>
          </w:tcPr>
          <w:p w14:paraId="3B4B687F" w14:textId="77777777" w:rsidR="005A703D" w:rsidRPr="00796C61" w:rsidRDefault="005A703D" w:rsidP="005A703D">
            <w:pPr>
              <w:rPr>
                <w:lang w:val="en-GB"/>
              </w:rPr>
            </w:pPr>
          </w:p>
        </w:tc>
      </w:tr>
      <w:tr w:rsidR="005A703D" w:rsidRPr="00796C61" w14:paraId="5DA9D04F" w14:textId="77777777" w:rsidTr="00B775E9">
        <w:tc>
          <w:tcPr>
            <w:tcW w:w="4219" w:type="dxa"/>
          </w:tcPr>
          <w:p w14:paraId="03186E46" w14:textId="77777777" w:rsidR="005A703D" w:rsidRPr="00796C61" w:rsidRDefault="005A703D" w:rsidP="005A703D">
            <w:pPr>
              <w:spacing w:line="240" w:lineRule="auto"/>
              <w:rPr>
                <w:lang w:val="en-GB"/>
              </w:rPr>
            </w:pPr>
          </w:p>
        </w:tc>
        <w:tc>
          <w:tcPr>
            <w:tcW w:w="4253" w:type="dxa"/>
          </w:tcPr>
          <w:p w14:paraId="5B4B18D1" w14:textId="77777777" w:rsidR="005A703D" w:rsidRPr="00796C61" w:rsidRDefault="005A703D" w:rsidP="005A703D">
            <w:pPr>
              <w:spacing w:line="240" w:lineRule="auto"/>
              <w:rPr>
                <w:lang w:val="en-GB"/>
              </w:rPr>
            </w:pPr>
          </w:p>
        </w:tc>
        <w:tc>
          <w:tcPr>
            <w:tcW w:w="3118" w:type="dxa"/>
          </w:tcPr>
          <w:p w14:paraId="6B03FC44" w14:textId="77777777" w:rsidR="005A703D" w:rsidRPr="00746D99" w:rsidRDefault="005A703D" w:rsidP="002F7690">
            <w:pPr>
              <w:spacing w:line="240" w:lineRule="auto"/>
              <w:rPr>
                <w:lang w:val="en-GB"/>
              </w:rPr>
            </w:pPr>
          </w:p>
        </w:tc>
        <w:tc>
          <w:tcPr>
            <w:tcW w:w="3119" w:type="dxa"/>
          </w:tcPr>
          <w:p w14:paraId="12F1B497" w14:textId="77777777" w:rsidR="005A703D" w:rsidRPr="00796C61" w:rsidRDefault="005A703D" w:rsidP="005A703D">
            <w:pPr>
              <w:rPr>
                <w:lang w:val="en-GB"/>
              </w:rPr>
            </w:pPr>
          </w:p>
        </w:tc>
      </w:tr>
      <w:tr w:rsidR="005A703D" w:rsidRPr="00796C61" w14:paraId="1573A9C3" w14:textId="77777777" w:rsidTr="00B775E9">
        <w:tc>
          <w:tcPr>
            <w:tcW w:w="4219" w:type="dxa"/>
          </w:tcPr>
          <w:p w14:paraId="56A93D2A" w14:textId="77777777" w:rsidR="005A703D" w:rsidRPr="00796C61" w:rsidRDefault="005A703D" w:rsidP="005A703D">
            <w:pPr>
              <w:spacing w:line="240" w:lineRule="auto"/>
              <w:rPr>
                <w:lang w:val="en-GB"/>
              </w:rPr>
            </w:pPr>
            <w:r w:rsidRPr="00796C61">
              <w:rPr>
                <w:lang w:val="en-GB"/>
              </w:rPr>
              <w:t>(d)</w:t>
            </w:r>
            <w:r w:rsidRPr="00796C61">
              <w:rPr>
                <w:lang w:val="en-GB"/>
              </w:rPr>
              <w:tab/>
              <w:t xml:space="preserve">activating without delay dedicated plans that enable containment </w:t>
            </w:r>
            <w:r w:rsidRPr="00796C61">
              <w:rPr>
                <w:lang w:val="en-GB"/>
              </w:rPr>
              <w:lastRenderedPageBreak/>
              <w:t xml:space="preserve">measures, processes and technologies suited to each type of ICT-related incident and preventing further damage, as well as tailored response and recovery procedures established in accordance with Article 11; </w:t>
            </w:r>
          </w:p>
        </w:tc>
        <w:tc>
          <w:tcPr>
            <w:tcW w:w="4253" w:type="dxa"/>
          </w:tcPr>
          <w:p w14:paraId="359C65A0" w14:textId="77777777" w:rsidR="005A703D" w:rsidRPr="00796C61" w:rsidRDefault="005A703D" w:rsidP="00AA6AAF">
            <w:pPr>
              <w:spacing w:line="240" w:lineRule="auto"/>
              <w:rPr>
                <w:lang w:val="en-GB"/>
              </w:rPr>
            </w:pPr>
            <w:r w:rsidRPr="00796C61">
              <w:rPr>
                <w:lang w:val="en-GB"/>
              </w:rPr>
              <w:lastRenderedPageBreak/>
              <w:t>(</w:t>
            </w:r>
            <w:r w:rsidRPr="007D6D9D">
              <w:rPr>
                <w:lang w:val="en-GB"/>
              </w:rPr>
              <w:t>d</w:t>
            </w:r>
            <w:r w:rsidRPr="00796C61">
              <w:rPr>
                <w:lang w:val="en-GB"/>
              </w:rPr>
              <w:t>)</w:t>
            </w:r>
            <w:r w:rsidRPr="00796C61">
              <w:rPr>
                <w:lang w:val="en-GB"/>
              </w:rPr>
              <w:tab/>
              <w:t xml:space="preserve">activating without delay dedicated plans that enable containment measures, </w:t>
            </w:r>
            <w:r w:rsidRPr="00796C61">
              <w:rPr>
                <w:lang w:val="en-GB"/>
              </w:rPr>
              <w:lastRenderedPageBreak/>
              <w:t xml:space="preserve">processes and technologies suited to each type of ICT-related incident and preventing further damage, as well as tailored response and recovery procedures established in accordance with Article 11; </w:t>
            </w:r>
          </w:p>
        </w:tc>
        <w:tc>
          <w:tcPr>
            <w:tcW w:w="3118" w:type="dxa"/>
          </w:tcPr>
          <w:p w14:paraId="4BF37E25" w14:textId="77777777" w:rsidR="005A703D" w:rsidRPr="00746D99" w:rsidRDefault="005A703D" w:rsidP="002F7690">
            <w:pPr>
              <w:spacing w:line="240" w:lineRule="auto"/>
              <w:rPr>
                <w:lang w:val="en-GB"/>
              </w:rPr>
            </w:pPr>
          </w:p>
        </w:tc>
        <w:tc>
          <w:tcPr>
            <w:tcW w:w="3119" w:type="dxa"/>
          </w:tcPr>
          <w:p w14:paraId="573B352B" w14:textId="77777777" w:rsidR="005A703D" w:rsidRPr="00796C61" w:rsidRDefault="005A703D" w:rsidP="005A703D">
            <w:pPr>
              <w:rPr>
                <w:lang w:val="en-GB"/>
              </w:rPr>
            </w:pPr>
          </w:p>
        </w:tc>
      </w:tr>
      <w:tr w:rsidR="005A703D" w:rsidRPr="00796C61" w14:paraId="16DFD6AB" w14:textId="77777777" w:rsidTr="00B775E9">
        <w:tc>
          <w:tcPr>
            <w:tcW w:w="4219" w:type="dxa"/>
          </w:tcPr>
          <w:p w14:paraId="114449FA" w14:textId="77777777" w:rsidR="005A703D" w:rsidRPr="00796C61" w:rsidRDefault="005A703D" w:rsidP="005A703D">
            <w:pPr>
              <w:spacing w:line="240" w:lineRule="auto"/>
              <w:rPr>
                <w:lang w:val="en-GB"/>
              </w:rPr>
            </w:pPr>
          </w:p>
        </w:tc>
        <w:tc>
          <w:tcPr>
            <w:tcW w:w="4253" w:type="dxa"/>
          </w:tcPr>
          <w:p w14:paraId="03D6AEC7" w14:textId="77777777" w:rsidR="005A703D" w:rsidRPr="00796C61" w:rsidRDefault="005A703D" w:rsidP="005A703D">
            <w:pPr>
              <w:spacing w:line="240" w:lineRule="auto"/>
              <w:rPr>
                <w:lang w:val="en-GB"/>
              </w:rPr>
            </w:pPr>
          </w:p>
        </w:tc>
        <w:tc>
          <w:tcPr>
            <w:tcW w:w="3118" w:type="dxa"/>
          </w:tcPr>
          <w:p w14:paraId="5DFBA92F" w14:textId="77777777" w:rsidR="005A703D" w:rsidRPr="00746D99" w:rsidRDefault="005A703D" w:rsidP="002F7690">
            <w:pPr>
              <w:spacing w:line="240" w:lineRule="auto"/>
              <w:rPr>
                <w:lang w:val="en-GB"/>
              </w:rPr>
            </w:pPr>
          </w:p>
        </w:tc>
        <w:tc>
          <w:tcPr>
            <w:tcW w:w="3119" w:type="dxa"/>
          </w:tcPr>
          <w:p w14:paraId="1A966650" w14:textId="77777777" w:rsidR="005A703D" w:rsidRPr="00796C61" w:rsidRDefault="005A703D" w:rsidP="005A703D">
            <w:pPr>
              <w:rPr>
                <w:lang w:val="en-GB"/>
              </w:rPr>
            </w:pPr>
          </w:p>
        </w:tc>
      </w:tr>
      <w:tr w:rsidR="005A703D" w:rsidRPr="00796C61" w14:paraId="76D8DAA2" w14:textId="77777777" w:rsidTr="00B775E9">
        <w:tc>
          <w:tcPr>
            <w:tcW w:w="4219" w:type="dxa"/>
          </w:tcPr>
          <w:p w14:paraId="243B1C2A" w14:textId="77777777" w:rsidR="005A703D" w:rsidRPr="00796C61" w:rsidRDefault="005A703D" w:rsidP="005A703D">
            <w:pPr>
              <w:spacing w:line="240" w:lineRule="auto"/>
              <w:rPr>
                <w:lang w:val="en-GB"/>
              </w:rPr>
            </w:pPr>
            <w:r w:rsidRPr="00796C61">
              <w:rPr>
                <w:lang w:val="en-GB"/>
              </w:rPr>
              <w:t>(e)</w:t>
            </w:r>
            <w:r w:rsidRPr="00796C61">
              <w:rPr>
                <w:lang w:val="en-GB"/>
              </w:rPr>
              <w:tab/>
              <w:t>estimating preliminary impacts, damages and losses;</w:t>
            </w:r>
          </w:p>
        </w:tc>
        <w:tc>
          <w:tcPr>
            <w:tcW w:w="4253" w:type="dxa"/>
          </w:tcPr>
          <w:p w14:paraId="0AB43A06" w14:textId="77777777" w:rsidR="005A703D" w:rsidRPr="00796C61" w:rsidRDefault="005A703D" w:rsidP="00AA6AAF">
            <w:pPr>
              <w:spacing w:line="240" w:lineRule="auto"/>
              <w:rPr>
                <w:lang w:val="en-GB"/>
              </w:rPr>
            </w:pPr>
            <w:r w:rsidRPr="00796C61">
              <w:rPr>
                <w:lang w:val="en-GB"/>
              </w:rPr>
              <w:t>(</w:t>
            </w:r>
            <w:r w:rsidRPr="007D6D9D">
              <w:rPr>
                <w:lang w:val="en-GB"/>
              </w:rPr>
              <w:t>e</w:t>
            </w:r>
            <w:r w:rsidRPr="00796C61">
              <w:rPr>
                <w:lang w:val="en-GB"/>
              </w:rPr>
              <w:t>)</w:t>
            </w:r>
            <w:r w:rsidRPr="00796C61">
              <w:rPr>
                <w:lang w:val="en-GB"/>
              </w:rPr>
              <w:tab/>
              <w:t>estimating preliminary impacts, damages and losses;</w:t>
            </w:r>
          </w:p>
        </w:tc>
        <w:tc>
          <w:tcPr>
            <w:tcW w:w="3118" w:type="dxa"/>
          </w:tcPr>
          <w:p w14:paraId="3F22A596" w14:textId="77777777" w:rsidR="005A703D" w:rsidRPr="00746D99" w:rsidRDefault="005A703D" w:rsidP="002F7690">
            <w:pPr>
              <w:spacing w:line="240" w:lineRule="auto"/>
              <w:rPr>
                <w:lang w:val="en-GB"/>
              </w:rPr>
            </w:pPr>
          </w:p>
        </w:tc>
        <w:tc>
          <w:tcPr>
            <w:tcW w:w="3119" w:type="dxa"/>
          </w:tcPr>
          <w:p w14:paraId="2F37482E" w14:textId="77777777" w:rsidR="005A703D" w:rsidRPr="00796C61" w:rsidRDefault="005A703D" w:rsidP="005A703D">
            <w:pPr>
              <w:rPr>
                <w:lang w:val="en-GB"/>
              </w:rPr>
            </w:pPr>
          </w:p>
        </w:tc>
      </w:tr>
      <w:tr w:rsidR="005A703D" w:rsidRPr="00796C61" w14:paraId="285E1D83" w14:textId="77777777" w:rsidTr="00B775E9">
        <w:tc>
          <w:tcPr>
            <w:tcW w:w="4219" w:type="dxa"/>
          </w:tcPr>
          <w:p w14:paraId="78487574" w14:textId="77777777" w:rsidR="005A703D" w:rsidRPr="00796C61" w:rsidRDefault="005A703D" w:rsidP="005A703D">
            <w:pPr>
              <w:spacing w:line="240" w:lineRule="auto"/>
              <w:rPr>
                <w:lang w:val="en-GB"/>
              </w:rPr>
            </w:pPr>
          </w:p>
        </w:tc>
        <w:tc>
          <w:tcPr>
            <w:tcW w:w="4253" w:type="dxa"/>
          </w:tcPr>
          <w:p w14:paraId="0ECEE60B" w14:textId="77777777" w:rsidR="005A703D" w:rsidRPr="00796C61" w:rsidRDefault="005A703D" w:rsidP="005A703D">
            <w:pPr>
              <w:spacing w:line="240" w:lineRule="auto"/>
              <w:rPr>
                <w:lang w:val="en-GB"/>
              </w:rPr>
            </w:pPr>
          </w:p>
        </w:tc>
        <w:tc>
          <w:tcPr>
            <w:tcW w:w="3118" w:type="dxa"/>
          </w:tcPr>
          <w:p w14:paraId="325BF410" w14:textId="77777777" w:rsidR="005A703D" w:rsidRPr="00746D99" w:rsidRDefault="005A703D" w:rsidP="002F7690">
            <w:pPr>
              <w:spacing w:line="240" w:lineRule="auto"/>
              <w:rPr>
                <w:lang w:val="en-GB"/>
              </w:rPr>
            </w:pPr>
          </w:p>
        </w:tc>
        <w:tc>
          <w:tcPr>
            <w:tcW w:w="3119" w:type="dxa"/>
          </w:tcPr>
          <w:p w14:paraId="0CAEC8E8" w14:textId="77777777" w:rsidR="005A703D" w:rsidRPr="00796C61" w:rsidRDefault="005A703D" w:rsidP="005A703D">
            <w:pPr>
              <w:rPr>
                <w:lang w:val="en-GB"/>
              </w:rPr>
            </w:pPr>
          </w:p>
        </w:tc>
      </w:tr>
      <w:tr w:rsidR="005A703D" w:rsidRPr="00796C61" w14:paraId="37B1FC6A" w14:textId="77777777" w:rsidTr="00B775E9">
        <w:tc>
          <w:tcPr>
            <w:tcW w:w="4219" w:type="dxa"/>
          </w:tcPr>
          <w:p w14:paraId="3D9EEB07" w14:textId="77777777" w:rsidR="005A703D" w:rsidRPr="00796C61" w:rsidRDefault="005A703D" w:rsidP="005A703D">
            <w:pPr>
              <w:spacing w:line="240" w:lineRule="auto"/>
              <w:rPr>
                <w:lang w:val="en-GB"/>
              </w:rPr>
            </w:pPr>
            <w:r w:rsidRPr="00796C61">
              <w:rPr>
                <w:lang w:val="en-GB"/>
              </w:rPr>
              <w:t>(f)</w:t>
            </w:r>
            <w:r w:rsidRPr="00796C61">
              <w:rPr>
                <w:lang w:val="en-GB"/>
              </w:rPr>
              <w:tab/>
              <w:t xml:space="preserve">setting out communication and crisis management actions which ensure that updated information is transmitted to all relevant internal staff and external stakeholders in accordance with Article 13, and reported to competent authorities in accordance with Article 17. </w:t>
            </w:r>
          </w:p>
        </w:tc>
        <w:tc>
          <w:tcPr>
            <w:tcW w:w="4253" w:type="dxa"/>
          </w:tcPr>
          <w:p w14:paraId="14AB4D7A" w14:textId="77777777" w:rsidR="005A703D" w:rsidRPr="00796C61" w:rsidRDefault="005A703D" w:rsidP="005A703D">
            <w:pPr>
              <w:spacing w:line="240" w:lineRule="auto"/>
              <w:rPr>
                <w:lang w:val="en-GB"/>
              </w:rPr>
            </w:pPr>
            <w:r w:rsidRPr="00796C61">
              <w:rPr>
                <w:lang w:val="en-GB"/>
              </w:rPr>
              <w:t>(</w:t>
            </w:r>
            <w:r w:rsidRPr="007D6D9D">
              <w:rPr>
                <w:lang w:val="en-GB"/>
              </w:rPr>
              <w:t>f</w:t>
            </w:r>
            <w:r w:rsidRPr="00796C61">
              <w:rPr>
                <w:lang w:val="en-GB"/>
              </w:rPr>
              <w:t>)</w:t>
            </w:r>
            <w:r w:rsidRPr="00796C61">
              <w:rPr>
                <w:lang w:val="en-GB"/>
              </w:rPr>
              <w:tab/>
              <w:t xml:space="preserve">setting out communication and crisis management actions which ensure that updated information is transmitted to all relevant internal staff and external stakeholders in accordance with Article 13, and reported to competent authorities in accordance with Article 17. </w:t>
            </w:r>
          </w:p>
        </w:tc>
        <w:tc>
          <w:tcPr>
            <w:tcW w:w="3118" w:type="dxa"/>
          </w:tcPr>
          <w:p w14:paraId="0AC8044F" w14:textId="77777777" w:rsidR="005A703D" w:rsidRPr="00746D99" w:rsidRDefault="005A703D" w:rsidP="002F7690">
            <w:pPr>
              <w:spacing w:line="240" w:lineRule="auto"/>
              <w:rPr>
                <w:lang w:val="en-GB"/>
              </w:rPr>
            </w:pPr>
          </w:p>
        </w:tc>
        <w:tc>
          <w:tcPr>
            <w:tcW w:w="3119" w:type="dxa"/>
          </w:tcPr>
          <w:p w14:paraId="365A0D03" w14:textId="77777777" w:rsidR="005A703D" w:rsidRPr="00796C61" w:rsidRDefault="005A703D" w:rsidP="005A703D">
            <w:pPr>
              <w:rPr>
                <w:lang w:val="en-GB"/>
              </w:rPr>
            </w:pPr>
          </w:p>
        </w:tc>
      </w:tr>
      <w:tr w:rsidR="005A703D" w:rsidRPr="00796C61" w14:paraId="348F0939" w14:textId="77777777" w:rsidTr="00B775E9">
        <w:tc>
          <w:tcPr>
            <w:tcW w:w="4219" w:type="dxa"/>
          </w:tcPr>
          <w:p w14:paraId="422D3D8F" w14:textId="77777777" w:rsidR="005A703D" w:rsidRPr="00796C61" w:rsidRDefault="005A703D" w:rsidP="005A703D">
            <w:pPr>
              <w:spacing w:line="240" w:lineRule="auto"/>
              <w:rPr>
                <w:lang w:val="en-GB"/>
              </w:rPr>
            </w:pPr>
          </w:p>
        </w:tc>
        <w:tc>
          <w:tcPr>
            <w:tcW w:w="4253" w:type="dxa"/>
          </w:tcPr>
          <w:p w14:paraId="5C9F62A0" w14:textId="77777777" w:rsidR="005A703D" w:rsidRPr="00796C61" w:rsidRDefault="005A703D" w:rsidP="005A703D">
            <w:pPr>
              <w:spacing w:line="240" w:lineRule="auto"/>
              <w:rPr>
                <w:lang w:val="en-GB"/>
              </w:rPr>
            </w:pPr>
          </w:p>
        </w:tc>
        <w:tc>
          <w:tcPr>
            <w:tcW w:w="3118" w:type="dxa"/>
          </w:tcPr>
          <w:p w14:paraId="69977F7F" w14:textId="77777777" w:rsidR="005A703D" w:rsidRPr="00746D99" w:rsidRDefault="005A703D" w:rsidP="002F7690">
            <w:pPr>
              <w:spacing w:line="240" w:lineRule="auto"/>
              <w:rPr>
                <w:lang w:val="en-GB"/>
              </w:rPr>
            </w:pPr>
          </w:p>
        </w:tc>
        <w:tc>
          <w:tcPr>
            <w:tcW w:w="3119" w:type="dxa"/>
          </w:tcPr>
          <w:p w14:paraId="74031023" w14:textId="77777777" w:rsidR="005A703D" w:rsidRPr="00796C61" w:rsidRDefault="005A703D" w:rsidP="005A703D">
            <w:pPr>
              <w:rPr>
                <w:lang w:val="en-GB"/>
              </w:rPr>
            </w:pPr>
          </w:p>
        </w:tc>
      </w:tr>
      <w:tr w:rsidR="005A703D" w:rsidRPr="00796C61" w14:paraId="2778E44B" w14:textId="77777777" w:rsidTr="00B775E9">
        <w:tc>
          <w:tcPr>
            <w:tcW w:w="4219" w:type="dxa"/>
          </w:tcPr>
          <w:p w14:paraId="6E61A8F2" w14:textId="77777777" w:rsidR="005A703D" w:rsidRPr="00796C61" w:rsidRDefault="005A703D" w:rsidP="005A703D">
            <w:pPr>
              <w:spacing w:line="240" w:lineRule="auto"/>
              <w:rPr>
                <w:lang w:val="en-GB"/>
              </w:rPr>
            </w:pPr>
            <w:r w:rsidRPr="00796C61">
              <w:rPr>
                <w:lang w:val="en-GB"/>
              </w:rPr>
              <w:lastRenderedPageBreak/>
              <w:t>3.</w:t>
            </w:r>
            <w:r w:rsidRPr="00796C61">
              <w:rPr>
                <w:lang w:val="en-GB"/>
              </w:rPr>
              <w:tab/>
              <w:t xml:space="preserve">As part of the ICT risk management framework referred to in Article 5(1), financial entities shall implement an associated ICT Disaster Recovery Plan, which, in the case of financial entities other than microenterprises, shall be subject to independent audit reviews. </w:t>
            </w:r>
          </w:p>
        </w:tc>
        <w:tc>
          <w:tcPr>
            <w:tcW w:w="4253" w:type="dxa"/>
          </w:tcPr>
          <w:p w14:paraId="339B3291" w14:textId="77777777" w:rsidR="005A703D" w:rsidRPr="00796C61" w:rsidRDefault="005A703D" w:rsidP="005A703D">
            <w:pPr>
              <w:spacing w:line="240" w:lineRule="auto"/>
              <w:rPr>
                <w:lang w:val="en-GB"/>
              </w:rPr>
            </w:pPr>
            <w:r w:rsidRPr="00796C61">
              <w:rPr>
                <w:lang w:val="en-GB"/>
              </w:rPr>
              <w:t>3.</w:t>
            </w:r>
            <w:r w:rsidRPr="00796C61">
              <w:rPr>
                <w:lang w:val="en-GB"/>
              </w:rPr>
              <w:tab/>
              <w:t xml:space="preserve">As part of the ICT risk management framework referred to in Article 5(1), financial entities shall implement </w:t>
            </w:r>
            <w:r w:rsidRPr="007D6D9D">
              <w:rPr>
                <w:strike/>
                <w:lang w:val="en-GB"/>
              </w:rPr>
              <w:t>an</w:t>
            </w:r>
            <w:r w:rsidRPr="00796C61">
              <w:rPr>
                <w:lang w:val="en-GB"/>
              </w:rPr>
              <w:t xml:space="preserve"> associated </w:t>
            </w:r>
            <w:r w:rsidRPr="00F70A57">
              <w:rPr>
                <w:lang w:val="en-GB"/>
              </w:rPr>
              <w:t>ICT</w:t>
            </w:r>
            <w:r w:rsidRPr="00466DF7">
              <w:rPr>
                <w:strike/>
                <w:lang w:val="en-GB"/>
              </w:rPr>
              <w:t xml:space="preserve"> Disaster Recovery </w:t>
            </w:r>
            <w:r w:rsidRPr="000F5160">
              <w:rPr>
                <w:strike/>
                <w:lang w:val="en-GB"/>
              </w:rPr>
              <w:t>P</w:t>
            </w:r>
            <w:r w:rsidRPr="00C25C98">
              <w:rPr>
                <w:strike/>
                <w:lang w:val="en-GB"/>
              </w:rPr>
              <w:t>lan</w:t>
            </w:r>
            <w:r w:rsidR="00466DF7" w:rsidRPr="00466DF7">
              <w:rPr>
                <w:lang w:val="en-GB"/>
              </w:rPr>
              <w:t xml:space="preserve"> </w:t>
            </w:r>
            <w:r w:rsidR="000F5160" w:rsidRPr="00C25C98">
              <w:rPr>
                <w:b/>
                <w:lang w:val="en-GB"/>
              </w:rPr>
              <w:t>response and recovery plan</w:t>
            </w:r>
            <w:r w:rsidR="00676EAC">
              <w:rPr>
                <w:b/>
                <w:lang w:val="en-GB"/>
              </w:rPr>
              <w:t>s</w:t>
            </w:r>
            <w:r w:rsidRPr="00796C61">
              <w:rPr>
                <w:lang w:val="en-GB"/>
              </w:rPr>
              <w:t xml:space="preserve">, which, in the case of financial entities other than microenterprises, shall be subject to independent </w:t>
            </w:r>
            <w:r w:rsidR="009416A9" w:rsidRPr="009416A9">
              <w:rPr>
                <w:b/>
                <w:lang w:val="en-GB"/>
              </w:rPr>
              <w:t xml:space="preserve">internal </w:t>
            </w:r>
            <w:r w:rsidRPr="00796C61">
              <w:rPr>
                <w:lang w:val="en-GB"/>
              </w:rPr>
              <w:t xml:space="preserve">audit reviews. </w:t>
            </w:r>
          </w:p>
        </w:tc>
        <w:tc>
          <w:tcPr>
            <w:tcW w:w="3118" w:type="dxa"/>
          </w:tcPr>
          <w:p w14:paraId="63EFB8D2" w14:textId="77777777" w:rsidR="00676EAC" w:rsidRPr="00746D99" w:rsidRDefault="00676EAC" w:rsidP="002F7690">
            <w:pPr>
              <w:spacing w:line="240" w:lineRule="auto"/>
              <w:rPr>
                <w:lang w:val="en-GB"/>
              </w:rPr>
            </w:pPr>
            <w:r w:rsidRPr="00746D99">
              <w:rPr>
                <w:lang w:val="en-GB"/>
              </w:rPr>
              <w:t>The</w:t>
            </w:r>
            <w:r w:rsidR="004B30C8" w:rsidRPr="00746D99">
              <w:rPr>
                <w:lang w:val="en-GB"/>
              </w:rPr>
              <w:t xml:space="preserve"> change is a follow up to the amendment </w:t>
            </w:r>
            <w:r w:rsidRPr="00746D99">
              <w:rPr>
                <w:lang w:val="en-GB"/>
              </w:rPr>
              <w:t>in this A</w:t>
            </w:r>
            <w:r w:rsidR="004B30C8" w:rsidRPr="00746D99">
              <w:rPr>
                <w:lang w:val="en-GB"/>
              </w:rPr>
              <w:t xml:space="preserve">rticle. </w:t>
            </w:r>
          </w:p>
          <w:p w14:paraId="7E922973" w14:textId="77777777" w:rsidR="00C72E07" w:rsidRDefault="00C72E07" w:rsidP="002F7690">
            <w:pPr>
              <w:spacing w:line="240" w:lineRule="auto"/>
              <w:rPr>
                <w:lang w:val="en-GB"/>
              </w:rPr>
            </w:pPr>
          </w:p>
          <w:p w14:paraId="484D26D3" w14:textId="77777777" w:rsidR="005A703D" w:rsidRPr="00746D99" w:rsidRDefault="00676EAC" w:rsidP="002F7690">
            <w:pPr>
              <w:spacing w:line="240" w:lineRule="auto"/>
              <w:rPr>
                <w:lang w:val="en-GB"/>
              </w:rPr>
            </w:pPr>
            <w:r w:rsidRPr="00746D99">
              <w:rPr>
                <w:lang w:val="en-GB"/>
              </w:rPr>
              <w:t>The</w:t>
            </w:r>
            <w:r w:rsidR="009416A9" w:rsidRPr="00746D99">
              <w:rPr>
                <w:lang w:val="en-GB"/>
              </w:rPr>
              <w:t xml:space="preserve"> change clarifies that the </w:t>
            </w:r>
            <w:r w:rsidR="004B30C8" w:rsidRPr="00746D99">
              <w:rPr>
                <w:lang w:val="en-GB"/>
              </w:rPr>
              <w:t xml:space="preserve">independent audit shall be </w:t>
            </w:r>
            <w:r w:rsidR="00A0170D" w:rsidRPr="00746D99">
              <w:rPr>
                <w:lang w:val="en-GB"/>
              </w:rPr>
              <w:t xml:space="preserve">an </w:t>
            </w:r>
            <w:r w:rsidR="004B30C8" w:rsidRPr="00746D99">
              <w:rPr>
                <w:lang w:val="en-GB"/>
              </w:rPr>
              <w:t>internal</w:t>
            </w:r>
            <w:r w:rsidR="00A0170D" w:rsidRPr="00746D99">
              <w:rPr>
                <w:lang w:val="en-GB"/>
              </w:rPr>
              <w:t xml:space="preserve"> one</w:t>
            </w:r>
            <w:r w:rsidR="004B30C8" w:rsidRPr="00746D99">
              <w:rPr>
                <w:lang w:val="en-GB"/>
              </w:rPr>
              <w:t xml:space="preserve">. </w:t>
            </w:r>
          </w:p>
        </w:tc>
        <w:tc>
          <w:tcPr>
            <w:tcW w:w="3119" w:type="dxa"/>
          </w:tcPr>
          <w:p w14:paraId="52D744D8" w14:textId="77777777" w:rsidR="005A703D" w:rsidRPr="00796C61" w:rsidRDefault="005A703D" w:rsidP="005A703D">
            <w:pPr>
              <w:rPr>
                <w:lang w:val="en-GB"/>
              </w:rPr>
            </w:pPr>
          </w:p>
        </w:tc>
      </w:tr>
      <w:tr w:rsidR="005A703D" w:rsidRPr="00796C61" w14:paraId="1FCCC728" w14:textId="77777777" w:rsidTr="00B775E9">
        <w:tc>
          <w:tcPr>
            <w:tcW w:w="4219" w:type="dxa"/>
          </w:tcPr>
          <w:p w14:paraId="63DAD235" w14:textId="77777777" w:rsidR="005A703D" w:rsidRPr="00796C61" w:rsidRDefault="005A703D" w:rsidP="005A703D">
            <w:pPr>
              <w:spacing w:line="240" w:lineRule="auto"/>
              <w:rPr>
                <w:lang w:val="en-GB"/>
              </w:rPr>
            </w:pPr>
          </w:p>
        </w:tc>
        <w:tc>
          <w:tcPr>
            <w:tcW w:w="4253" w:type="dxa"/>
          </w:tcPr>
          <w:p w14:paraId="5CBF2799" w14:textId="77777777" w:rsidR="005A703D" w:rsidRPr="00796C61" w:rsidRDefault="005A703D" w:rsidP="005A703D">
            <w:pPr>
              <w:spacing w:line="240" w:lineRule="auto"/>
              <w:rPr>
                <w:lang w:val="en-GB"/>
              </w:rPr>
            </w:pPr>
          </w:p>
        </w:tc>
        <w:tc>
          <w:tcPr>
            <w:tcW w:w="3118" w:type="dxa"/>
          </w:tcPr>
          <w:p w14:paraId="2C5F0B73" w14:textId="77777777" w:rsidR="005A703D" w:rsidRPr="00746D99" w:rsidRDefault="005A703D" w:rsidP="002F7690">
            <w:pPr>
              <w:spacing w:line="240" w:lineRule="auto"/>
              <w:rPr>
                <w:lang w:val="en-GB"/>
              </w:rPr>
            </w:pPr>
          </w:p>
        </w:tc>
        <w:tc>
          <w:tcPr>
            <w:tcW w:w="3119" w:type="dxa"/>
          </w:tcPr>
          <w:p w14:paraId="5546FFB6" w14:textId="77777777" w:rsidR="005A703D" w:rsidRPr="00796C61" w:rsidRDefault="005A703D" w:rsidP="005A703D">
            <w:pPr>
              <w:rPr>
                <w:lang w:val="en-GB"/>
              </w:rPr>
            </w:pPr>
          </w:p>
        </w:tc>
      </w:tr>
      <w:tr w:rsidR="005A703D" w:rsidRPr="00796C61" w14:paraId="3AFD0095" w14:textId="77777777" w:rsidTr="00B775E9">
        <w:tc>
          <w:tcPr>
            <w:tcW w:w="4219" w:type="dxa"/>
          </w:tcPr>
          <w:p w14:paraId="0E00FB70" w14:textId="77777777" w:rsidR="005A703D" w:rsidRPr="00796C61" w:rsidRDefault="005A703D" w:rsidP="005A703D">
            <w:pPr>
              <w:spacing w:line="240" w:lineRule="auto"/>
              <w:rPr>
                <w:lang w:val="en-GB"/>
              </w:rPr>
            </w:pPr>
            <w:r w:rsidRPr="00796C61">
              <w:rPr>
                <w:lang w:val="en-GB"/>
              </w:rPr>
              <w:t>4.</w:t>
            </w:r>
            <w:r w:rsidRPr="00796C61">
              <w:rPr>
                <w:lang w:val="en-GB"/>
              </w:rPr>
              <w:tab/>
              <w:t xml:space="preserve">Financial entities shall put in place, maintain and periodically test appropriate ICT business continuity plans, notably with regard to critical or important functions outsourced or contracted through arrangements with ICT third-party service providers. </w:t>
            </w:r>
          </w:p>
        </w:tc>
        <w:tc>
          <w:tcPr>
            <w:tcW w:w="4253" w:type="dxa"/>
          </w:tcPr>
          <w:p w14:paraId="56BAAA1D" w14:textId="77777777" w:rsidR="005A703D" w:rsidRPr="00796C61" w:rsidRDefault="005A703D" w:rsidP="00272D6B">
            <w:pPr>
              <w:spacing w:line="240" w:lineRule="auto"/>
              <w:rPr>
                <w:lang w:val="en-GB"/>
              </w:rPr>
            </w:pPr>
            <w:r w:rsidRPr="00796C61">
              <w:rPr>
                <w:lang w:val="en-GB"/>
              </w:rPr>
              <w:t>4.</w:t>
            </w:r>
            <w:r w:rsidRPr="00796C61">
              <w:rPr>
                <w:lang w:val="en-GB"/>
              </w:rPr>
              <w:tab/>
              <w:t xml:space="preserve">Financial entities shall put in place, maintain and periodically test appropriate </w:t>
            </w:r>
            <w:r w:rsidRPr="00272D6B">
              <w:rPr>
                <w:lang w:val="en-GB"/>
              </w:rPr>
              <w:t>ICT</w:t>
            </w:r>
            <w:r w:rsidRPr="00796C61">
              <w:rPr>
                <w:lang w:val="en-GB"/>
              </w:rPr>
              <w:t xml:space="preserve"> business continuity </w:t>
            </w:r>
            <w:r w:rsidRPr="00466DF7">
              <w:rPr>
                <w:lang w:val="en-GB"/>
              </w:rPr>
              <w:t>plans</w:t>
            </w:r>
            <w:r w:rsidR="00466DF7">
              <w:rPr>
                <w:lang w:val="en-GB"/>
              </w:rPr>
              <w:t xml:space="preserve"> </w:t>
            </w:r>
            <w:r w:rsidR="00BE08E3" w:rsidRPr="00C25C98">
              <w:rPr>
                <w:b/>
                <w:lang w:val="en-GB"/>
              </w:rPr>
              <w:t xml:space="preserve">as part of </w:t>
            </w:r>
            <w:r w:rsidR="00B255CD">
              <w:rPr>
                <w:b/>
                <w:lang w:val="en-GB"/>
              </w:rPr>
              <w:t>their</w:t>
            </w:r>
            <w:r w:rsidR="00BE08E3" w:rsidRPr="00C25C98">
              <w:rPr>
                <w:b/>
                <w:lang w:val="en-GB"/>
              </w:rPr>
              <w:t xml:space="preserve"> </w:t>
            </w:r>
            <w:r w:rsidR="00DF1B64">
              <w:rPr>
                <w:b/>
                <w:lang w:val="en-GB"/>
              </w:rPr>
              <w:t xml:space="preserve">overall </w:t>
            </w:r>
            <w:r w:rsidR="00BE08E3" w:rsidRPr="00C25C98">
              <w:rPr>
                <w:b/>
                <w:lang w:val="en-GB"/>
              </w:rPr>
              <w:t>business continuity management</w:t>
            </w:r>
            <w:r w:rsidRPr="00796C61">
              <w:rPr>
                <w:lang w:val="en-GB"/>
              </w:rPr>
              <w:t xml:space="preserve">, </w:t>
            </w:r>
            <w:r w:rsidRPr="00272D6B">
              <w:rPr>
                <w:strike/>
                <w:lang w:val="en-GB"/>
              </w:rPr>
              <w:t>notably</w:t>
            </w:r>
            <w:r w:rsidRPr="00796C61">
              <w:rPr>
                <w:lang w:val="en-GB"/>
              </w:rPr>
              <w:t xml:space="preserve"> </w:t>
            </w:r>
            <w:r w:rsidR="00272D6B" w:rsidRPr="00272D6B">
              <w:rPr>
                <w:b/>
                <w:lang w:val="en-GB"/>
              </w:rPr>
              <w:t>including those</w:t>
            </w:r>
            <w:r w:rsidR="00272D6B" w:rsidRPr="00272D6B">
              <w:rPr>
                <w:lang w:val="en-GB"/>
              </w:rPr>
              <w:t xml:space="preserve"> </w:t>
            </w:r>
            <w:r w:rsidRPr="00796C61">
              <w:rPr>
                <w:lang w:val="en-GB"/>
              </w:rPr>
              <w:t>with regard to critical or important functions</w:t>
            </w:r>
            <w:r w:rsidRPr="00466DF7">
              <w:rPr>
                <w:strike/>
                <w:lang w:val="en-GB"/>
              </w:rPr>
              <w:t xml:space="preserve"> </w:t>
            </w:r>
            <w:r w:rsidRPr="00272D6B">
              <w:rPr>
                <w:lang w:val="en-GB"/>
              </w:rPr>
              <w:t xml:space="preserve">outsourced </w:t>
            </w:r>
            <w:r w:rsidRPr="007D6D9D">
              <w:rPr>
                <w:lang w:val="en-GB"/>
              </w:rPr>
              <w:t>or contracted</w:t>
            </w:r>
            <w:r w:rsidRPr="00272D6B">
              <w:rPr>
                <w:lang w:val="en-GB"/>
              </w:rPr>
              <w:t xml:space="preserve"> through arrangements with ICT third-party service providers.</w:t>
            </w:r>
            <w:r w:rsidRPr="00796C61">
              <w:rPr>
                <w:lang w:val="en-GB"/>
              </w:rPr>
              <w:t xml:space="preserve"> </w:t>
            </w:r>
          </w:p>
        </w:tc>
        <w:tc>
          <w:tcPr>
            <w:tcW w:w="3118" w:type="dxa"/>
          </w:tcPr>
          <w:p w14:paraId="521CFDBD" w14:textId="77777777" w:rsidR="005A703D" w:rsidRPr="00746D99" w:rsidRDefault="003457CA" w:rsidP="002F7690">
            <w:pPr>
              <w:spacing w:line="240" w:lineRule="auto"/>
              <w:rPr>
                <w:lang w:val="en-GB"/>
              </w:rPr>
            </w:pPr>
            <w:r w:rsidRPr="00272D6B">
              <w:rPr>
                <w:lang w:val="en-GB"/>
              </w:rPr>
              <w:t>The change emphasises that third-party risk should not be singled out exclusively. In fact, other relevant aspects should be covered by the plans, such as setting out the procedures and arrangements for managing disruptive incidents.</w:t>
            </w:r>
          </w:p>
        </w:tc>
        <w:tc>
          <w:tcPr>
            <w:tcW w:w="3119" w:type="dxa"/>
          </w:tcPr>
          <w:p w14:paraId="3D3F2862" w14:textId="77777777" w:rsidR="005A703D" w:rsidRPr="00796C61" w:rsidRDefault="005A703D" w:rsidP="005A703D">
            <w:pPr>
              <w:rPr>
                <w:lang w:val="en-GB"/>
              </w:rPr>
            </w:pPr>
          </w:p>
        </w:tc>
      </w:tr>
      <w:tr w:rsidR="005A703D" w:rsidRPr="00796C61" w14:paraId="3C6148D2" w14:textId="77777777" w:rsidTr="00B775E9">
        <w:tc>
          <w:tcPr>
            <w:tcW w:w="4219" w:type="dxa"/>
          </w:tcPr>
          <w:p w14:paraId="170C2AD3" w14:textId="77777777" w:rsidR="005A703D" w:rsidRPr="00796C61" w:rsidRDefault="005A703D" w:rsidP="005A703D">
            <w:pPr>
              <w:spacing w:line="240" w:lineRule="auto"/>
              <w:rPr>
                <w:lang w:val="en-GB"/>
              </w:rPr>
            </w:pPr>
          </w:p>
        </w:tc>
        <w:tc>
          <w:tcPr>
            <w:tcW w:w="4253" w:type="dxa"/>
          </w:tcPr>
          <w:p w14:paraId="48D39A32" w14:textId="77777777" w:rsidR="005A703D" w:rsidRPr="00796C61" w:rsidRDefault="005A703D" w:rsidP="005A703D">
            <w:pPr>
              <w:spacing w:line="240" w:lineRule="auto"/>
              <w:rPr>
                <w:lang w:val="en-GB"/>
              </w:rPr>
            </w:pPr>
          </w:p>
        </w:tc>
        <w:tc>
          <w:tcPr>
            <w:tcW w:w="3118" w:type="dxa"/>
          </w:tcPr>
          <w:p w14:paraId="78CF5D2E" w14:textId="77777777" w:rsidR="005A703D" w:rsidRPr="00746D99" w:rsidRDefault="005A703D" w:rsidP="002F7690">
            <w:pPr>
              <w:spacing w:line="240" w:lineRule="auto"/>
              <w:rPr>
                <w:lang w:val="en-GB"/>
              </w:rPr>
            </w:pPr>
          </w:p>
        </w:tc>
        <w:tc>
          <w:tcPr>
            <w:tcW w:w="3119" w:type="dxa"/>
          </w:tcPr>
          <w:p w14:paraId="4636B8ED" w14:textId="77777777" w:rsidR="005A703D" w:rsidRPr="00796C61" w:rsidRDefault="005A703D" w:rsidP="005A703D">
            <w:pPr>
              <w:rPr>
                <w:lang w:val="en-GB"/>
              </w:rPr>
            </w:pPr>
          </w:p>
        </w:tc>
      </w:tr>
      <w:tr w:rsidR="005A703D" w:rsidRPr="00796C61" w14:paraId="730A4A60" w14:textId="77777777" w:rsidTr="00B775E9">
        <w:tc>
          <w:tcPr>
            <w:tcW w:w="4219" w:type="dxa"/>
          </w:tcPr>
          <w:p w14:paraId="7B336944" w14:textId="77777777" w:rsidR="005A703D" w:rsidRPr="00560964" w:rsidRDefault="005A703D" w:rsidP="005A703D">
            <w:pPr>
              <w:spacing w:line="240" w:lineRule="auto"/>
              <w:rPr>
                <w:lang w:val="en-GB"/>
              </w:rPr>
            </w:pPr>
            <w:r w:rsidRPr="00560964">
              <w:rPr>
                <w:lang w:val="en-GB"/>
              </w:rPr>
              <w:t>5.</w:t>
            </w:r>
            <w:r w:rsidRPr="00560964">
              <w:rPr>
                <w:lang w:val="en-GB"/>
              </w:rPr>
              <w:tab/>
              <w:t xml:space="preserve">As part of their comprehensive ICT risk management, financial entities shall: </w:t>
            </w:r>
          </w:p>
        </w:tc>
        <w:tc>
          <w:tcPr>
            <w:tcW w:w="4253" w:type="dxa"/>
          </w:tcPr>
          <w:p w14:paraId="7E5A52C1" w14:textId="77777777" w:rsidR="005A703D" w:rsidRPr="00560964" w:rsidRDefault="005A703D" w:rsidP="005A703D">
            <w:pPr>
              <w:spacing w:line="240" w:lineRule="auto"/>
              <w:rPr>
                <w:lang w:val="en-GB"/>
              </w:rPr>
            </w:pPr>
            <w:r w:rsidRPr="00560964">
              <w:rPr>
                <w:lang w:val="en-GB"/>
              </w:rPr>
              <w:t>5.</w:t>
            </w:r>
            <w:r w:rsidRPr="00560964">
              <w:rPr>
                <w:lang w:val="en-GB"/>
              </w:rPr>
              <w:tab/>
              <w:t xml:space="preserve">As part of their comprehensive ICT risk management, financial entities shall: </w:t>
            </w:r>
          </w:p>
        </w:tc>
        <w:tc>
          <w:tcPr>
            <w:tcW w:w="3118" w:type="dxa"/>
          </w:tcPr>
          <w:p w14:paraId="6A25BC75" w14:textId="77777777" w:rsidR="005A703D" w:rsidRPr="00746D99" w:rsidRDefault="005A703D" w:rsidP="002F7690">
            <w:pPr>
              <w:spacing w:line="240" w:lineRule="auto"/>
              <w:rPr>
                <w:lang w:val="en-GB"/>
              </w:rPr>
            </w:pPr>
          </w:p>
        </w:tc>
        <w:tc>
          <w:tcPr>
            <w:tcW w:w="3119" w:type="dxa"/>
          </w:tcPr>
          <w:p w14:paraId="44BBC891" w14:textId="77777777" w:rsidR="005A703D" w:rsidRPr="00796C61" w:rsidRDefault="005A703D" w:rsidP="005A703D">
            <w:pPr>
              <w:rPr>
                <w:lang w:val="en-GB"/>
              </w:rPr>
            </w:pPr>
          </w:p>
        </w:tc>
      </w:tr>
      <w:tr w:rsidR="005A703D" w:rsidRPr="00796C61" w14:paraId="4B77FEFE" w14:textId="77777777" w:rsidTr="00B775E9">
        <w:tc>
          <w:tcPr>
            <w:tcW w:w="4219" w:type="dxa"/>
          </w:tcPr>
          <w:p w14:paraId="6CD42DB3" w14:textId="77777777" w:rsidR="005A703D" w:rsidRPr="00796C61" w:rsidRDefault="005A703D" w:rsidP="005A703D">
            <w:pPr>
              <w:spacing w:line="240" w:lineRule="auto"/>
              <w:rPr>
                <w:lang w:val="en-GB"/>
              </w:rPr>
            </w:pPr>
          </w:p>
        </w:tc>
        <w:tc>
          <w:tcPr>
            <w:tcW w:w="4253" w:type="dxa"/>
          </w:tcPr>
          <w:p w14:paraId="22EA0A5D" w14:textId="77777777" w:rsidR="005A703D" w:rsidRPr="00796C61" w:rsidRDefault="005A703D" w:rsidP="005A703D">
            <w:pPr>
              <w:spacing w:line="240" w:lineRule="auto"/>
              <w:rPr>
                <w:lang w:val="en-GB"/>
              </w:rPr>
            </w:pPr>
          </w:p>
        </w:tc>
        <w:tc>
          <w:tcPr>
            <w:tcW w:w="3118" w:type="dxa"/>
          </w:tcPr>
          <w:p w14:paraId="079C5FA4" w14:textId="77777777" w:rsidR="005A703D" w:rsidRPr="00746D99" w:rsidRDefault="005A703D" w:rsidP="002F7690">
            <w:pPr>
              <w:spacing w:line="240" w:lineRule="auto"/>
              <w:rPr>
                <w:lang w:val="en-GB"/>
              </w:rPr>
            </w:pPr>
          </w:p>
        </w:tc>
        <w:tc>
          <w:tcPr>
            <w:tcW w:w="3119" w:type="dxa"/>
          </w:tcPr>
          <w:p w14:paraId="150DBF7E" w14:textId="77777777" w:rsidR="005A703D" w:rsidRPr="00796C61" w:rsidRDefault="005A703D" w:rsidP="005A703D">
            <w:pPr>
              <w:rPr>
                <w:lang w:val="en-GB"/>
              </w:rPr>
            </w:pPr>
          </w:p>
        </w:tc>
      </w:tr>
      <w:tr w:rsidR="005A703D" w:rsidRPr="00796C61" w14:paraId="3F98AA01" w14:textId="77777777" w:rsidTr="00B775E9">
        <w:tc>
          <w:tcPr>
            <w:tcW w:w="4219" w:type="dxa"/>
          </w:tcPr>
          <w:p w14:paraId="557E3548" w14:textId="77777777" w:rsidR="005A703D" w:rsidRPr="00796C61" w:rsidRDefault="005A703D" w:rsidP="005A703D">
            <w:pPr>
              <w:spacing w:line="240" w:lineRule="auto"/>
              <w:rPr>
                <w:lang w:val="en-GB"/>
              </w:rPr>
            </w:pPr>
            <w:r w:rsidRPr="00796C61">
              <w:rPr>
                <w:lang w:val="en-GB"/>
              </w:rPr>
              <w:t>(a)</w:t>
            </w:r>
            <w:r w:rsidRPr="00796C61">
              <w:rPr>
                <w:lang w:val="en-GB"/>
              </w:rPr>
              <w:tab/>
              <w:t>test the ICT Business Continuity Policy and the ICT Disaster Recovery Plan at least yearly and after substantive changes to the ICT systems;</w:t>
            </w:r>
          </w:p>
        </w:tc>
        <w:tc>
          <w:tcPr>
            <w:tcW w:w="4253" w:type="dxa"/>
          </w:tcPr>
          <w:p w14:paraId="65CEF148" w14:textId="77777777" w:rsidR="005A703D" w:rsidRPr="00796C61" w:rsidRDefault="005A703D" w:rsidP="00A05CCC">
            <w:pPr>
              <w:spacing w:line="240" w:lineRule="auto"/>
              <w:rPr>
                <w:lang w:val="en-GB"/>
              </w:rPr>
            </w:pPr>
            <w:r w:rsidRPr="00796C61">
              <w:rPr>
                <w:lang w:val="en-GB"/>
              </w:rPr>
              <w:t>(a)</w:t>
            </w:r>
            <w:r w:rsidRPr="00796C61">
              <w:rPr>
                <w:lang w:val="en-GB"/>
              </w:rPr>
              <w:tab/>
              <w:t xml:space="preserve">test the </w:t>
            </w:r>
            <w:r w:rsidRPr="001570BE">
              <w:rPr>
                <w:lang w:val="en-GB"/>
              </w:rPr>
              <w:t xml:space="preserve">ICT </w:t>
            </w:r>
            <w:r w:rsidR="00BE08E3" w:rsidRPr="00C25C98">
              <w:rPr>
                <w:b/>
                <w:lang w:val="en-GB"/>
              </w:rPr>
              <w:t>b</w:t>
            </w:r>
            <w:r w:rsidR="00560964" w:rsidRPr="00560964">
              <w:rPr>
                <w:strike/>
                <w:lang w:val="en-GB"/>
              </w:rPr>
              <w:t>B</w:t>
            </w:r>
            <w:r w:rsidRPr="00C25C98">
              <w:rPr>
                <w:lang w:val="en-GB"/>
              </w:rPr>
              <w:t>usiness</w:t>
            </w:r>
            <w:r w:rsidRPr="00796C61">
              <w:rPr>
                <w:lang w:val="en-GB"/>
              </w:rPr>
              <w:t xml:space="preserve"> </w:t>
            </w:r>
            <w:r w:rsidRPr="00A05CCC">
              <w:rPr>
                <w:strike/>
                <w:lang w:val="en-GB"/>
              </w:rPr>
              <w:t>C</w:t>
            </w:r>
            <w:r w:rsidR="00B540DB" w:rsidRPr="00466DF7">
              <w:rPr>
                <w:b/>
                <w:lang w:val="en-GB"/>
              </w:rPr>
              <w:t>c</w:t>
            </w:r>
            <w:r w:rsidRPr="00A05CCC">
              <w:rPr>
                <w:lang w:val="en-GB"/>
              </w:rPr>
              <w:t>ontinuity</w:t>
            </w:r>
            <w:r w:rsidRPr="00796C61">
              <w:rPr>
                <w:lang w:val="en-GB"/>
              </w:rPr>
              <w:t xml:space="preserve"> </w:t>
            </w:r>
            <w:r w:rsidR="00466DF7" w:rsidRPr="00466DF7">
              <w:rPr>
                <w:strike/>
                <w:lang w:val="en-GB"/>
              </w:rPr>
              <w:t>Policy</w:t>
            </w:r>
            <w:r w:rsidR="00466DF7">
              <w:rPr>
                <w:lang w:val="en-GB"/>
              </w:rPr>
              <w:t xml:space="preserve"> </w:t>
            </w:r>
            <w:r w:rsidR="00BE08E3" w:rsidRPr="00A05CCC">
              <w:rPr>
                <w:b/>
                <w:lang w:val="en-GB"/>
              </w:rPr>
              <w:t>pla</w:t>
            </w:r>
            <w:r w:rsidR="00BE08E3" w:rsidRPr="0029087B">
              <w:rPr>
                <w:b/>
                <w:lang w:val="en-GB"/>
              </w:rPr>
              <w:t>n</w:t>
            </w:r>
            <w:r w:rsidR="00AA6AAF">
              <w:rPr>
                <w:b/>
                <w:lang w:val="en-GB"/>
              </w:rPr>
              <w:t>s</w:t>
            </w:r>
            <w:r w:rsidRPr="00796C61">
              <w:rPr>
                <w:lang w:val="en-GB"/>
              </w:rPr>
              <w:t xml:space="preserve"> and </w:t>
            </w:r>
            <w:r w:rsidRPr="007D6D9D">
              <w:rPr>
                <w:strike/>
                <w:lang w:val="en-GB"/>
              </w:rPr>
              <w:t>the</w:t>
            </w:r>
            <w:r w:rsidRPr="00796C61">
              <w:rPr>
                <w:lang w:val="en-GB"/>
              </w:rPr>
              <w:t xml:space="preserve"> </w:t>
            </w:r>
            <w:r w:rsidRPr="00913284">
              <w:rPr>
                <w:lang w:val="en-GB"/>
              </w:rPr>
              <w:t>ICT</w:t>
            </w:r>
            <w:r w:rsidRPr="00466DF7">
              <w:rPr>
                <w:strike/>
                <w:lang w:val="en-GB"/>
              </w:rPr>
              <w:t xml:space="preserve"> Disaster Recovery Plan</w:t>
            </w:r>
            <w:r w:rsidRPr="00796C61">
              <w:rPr>
                <w:lang w:val="en-GB"/>
              </w:rPr>
              <w:t xml:space="preserve"> </w:t>
            </w:r>
            <w:r w:rsidR="005B44A1" w:rsidRPr="00C25C98">
              <w:rPr>
                <w:b/>
                <w:lang w:val="en-GB"/>
              </w:rPr>
              <w:t>response and recovery plan</w:t>
            </w:r>
            <w:r w:rsidR="00EE1CEF">
              <w:rPr>
                <w:b/>
                <w:lang w:val="en-GB"/>
              </w:rPr>
              <w:t>s</w:t>
            </w:r>
            <w:r w:rsidR="005B44A1">
              <w:rPr>
                <w:lang w:val="en-GB"/>
              </w:rPr>
              <w:t xml:space="preserve"> </w:t>
            </w:r>
            <w:r w:rsidRPr="00466DF7">
              <w:rPr>
                <w:strike/>
                <w:lang w:val="en-GB"/>
              </w:rPr>
              <w:t>at least yearly</w:t>
            </w:r>
            <w:r w:rsidRPr="00796C61">
              <w:rPr>
                <w:lang w:val="en-GB"/>
              </w:rPr>
              <w:t xml:space="preserve"> </w:t>
            </w:r>
            <w:r w:rsidR="00646AB7" w:rsidRPr="00C25C98">
              <w:rPr>
                <w:b/>
              </w:rPr>
              <w:t>regularly</w:t>
            </w:r>
            <w:r w:rsidR="00466DF7">
              <w:rPr>
                <w:b/>
              </w:rPr>
              <w:t>,</w:t>
            </w:r>
            <w:r w:rsidR="00646AB7" w:rsidRPr="00C25C98">
              <w:rPr>
                <w:b/>
              </w:rPr>
              <w:t xml:space="preserve"> based on the size, nature, scale, complexity and overall risk profile</w:t>
            </w:r>
            <w:r w:rsidR="00466DF7">
              <w:rPr>
                <w:b/>
              </w:rPr>
              <w:t>,</w:t>
            </w:r>
            <w:r w:rsidR="00646AB7" w:rsidRPr="00796C61">
              <w:rPr>
                <w:lang w:val="en-GB"/>
              </w:rPr>
              <w:t xml:space="preserve"> </w:t>
            </w:r>
            <w:r w:rsidRPr="00796C61">
              <w:rPr>
                <w:lang w:val="en-GB"/>
              </w:rPr>
              <w:t xml:space="preserve">and after </w:t>
            </w:r>
            <w:r w:rsidRPr="00466DF7">
              <w:rPr>
                <w:strike/>
                <w:lang w:val="en-GB"/>
              </w:rPr>
              <w:t>substantive</w:t>
            </w:r>
            <w:r w:rsidRPr="00796C61">
              <w:rPr>
                <w:lang w:val="en-GB"/>
              </w:rPr>
              <w:t xml:space="preserve"> </w:t>
            </w:r>
            <w:r w:rsidR="002E5974" w:rsidRPr="00C25C98">
              <w:rPr>
                <w:b/>
                <w:lang w:val="en-GB"/>
              </w:rPr>
              <w:t>significant</w:t>
            </w:r>
            <w:r w:rsidR="002E5974">
              <w:rPr>
                <w:lang w:val="en-GB"/>
              </w:rPr>
              <w:t xml:space="preserve"> </w:t>
            </w:r>
            <w:r w:rsidRPr="00796C61">
              <w:rPr>
                <w:lang w:val="en-GB"/>
              </w:rPr>
              <w:t>changes to the ICT systems;</w:t>
            </w:r>
          </w:p>
        </w:tc>
        <w:tc>
          <w:tcPr>
            <w:tcW w:w="3118" w:type="dxa"/>
          </w:tcPr>
          <w:p w14:paraId="4F0B4719" w14:textId="77777777" w:rsidR="00B540DB" w:rsidRPr="00746D99" w:rsidRDefault="00676EAC" w:rsidP="002F7690">
            <w:pPr>
              <w:spacing w:line="240" w:lineRule="auto"/>
              <w:rPr>
                <w:lang w:val="en-GB"/>
              </w:rPr>
            </w:pPr>
            <w:r w:rsidRPr="00746D99">
              <w:rPr>
                <w:lang w:val="en-GB"/>
              </w:rPr>
              <w:t>The change is a follow up to the amendment in this Article.</w:t>
            </w:r>
          </w:p>
          <w:p w14:paraId="7EB37227" w14:textId="77777777" w:rsidR="00C72E07" w:rsidRDefault="00C72E07" w:rsidP="002F7690">
            <w:pPr>
              <w:spacing w:line="240" w:lineRule="auto"/>
              <w:rPr>
                <w:lang w:val="en-GB"/>
              </w:rPr>
            </w:pPr>
          </w:p>
          <w:p w14:paraId="452F4DD6" w14:textId="77777777" w:rsidR="0062265F" w:rsidRDefault="0062265F" w:rsidP="002F7690">
            <w:pPr>
              <w:spacing w:line="240" w:lineRule="auto"/>
              <w:rPr>
                <w:lang w:val="en-GB"/>
              </w:rPr>
            </w:pPr>
          </w:p>
          <w:p w14:paraId="42C9D466" w14:textId="77777777" w:rsidR="00AA6AAF" w:rsidRPr="00746D99" w:rsidRDefault="0062265F" w:rsidP="002F7690">
            <w:pPr>
              <w:spacing w:line="240" w:lineRule="auto"/>
              <w:rPr>
                <w:lang w:val="en-GB"/>
              </w:rPr>
            </w:pPr>
            <w:r>
              <w:rPr>
                <w:lang w:val="en-GB"/>
              </w:rPr>
              <w:t xml:space="preserve">It further clarifies that </w:t>
            </w:r>
            <w:r w:rsidR="00565847">
              <w:rPr>
                <w:lang w:val="en-GB"/>
              </w:rPr>
              <w:t xml:space="preserve">ICT </w:t>
            </w:r>
            <w:r>
              <w:rPr>
                <w:lang w:val="en-GB"/>
              </w:rPr>
              <w:t>business continuity plans as well as</w:t>
            </w:r>
            <w:r w:rsidR="00565847">
              <w:rPr>
                <w:lang w:val="en-GB"/>
              </w:rPr>
              <w:t xml:space="preserve"> ICT</w:t>
            </w:r>
            <w:r>
              <w:rPr>
                <w:lang w:val="en-GB"/>
              </w:rPr>
              <w:t xml:space="preserve"> response and recovery plans are a follow up of the </w:t>
            </w:r>
            <w:r w:rsidR="00565847">
              <w:rPr>
                <w:lang w:val="en-GB"/>
              </w:rPr>
              <w:t xml:space="preserve">ICT </w:t>
            </w:r>
            <w:r>
              <w:rPr>
                <w:lang w:val="en-GB"/>
              </w:rPr>
              <w:t xml:space="preserve">business continuity policy and only plans </w:t>
            </w:r>
            <w:r w:rsidR="00AA6AAF">
              <w:rPr>
                <w:lang w:val="en-GB"/>
              </w:rPr>
              <w:t xml:space="preserve">should </w:t>
            </w:r>
            <w:r>
              <w:rPr>
                <w:lang w:val="en-GB"/>
              </w:rPr>
              <w:t>be tested.</w:t>
            </w:r>
            <w:r w:rsidR="00AA6AAF">
              <w:rPr>
                <w:lang w:val="en-GB"/>
              </w:rPr>
              <w:t xml:space="preserve"> A policy sets general guidance/rules on BCM.</w:t>
            </w:r>
          </w:p>
          <w:p w14:paraId="53E615BC" w14:textId="77777777" w:rsidR="005B44A1" w:rsidRPr="00746D99" w:rsidRDefault="005B44A1" w:rsidP="002F7690">
            <w:pPr>
              <w:spacing w:line="240" w:lineRule="auto"/>
              <w:rPr>
                <w:lang w:val="en-GB"/>
              </w:rPr>
            </w:pPr>
          </w:p>
          <w:p w14:paraId="3CDCAE7B" w14:textId="77777777" w:rsidR="00C72E07" w:rsidRDefault="00C72E07" w:rsidP="002F7690">
            <w:pPr>
              <w:spacing w:line="240" w:lineRule="auto"/>
              <w:rPr>
                <w:lang w:val="en-GB"/>
              </w:rPr>
            </w:pPr>
          </w:p>
          <w:p w14:paraId="791E6EB6" w14:textId="77777777" w:rsidR="00BF35BB" w:rsidRPr="00746D99" w:rsidRDefault="00BF35BB" w:rsidP="002F7690">
            <w:pPr>
              <w:spacing w:line="240" w:lineRule="auto"/>
              <w:rPr>
                <w:lang w:val="en-GB"/>
              </w:rPr>
            </w:pPr>
            <w:r w:rsidRPr="00746D99">
              <w:rPr>
                <w:lang w:val="en-GB"/>
              </w:rPr>
              <w:t xml:space="preserve">The </w:t>
            </w:r>
            <w:r w:rsidR="00BC143D" w:rsidRPr="00746D99">
              <w:rPr>
                <w:lang w:val="en-GB"/>
              </w:rPr>
              <w:t xml:space="preserve">editorial </w:t>
            </w:r>
            <w:r w:rsidR="007B6126" w:rsidRPr="00746D99">
              <w:rPr>
                <w:lang w:val="en-GB"/>
              </w:rPr>
              <w:t>change applies wording used</w:t>
            </w:r>
            <w:r w:rsidR="00691B0B" w:rsidRPr="00746D99">
              <w:rPr>
                <w:lang w:val="en-GB"/>
              </w:rPr>
              <w:t xml:space="preserve"> more commonly in this regard.  </w:t>
            </w:r>
          </w:p>
          <w:p w14:paraId="1F8A27A4" w14:textId="77777777" w:rsidR="00713D77" w:rsidRDefault="00713D77" w:rsidP="002F7690">
            <w:pPr>
              <w:spacing w:line="240" w:lineRule="auto"/>
              <w:rPr>
                <w:lang w:val="en-GB"/>
              </w:rPr>
            </w:pPr>
          </w:p>
          <w:p w14:paraId="121F8B3C" w14:textId="77777777" w:rsidR="00713D77" w:rsidRDefault="00713D77" w:rsidP="002F7690">
            <w:pPr>
              <w:spacing w:line="240" w:lineRule="auto"/>
              <w:rPr>
                <w:lang w:val="en-GB"/>
              </w:rPr>
            </w:pPr>
            <w:r>
              <w:rPr>
                <w:lang w:val="en-GB"/>
              </w:rPr>
              <w:t xml:space="preserve">Further, the principle of proportionality should be considered while testing the respective plans. </w:t>
            </w:r>
          </w:p>
          <w:p w14:paraId="5F2D294D" w14:textId="77777777" w:rsidR="005A703D" w:rsidRPr="00746D99" w:rsidRDefault="005A703D" w:rsidP="002F7690">
            <w:pPr>
              <w:spacing w:line="240" w:lineRule="auto"/>
              <w:rPr>
                <w:lang w:val="en-GB"/>
              </w:rPr>
            </w:pPr>
          </w:p>
        </w:tc>
        <w:tc>
          <w:tcPr>
            <w:tcW w:w="3119" w:type="dxa"/>
          </w:tcPr>
          <w:p w14:paraId="62966B21" w14:textId="77777777" w:rsidR="005A703D" w:rsidRPr="00796C61" w:rsidRDefault="005A703D" w:rsidP="005A703D">
            <w:pPr>
              <w:rPr>
                <w:lang w:val="en-GB"/>
              </w:rPr>
            </w:pPr>
          </w:p>
        </w:tc>
      </w:tr>
      <w:tr w:rsidR="005A703D" w:rsidRPr="00796C61" w14:paraId="2ED8EB4D" w14:textId="77777777" w:rsidTr="00B775E9">
        <w:tc>
          <w:tcPr>
            <w:tcW w:w="4219" w:type="dxa"/>
          </w:tcPr>
          <w:p w14:paraId="5EBEBA1C" w14:textId="77777777" w:rsidR="005A703D" w:rsidRPr="00796C61" w:rsidRDefault="005A703D" w:rsidP="005A703D">
            <w:pPr>
              <w:spacing w:line="240" w:lineRule="auto"/>
              <w:rPr>
                <w:lang w:val="en-GB"/>
              </w:rPr>
            </w:pPr>
          </w:p>
        </w:tc>
        <w:tc>
          <w:tcPr>
            <w:tcW w:w="4253" w:type="dxa"/>
          </w:tcPr>
          <w:p w14:paraId="55F6A487" w14:textId="77777777" w:rsidR="005A703D" w:rsidRPr="00796C61" w:rsidRDefault="005A703D" w:rsidP="005A703D">
            <w:pPr>
              <w:spacing w:line="240" w:lineRule="auto"/>
              <w:rPr>
                <w:lang w:val="en-GB"/>
              </w:rPr>
            </w:pPr>
          </w:p>
        </w:tc>
        <w:tc>
          <w:tcPr>
            <w:tcW w:w="3118" w:type="dxa"/>
          </w:tcPr>
          <w:p w14:paraId="7212BF82" w14:textId="77777777" w:rsidR="005A703D" w:rsidRPr="00746D99" w:rsidRDefault="005A703D" w:rsidP="002F7690">
            <w:pPr>
              <w:spacing w:line="240" w:lineRule="auto"/>
              <w:rPr>
                <w:lang w:val="en-GB"/>
              </w:rPr>
            </w:pPr>
          </w:p>
        </w:tc>
        <w:tc>
          <w:tcPr>
            <w:tcW w:w="3119" w:type="dxa"/>
          </w:tcPr>
          <w:p w14:paraId="5449D0B7" w14:textId="77777777" w:rsidR="005A703D" w:rsidRPr="00796C61" w:rsidRDefault="005A703D" w:rsidP="005A703D">
            <w:pPr>
              <w:rPr>
                <w:lang w:val="en-GB"/>
              </w:rPr>
            </w:pPr>
          </w:p>
        </w:tc>
      </w:tr>
      <w:tr w:rsidR="005A703D" w:rsidRPr="00796C61" w14:paraId="2713C4B9" w14:textId="77777777" w:rsidTr="00B775E9">
        <w:tc>
          <w:tcPr>
            <w:tcW w:w="4219" w:type="dxa"/>
          </w:tcPr>
          <w:p w14:paraId="52C7B540" w14:textId="77777777" w:rsidR="005A703D" w:rsidRPr="00796C61" w:rsidRDefault="005A703D" w:rsidP="005A703D">
            <w:pPr>
              <w:spacing w:line="240" w:lineRule="auto"/>
              <w:rPr>
                <w:lang w:val="en-GB"/>
              </w:rPr>
            </w:pPr>
            <w:r w:rsidRPr="00796C61">
              <w:rPr>
                <w:lang w:val="en-GB"/>
              </w:rPr>
              <w:t>(b)</w:t>
            </w:r>
            <w:r w:rsidRPr="00796C61">
              <w:rPr>
                <w:lang w:val="en-GB"/>
              </w:rPr>
              <w:tab/>
              <w:t>test the crisis communication plans established in accordance with Article 13.</w:t>
            </w:r>
          </w:p>
        </w:tc>
        <w:tc>
          <w:tcPr>
            <w:tcW w:w="4253" w:type="dxa"/>
          </w:tcPr>
          <w:p w14:paraId="52812EA4" w14:textId="77777777" w:rsidR="005A703D" w:rsidRPr="00796C61" w:rsidRDefault="005A703D" w:rsidP="005A703D">
            <w:pPr>
              <w:spacing w:line="240" w:lineRule="auto"/>
              <w:rPr>
                <w:lang w:val="en-GB"/>
              </w:rPr>
            </w:pPr>
            <w:r w:rsidRPr="00796C61">
              <w:rPr>
                <w:lang w:val="en-GB"/>
              </w:rPr>
              <w:t>(b)</w:t>
            </w:r>
            <w:r w:rsidRPr="00796C61">
              <w:rPr>
                <w:lang w:val="en-GB"/>
              </w:rPr>
              <w:tab/>
              <w:t>test the crisis communication plans established in accordance with Article 13.</w:t>
            </w:r>
          </w:p>
        </w:tc>
        <w:tc>
          <w:tcPr>
            <w:tcW w:w="3118" w:type="dxa"/>
          </w:tcPr>
          <w:p w14:paraId="40E733FA" w14:textId="77777777" w:rsidR="005A703D" w:rsidRPr="00746D99" w:rsidRDefault="005A703D" w:rsidP="002F7690">
            <w:pPr>
              <w:spacing w:line="240" w:lineRule="auto"/>
              <w:rPr>
                <w:lang w:val="en-GB"/>
              </w:rPr>
            </w:pPr>
          </w:p>
        </w:tc>
        <w:tc>
          <w:tcPr>
            <w:tcW w:w="3119" w:type="dxa"/>
          </w:tcPr>
          <w:p w14:paraId="00C1D4F7" w14:textId="77777777" w:rsidR="005A703D" w:rsidRPr="00796C61" w:rsidRDefault="005A703D" w:rsidP="005A703D">
            <w:pPr>
              <w:rPr>
                <w:lang w:val="en-GB"/>
              </w:rPr>
            </w:pPr>
          </w:p>
        </w:tc>
      </w:tr>
      <w:tr w:rsidR="005A703D" w:rsidRPr="00796C61" w14:paraId="28FB523B" w14:textId="77777777" w:rsidTr="00B775E9">
        <w:tc>
          <w:tcPr>
            <w:tcW w:w="4219" w:type="dxa"/>
          </w:tcPr>
          <w:p w14:paraId="3C6EC181" w14:textId="77777777" w:rsidR="005A703D" w:rsidRPr="00796C61" w:rsidRDefault="005A703D" w:rsidP="005A703D">
            <w:pPr>
              <w:spacing w:line="240" w:lineRule="auto"/>
              <w:rPr>
                <w:lang w:val="en-GB"/>
              </w:rPr>
            </w:pPr>
          </w:p>
        </w:tc>
        <w:tc>
          <w:tcPr>
            <w:tcW w:w="4253" w:type="dxa"/>
          </w:tcPr>
          <w:p w14:paraId="00023E1B" w14:textId="77777777" w:rsidR="005A703D" w:rsidRPr="00796C61" w:rsidRDefault="005A703D" w:rsidP="005A703D">
            <w:pPr>
              <w:spacing w:line="240" w:lineRule="auto"/>
              <w:rPr>
                <w:lang w:val="en-GB"/>
              </w:rPr>
            </w:pPr>
          </w:p>
        </w:tc>
        <w:tc>
          <w:tcPr>
            <w:tcW w:w="3118" w:type="dxa"/>
          </w:tcPr>
          <w:p w14:paraId="7115517F" w14:textId="77777777" w:rsidR="005A703D" w:rsidRPr="00746D99" w:rsidRDefault="005A703D" w:rsidP="002F7690">
            <w:pPr>
              <w:spacing w:line="240" w:lineRule="auto"/>
              <w:rPr>
                <w:lang w:val="en-GB"/>
              </w:rPr>
            </w:pPr>
          </w:p>
        </w:tc>
        <w:tc>
          <w:tcPr>
            <w:tcW w:w="3119" w:type="dxa"/>
          </w:tcPr>
          <w:p w14:paraId="59E45E1D" w14:textId="77777777" w:rsidR="005A703D" w:rsidRPr="00796C61" w:rsidRDefault="005A703D" w:rsidP="005A703D">
            <w:pPr>
              <w:rPr>
                <w:lang w:val="en-GB"/>
              </w:rPr>
            </w:pPr>
          </w:p>
        </w:tc>
      </w:tr>
      <w:tr w:rsidR="005A703D" w:rsidRPr="00796C61" w14:paraId="2371D78E" w14:textId="77777777" w:rsidTr="00B775E9">
        <w:tc>
          <w:tcPr>
            <w:tcW w:w="4219" w:type="dxa"/>
          </w:tcPr>
          <w:p w14:paraId="4C8E7727" w14:textId="77777777" w:rsidR="005A703D" w:rsidRPr="00796C61" w:rsidRDefault="005A703D" w:rsidP="005A703D">
            <w:pPr>
              <w:spacing w:line="240" w:lineRule="auto"/>
              <w:rPr>
                <w:lang w:val="en-GB"/>
              </w:rPr>
            </w:pPr>
            <w:r w:rsidRPr="00796C61">
              <w:rPr>
                <w:lang w:val="en-GB"/>
              </w:rPr>
              <w:t xml:space="preserve">For the purposes of point (a), financial entities other than microenterprises shall include in the testing plans scenarios of </w:t>
            </w:r>
            <w:r w:rsidRPr="00796C61">
              <w:rPr>
                <w:lang w:val="en-GB"/>
              </w:rPr>
              <w:lastRenderedPageBreak/>
              <w:t xml:space="preserve">cyber-attacks and switchovers between the primary ICT infrastructure and the redundant capacity, backups and redundant facilities necessary to meet the obligations set out in Article 11. </w:t>
            </w:r>
          </w:p>
        </w:tc>
        <w:tc>
          <w:tcPr>
            <w:tcW w:w="4253" w:type="dxa"/>
          </w:tcPr>
          <w:p w14:paraId="107DE538" w14:textId="77777777" w:rsidR="005A703D" w:rsidRPr="00796C61" w:rsidRDefault="005A703D" w:rsidP="005A703D">
            <w:pPr>
              <w:spacing w:line="240" w:lineRule="auto"/>
              <w:rPr>
                <w:lang w:val="en-GB"/>
              </w:rPr>
            </w:pPr>
            <w:r w:rsidRPr="00796C61">
              <w:rPr>
                <w:lang w:val="en-GB"/>
              </w:rPr>
              <w:lastRenderedPageBreak/>
              <w:t xml:space="preserve">For the purposes of point (a), financial entities other than microenterprises shall include in the testing plans scenarios of </w:t>
            </w:r>
            <w:r w:rsidRPr="00796C61">
              <w:rPr>
                <w:lang w:val="en-GB"/>
              </w:rPr>
              <w:lastRenderedPageBreak/>
              <w:t xml:space="preserve">cyber-attacks and switchovers between the primary ICT infrastructure and the redundant capacity, backups and redundant facilities necessary to meet the obligations set out in Article 11. </w:t>
            </w:r>
          </w:p>
        </w:tc>
        <w:tc>
          <w:tcPr>
            <w:tcW w:w="3118" w:type="dxa"/>
          </w:tcPr>
          <w:p w14:paraId="48CF44D9" w14:textId="77777777" w:rsidR="005A703D" w:rsidRPr="00746D99" w:rsidRDefault="005A703D" w:rsidP="002F7690">
            <w:pPr>
              <w:spacing w:line="240" w:lineRule="auto"/>
              <w:rPr>
                <w:lang w:val="en-GB"/>
              </w:rPr>
            </w:pPr>
          </w:p>
        </w:tc>
        <w:tc>
          <w:tcPr>
            <w:tcW w:w="3119" w:type="dxa"/>
          </w:tcPr>
          <w:p w14:paraId="529118D0" w14:textId="77777777" w:rsidR="005A703D" w:rsidRPr="00796C61" w:rsidRDefault="005A703D" w:rsidP="005A703D">
            <w:pPr>
              <w:rPr>
                <w:lang w:val="en-GB"/>
              </w:rPr>
            </w:pPr>
          </w:p>
        </w:tc>
      </w:tr>
      <w:tr w:rsidR="005A703D" w:rsidRPr="00796C61" w14:paraId="4B2B27B5" w14:textId="77777777" w:rsidTr="00B775E9">
        <w:tc>
          <w:tcPr>
            <w:tcW w:w="4219" w:type="dxa"/>
          </w:tcPr>
          <w:p w14:paraId="61671CF4" w14:textId="77777777" w:rsidR="005A703D" w:rsidRPr="00796C61" w:rsidRDefault="005A703D" w:rsidP="005A703D">
            <w:pPr>
              <w:spacing w:line="240" w:lineRule="auto"/>
              <w:rPr>
                <w:lang w:val="en-GB"/>
              </w:rPr>
            </w:pPr>
          </w:p>
        </w:tc>
        <w:tc>
          <w:tcPr>
            <w:tcW w:w="4253" w:type="dxa"/>
          </w:tcPr>
          <w:p w14:paraId="4BCEA996" w14:textId="77777777" w:rsidR="005A703D" w:rsidRPr="00796C61" w:rsidRDefault="005A703D" w:rsidP="005A703D">
            <w:pPr>
              <w:spacing w:line="240" w:lineRule="auto"/>
              <w:rPr>
                <w:lang w:val="en-GB"/>
              </w:rPr>
            </w:pPr>
          </w:p>
        </w:tc>
        <w:tc>
          <w:tcPr>
            <w:tcW w:w="3118" w:type="dxa"/>
          </w:tcPr>
          <w:p w14:paraId="524CBD60" w14:textId="77777777" w:rsidR="005A703D" w:rsidRPr="00746D99" w:rsidRDefault="005A703D" w:rsidP="002F7690">
            <w:pPr>
              <w:spacing w:line="240" w:lineRule="auto"/>
              <w:rPr>
                <w:lang w:val="en-GB"/>
              </w:rPr>
            </w:pPr>
          </w:p>
        </w:tc>
        <w:tc>
          <w:tcPr>
            <w:tcW w:w="3119" w:type="dxa"/>
          </w:tcPr>
          <w:p w14:paraId="6509FC91" w14:textId="77777777" w:rsidR="005A703D" w:rsidRPr="00796C61" w:rsidRDefault="005A703D" w:rsidP="005A703D">
            <w:pPr>
              <w:rPr>
                <w:lang w:val="en-GB"/>
              </w:rPr>
            </w:pPr>
          </w:p>
        </w:tc>
      </w:tr>
      <w:tr w:rsidR="005A703D" w:rsidRPr="00796C61" w14:paraId="0453C409" w14:textId="77777777" w:rsidTr="00B775E9">
        <w:tc>
          <w:tcPr>
            <w:tcW w:w="4219" w:type="dxa"/>
          </w:tcPr>
          <w:p w14:paraId="519F2D35" w14:textId="77777777" w:rsidR="005A703D" w:rsidRPr="00796C61" w:rsidRDefault="005A703D" w:rsidP="005A703D">
            <w:pPr>
              <w:spacing w:line="240" w:lineRule="auto"/>
              <w:rPr>
                <w:lang w:val="en-GB"/>
              </w:rPr>
            </w:pPr>
            <w:r w:rsidRPr="00796C61">
              <w:rPr>
                <w:lang w:val="en-GB"/>
              </w:rPr>
              <w:t xml:space="preserve">Financial entities shall regularly review their ICT Business Continuity Policy and ICT Disaster Recovery Plan taking into account the results of tests carried out in accordance with the first subparagraph and recommendations stemming from audit checks or supervisory reviews. </w:t>
            </w:r>
          </w:p>
        </w:tc>
        <w:tc>
          <w:tcPr>
            <w:tcW w:w="4253" w:type="dxa"/>
          </w:tcPr>
          <w:p w14:paraId="62963E04" w14:textId="77777777" w:rsidR="005A703D" w:rsidRPr="00796C61" w:rsidRDefault="005A703D" w:rsidP="005A703D">
            <w:pPr>
              <w:spacing w:line="240" w:lineRule="auto"/>
              <w:rPr>
                <w:lang w:val="en-GB"/>
              </w:rPr>
            </w:pPr>
            <w:r w:rsidRPr="00796C61">
              <w:rPr>
                <w:lang w:val="en-GB"/>
              </w:rPr>
              <w:t xml:space="preserve">Financial entities shall regularly review their </w:t>
            </w:r>
            <w:r w:rsidRPr="00560964">
              <w:rPr>
                <w:lang w:val="en-GB"/>
              </w:rPr>
              <w:t>ICT</w:t>
            </w:r>
            <w:r w:rsidRPr="00796C61">
              <w:rPr>
                <w:lang w:val="en-GB"/>
              </w:rPr>
              <w:t xml:space="preserve"> </w:t>
            </w:r>
            <w:r w:rsidRPr="00FF6580">
              <w:rPr>
                <w:strike/>
                <w:lang w:val="en-GB"/>
              </w:rPr>
              <w:t>B</w:t>
            </w:r>
            <w:r w:rsidR="00676EAC" w:rsidRPr="00FF6580">
              <w:rPr>
                <w:b/>
                <w:lang w:val="en-GB"/>
              </w:rPr>
              <w:t>b</w:t>
            </w:r>
            <w:r w:rsidRPr="00676EAC">
              <w:rPr>
                <w:lang w:val="en-GB"/>
              </w:rPr>
              <w:t>usiness</w:t>
            </w:r>
            <w:r w:rsidRPr="00796C61">
              <w:rPr>
                <w:lang w:val="en-GB"/>
              </w:rPr>
              <w:t xml:space="preserve"> </w:t>
            </w:r>
            <w:r w:rsidR="00B540DB" w:rsidRPr="00B540DB">
              <w:rPr>
                <w:strike/>
                <w:lang w:val="en-GB"/>
              </w:rPr>
              <w:t>C</w:t>
            </w:r>
            <w:r w:rsidR="00B540DB" w:rsidRPr="00B540DB">
              <w:rPr>
                <w:b/>
                <w:lang w:val="en-GB"/>
              </w:rPr>
              <w:t>c</w:t>
            </w:r>
            <w:r w:rsidR="00B540DB" w:rsidRPr="00796C61">
              <w:rPr>
                <w:lang w:val="en-GB"/>
              </w:rPr>
              <w:t xml:space="preserve">ontinuity </w:t>
            </w:r>
            <w:r w:rsidR="00B540DB" w:rsidRPr="00B540DB">
              <w:rPr>
                <w:strike/>
                <w:lang w:val="en-GB"/>
              </w:rPr>
              <w:t>P</w:t>
            </w:r>
            <w:r w:rsidR="00B540DB" w:rsidRPr="00B540DB">
              <w:rPr>
                <w:b/>
                <w:lang w:val="en-GB"/>
              </w:rPr>
              <w:t>p</w:t>
            </w:r>
            <w:r w:rsidR="00B540DB" w:rsidRPr="00796C61">
              <w:rPr>
                <w:lang w:val="en-GB"/>
              </w:rPr>
              <w:t>olicy</w:t>
            </w:r>
            <w:r w:rsidR="00B540DB">
              <w:rPr>
                <w:lang w:val="en-GB"/>
              </w:rPr>
              <w:t xml:space="preserve">, </w:t>
            </w:r>
            <w:r w:rsidR="00B540DB" w:rsidRPr="00B540DB">
              <w:rPr>
                <w:b/>
                <w:lang w:val="en-GB"/>
              </w:rPr>
              <w:t>relevant plan</w:t>
            </w:r>
            <w:r w:rsidR="00B848AD">
              <w:rPr>
                <w:b/>
                <w:lang w:val="en-GB"/>
              </w:rPr>
              <w:t>s</w:t>
            </w:r>
            <w:r w:rsidRPr="00796C61">
              <w:rPr>
                <w:lang w:val="en-GB"/>
              </w:rPr>
              <w:t xml:space="preserve"> and </w:t>
            </w:r>
            <w:r w:rsidRPr="00560964">
              <w:rPr>
                <w:lang w:val="en-GB"/>
              </w:rPr>
              <w:t>ICT</w:t>
            </w:r>
            <w:r w:rsidRPr="00FF6580">
              <w:rPr>
                <w:strike/>
                <w:lang w:val="en-GB"/>
              </w:rPr>
              <w:t xml:space="preserve"> Disaster Recovery Plan</w:t>
            </w:r>
            <w:r w:rsidR="00646306">
              <w:rPr>
                <w:strike/>
                <w:lang w:val="en-GB"/>
              </w:rPr>
              <w:t xml:space="preserve"> </w:t>
            </w:r>
            <w:r w:rsidR="00646306" w:rsidRPr="00C25C98">
              <w:rPr>
                <w:b/>
                <w:lang w:val="en-GB"/>
              </w:rPr>
              <w:t>response and recovery plan</w:t>
            </w:r>
            <w:r w:rsidR="00EE1CEF">
              <w:rPr>
                <w:b/>
                <w:lang w:val="en-GB"/>
              </w:rPr>
              <w:t>s</w:t>
            </w:r>
            <w:r w:rsidRPr="00FF6580">
              <w:rPr>
                <w:b/>
                <w:lang w:val="en-GB"/>
              </w:rPr>
              <w:t xml:space="preserve"> </w:t>
            </w:r>
            <w:r w:rsidRPr="00796C61">
              <w:rPr>
                <w:lang w:val="en-GB"/>
              </w:rPr>
              <w:t xml:space="preserve">taking into account the results of tests carried out in accordance with the first subparagraph and recommendations stemming from audit checks or supervisory reviews. </w:t>
            </w:r>
          </w:p>
        </w:tc>
        <w:tc>
          <w:tcPr>
            <w:tcW w:w="3118" w:type="dxa"/>
          </w:tcPr>
          <w:p w14:paraId="38D611A5" w14:textId="77777777" w:rsidR="00B540DB" w:rsidRPr="00746D99" w:rsidRDefault="00676EAC" w:rsidP="002F7690">
            <w:pPr>
              <w:spacing w:line="240" w:lineRule="auto"/>
              <w:rPr>
                <w:lang w:val="en-GB"/>
              </w:rPr>
            </w:pPr>
            <w:r w:rsidRPr="00746D99">
              <w:rPr>
                <w:lang w:val="en-GB"/>
              </w:rPr>
              <w:t>The change is a follow up to the amendment in this Article.</w:t>
            </w:r>
          </w:p>
          <w:p w14:paraId="076FB9E4" w14:textId="77777777" w:rsidR="00FF6580" w:rsidRPr="00746D99" w:rsidRDefault="00FF6580" w:rsidP="002F7690">
            <w:pPr>
              <w:spacing w:line="240" w:lineRule="auto"/>
              <w:rPr>
                <w:lang w:val="en-GB"/>
              </w:rPr>
            </w:pPr>
          </w:p>
          <w:p w14:paraId="643B1639" w14:textId="77777777" w:rsidR="00C72E07" w:rsidRDefault="00C72E07" w:rsidP="002F7690">
            <w:pPr>
              <w:spacing w:line="240" w:lineRule="auto"/>
              <w:rPr>
                <w:lang w:val="en-GB"/>
              </w:rPr>
            </w:pPr>
          </w:p>
          <w:p w14:paraId="49D083F7" w14:textId="77777777" w:rsidR="005A703D" w:rsidRPr="00746D99" w:rsidRDefault="005A703D" w:rsidP="002F7690">
            <w:pPr>
              <w:spacing w:line="240" w:lineRule="auto"/>
              <w:rPr>
                <w:lang w:val="en-GB"/>
              </w:rPr>
            </w:pPr>
          </w:p>
        </w:tc>
        <w:tc>
          <w:tcPr>
            <w:tcW w:w="3119" w:type="dxa"/>
          </w:tcPr>
          <w:p w14:paraId="5F636CDA" w14:textId="77777777" w:rsidR="005A703D" w:rsidRPr="00796C61" w:rsidRDefault="005A703D" w:rsidP="005A703D">
            <w:pPr>
              <w:rPr>
                <w:lang w:val="en-GB"/>
              </w:rPr>
            </w:pPr>
          </w:p>
        </w:tc>
      </w:tr>
      <w:tr w:rsidR="005A703D" w:rsidRPr="00796C61" w14:paraId="2DC0BA99" w14:textId="77777777" w:rsidTr="00B775E9">
        <w:tc>
          <w:tcPr>
            <w:tcW w:w="4219" w:type="dxa"/>
          </w:tcPr>
          <w:p w14:paraId="1C9442C5" w14:textId="77777777" w:rsidR="005A703D" w:rsidRPr="00796C61" w:rsidRDefault="005A703D" w:rsidP="005A703D">
            <w:pPr>
              <w:spacing w:line="240" w:lineRule="auto"/>
              <w:rPr>
                <w:lang w:val="en-GB"/>
              </w:rPr>
            </w:pPr>
          </w:p>
        </w:tc>
        <w:tc>
          <w:tcPr>
            <w:tcW w:w="4253" w:type="dxa"/>
          </w:tcPr>
          <w:p w14:paraId="7ED24D90" w14:textId="77777777" w:rsidR="005A703D" w:rsidRPr="00796C61" w:rsidRDefault="005A703D" w:rsidP="005A703D">
            <w:pPr>
              <w:spacing w:line="240" w:lineRule="auto"/>
              <w:rPr>
                <w:lang w:val="en-GB"/>
              </w:rPr>
            </w:pPr>
          </w:p>
        </w:tc>
        <w:tc>
          <w:tcPr>
            <w:tcW w:w="3118" w:type="dxa"/>
          </w:tcPr>
          <w:p w14:paraId="64F690E2" w14:textId="77777777" w:rsidR="005A703D" w:rsidRPr="00746D99" w:rsidRDefault="005A703D" w:rsidP="002F7690">
            <w:pPr>
              <w:spacing w:line="240" w:lineRule="auto"/>
              <w:rPr>
                <w:lang w:val="en-GB"/>
              </w:rPr>
            </w:pPr>
          </w:p>
        </w:tc>
        <w:tc>
          <w:tcPr>
            <w:tcW w:w="3119" w:type="dxa"/>
          </w:tcPr>
          <w:p w14:paraId="62212CCE" w14:textId="77777777" w:rsidR="005A703D" w:rsidRPr="00796C61" w:rsidRDefault="005A703D" w:rsidP="005A703D">
            <w:pPr>
              <w:rPr>
                <w:lang w:val="en-GB"/>
              </w:rPr>
            </w:pPr>
          </w:p>
        </w:tc>
      </w:tr>
      <w:tr w:rsidR="005A703D" w:rsidRPr="00796C61" w14:paraId="4B833E94" w14:textId="77777777" w:rsidTr="00B775E9">
        <w:tc>
          <w:tcPr>
            <w:tcW w:w="4219" w:type="dxa"/>
          </w:tcPr>
          <w:p w14:paraId="55C3384D" w14:textId="77777777" w:rsidR="005A703D" w:rsidRPr="00796C61" w:rsidRDefault="005A703D" w:rsidP="005A703D">
            <w:pPr>
              <w:spacing w:line="240" w:lineRule="auto"/>
              <w:rPr>
                <w:lang w:val="en-GB"/>
              </w:rPr>
            </w:pPr>
            <w:r w:rsidRPr="00796C61">
              <w:rPr>
                <w:lang w:val="en-GB"/>
              </w:rPr>
              <w:t>6.</w:t>
            </w:r>
            <w:r w:rsidRPr="00796C61">
              <w:rPr>
                <w:lang w:val="en-GB"/>
              </w:rPr>
              <w:tab/>
              <w:t xml:space="preserve">Financial entities other than microenterprises shall have a crisis management function, which, in case of </w:t>
            </w:r>
            <w:r w:rsidRPr="00796C61">
              <w:rPr>
                <w:lang w:val="en-GB"/>
              </w:rPr>
              <w:lastRenderedPageBreak/>
              <w:t xml:space="preserve">activation of their ICT Business Continuity Policy or ICT Disaster Recovery Plan, shall set out clear procedures to manage internal and external crisis communications in accordance with Article 13. </w:t>
            </w:r>
          </w:p>
        </w:tc>
        <w:tc>
          <w:tcPr>
            <w:tcW w:w="4253" w:type="dxa"/>
          </w:tcPr>
          <w:p w14:paraId="3D53CF12" w14:textId="77777777" w:rsidR="005A703D" w:rsidRPr="00796C61" w:rsidRDefault="005A703D" w:rsidP="00FF6580">
            <w:pPr>
              <w:spacing w:line="240" w:lineRule="auto"/>
              <w:rPr>
                <w:lang w:val="en-GB"/>
              </w:rPr>
            </w:pPr>
            <w:r w:rsidRPr="00796C61">
              <w:rPr>
                <w:lang w:val="en-GB"/>
              </w:rPr>
              <w:lastRenderedPageBreak/>
              <w:t>6.</w:t>
            </w:r>
            <w:r w:rsidRPr="00796C61">
              <w:rPr>
                <w:lang w:val="en-GB"/>
              </w:rPr>
              <w:tab/>
              <w:t xml:space="preserve">Financial entities other than microenterprises shall have a crisis management function, which, in case of </w:t>
            </w:r>
            <w:r w:rsidRPr="00796C61">
              <w:rPr>
                <w:lang w:val="en-GB"/>
              </w:rPr>
              <w:lastRenderedPageBreak/>
              <w:t xml:space="preserve">activation of their </w:t>
            </w:r>
            <w:r w:rsidRPr="00A631B1">
              <w:rPr>
                <w:lang w:val="en-GB"/>
              </w:rPr>
              <w:t>ICT</w:t>
            </w:r>
            <w:r w:rsidRPr="00796C61">
              <w:rPr>
                <w:lang w:val="en-GB"/>
              </w:rPr>
              <w:t xml:space="preserve"> </w:t>
            </w:r>
            <w:r w:rsidRPr="00FF6580">
              <w:rPr>
                <w:strike/>
                <w:lang w:val="en-GB"/>
              </w:rPr>
              <w:t>B</w:t>
            </w:r>
            <w:r w:rsidR="00676EAC" w:rsidRPr="00FF6580">
              <w:rPr>
                <w:b/>
                <w:lang w:val="en-GB"/>
              </w:rPr>
              <w:t>b</w:t>
            </w:r>
            <w:r w:rsidRPr="00676EAC">
              <w:rPr>
                <w:lang w:val="en-GB"/>
              </w:rPr>
              <w:t>usiness</w:t>
            </w:r>
            <w:r w:rsidRPr="00796C61">
              <w:rPr>
                <w:lang w:val="en-GB"/>
              </w:rPr>
              <w:t xml:space="preserve"> </w:t>
            </w:r>
            <w:r w:rsidR="00B848AD" w:rsidRPr="00B540DB">
              <w:rPr>
                <w:strike/>
                <w:lang w:val="en-GB"/>
              </w:rPr>
              <w:t>C</w:t>
            </w:r>
            <w:r w:rsidR="00B848AD" w:rsidRPr="00B540DB">
              <w:rPr>
                <w:b/>
                <w:lang w:val="en-GB"/>
              </w:rPr>
              <w:t>c</w:t>
            </w:r>
            <w:r w:rsidR="00B848AD" w:rsidRPr="00796C61">
              <w:rPr>
                <w:lang w:val="en-GB"/>
              </w:rPr>
              <w:t xml:space="preserve">ontinuity </w:t>
            </w:r>
            <w:r w:rsidR="00B848AD" w:rsidRPr="00B540DB">
              <w:rPr>
                <w:strike/>
                <w:lang w:val="en-GB"/>
              </w:rPr>
              <w:t>P</w:t>
            </w:r>
            <w:r w:rsidR="00FF6580" w:rsidRPr="00FF6580">
              <w:rPr>
                <w:strike/>
                <w:lang w:val="en-GB"/>
              </w:rPr>
              <w:t>olicy</w:t>
            </w:r>
            <w:r w:rsidR="00B848AD" w:rsidRPr="00B540DB">
              <w:rPr>
                <w:b/>
                <w:lang w:val="en-GB"/>
              </w:rPr>
              <w:t>p</w:t>
            </w:r>
            <w:r w:rsidR="00FA4F40">
              <w:rPr>
                <w:b/>
                <w:lang w:val="en-GB"/>
              </w:rPr>
              <w:t>lans</w:t>
            </w:r>
            <w:r w:rsidR="00B848AD">
              <w:rPr>
                <w:lang w:val="en-GB"/>
              </w:rPr>
              <w:t xml:space="preserve"> </w:t>
            </w:r>
            <w:r w:rsidR="00B848AD" w:rsidRPr="00796C61">
              <w:rPr>
                <w:lang w:val="en-GB"/>
              </w:rPr>
              <w:t>and</w:t>
            </w:r>
            <w:r w:rsidRPr="00796C61">
              <w:rPr>
                <w:lang w:val="en-GB"/>
              </w:rPr>
              <w:t xml:space="preserve"> </w:t>
            </w:r>
            <w:r w:rsidRPr="00A631B1">
              <w:rPr>
                <w:lang w:val="en-GB"/>
              </w:rPr>
              <w:t>ICT</w:t>
            </w:r>
            <w:r w:rsidRPr="00FF6580">
              <w:rPr>
                <w:strike/>
                <w:lang w:val="en-GB"/>
              </w:rPr>
              <w:t xml:space="preserve"> Disaster Recovery Plan</w:t>
            </w:r>
            <w:r w:rsidR="00043BFF" w:rsidRPr="00C25C98">
              <w:rPr>
                <w:b/>
                <w:strike/>
                <w:lang w:val="en-GB"/>
              </w:rPr>
              <w:t xml:space="preserve"> </w:t>
            </w:r>
            <w:r w:rsidR="00043BFF" w:rsidRPr="00C25C98">
              <w:rPr>
                <w:b/>
                <w:lang w:val="en-GB"/>
              </w:rPr>
              <w:t>response and recovery plans</w:t>
            </w:r>
            <w:r w:rsidRPr="00796C61">
              <w:rPr>
                <w:lang w:val="en-GB"/>
              </w:rPr>
              <w:t xml:space="preserve">, shall set out clear procedures to manage internal and external crisis communications in accordance with Article 13. </w:t>
            </w:r>
          </w:p>
        </w:tc>
        <w:tc>
          <w:tcPr>
            <w:tcW w:w="3118" w:type="dxa"/>
          </w:tcPr>
          <w:p w14:paraId="533BAAFF" w14:textId="77777777" w:rsidR="005A703D" w:rsidRPr="00746D99" w:rsidRDefault="00676EAC" w:rsidP="002F7690">
            <w:pPr>
              <w:spacing w:line="240" w:lineRule="auto"/>
              <w:rPr>
                <w:lang w:val="en-GB"/>
              </w:rPr>
            </w:pPr>
            <w:r w:rsidRPr="00746D99">
              <w:rPr>
                <w:lang w:val="en-GB"/>
              </w:rPr>
              <w:lastRenderedPageBreak/>
              <w:t>The change is a follow up to the amendment in this Article.</w:t>
            </w:r>
          </w:p>
          <w:p w14:paraId="331BE116" w14:textId="77777777" w:rsidR="00C72E07" w:rsidRDefault="00C72E07" w:rsidP="002F7690">
            <w:pPr>
              <w:spacing w:line="240" w:lineRule="auto"/>
              <w:rPr>
                <w:lang w:val="en-GB"/>
              </w:rPr>
            </w:pPr>
          </w:p>
          <w:p w14:paraId="4F96EAC6" w14:textId="77777777" w:rsidR="007B50CD" w:rsidRDefault="007B50CD" w:rsidP="002F7690">
            <w:pPr>
              <w:spacing w:line="240" w:lineRule="auto"/>
              <w:rPr>
                <w:lang w:val="en-GB"/>
              </w:rPr>
            </w:pPr>
          </w:p>
          <w:p w14:paraId="6BB98957" w14:textId="77777777" w:rsidR="007B50CD" w:rsidRPr="00746D99" w:rsidRDefault="007B50CD" w:rsidP="002F7690">
            <w:pPr>
              <w:spacing w:line="240" w:lineRule="auto"/>
              <w:rPr>
                <w:lang w:val="en-GB"/>
              </w:rPr>
            </w:pPr>
            <w:r>
              <w:rPr>
                <w:lang w:val="en-GB"/>
              </w:rPr>
              <w:t>Further, only a plan can be activated whereas a policy sets general guidance/rules on BCM.</w:t>
            </w:r>
          </w:p>
          <w:p w14:paraId="47D6BF86" w14:textId="77777777" w:rsidR="005A703D" w:rsidRPr="00746D99" w:rsidRDefault="005A703D" w:rsidP="002F7690">
            <w:pPr>
              <w:spacing w:line="240" w:lineRule="auto"/>
              <w:rPr>
                <w:lang w:val="en-GB"/>
              </w:rPr>
            </w:pPr>
          </w:p>
        </w:tc>
        <w:tc>
          <w:tcPr>
            <w:tcW w:w="3119" w:type="dxa"/>
          </w:tcPr>
          <w:p w14:paraId="147E4755" w14:textId="77777777" w:rsidR="005A703D" w:rsidRPr="00796C61" w:rsidRDefault="005A703D" w:rsidP="005A703D">
            <w:pPr>
              <w:rPr>
                <w:lang w:val="en-GB"/>
              </w:rPr>
            </w:pPr>
          </w:p>
        </w:tc>
      </w:tr>
      <w:tr w:rsidR="005A703D" w:rsidRPr="00796C61" w14:paraId="4177F93A" w14:textId="77777777" w:rsidTr="00B775E9">
        <w:tc>
          <w:tcPr>
            <w:tcW w:w="4219" w:type="dxa"/>
          </w:tcPr>
          <w:p w14:paraId="05047E2C" w14:textId="77777777" w:rsidR="005A703D" w:rsidRPr="00796C61" w:rsidRDefault="005A703D" w:rsidP="005A703D">
            <w:pPr>
              <w:spacing w:line="240" w:lineRule="auto"/>
              <w:rPr>
                <w:lang w:val="en-GB"/>
              </w:rPr>
            </w:pPr>
          </w:p>
        </w:tc>
        <w:tc>
          <w:tcPr>
            <w:tcW w:w="4253" w:type="dxa"/>
          </w:tcPr>
          <w:p w14:paraId="18691FA0" w14:textId="77777777" w:rsidR="005A703D" w:rsidRPr="00796C61" w:rsidRDefault="005A703D" w:rsidP="005A703D">
            <w:pPr>
              <w:spacing w:line="240" w:lineRule="auto"/>
              <w:rPr>
                <w:lang w:val="en-GB"/>
              </w:rPr>
            </w:pPr>
          </w:p>
        </w:tc>
        <w:tc>
          <w:tcPr>
            <w:tcW w:w="3118" w:type="dxa"/>
          </w:tcPr>
          <w:p w14:paraId="13EEF519" w14:textId="77777777" w:rsidR="005A703D" w:rsidRPr="00746D99" w:rsidRDefault="005A703D" w:rsidP="002F7690">
            <w:pPr>
              <w:spacing w:line="240" w:lineRule="auto"/>
              <w:rPr>
                <w:lang w:val="en-GB"/>
              </w:rPr>
            </w:pPr>
          </w:p>
        </w:tc>
        <w:tc>
          <w:tcPr>
            <w:tcW w:w="3119" w:type="dxa"/>
          </w:tcPr>
          <w:p w14:paraId="513D8DDB" w14:textId="77777777" w:rsidR="005A703D" w:rsidRPr="00796C61" w:rsidRDefault="005A703D" w:rsidP="005A703D">
            <w:pPr>
              <w:rPr>
                <w:lang w:val="en-GB"/>
              </w:rPr>
            </w:pPr>
          </w:p>
        </w:tc>
      </w:tr>
      <w:tr w:rsidR="005A703D" w:rsidRPr="00796C61" w14:paraId="797F045E" w14:textId="77777777" w:rsidTr="00B775E9">
        <w:tc>
          <w:tcPr>
            <w:tcW w:w="4219" w:type="dxa"/>
          </w:tcPr>
          <w:p w14:paraId="32A10AC6" w14:textId="77777777" w:rsidR="005A703D" w:rsidRPr="00796C61" w:rsidRDefault="005A703D" w:rsidP="005A703D">
            <w:pPr>
              <w:spacing w:line="240" w:lineRule="auto"/>
              <w:rPr>
                <w:lang w:val="en-GB"/>
              </w:rPr>
            </w:pPr>
            <w:r w:rsidRPr="00796C61">
              <w:rPr>
                <w:lang w:val="en-GB"/>
              </w:rPr>
              <w:t>7.</w:t>
            </w:r>
            <w:r w:rsidRPr="00796C61">
              <w:rPr>
                <w:lang w:val="en-GB"/>
              </w:rPr>
              <w:tab/>
              <w:t xml:space="preserve">Financial entities shall keep records of activities before and during disruption events when their ICT Business Continuity Policy or ICT Disaster Recovery Plan is activated. Such records shall be readily available. </w:t>
            </w:r>
          </w:p>
        </w:tc>
        <w:tc>
          <w:tcPr>
            <w:tcW w:w="4253" w:type="dxa"/>
          </w:tcPr>
          <w:p w14:paraId="67272C90" w14:textId="77777777" w:rsidR="005A703D" w:rsidRPr="00796C61" w:rsidRDefault="005A703D" w:rsidP="00FF6580">
            <w:pPr>
              <w:spacing w:line="240" w:lineRule="auto"/>
              <w:rPr>
                <w:lang w:val="en-GB"/>
              </w:rPr>
            </w:pPr>
            <w:r w:rsidRPr="00796C61">
              <w:rPr>
                <w:lang w:val="en-GB"/>
              </w:rPr>
              <w:t>7.</w:t>
            </w:r>
            <w:r w:rsidRPr="00796C61">
              <w:rPr>
                <w:lang w:val="en-GB"/>
              </w:rPr>
              <w:tab/>
              <w:t xml:space="preserve">Financial entities shall keep records of activities before and during disruption events when their </w:t>
            </w:r>
            <w:r w:rsidRPr="00560964">
              <w:rPr>
                <w:lang w:val="en-GB"/>
              </w:rPr>
              <w:t>ICT</w:t>
            </w:r>
            <w:r w:rsidRPr="00796C61">
              <w:rPr>
                <w:lang w:val="en-GB"/>
              </w:rPr>
              <w:t xml:space="preserve"> </w:t>
            </w:r>
            <w:r w:rsidRPr="00FF6580">
              <w:rPr>
                <w:strike/>
                <w:lang w:val="en-GB"/>
              </w:rPr>
              <w:t>B</w:t>
            </w:r>
            <w:r w:rsidR="00676EAC" w:rsidRPr="00FF6580">
              <w:rPr>
                <w:b/>
                <w:lang w:val="en-GB"/>
              </w:rPr>
              <w:t>b</w:t>
            </w:r>
            <w:r w:rsidRPr="00676EAC">
              <w:rPr>
                <w:lang w:val="en-GB"/>
              </w:rPr>
              <w:t>usiness</w:t>
            </w:r>
            <w:r w:rsidRPr="00796C61">
              <w:rPr>
                <w:lang w:val="en-GB"/>
              </w:rPr>
              <w:t xml:space="preserve"> </w:t>
            </w:r>
            <w:r w:rsidR="00AC7C93" w:rsidRPr="00B540DB">
              <w:rPr>
                <w:strike/>
                <w:lang w:val="en-GB"/>
              </w:rPr>
              <w:t>C</w:t>
            </w:r>
            <w:r w:rsidR="00AC7C93" w:rsidRPr="00B540DB">
              <w:rPr>
                <w:b/>
                <w:lang w:val="en-GB"/>
              </w:rPr>
              <w:t>c</w:t>
            </w:r>
            <w:r w:rsidR="00AC7C93" w:rsidRPr="00796C61">
              <w:rPr>
                <w:lang w:val="en-GB"/>
              </w:rPr>
              <w:t xml:space="preserve">ontinuity </w:t>
            </w:r>
            <w:r w:rsidR="00AC7C93" w:rsidRPr="00B540DB">
              <w:rPr>
                <w:strike/>
                <w:lang w:val="en-GB"/>
              </w:rPr>
              <w:t>P</w:t>
            </w:r>
            <w:r w:rsidR="00FF6580" w:rsidRPr="00FF6580">
              <w:rPr>
                <w:strike/>
                <w:lang w:val="en-GB"/>
              </w:rPr>
              <w:t>olicy</w:t>
            </w:r>
            <w:r w:rsidR="00AC7C93" w:rsidRPr="00B540DB">
              <w:rPr>
                <w:b/>
                <w:lang w:val="en-GB"/>
              </w:rPr>
              <w:t>p</w:t>
            </w:r>
            <w:r w:rsidR="00FF69C4">
              <w:rPr>
                <w:b/>
                <w:lang w:val="en-GB"/>
              </w:rPr>
              <w:t>la</w:t>
            </w:r>
            <w:r w:rsidR="00FF69C4" w:rsidRPr="00C25C98">
              <w:rPr>
                <w:b/>
                <w:lang w:val="en-GB"/>
              </w:rPr>
              <w:t>n</w:t>
            </w:r>
            <w:r w:rsidR="00FF69C4" w:rsidRPr="0029087B">
              <w:rPr>
                <w:b/>
                <w:lang w:val="en-GB"/>
              </w:rPr>
              <w:t>s</w:t>
            </w:r>
            <w:r w:rsidR="00AC7C93">
              <w:rPr>
                <w:lang w:val="en-GB"/>
              </w:rPr>
              <w:t xml:space="preserve"> </w:t>
            </w:r>
            <w:r w:rsidR="00AC7C93" w:rsidRPr="00796C61">
              <w:rPr>
                <w:lang w:val="en-GB"/>
              </w:rPr>
              <w:t>and</w:t>
            </w:r>
            <w:r w:rsidRPr="00796C61">
              <w:rPr>
                <w:lang w:val="en-GB"/>
              </w:rPr>
              <w:t xml:space="preserve"> </w:t>
            </w:r>
            <w:r w:rsidRPr="00560964">
              <w:rPr>
                <w:lang w:val="en-GB"/>
              </w:rPr>
              <w:t xml:space="preserve">ICT </w:t>
            </w:r>
            <w:r w:rsidRPr="00FF6580">
              <w:rPr>
                <w:strike/>
                <w:lang w:val="en-GB"/>
              </w:rPr>
              <w:t>Disaster Recovery Plan</w:t>
            </w:r>
            <w:r w:rsidRPr="00796C61">
              <w:rPr>
                <w:lang w:val="en-GB"/>
              </w:rPr>
              <w:t xml:space="preserve"> </w:t>
            </w:r>
            <w:r w:rsidR="00043BFF" w:rsidRPr="00C25C98">
              <w:rPr>
                <w:b/>
                <w:lang w:val="en-GB"/>
              </w:rPr>
              <w:t>response and recovery plans</w:t>
            </w:r>
            <w:r w:rsidR="00043BFF">
              <w:rPr>
                <w:lang w:val="en-GB"/>
              </w:rPr>
              <w:t xml:space="preserve"> </w:t>
            </w:r>
            <w:r w:rsidRPr="00FF6580">
              <w:rPr>
                <w:strike/>
                <w:lang w:val="en-GB"/>
              </w:rPr>
              <w:t>is</w:t>
            </w:r>
            <w:r w:rsidR="00FF6580">
              <w:rPr>
                <w:lang w:val="en-GB"/>
              </w:rPr>
              <w:t xml:space="preserve"> </w:t>
            </w:r>
            <w:r w:rsidR="00FF6580" w:rsidRPr="00FF6580">
              <w:rPr>
                <w:b/>
                <w:lang w:val="en-GB"/>
              </w:rPr>
              <w:t>are</w:t>
            </w:r>
            <w:r w:rsidRPr="00796C61">
              <w:rPr>
                <w:lang w:val="en-GB"/>
              </w:rPr>
              <w:t xml:space="preserve"> activated. </w:t>
            </w:r>
            <w:r w:rsidRPr="00FF6580">
              <w:rPr>
                <w:strike/>
                <w:lang w:val="en-GB"/>
              </w:rPr>
              <w:t>Such records shall be readily available.</w:t>
            </w:r>
            <w:r w:rsidRPr="00796C61">
              <w:rPr>
                <w:lang w:val="en-GB"/>
              </w:rPr>
              <w:t xml:space="preserve"> </w:t>
            </w:r>
          </w:p>
        </w:tc>
        <w:tc>
          <w:tcPr>
            <w:tcW w:w="3118" w:type="dxa"/>
          </w:tcPr>
          <w:p w14:paraId="64E579F6" w14:textId="77777777" w:rsidR="005A703D" w:rsidRPr="00746D99" w:rsidRDefault="00E27E6B" w:rsidP="002F7690">
            <w:pPr>
              <w:spacing w:line="240" w:lineRule="auto"/>
              <w:rPr>
                <w:lang w:val="en-GB"/>
              </w:rPr>
            </w:pPr>
            <w:r w:rsidRPr="00746D99">
              <w:rPr>
                <w:lang w:val="en-GB"/>
              </w:rPr>
              <w:t>The change is a follow up to the amendment in this Article.</w:t>
            </w:r>
          </w:p>
          <w:p w14:paraId="5284B08D" w14:textId="77777777" w:rsidR="00C72E07" w:rsidRDefault="00C72E07" w:rsidP="002F7690">
            <w:pPr>
              <w:spacing w:line="240" w:lineRule="auto"/>
              <w:rPr>
                <w:lang w:val="en-GB"/>
              </w:rPr>
            </w:pPr>
          </w:p>
          <w:p w14:paraId="4775F76D" w14:textId="77777777" w:rsidR="00C72E07" w:rsidRDefault="00C72E07" w:rsidP="002F7690">
            <w:pPr>
              <w:spacing w:line="240" w:lineRule="auto"/>
              <w:rPr>
                <w:lang w:val="en-GB"/>
              </w:rPr>
            </w:pPr>
          </w:p>
          <w:p w14:paraId="13A1E126" w14:textId="77777777" w:rsidR="005A703D" w:rsidRPr="00746D99" w:rsidRDefault="001B1C2B" w:rsidP="002F7690">
            <w:pPr>
              <w:spacing w:line="240" w:lineRule="auto"/>
              <w:rPr>
                <w:lang w:val="en-GB"/>
              </w:rPr>
            </w:pPr>
            <w:r w:rsidRPr="00746D99">
              <w:rPr>
                <w:lang w:val="en-GB"/>
              </w:rPr>
              <w:t xml:space="preserve">The second sentence is deleted as it is ambiguous. </w:t>
            </w:r>
          </w:p>
        </w:tc>
        <w:tc>
          <w:tcPr>
            <w:tcW w:w="3119" w:type="dxa"/>
          </w:tcPr>
          <w:p w14:paraId="44472C65" w14:textId="77777777" w:rsidR="005A703D" w:rsidRPr="00796C61" w:rsidRDefault="005A703D" w:rsidP="005A703D">
            <w:pPr>
              <w:rPr>
                <w:lang w:val="en-GB"/>
              </w:rPr>
            </w:pPr>
          </w:p>
        </w:tc>
      </w:tr>
      <w:tr w:rsidR="005A703D" w:rsidRPr="00796C61" w14:paraId="39F93621" w14:textId="77777777" w:rsidTr="00B775E9">
        <w:tc>
          <w:tcPr>
            <w:tcW w:w="4219" w:type="dxa"/>
          </w:tcPr>
          <w:p w14:paraId="18D776A6" w14:textId="77777777" w:rsidR="005A703D" w:rsidRPr="00796C61" w:rsidRDefault="005A703D" w:rsidP="005A703D">
            <w:pPr>
              <w:spacing w:line="240" w:lineRule="auto"/>
              <w:rPr>
                <w:lang w:val="en-GB"/>
              </w:rPr>
            </w:pPr>
          </w:p>
        </w:tc>
        <w:tc>
          <w:tcPr>
            <w:tcW w:w="4253" w:type="dxa"/>
          </w:tcPr>
          <w:p w14:paraId="1CEF7262" w14:textId="77777777" w:rsidR="005A703D" w:rsidRPr="00796C61" w:rsidRDefault="005A703D" w:rsidP="005A703D">
            <w:pPr>
              <w:spacing w:line="240" w:lineRule="auto"/>
              <w:rPr>
                <w:lang w:val="en-GB"/>
              </w:rPr>
            </w:pPr>
          </w:p>
        </w:tc>
        <w:tc>
          <w:tcPr>
            <w:tcW w:w="3118" w:type="dxa"/>
          </w:tcPr>
          <w:p w14:paraId="2903D64C" w14:textId="77777777" w:rsidR="005A703D" w:rsidRPr="00746D99" w:rsidRDefault="005A703D" w:rsidP="002F7690">
            <w:pPr>
              <w:spacing w:line="240" w:lineRule="auto"/>
              <w:rPr>
                <w:lang w:val="en-GB"/>
              </w:rPr>
            </w:pPr>
          </w:p>
        </w:tc>
        <w:tc>
          <w:tcPr>
            <w:tcW w:w="3119" w:type="dxa"/>
          </w:tcPr>
          <w:p w14:paraId="1340DA09" w14:textId="77777777" w:rsidR="005A703D" w:rsidRPr="00796C61" w:rsidRDefault="005A703D" w:rsidP="005A703D">
            <w:pPr>
              <w:rPr>
                <w:lang w:val="en-GB"/>
              </w:rPr>
            </w:pPr>
          </w:p>
        </w:tc>
      </w:tr>
      <w:tr w:rsidR="005A703D" w:rsidRPr="00796C61" w14:paraId="32114197" w14:textId="77777777" w:rsidTr="00B775E9">
        <w:tc>
          <w:tcPr>
            <w:tcW w:w="4219" w:type="dxa"/>
          </w:tcPr>
          <w:p w14:paraId="289E65EF" w14:textId="77777777" w:rsidR="005A703D" w:rsidRPr="00796C61" w:rsidRDefault="005A703D" w:rsidP="005A703D">
            <w:pPr>
              <w:spacing w:line="240" w:lineRule="auto"/>
              <w:rPr>
                <w:lang w:val="en-GB"/>
              </w:rPr>
            </w:pPr>
            <w:r w:rsidRPr="00796C61">
              <w:rPr>
                <w:lang w:val="en-GB"/>
              </w:rPr>
              <w:t>8.</w:t>
            </w:r>
            <w:r w:rsidRPr="00796C61">
              <w:rPr>
                <w:lang w:val="en-GB"/>
              </w:rPr>
              <w:tab/>
              <w:t xml:space="preserve">Financial entities referred to in point (f) of Article 2(1) shall provide to the competent authorities copies of the </w:t>
            </w:r>
            <w:r w:rsidRPr="00796C61">
              <w:rPr>
                <w:lang w:val="en-GB"/>
              </w:rPr>
              <w:lastRenderedPageBreak/>
              <w:t xml:space="preserve">results of the ICT business continuity tests or similar exercises performed during the period under review. </w:t>
            </w:r>
          </w:p>
        </w:tc>
        <w:tc>
          <w:tcPr>
            <w:tcW w:w="4253" w:type="dxa"/>
          </w:tcPr>
          <w:p w14:paraId="5FB94269" w14:textId="77777777" w:rsidR="005A703D" w:rsidRPr="00796C61" w:rsidRDefault="005A703D" w:rsidP="005A703D">
            <w:pPr>
              <w:spacing w:line="240" w:lineRule="auto"/>
              <w:rPr>
                <w:lang w:val="en-GB"/>
              </w:rPr>
            </w:pPr>
            <w:r w:rsidRPr="00796C61">
              <w:rPr>
                <w:lang w:val="en-GB"/>
              </w:rPr>
              <w:lastRenderedPageBreak/>
              <w:t>8.</w:t>
            </w:r>
            <w:r w:rsidRPr="00796C61">
              <w:rPr>
                <w:lang w:val="en-GB"/>
              </w:rPr>
              <w:tab/>
              <w:t xml:space="preserve">Financial entities referred to in point (f) of Article 2(1) shall provide to the competent authorities copies of the </w:t>
            </w:r>
            <w:r w:rsidRPr="00796C61">
              <w:rPr>
                <w:lang w:val="en-GB"/>
              </w:rPr>
              <w:lastRenderedPageBreak/>
              <w:t xml:space="preserve">results of the </w:t>
            </w:r>
            <w:r w:rsidRPr="00A631B1">
              <w:rPr>
                <w:lang w:val="en-GB"/>
              </w:rPr>
              <w:t>ICT</w:t>
            </w:r>
            <w:r w:rsidRPr="00796C61">
              <w:rPr>
                <w:lang w:val="en-GB"/>
              </w:rPr>
              <w:t xml:space="preserve"> </w:t>
            </w:r>
            <w:r w:rsidRPr="00E60B04">
              <w:rPr>
                <w:lang w:val="en-GB"/>
              </w:rPr>
              <w:t>business</w:t>
            </w:r>
            <w:r w:rsidRPr="00796C61">
              <w:rPr>
                <w:lang w:val="en-GB"/>
              </w:rPr>
              <w:t xml:space="preserve"> continuity tests or similar exercises performed during the period under review. </w:t>
            </w:r>
          </w:p>
        </w:tc>
        <w:tc>
          <w:tcPr>
            <w:tcW w:w="3118" w:type="dxa"/>
          </w:tcPr>
          <w:p w14:paraId="6135A603" w14:textId="77777777" w:rsidR="005A703D" w:rsidRPr="00746D99" w:rsidRDefault="005A703D" w:rsidP="002F7690">
            <w:pPr>
              <w:spacing w:line="240" w:lineRule="auto"/>
              <w:rPr>
                <w:lang w:val="en-GB"/>
              </w:rPr>
            </w:pPr>
          </w:p>
        </w:tc>
        <w:tc>
          <w:tcPr>
            <w:tcW w:w="3119" w:type="dxa"/>
          </w:tcPr>
          <w:p w14:paraId="622EA232" w14:textId="77777777" w:rsidR="005A703D" w:rsidRPr="00796C61" w:rsidRDefault="005A703D" w:rsidP="005A703D">
            <w:pPr>
              <w:rPr>
                <w:lang w:val="en-GB"/>
              </w:rPr>
            </w:pPr>
          </w:p>
        </w:tc>
      </w:tr>
      <w:tr w:rsidR="005A703D" w:rsidRPr="00796C61" w14:paraId="68C45878" w14:textId="77777777" w:rsidTr="00B775E9">
        <w:tc>
          <w:tcPr>
            <w:tcW w:w="4219" w:type="dxa"/>
          </w:tcPr>
          <w:p w14:paraId="5B0E0722" w14:textId="77777777" w:rsidR="005A703D" w:rsidRPr="00796C61" w:rsidRDefault="005A703D" w:rsidP="005A703D">
            <w:pPr>
              <w:spacing w:line="240" w:lineRule="auto"/>
              <w:rPr>
                <w:lang w:val="en-GB"/>
              </w:rPr>
            </w:pPr>
          </w:p>
        </w:tc>
        <w:tc>
          <w:tcPr>
            <w:tcW w:w="4253" w:type="dxa"/>
          </w:tcPr>
          <w:p w14:paraId="443495EB" w14:textId="77777777" w:rsidR="005A703D" w:rsidRPr="00796C61" w:rsidRDefault="005A703D" w:rsidP="005A703D">
            <w:pPr>
              <w:spacing w:line="240" w:lineRule="auto"/>
              <w:rPr>
                <w:lang w:val="en-GB"/>
              </w:rPr>
            </w:pPr>
          </w:p>
        </w:tc>
        <w:tc>
          <w:tcPr>
            <w:tcW w:w="3118" w:type="dxa"/>
          </w:tcPr>
          <w:p w14:paraId="306827CC" w14:textId="77777777" w:rsidR="005A703D" w:rsidRPr="00746D99" w:rsidRDefault="005A703D" w:rsidP="002F7690">
            <w:pPr>
              <w:spacing w:line="240" w:lineRule="auto"/>
              <w:rPr>
                <w:lang w:val="en-GB"/>
              </w:rPr>
            </w:pPr>
          </w:p>
        </w:tc>
        <w:tc>
          <w:tcPr>
            <w:tcW w:w="3119" w:type="dxa"/>
          </w:tcPr>
          <w:p w14:paraId="26CB8544" w14:textId="77777777" w:rsidR="005A703D" w:rsidRPr="00796C61" w:rsidRDefault="005A703D" w:rsidP="005A703D">
            <w:pPr>
              <w:rPr>
                <w:lang w:val="en-GB"/>
              </w:rPr>
            </w:pPr>
          </w:p>
        </w:tc>
      </w:tr>
      <w:tr w:rsidR="00AA622E" w:rsidRPr="00796C61" w14:paraId="79781185" w14:textId="77777777" w:rsidTr="00B775E9">
        <w:tc>
          <w:tcPr>
            <w:tcW w:w="4219" w:type="dxa"/>
          </w:tcPr>
          <w:p w14:paraId="4F82DA78" w14:textId="77777777" w:rsidR="00AA622E" w:rsidRPr="00796C61" w:rsidRDefault="00AA622E" w:rsidP="00AA622E">
            <w:pPr>
              <w:spacing w:line="240" w:lineRule="auto"/>
              <w:rPr>
                <w:lang w:val="en-GB"/>
              </w:rPr>
            </w:pPr>
            <w:r w:rsidRPr="00796C61">
              <w:rPr>
                <w:lang w:val="en-GB"/>
              </w:rPr>
              <w:t>9.</w:t>
            </w:r>
            <w:r w:rsidRPr="00796C61">
              <w:rPr>
                <w:lang w:val="en-GB"/>
              </w:rPr>
              <w:tab/>
              <w:t xml:space="preserve">Financial entities other than microenterprises shall report to competent authorities all costs and losses caused by ICT disruptions and ICT-related incidents. </w:t>
            </w:r>
          </w:p>
        </w:tc>
        <w:tc>
          <w:tcPr>
            <w:tcW w:w="4253" w:type="dxa"/>
          </w:tcPr>
          <w:p w14:paraId="6A04167E" w14:textId="77777777" w:rsidR="00AA622E" w:rsidRPr="00FF6580" w:rsidRDefault="00AA622E" w:rsidP="00791ACE">
            <w:pPr>
              <w:spacing w:line="240" w:lineRule="auto"/>
              <w:rPr>
                <w:strike/>
                <w:lang w:val="en-GB"/>
              </w:rPr>
            </w:pPr>
            <w:r w:rsidRPr="007D6D9D">
              <w:rPr>
                <w:lang w:val="en-GB"/>
              </w:rPr>
              <w:t>9.</w:t>
            </w:r>
            <w:r w:rsidRPr="007D6D9D">
              <w:rPr>
                <w:lang w:val="en-GB"/>
              </w:rPr>
              <w:tab/>
            </w:r>
            <w:r w:rsidRPr="00FF6580">
              <w:rPr>
                <w:strike/>
                <w:lang w:val="en-GB"/>
              </w:rPr>
              <w:t>Financial entities other than microenterprises shall report to competent authorities all costs and losses caused by ICT disruptions and ICT-related incidents.</w:t>
            </w:r>
            <w:r w:rsidRPr="007D6D9D">
              <w:rPr>
                <w:lang w:val="en-GB"/>
              </w:rPr>
              <w:t xml:space="preserve"> </w:t>
            </w:r>
          </w:p>
        </w:tc>
        <w:tc>
          <w:tcPr>
            <w:tcW w:w="3118" w:type="dxa"/>
          </w:tcPr>
          <w:p w14:paraId="39DFC501" w14:textId="77777777" w:rsidR="00AA622E" w:rsidRPr="00746D99" w:rsidRDefault="009531D9" w:rsidP="002F7690">
            <w:pPr>
              <w:spacing w:line="240" w:lineRule="auto"/>
              <w:rPr>
                <w:lang w:val="en-GB"/>
              </w:rPr>
            </w:pPr>
            <w:r w:rsidRPr="00746D99">
              <w:rPr>
                <w:lang w:val="en-GB"/>
              </w:rPr>
              <w:t>Introducing more proportionality by</w:t>
            </w:r>
            <w:r w:rsidR="00FF6580" w:rsidRPr="00746D99">
              <w:rPr>
                <w:lang w:val="en-GB"/>
              </w:rPr>
              <w:t xml:space="preserve"> deleting this requirement and</w:t>
            </w:r>
            <w:r w:rsidRPr="00746D99">
              <w:rPr>
                <w:lang w:val="en-GB"/>
              </w:rPr>
              <w:t xml:space="preserve"> only referring to major incidents</w:t>
            </w:r>
            <w:r w:rsidR="00FF6580" w:rsidRPr="00746D99">
              <w:rPr>
                <w:lang w:val="en-GB"/>
              </w:rPr>
              <w:t xml:space="preserve"> </w:t>
            </w:r>
            <w:r w:rsidR="0000207F" w:rsidRPr="00746D99">
              <w:rPr>
                <w:lang w:val="en-GB"/>
              </w:rPr>
              <w:t>(</w:t>
            </w:r>
            <w:r w:rsidR="00FF6580" w:rsidRPr="00746D99">
              <w:rPr>
                <w:lang w:val="en-GB"/>
              </w:rPr>
              <w:t>Chapter III)</w:t>
            </w:r>
            <w:r w:rsidR="00AA622E" w:rsidRPr="00746D99">
              <w:rPr>
                <w:lang w:val="en-GB"/>
              </w:rPr>
              <w:t xml:space="preserve">: </w:t>
            </w:r>
            <w:r w:rsidR="00DA3482" w:rsidRPr="00746D99">
              <w:rPr>
                <w:lang w:val="en-GB"/>
              </w:rPr>
              <w:t>Amendments</w:t>
            </w:r>
            <w:r w:rsidR="00AA622E" w:rsidRPr="00746D99">
              <w:rPr>
                <w:lang w:val="en-GB"/>
              </w:rPr>
              <w:t xml:space="preserve"> </w:t>
            </w:r>
            <w:r w:rsidR="00DF4FF6" w:rsidRPr="00746D99">
              <w:rPr>
                <w:lang w:val="en-GB"/>
              </w:rPr>
              <w:t>by</w:t>
            </w:r>
            <w:r w:rsidR="00AA622E" w:rsidRPr="00746D99">
              <w:rPr>
                <w:lang w:val="en-GB"/>
              </w:rPr>
              <w:t xml:space="preserve"> two references added in Art</w:t>
            </w:r>
            <w:r w:rsidR="00781106" w:rsidRPr="00746D99">
              <w:rPr>
                <w:lang w:val="en-GB"/>
              </w:rPr>
              <w:t>icle</w:t>
            </w:r>
            <w:r w:rsidR="00C72E07">
              <w:rPr>
                <w:lang w:val="en-GB"/>
              </w:rPr>
              <w:t> </w:t>
            </w:r>
            <w:r w:rsidR="00AA622E" w:rsidRPr="00746D99">
              <w:rPr>
                <w:lang w:val="en-GB"/>
              </w:rPr>
              <w:t>16 (1</w:t>
            </w:r>
            <w:r w:rsidR="00B00438" w:rsidRPr="00746D99">
              <w:rPr>
                <w:lang w:val="en-GB"/>
              </w:rPr>
              <w:t>)(</w:t>
            </w:r>
            <w:r w:rsidR="00AA622E" w:rsidRPr="00746D99">
              <w:rPr>
                <w:lang w:val="en-GB"/>
              </w:rPr>
              <w:t>g) and Art</w:t>
            </w:r>
            <w:r w:rsidR="00B00438" w:rsidRPr="00746D99">
              <w:rPr>
                <w:lang w:val="en-GB"/>
              </w:rPr>
              <w:t>icle</w:t>
            </w:r>
            <w:r w:rsidR="00C72E07">
              <w:rPr>
                <w:lang w:val="en-GB"/>
              </w:rPr>
              <w:t> </w:t>
            </w:r>
            <w:r w:rsidR="00AA622E" w:rsidRPr="00746D99">
              <w:rPr>
                <w:lang w:val="en-GB"/>
              </w:rPr>
              <w:t>18 (1</w:t>
            </w:r>
            <w:r w:rsidR="00B00438" w:rsidRPr="00746D99">
              <w:rPr>
                <w:lang w:val="en-GB"/>
              </w:rPr>
              <w:t>)(</w:t>
            </w:r>
            <w:r w:rsidR="00AA622E" w:rsidRPr="00746D99">
              <w:rPr>
                <w:lang w:val="en-GB"/>
              </w:rPr>
              <w:t>a</w:t>
            </w:r>
            <w:r w:rsidR="00B00438" w:rsidRPr="00746D99">
              <w:rPr>
                <w:lang w:val="en-GB"/>
              </w:rPr>
              <w:t>)</w:t>
            </w:r>
            <w:r w:rsidR="00AA622E" w:rsidRPr="00746D99">
              <w:rPr>
                <w:lang w:val="en-GB"/>
              </w:rPr>
              <w:t>(1) for including reporting of costs and losses.</w:t>
            </w:r>
          </w:p>
        </w:tc>
        <w:tc>
          <w:tcPr>
            <w:tcW w:w="3119" w:type="dxa"/>
          </w:tcPr>
          <w:p w14:paraId="58957A0C" w14:textId="77777777" w:rsidR="00AA622E" w:rsidRPr="00796C61" w:rsidRDefault="00AA622E" w:rsidP="00791ACE">
            <w:pPr>
              <w:rPr>
                <w:lang w:val="en-GB"/>
              </w:rPr>
            </w:pPr>
          </w:p>
        </w:tc>
      </w:tr>
      <w:tr w:rsidR="00AA622E" w:rsidRPr="00796C61" w14:paraId="28608699" w14:textId="77777777" w:rsidTr="00B775E9">
        <w:tc>
          <w:tcPr>
            <w:tcW w:w="4219" w:type="dxa"/>
          </w:tcPr>
          <w:p w14:paraId="0E45227E" w14:textId="77777777" w:rsidR="00AA622E" w:rsidRPr="00796C61" w:rsidRDefault="00AA622E" w:rsidP="00AA622E">
            <w:pPr>
              <w:spacing w:line="240" w:lineRule="auto"/>
              <w:rPr>
                <w:lang w:val="en-GB"/>
              </w:rPr>
            </w:pPr>
          </w:p>
        </w:tc>
        <w:tc>
          <w:tcPr>
            <w:tcW w:w="4253" w:type="dxa"/>
          </w:tcPr>
          <w:p w14:paraId="0D48E2F7" w14:textId="77777777" w:rsidR="00AA622E" w:rsidRPr="00796C61" w:rsidRDefault="00AA622E" w:rsidP="00AA622E">
            <w:pPr>
              <w:spacing w:line="240" w:lineRule="auto"/>
              <w:rPr>
                <w:lang w:val="en-GB"/>
              </w:rPr>
            </w:pPr>
          </w:p>
        </w:tc>
        <w:tc>
          <w:tcPr>
            <w:tcW w:w="3118" w:type="dxa"/>
          </w:tcPr>
          <w:p w14:paraId="4037D122" w14:textId="77777777" w:rsidR="00AA622E" w:rsidRPr="00746D99" w:rsidRDefault="00AA622E" w:rsidP="002F7690">
            <w:pPr>
              <w:spacing w:line="240" w:lineRule="auto"/>
              <w:rPr>
                <w:lang w:val="en-GB"/>
              </w:rPr>
            </w:pPr>
          </w:p>
        </w:tc>
        <w:tc>
          <w:tcPr>
            <w:tcW w:w="3119" w:type="dxa"/>
          </w:tcPr>
          <w:p w14:paraId="385ED00E" w14:textId="77777777" w:rsidR="00AA622E" w:rsidRPr="00796C61" w:rsidRDefault="00AA622E" w:rsidP="00AA622E">
            <w:pPr>
              <w:rPr>
                <w:lang w:val="en-GB"/>
              </w:rPr>
            </w:pPr>
          </w:p>
        </w:tc>
      </w:tr>
      <w:tr w:rsidR="00AA622E" w:rsidRPr="00796C61" w14:paraId="248404D5" w14:textId="77777777" w:rsidTr="00B775E9">
        <w:tc>
          <w:tcPr>
            <w:tcW w:w="4219" w:type="dxa"/>
          </w:tcPr>
          <w:p w14:paraId="1A18696F" w14:textId="77777777" w:rsidR="00AA622E" w:rsidRPr="00796C61" w:rsidRDefault="00AA622E" w:rsidP="00AA622E">
            <w:pPr>
              <w:spacing w:line="240" w:lineRule="auto"/>
              <w:rPr>
                <w:lang w:val="en-GB"/>
              </w:rPr>
            </w:pPr>
            <w:r w:rsidRPr="00796C61">
              <w:rPr>
                <w:lang w:val="en-GB"/>
              </w:rPr>
              <w:t xml:space="preserve">Article 11 </w:t>
            </w:r>
          </w:p>
        </w:tc>
        <w:tc>
          <w:tcPr>
            <w:tcW w:w="4253" w:type="dxa"/>
          </w:tcPr>
          <w:p w14:paraId="35919699" w14:textId="77777777" w:rsidR="00AA622E" w:rsidRPr="00796C61" w:rsidRDefault="00AA622E" w:rsidP="00AA622E">
            <w:pPr>
              <w:spacing w:line="240" w:lineRule="auto"/>
              <w:rPr>
                <w:lang w:val="en-GB"/>
              </w:rPr>
            </w:pPr>
            <w:r w:rsidRPr="00796C61">
              <w:rPr>
                <w:lang w:val="en-GB"/>
              </w:rPr>
              <w:t xml:space="preserve">Article 11 </w:t>
            </w:r>
          </w:p>
        </w:tc>
        <w:tc>
          <w:tcPr>
            <w:tcW w:w="3118" w:type="dxa"/>
          </w:tcPr>
          <w:p w14:paraId="2D4B4C2B" w14:textId="77777777" w:rsidR="00AA622E" w:rsidRPr="00746D99" w:rsidRDefault="00AA622E" w:rsidP="002F7690">
            <w:pPr>
              <w:spacing w:line="240" w:lineRule="auto"/>
              <w:rPr>
                <w:lang w:val="en-GB"/>
              </w:rPr>
            </w:pPr>
          </w:p>
        </w:tc>
        <w:tc>
          <w:tcPr>
            <w:tcW w:w="3119" w:type="dxa"/>
          </w:tcPr>
          <w:p w14:paraId="3CB5C644" w14:textId="77777777" w:rsidR="00AA622E" w:rsidRPr="00796C61" w:rsidRDefault="00AA622E" w:rsidP="00AA622E">
            <w:pPr>
              <w:rPr>
                <w:lang w:val="en-GB"/>
              </w:rPr>
            </w:pPr>
          </w:p>
        </w:tc>
      </w:tr>
      <w:tr w:rsidR="00AA622E" w:rsidRPr="00796C61" w14:paraId="1F52683D" w14:textId="77777777" w:rsidTr="00B775E9">
        <w:tc>
          <w:tcPr>
            <w:tcW w:w="4219" w:type="dxa"/>
          </w:tcPr>
          <w:p w14:paraId="77BA28F5" w14:textId="77777777" w:rsidR="00AA622E" w:rsidRPr="00796C61" w:rsidRDefault="00AA622E" w:rsidP="00AA622E">
            <w:pPr>
              <w:spacing w:line="240" w:lineRule="auto"/>
              <w:rPr>
                <w:lang w:val="en-GB"/>
              </w:rPr>
            </w:pPr>
          </w:p>
        </w:tc>
        <w:tc>
          <w:tcPr>
            <w:tcW w:w="4253" w:type="dxa"/>
          </w:tcPr>
          <w:p w14:paraId="3BC22714" w14:textId="77777777" w:rsidR="00AA622E" w:rsidRPr="00796C61" w:rsidRDefault="00AA622E" w:rsidP="00AA622E">
            <w:pPr>
              <w:spacing w:line="240" w:lineRule="auto"/>
              <w:rPr>
                <w:lang w:val="en-GB"/>
              </w:rPr>
            </w:pPr>
          </w:p>
        </w:tc>
        <w:tc>
          <w:tcPr>
            <w:tcW w:w="3118" w:type="dxa"/>
          </w:tcPr>
          <w:p w14:paraId="22620FA5" w14:textId="77777777" w:rsidR="00AA622E" w:rsidRPr="00746D99" w:rsidRDefault="00AA622E" w:rsidP="002F7690">
            <w:pPr>
              <w:spacing w:line="240" w:lineRule="auto"/>
              <w:rPr>
                <w:lang w:val="en-GB"/>
              </w:rPr>
            </w:pPr>
          </w:p>
        </w:tc>
        <w:tc>
          <w:tcPr>
            <w:tcW w:w="3119" w:type="dxa"/>
          </w:tcPr>
          <w:p w14:paraId="26FEFD91" w14:textId="77777777" w:rsidR="00AA622E" w:rsidRPr="00796C61" w:rsidRDefault="00AA622E" w:rsidP="00AA622E">
            <w:pPr>
              <w:rPr>
                <w:lang w:val="en-GB"/>
              </w:rPr>
            </w:pPr>
          </w:p>
        </w:tc>
      </w:tr>
      <w:tr w:rsidR="00AA622E" w:rsidRPr="00796C61" w14:paraId="1B6B5E46" w14:textId="77777777" w:rsidTr="00B775E9">
        <w:tc>
          <w:tcPr>
            <w:tcW w:w="4219" w:type="dxa"/>
          </w:tcPr>
          <w:p w14:paraId="3775A75B" w14:textId="77777777" w:rsidR="00AA622E" w:rsidRPr="00796C61" w:rsidRDefault="00AA622E" w:rsidP="00AA622E">
            <w:pPr>
              <w:spacing w:line="240" w:lineRule="auto"/>
              <w:rPr>
                <w:lang w:val="en-GB"/>
              </w:rPr>
            </w:pPr>
            <w:r w:rsidRPr="00796C61">
              <w:rPr>
                <w:lang w:val="en-GB"/>
              </w:rPr>
              <w:lastRenderedPageBreak/>
              <w:t xml:space="preserve">Backup policies and recovery methods </w:t>
            </w:r>
          </w:p>
        </w:tc>
        <w:tc>
          <w:tcPr>
            <w:tcW w:w="4253" w:type="dxa"/>
          </w:tcPr>
          <w:p w14:paraId="37A21491" w14:textId="77777777" w:rsidR="00AA622E" w:rsidRPr="00796C61" w:rsidRDefault="00AA622E" w:rsidP="00AA622E">
            <w:pPr>
              <w:spacing w:line="240" w:lineRule="auto"/>
              <w:rPr>
                <w:lang w:val="en-GB"/>
              </w:rPr>
            </w:pPr>
            <w:r w:rsidRPr="00796C61">
              <w:rPr>
                <w:lang w:val="en-GB"/>
              </w:rPr>
              <w:t xml:space="preserve">Backup </w:t>
            </w:r>
            <w:r w:rsidR="00362FDC" w:rsidRPr="00C25C98">
              <w:rPr>
                <w:b/>
                <w:lang w:val="en-GB"/>
              </w:rPr>
              <w:t>restoration</w:t>
            </w:r>
            <w:r w:rsidR="00587F96">
              <w:rPr>
                <w:b/>
                <w:lang w:val="en-GB"/>
              </w:rPr>
              <w:t xml:space="preserve"> </w:t>
            </w:r>
            <w:r w:rsidRPr="0000207F">
              <w:rPr>
                <w:strike/>
                <w:lang w:val="en-GB"/>
              </w:rPr>
              <w:t>policies</w:t>
            </w:r>
            <w:r w:rsidRPr="00796C61">
              <w:rPr>
                <w:lang w:val="en-GB"/>
              </w:rPr>
              <w:t xml:space="preserve"> and recovery methods </w:t>
            </w:r>
          </w:p>
        </w:tc>
        <w:tc>
          <w:tcPr>
            <w:tcW w:w="3118" w:type="dxa"/>
          </w:tcPr>
          <w:p w14:paraId="5FFBD597" w14:textId="77777777" w:rsidR="009B0ADC" w:rsidRPr="00746D99" w:rsidRDefault="009B0ADC" w:rsidP="002F7690">
            <w:pPr>
              <w:spacing w:line="240" w:lineRule="auto"/>
              <w:rPr>
                <w:lang w:val="en-GB"/>
              </w:rPr>
            </w:pPr>
            <w:r w:rsidRPr="00746D99">
              <w:rPr>
                <w:lang w:val="en-GB"/>
              </w:rPr>
              <w:t xml:space="preserve">The change </w:t>
            </w:r>
            <w:r w:rsidR="00EE1CEF" w:rsidRPr="00746D99">
              <w:rPr>
                <w:lang w:val="en-GB"/>
              </w:rPr>
              <w:t>uses a</w:t>
            </w:r>
            <w:r w:rsidRPr="00746D99">
              <w:rPr>
                <w:lang w:val="en-GB"/>
              </w:rPr>
              <w:t xml:space="preserve"> more precise wording, referring to “backup restoration” and aligning the wording to the change made in para</w:t>
            </w:r>
            <w:r w:rsidR="00B00438" w:rsidRPr="00746D99">
              <w:rPr>
                <w:lang w:val="en-GB"/>
              </w:rPr>
              <w:t>graph</w:t>
            </w:r>
            <w:r w:rsidR="00DE378D">
              <w:rPr>
                <w:lang w:val="en-GB"/>
              </w:rPr>
              <w:t> </w:t>
            </w:r>
            <w:r w:rsidRPr="00746D99">
              <w:rPr>
                <w:lang w:val="en-GB"/>
              </w:rPr>
              <w:t>1(a) of the same Article.</w:t>
            </w:r>
          </w:p>
          <w:p w14:paraId="5B3DF6AB" w14:textId="77777777" w:rsidR="00AA622E" w:rsidRPr="00746D99" w:rsidRDefault="00AA622E" w:rsidP="002F7690">
            <w:pPr>
              <w:spacing w:line="240" w:lineRule="auto"/>
              <w:rPr>
                <w:lang w:val="en-GB"/>
              </w:rPr>
            </w:pPr>
          </w:p>
        </w:tc>
        <w:tc>
          <w:tcPr>
            <w:tcW w:w="3119" w:type="dxa"/>
          </w:tcPr>
          <w:p w14:paraId="732CDEC7" w14:textId="77777777" w:rsidR="00AA622E" w:rsidRPr="00796C61" w:rsidRDefault="00AA622E" w:rsidP="00AA622E">
            <w:pPr>
              <w:rPr>
                <w:lang w:val="en-GB"/>
              </w:rPr>
            </w:pPr>
          </w:p>
        </w:tc>
      </w:tr>
      <w:tr w:rsidR="00AA622E" w:rsidRPr="00796C61" w14:paraId="5E32F0E8" w14:textId="77777777" w:rsidTr="00B775E9">
        <w:tc>
          <w:tcPr>
            <w:tcW w:w="4219" w:type="dxa"/>
          </w:tcPr>
          <w:p w14:paraId="010C5F27" w14:textId="77777777" w:rsidR="00AA622E" w:rsidRPr="00796C61" w:rsidRDefault="00AA622E" w:rsidP="00AA622E">
            <w:pPr>
              <w:spacing w:line="240" w:lineRule="auto"/>
              <w:rPr>
                <w:lang w:val="en-GB"/>
              </w:rPr>
            </w:pPr>
          </w:p>
        </w:tc>
        <w:tc>
          <w:tcPr>
            <w:tcW w:w="4253" w:type="dxa"/>
          </w:tcPr>
          <w:p w14:paraId="52AB05BA" w14:textId="77777777" w:rsidR="00AA622E" w:rsidRPr="00796C61" w:rsidRDefault="00AA622E" w:rsidP="00AA622E">
            <w:pPr>
              <w:spacing w:line="240" w:lineRule="auto"/>
              <w:rPr>
                <w:lang w:val="en-GB"/>
              </w:rPr>
            </w:pPr>
          </w:p>
        </w:tc>
        <w:tc>
          <w:tcPr>
            <w:tcW w:w="3118" w:type="dxa"/>
          </w:tcPr>
          <w:p w14:paraId="06079102" w14:textId="77777777" w:rsidR="00AA622E" w:rsidRPr="00746D99" w:rsidRDefault="00AA622E" w:rsidP="002F7690">
            <w:pPr>
              <w:spacing w:line="240" w:lineRule="auto"/>
              <w:rPr>
                <w:lang w:val="en-GB"/>
              </w:rPr>
            </w:pPr>
          </w:p>
        </w:tc>
        <w:tc>
          <w:tcPr>
            <w:tcW w:w="3119" w:type="dxa"/>
          </w:tcPr>
          <w:p w14:paraId="6B52AFE6" w14:textId="77777777" w:rsidR="00AA622E" w:rsidRPr="00796C61" w:rsidRDefault="00AA622E" w:rsidP="00AA622E">
            <w:pPr>
              <w:rPr>
                <w:lang w:val="en-GB"/>
              </w:rPr>
            </w:pPr>
          </w:p>
        </w:tc>
      </w:tr>
      <w:tr w:rsidR="00AA622E" w:rsidRPr="00796C61" w14:paraId="1BD0E6A0" w14:textId="77777777" w:rsidTr="00B775E9">
        <w:tc>
          <w:tcPr>
            <w:tcW w:w="4219" w:type="dxa"/>
          </w:tcPr>
          <w:p w14:paraId="6350D2EA" w14:textId="77777777" w:rsidR="00AA622E" w:rsidRPr="00796C61" w:rsidRDefault="00AA622E" w:rsidP="00AA622E">
            <w:pPr>
              <w:spacing w:line="240" w:lineRule="auto"/>
              <w:rPr>
                <w:lang w:val="en-GB"/>
              </w:rPr>
            </w:pPr>
            <w:r w:rsidRPr="00796C61">
              <w:rPr>
                <w:lang w:val="en-GB"/>
              </w:rPr>
              <w:t>1.</w:t>
            </w:r>
            <w:r w:rsidRPr="00796C61">
              <w:rPr>
                <w:lang w:val="en-GB"/>
              </w:rPr>
              <w:tab/>
              <w:t>For the purpose of ensuring the restoration of ICT systems with minimum downtime and limited disruption, as part of their ICT risk management framework, financial entities shall develop:</w:t>
            </w:r>
          </w:p>
        </w:tc>
        <w:tc>
          <w:tcPr>
            <w:tcW w:w="4253" w:type="dxa"/>
          </w:tcPr>
          <w:p w14:paraId="2EB844A8" w14:textId="77777777" w:rsidR="00AA622E" w:rsidRPr="00796C61" w:rsidRDefault="00AA622E" w:rsidP="00AA622E">
            <w:pPr>
              <w:spacing w:line="240" w:lineRule="auto"/>
              <w:rPr>
                <w:lang w:val="en-GB"/>
              </w:rPr>
            </w:pPr>
            <w:r w:rsidRPr="00796C61">
              <w:rPr>
                <w:lang w:val="en-GB"/>
              </w:rPr>
              <w:t>1.</w:t>
            </w:r>
            <w:r w:rsidRPr="00796C61">
              <w:rPr>
                <w:lang w:val="en-GB"/>
              </w:rPr>
              <w:tab/>
              <w:t xml:space="preserve">For the purpose of ensuring the restoration of ICT systems </w:t>
            </w:r>
            <w:r w:rsidR="00A56B84" w:rsidRPr="00A56B84">
              <w:rPr>
                <w:b/>
                <w:lang w:val="en-GB"/>
              </w:rPr>
              <w:t>and data</w:t>
            </w:r>
            <w:r w:rsidR="005A703D" w:rsidRPr="00796C61">
              <w:rPr>
                <w:lang w:val="en-GB"/>
              </w:rPr>
              <w:t xml:space="preserve"> </w:t>
            </w:r>
            <w:r w:rsidRPr="00796C61">
              <w:rPr>
                <w:lang w:val="en-GB"/>
              </w:rPr>
              <w:t>with minimum downtime</w:t>
            </w:r>
            <w:r w:rsidR="00A56B84" w:rsidRPr="00A56B84">
              <w:rPr>
                <w:b/>
                <w:lang w:val="en-GB"/>
              </w:rPr>
              <w:t>,</w:t>
            </w:r>
            <w:r w:rsidRPr="00796C61">
              <w:rPr>
                <w:lang w:val="en-GB"/>
              </w:rPr>
              <w:t xml:space="preserve"> </w:t>
            </w:r>
            <w:r w:rsidRPr="0000207F">
              <w:rPr>
                <w:strike/>
                <w:lang w:val="en-GB"/>
              </w:rPr>
              <w:t xml:space="preserve">and </w:t>
            </w:r>
            <w:r w:rsidRPr="00796C61">
              <w:rPr>
                <w:lang w:val="en-GB"/>
              </w:rPr>
              <w:t>limited disruption</w:t>
            </w:r>
            <w:r w:rsidR="00A56B84">
              <w:rPr>
                <w:lang w:val="en-GB"/>
              </w:rPr>
              <w:t xml:space="preserve"> </w:t>
            </w:r>
            <w:r w:rsidR="00A56B84" w:rsidRPr="00A56B84">
              <w:rPr>
                <w:b/>
                <w:lang w:val="en-GB"/>
              </w:rPr>
              <w:t>and loss</w:t>
            </w:r>
            <w:r w:rsidRPr="00796C61">
              <w:rPr>
                <w:lang w:val="en-GB"/>
              </w:rPr>
              <w:t>, as part of their ICT risk management framework, financial entities shall develop:</w:t>
            </w:r>
          </w:p>
        </w:tc>
        <w:tc>
          <w:tcPr>
            <w:tcW w:w="3118" w:type="dxa"/>
          </w:tcPr>
          <w:p w14:paraId="6E2EBF37" w14:textId="77777777" w:rsidR="00AA622E" w:rsidRPr="00746D99" w:rsidRDefault="009B0ADC" w:rsidP="002F7690">
            <w:pPr>
              <w:spacing w:line="240" w:lineRule="auto"/>
              <w:rPr>
                <w:lang w:val="en-GB"/>
              </w:rPr>
            </w:pPr>
            <w:r w:rsidRPr="00746D99">
              <w:rPr>
                <w:lang w:val="en-GB"/>
              </w:rPr>
              <w:t xml:space="preserve">The </w:t>
            </w:r>
            <w:r w:rsidR="00D0723D" w:rsidRPr="00746D99">
              <w:rPr>
                <w:lang w:val="en-GB"/>
              </w:rPr>
              <w:t xml:space="preserve">change broadens this requirement </w:t>
            </w:r>
            <w:r w:rsidR="006F4FCF" w:rsidRPr="00746D99">
              <w:rPr>
                <w:lang w:val="en-GB"/>
              </w:rPr>
              <w:t xml:space="preserve">and takes the restoration </w:t>
            </w:r>
            <w:r w:rsidR="003379C7" w:rsidRPr="00746D99">
              <w:rPr>
                <w:lang w:val="en-GB"/>
              </w:rPr>
              <w:t xml:space="preserve">and prevention of loss </w:t>
            </w:r>
            <w:r w:rsidR="006F4FCF" w:rsidRPr="00746D99">
              <w:rPr>
                <w:lang w:val="en-GB"/>
              </w:rPr>
              <w:t>of data as important</w:t>
            </w:r>
            <w:r w:rsidR="003379C7" w:rsidRPr="00746D99">
              <w:rPr>
                <w:lang w:val="en-GB"/>
              </w:rPr>
              <w:t xml:space="preserve"> aspect of backup </w:t>
            </w:r>
            <w:r w:rsidR="00362FDC" w:rsidRPr="00746D99">
              <w:rPr>
                <w:lang w:val="en-GB"/>
              </w:rPr>
              <w:t>process</w:t>
            </w:r>
            <w:r w:rsidR="0016254F">
              <w:rPr>
                <w:lang w:val="en-GB"/>
              </w:rPr>
              <w:t>es</w:t>
            </w:r>
            <w:r w:rsidR="00720F4D" w:rsidRPr="00746D99">
              <w:rPr>
                <w:lang w:val="en-GB"/>
              </w:rPr>
              <w:t xml:space="preserve"> </w:t>
            </w:r>
            <w:r w:rsidR="003379C7" w:rsidRPr="00746D99">
              <w:rPr>
                <w:lang w:val="en-GB"/>
              </w:rPr>
              <w:t>into account</w:t>
            </w:r>
            <w:r w:rsidR="009B4B19" w:rsidRPr="00746D99">
              <w:rPr>
                <w:lang w:val="en-GB"/>
              </w:rPr>
              <w:t xml:space="preserve"> as specified in </w:t>
            </w:r>
            <w:r w:rsidR="00A4753E">
              <w:rPr>
                <w:lang w:val="en-GB"/>
              </w:rPr>
              <w:t xml:space="preserve">a </w:t>
            </w:r>
            <w:r w:rsidR="009B4B19" w:rsidRPr="00746D99">
              <w:rPr>
                <w:lang w:val="en-GB"/>
              </w:rPr>
              <w:t>subpara</w:t>
            </w:r>
            <w:r w:rsidR="00587F96" w:rsidRPr="00746D99">
              <w:rPr>
                <w:lang w:val="en-GB"/>
              </w:rPr>
              <w:t>graph</w:t>
            </w:r>
            <w:r w:rsidR="00A4753E">
              <w:rPr>
                <w:lang w:val="en-GB"/>
              </w:rPr>
              <w:t xml:space="preserve"> </w:t>
            </w:r>
            <w:r w:rsidR="009B4B19" w:rsidRPr="00746D99">
              <w:rPr>
                <w:lang w:val="en-GB"/>
              </w:rPr>
              <w:t>below</w:t>
            </w:r>
            <w:r w:rsidR="003379C7" w:rsidRPr="00746D99">
              <w:rPr>
                <w:lang w:val="en-GB"/>
              </w:rPr>
              <w:t>. Further, it is an alignment in accordance with the changes in Article</w:t>
            </w:r>
            <w:r w:rsidR="00DE378D">
              <w:rPr>
                <w:lang w:val="en-GB"/>
              </w:rPr>
              <w:t> </w:t>
            </w:r>
            <w:r w:rsidR="003379C7" w:rsidRPr="00746D99">
              <w:rPr>
                <w:lang w:val="en-GB"/>
              </w:rPr>
              <w:t xml:space="preserve">5. </w:t>
            </w:r>
          </w:p>
        </w:tc>
        <w:tc>
          <w:tcPr>
            <w:tcW w:w="3119" w:type="dxa"/>
          </w:tcPr>
          <w:p w14:paraId="126A8730" w14:textId="77777777" w:rsidR="00AA622E" w:rsidRPr="00796C61" w:rsidRDefault="00AA622E" w:rsidP="00AA622E">
            <w:pPr>
              <w:rPr>
                <w:lang w:val="en-GB"/>
              </w:rPr>
            </w:pPr>
          </w:p>
        </w:tc>
      </w:tr>
      <w:tr w:rsidR="00AA622E" w:rsidRPr="00796C61" w14:paraId="777D803C" w14:textId="77777777" w:rsidTr="00B775E9">
        <w:tc>
          <w:tcPr>
            <w:tcW w:w="4219" w:type="dxa"/>
          </w:tcPr>
          <w:p w14:paraId="382C45B8" w14:textId="77777777" w:rsidR="00AA622E" w:rsidRPr="00796C61" w:rsidRDefault="00AA622E" w:rsidP="00AA622E">
            <w:pPr>
              <w:spacing w:line="240" w:lineRule="auto"/>
              <w:rPr>
                <w:lang w:val="en-GB"/>
              </w:rPr>
            </w:pPr>
          </w:p>
        </w:tc>
        <w:tc>
          <w:tcPr>
            <w:tcW w:w="4253" w:type="dxa"/>
          </w:tcPr>
          <w:p w14:paraId="157B6329" w14:textId="77777777" w:rsidR="00AA622E" w:rsidRPr="00796C61" w:rsidRDefault="00AA622E" w:rsidP="00AA622E">
            <w:pPr>
              <w:spacing w:line="240" w:lineRule="auto"/>
              <w:rPr>
                <w:lang w:val="en-GB"/>
              </w:rPr>
            </w:pPr>
          </w:p>
        </w:tc>
        <w:tc>
          <w:tcPr>
            <w:tcW w:w="3118" w:type="dxa"/>
          </w:tcPr>
          <w:p w14:paraId="3997E207" w14:textId="77777777" w:rsidR="00AA622E" w:rsidRPr="00746D99" w:rsidRDefault="00AA622E" w:rsidP="002F7690">
            <w:pPr>
              <w:spacing w:line="240" w:lineRule="auto"/>
              <w:rPr>
                <w:lang w:val="en-GB"/>
              </w:rPr>
            </w:pPr>
          </w:p>
        </w:tc>
        <w:tc>
          <w:tcPr>
            <w:tcW w:w="3119" w:type="dxa"/>
          </w:tcPr>
          <w:p w14:paraId="12C700FC" w14:textId="77777777" w:rsidR="00AA622E" w:rsidRPr="00796C61" w:rsidRDefault="00AA622E" w:rsidP="00AA622E">
            <w:pPr>
              <w:rPr>
                <w:lang w:val="en-GB"/>
              </w:rPr>
            </w:pPr>
          </w:p>
        </w:tc>
      </w:tr>
      <w:tr w:rsidR="00AA622E" w:rsidRPr="00796C61" w14:paraId="586E0341" w14:textId="77777777" w:rsidTr="00B775E9">
        <w:tc>
          <w:tcPr>
            <w:tcW w:w="4219" w:type="dxa"/>
          </w:tcPr>
          <w:p w14:paraId="24AD82F2" w14:textId="77777777" w:rsidR="00AA622E" w:rsidRPr="00796C61" w:rsidRDefault="00AA622E" w:rsidP="00AA622E">
            <w:pPr>
              <w:spacing w:line="240" w:lineRule="auto"/>
              <w:rPr>
                <w:lang w:val="en-GB"/>
              </w:rPr>
            </w:pPr>
            <w:r w:rsidRPr="00796C61">
              <w:rPr>
                <w:lang w:val="en-GB"/>
              </w:rPr>
              <w:t>(a)</w:t>
            </w:r>
            <w:r w:rsidRPr="00796C61">
              <w:rPr>
                <w:lang w:val="en-GB"/>
              </w:rPr>
              <w:tab/>
              <w:t xml:space="preserve">a backup policy specifying the scope of the data that is subject to the backup and the minimum frequency of the backup, based on the criticality of information or the sensitiveness of the data; </w:t>
            </w:r>
          </w:p>
        </w:tc>
        <w:tc>
          <w:tcPr>
            <w:tcW w:w="4253" w:type="dxa"/>
          </w:tcPr>
          <w:p w14:paraId="2F854F36" w14:textId="77777777" w:rsidR="00AA622E" w:rsidRPr="00796C61" w:rsidRDefault="00AA622E" w:rsidP="00AA622E">
            <w:pPr>
              <w:spacing w:line="240" w:lineRule="auto"/>
              <w:rPr>
                <w:lang w:val="en-GB"/>
              </w:rPr>
            </w:pPr>
            <w:r w:rsidRPr="00796C61">
              <w:rPr>
                <w:lang w:val="en-GB"/>
              </w:rPr>
              <w:t>(a)</w:t>
            </w:r>
            <w:r w:rsidRPr="00796C61">
              <w:rPr>
                <w:lang w:val="en-GB"/>
              </w:rPr>
              <w:tab/>
              <w:t xml:space="preserve">a </w:t>
            </w:r>
            <w:r w:rsidR="00720F4D" w:rsidRPr="00C25C98">
              <w:rPr>
                <w:b/>
                <w:lang w:val="en-GB"/>
              </w:rPr>
              <w:t>documented</w:t>
            </w:r>
            <w:r w:rsidR="00720F4D">
              <w:rPr>
                <w:lang w:val="en-GB"/>
              </w:rPr>
              <w:t xml:space="preserve"> </w:t>
            </w:r>
            <w:r w:rsidRPr="00796C61">
              <w:rPr>
                <w:lang w:val="en-GB"/>
              </w:rPr>
              <w:t xml:space="preserve">backup </w:t>
            </w:r>
            <w:r w:rsidRPr="0000207F">
              <w:rPr>
                <w:strike/>
                <w:lang w:val="en-GB"/>
              </w:rPr>
              <w:t>policy</w:t>
            </w:r>
            <w:r w:rsidR="005A703D" w:rsidRPr="00C25C98">
              <w:rPr>
                <w:b/>
                <w:lang w:val="en-GB"/>
              </w:rPr>
              <w:t xml:space="preserve"> </w:t>
            </w:r>
            <w:r w:rsidR="00362FDC">
              <w:rPr>
                <w:b/>
                <w:lang w:val="en-GB"/>
              </w:rPr>
              <w:t>process</w:t>
            </w:r>
            <w:r w:rsidRPr="00796C61">
              <w:rPr>
                <w:lang w:val="en-GB"/>
              </w:rPr>
              <w:t xml:space="preserve"> specifying the scope of the data that is subject to the backup and the minimum frequency of the backup, based on the criticality of information or the sensitiveness of the data; </w:t>
            </w:r>
          </w:p>
        </w:tc>
        <w:tc>
          <w:tcPr>
            <w:tcW w:w="3118" w:type="dxa"/>
          </w:tcPr>
          <w:p w14:paraId="283CA788" w14:textId="77777777" w:rsidR="00AA622E" w:rsidRPr="00746D99" w:rsidRDefault="000A6F16" w:rsidP="002F7690">
            <w:pPr>
              <w:spacing w:line="240" w:lineRule="auto"/>
              <w:rPr>
                <w:lang w:val="en-GB"/>
              </w:rPr>
            </w:pPr>
            <w:r w:rsidRPr="00746D99">
              <w:rPr>
                <w:lang w:val="en-GB"/>
              </w:rPr>
              <w:t>The change eases documentation requirements and reflects that a policy on backups might prove disproportionate.</w:t>
            </w:r>
          </w:p>
        </w:tc>
        <w:tc>
          <w:tcPr>
            <w:tcW w:w="3119" w:type="dxa"/>
          </w:tcPr>
          <w:p w14:paraId="39F3C8E0" w14:textId="77777777" w:rsidR="00AA622E" w:rsidRPr="00796C61" w:rsidRDefault="00AA622E" w:rsidP="00AA622E">
            <w:pPr>
              <w:rPr>
                <w:lang w:val="en-GB"/>
              </w:rPr>
            </w:pPr>
          </w:p>
        </w:tc>
      </w:tr>
      <w:tr w:rsidR="00AA622E" w:rsidRPr="00796C61" w14:paraId="5AAC77D9" w14:textId="77777777" w:rsidTr="00B775E9">
        <w:tc>
          <w:tcPr>
            <w:tcW w:w="4219" w:type="dxa"/>
          </w:tcPr>
          <w:p w14:paraId="0F7FB234" w14:textId="77777777" w:rsidR="00AA622E" w:rsidRPr="00796C61" w:rsidRDefault="00AA622E" w:rsidP="00AA622E">
            <w:pPr>
              <w:spacing w:line="240" w:lineRule="auto"/>
              <w:rPr>
                <w:lang w:val="en-GB"/>
              </w:rPr>
            </w:pPr>
          </w:p>
        </w:tc>
        <w:tc>
          <w:tcPr>
            <w:tcW w:w="4253" w:type="dxa"/>
          </w:tcPr>
          <w:p w14:paraId="30E42359" w14:textId="77777777" w:rsidR="00AA622E" w:rsidRPr="00796C61" w:rsidRDefault="00AA622E" w:rsidP="00AA622E">
            <w:pPr>
              <w:spacing w:line="240" w:lineRule="auto"/>
              <w:rPr>
                <w:lang w:val="en-GB"/>
              </w:rPr>
            </w:pPr>
          </w:p>
        </w:tc>
        <w:tc>
          <w:tcPr>
            <w:tcW w:w="3118" w:type="dxa"/>
          </w:tcPr>
          <w:p w14:paraId="3B2CD87C" w14:textId="77777777" w:rsidR="00AA622E" w:rsidRPr="00746D99" w:rsidRDefault="00AA622E" w:rsidP="002F7690">
            <w:pPr>
              <w:spacing w:line="240" w:lineRule="auto"/>
              <w:rPr>
                <w:lang w:val="en-GB"/>
              </w:rPr>
            </w:pPr>
          </w:p>
        </w:tc>
        <w:tc>
          <w:tcPr>
            <w:tcW w:w="3119" w:type="dxa"/>
          </w:tcPr>
          <w:p w14:paraId="4279EE01" w14:textId="77777777" w:rsidR="00AA622E" w:rsidRPr="00796C61" w:rsidRDefault="00AA622E" w:rsidP="00AA622E">
            <w:pPr>
              <w:rPr>
                <w:lang w:val="en-GB"/>
              </w:rPr>
            </w:pPr>
          </w:p>
        </w:tc>
      </w:tr>
      <w:tr w:rsidR="00AA622E" w:rsidRPr="00796C61" w14:paraId="39F5532A" w14:textId="77777777" w:rsidTr="00B775E9">
        <w:tc>
          <w:tcPr>
            <w:tcW w:w="4219" w:type="dxa"/>
          </w:tcPr>
          <w:p w14:paraId="257EB7B8" w14:textId="77777777" w:rsidR="00AA622E" w:rsidRPr="00796C61" w:rsidRDefault="00AA622E" w:rsidP="00AA622E">
            <w:pPr>
              <w:spacing w:line="240" w:lineRule="auto"/>
              <w:rPr>
                <w:lang w:val="en-GB"/>
              </w:rPr>
            </w:pPr>
            <w:r w:rsidRPr="00796C61">
              <w:rPr>
                <w:lang w:val="en-GB"/>
              </w:rPr>
              <w:t>(b)</w:t>
            </w:r>
            <w:r w:rsidRPr="00796C61">
              <w:rPr>
                <w:lang w:val="en-GB"/>
              </w:rPr>
              <w:tab/>
              <w:t xml:space="preserve">recovery methods. </w:t>
            </w:r>
          </w:p>
        </w:tc>
        <w:tc>
          <w:tcPr>
            <w:tcW w:w="4253" w:type="dxa"/>
          </w:tcPr>
          <w:p w14:paraId="095AD94D" w14:textId="77777777" w:rsidR="00AA622E" w:rsidRPr="00796C61" w:rsidRDefault="00AA622E" w:rsidP="00AA622E">
            <w:pPr>
              <w:spacing w:line="240" w:lineRule="auto"/>
              <w:rPr>
                <w:lang w:val="en-GB"/>
              </w:rPr>
            </w:pPr>
            <w:r w:rsidRPr="00796C61">
              <w:rPr>
                <w:lang w:val="en-GB"/>
              </w:rPr>
              <w:t>(b)</w:t>
            </w:r>
            <w:r w:rsidRPr="00796C61">
              <w:rPr>
                <w:lang w:val="en-GB"/>
              </w:rPr>
              <w:tab/>
              <w:t xml:space="preserve">recovery methods. </w:t>
            </w:r>
          </w:p>
        </w:tc>
        <w:tc>
          <w:tcPr>
            <w:tcW w:w="3118" w:type="dxa"/>
          </w:tcPr>
          <w:p w14:paraId="7D4F0F13" w14:textId="77777777" w:rsidR="00AA622E" w:rsidRPr="00746D99" w:rsidRDefault="00AA622E" w:rsidP="002F7690">
            <w:pPr>
              <w:spacing w:line="240" w:lineRule="auto"/>
              <w:rPr>
                <w:lang w:val="en-GB"/>
              </w:rPr>
            </w:pPr>
          </w:p>
        </w:tc>
        <w:tc>
          <w:tcPr>
            <w:tcW w:w="3119" w:type="dxa"/>
          </w:tcPr>
          <w:p w14:paraId="5D023D44" w14:textId="77777777" w:rsidR="00AA622E" w:rsidRPr="00796C61" w:rsidRDefault="00AA622E" w:rsidP="00AA622E">
            <w:pPr>
              <w:rPr>
                <w:lang w:val="en-GB"/>
              </w:rPr>
            </w:pPr>
          </w:p>
        </w:tc>
      </w:tr>
      <w:tr w:rsidR="00AA622E" w:rsidRPr="00796C61" w14:paraId="43430B48" w14:textId="77777777" w:rsidTr="00B775E9">
        <w:tc>
          <w:tcPr>
            <w:tcW w:w="4219" w:type="dxa"/>
          </w:tcPr>
          <w:p w14:paraId="13843698" w14:textId="77777777" w:rsidR="00AA622E" w:rsidRPr="00796C61" w:rsidRDefault="00AA622E" w:rsidP="00AA622E">
            <w:pPr>
              <w:spacing w:line="240" w:lineRule="auto"/>
              <w:rPr>
                <w:lang w:val="en-GB"/>
              </w:rPr>
            </w:pPr>
          </w:p>
        </w:tc>
        <w:tc>
          <w:tcPr>
            <w:tcW w:w="4253" w:type="dxa"/>
          </w:tcPr>
          <w:p w14:paraId="522F31DF" w14:textId="77777777" w:rsidR="00AA622E" w:rsidRPr="00796C61" w:rsidRDefault="00AA622E" w:rsidP="00AA622E">
            <w:pPr>
              <w:spacing w:line="240" w:lineRule="auto"/>
              <w:rPr>
                <w:lang w:val="en-GB"/>
              </w:rPr>
            </w:pPr>
          </w:p>
        </w:tc>
        <w:tc>
          <w:tcPr>
            <w:tcW w:w="3118" w:type="dxa"/>
          </w:tcPr>
          <w:p w14:paraId="77990AE1" w14:textId="77777777" w:rsidR="00AA622E" w:rsidRPr="00746D99" w:rsidRDefault="00AA622E" w:rsidP="002F7690">
            <w:pPr>
              <w:spacing w:line="240" w:lineRule="auto"/>
              <w:rPr>
                <w:lang w:val="en-GB"/>
              </w:rPr>
            </w:pPr>
          </w:p>
        </w:tc>
        <w:tc>
          <w:tcPr>
            <w:tcW w:w="3119" w:type="dxa"/>
          </w:tcPr>
          <w:p w14:paraId="454355E5" w14:textId="77777777" w:rsidR="00AA622E" w:rsidRPr="00796C61" w:rsidRDefault="00AA622E" w:rsidP="00AA622E">
            <w:pPr>
              <w:rPr>
                <w:lang w:val="en-GB"/>
              </w:rPr>
            </w:pPr>
          </w:p>
        </w:tc>
      </w:tr>
      <w:tr w:rsidR="00AA622E" w:rsidRPr="00796C61" w14:paraId="76770866" w14:textId="77777777" w:rsidTr="00B775E9">
        <w:tc>
          <w:tcPr>
            <w:tcW w:w="4219" w:type="dxa"/>
          </w:tcPr>
          <w:p w14:paraId="7E14A1DE" w14:textId="77777777" w:rsidR="00AA622E" w:rsidRPr="00796C61" w:rsidRDefault="00AA622E" w:rsidP="00AA622E">
            <w:pPr>
              <w:spacing w:line="240" w:lineRule="auto"/>
              <w:rPr>
                <w:lang w:val="en-GB"/>
              </w:rPr>
            </w:pPr>
            <w:r w:rsidRPr="00796C61">
              <w:rPr>
                <w:lang w:val="en-GB"/>
              </w:rPr>
              <w:t>2.</w:t>
            </w:r>
            <w:r w:rsidRPr="00796C61">
              <w:rPr>
                <w:lang w:val="en-GB"/>
              </w:rPr>
              <w:tab/>
              <w:t xml:space="preserve">Backup systems shall begin processing without undue delay, unless such start would jeopardize the security of the network and information systems or the integrity or confidentiality of data. </w:t>
            </w:r>
          </w:p>
        </w:tc>
        <w:tc>
          <w:tcPr>
            <w:tcW w:w="4253" w:type="dxa"/>
          </w:tcPr>
          <w:p w14:paraId="7892C43F" w14:textId="77777777" w:rsidR="00AA622E" w:rsidRPr="00796C61" w:rsidRDefault="00AA622E" w:rsidP="00D5427E">
            <w:pPr>
              <w:spacing w:line="240" w:lineRule="auto"/>
              <w:rPr>
                <w:lang w:val="en-GB"/>
              </w:rPr>
            </w:pPr>
            <w:r w:rsidRPr="00796C61">
              <w:rPr>
                <w:lang w:val="en-GB"/>
              </w:rPr>
              <w:t>2.</w:t>
            </w:r>
            <w:r w:rsidRPr="00796C61">
              <w:rPr>
                <w:lang w:val="en-GB"/>
              </w:rPr>
              <w:tab/>
            </w:r>
            <w:r w:rsidRPr="0000207F">
              <w:rPr>
                <w:strike/>
                <w:lang w:val="en-GB"/>
              </w:rPr>
              <w:t>Backup systems shall begin processing without undue delay, unless such start would jeopardize the security of the network and information systems or the integrity or confidentiality of data</w:t>
            </w:r>
            <w:r w:rsidRPr="00796C61">
              <w:rPr>
                <w:lang w:val="en-GB"/>
              </w:rPr>
              <w:t xml:space="preserve">. </w:t>
            </w:r>
            <w:r w:rsidR="009B4B19" w:rsidRPr="009B4B19">
              <w:rPr>
                <w:b/>
                <w:lang w:val="en-GB"/>
              </w:rPr>
              <w:t xml:space="preserve">Financial entities should set up backup systems, which shall ensure that </w:t>
            </w:r>
            <w:r w:rsidR="009B4B19" w:rsidRPr="009B4B19">
              <w:rPr>
                <w:b/>
                <w:lang w:val="en-GB"/>
              </w:rPr>
              <w:lastRenderedPageBreak/>
              <w:t xml:space="preserve">backup systems are operating </w:t>
            </w:r>
            <w:r w:rsidR="00D5427E">
              <w:rPr>
                <w:b/>
                <w:lang w:val="en-GB"/>
              </w:rPr>
              <w:t>accordingly</w:t>
            </w:r>
            <w:r w:rsidR="00D5427E" w:rsidRPr="009B4B19">
              <w:rPr>
                <w:b/>
                <w:lang w:val="en-GB"/>
              </w:rPr>
              <w:t xml:space="preserve"> </w:t>
            </w:r>
            <w:r w:rsidR="00D5427E">
              <w:rPr>
                <w:b/>
                <w:lang w:val="en-GB"/>
              </w:rPr>
              <w:t xml:space="preserve">to </w:t>
            </w:r>
            <w:r w:rsidR="009B4B19" w:rsidRPr="009B4B19">
              <w:rPr>
                <w:b/>
                <w:lang w:val="en-GB"/>
              </w:rPr>
              <w:t xml:space="preserve">the backup </w:t>
            </w:r>
            <w:r w:rsidR="00362FDC">
              <w:rPr>
                <w:b/>
                <w:lang w:val="en-GB"/>
              </w:rPr>
              <w:t>processes</w:t>
            </w:r>
            <w:r w:rsidR="009B4B19">
              <w:rPr>
                <w:lang w:val="en-GB"/>
              </w:rPr>
              <w:t>.</w:t>
            </w:r>
          </w:p>
        </w:tc>
        <w:tc>
          <w:tcPr>
            <w:tcW w:w="3118" w:type="dxa"/>
          </w:tcPr>
          <w:p w14:paraId="317F95CE" w14:textId="77777777" w:rsidR="005A703D" w:rsidRPr="00746D99" w:rsidRDefault="00C25C98" w:rsidP="002F7690">
            <w:pPr>
              <w:spacing w:line="240" w:lineRule="auto"/>
              <w:rPr>
                <w:lang w:val="en-GB"/>
              </w:rPr>
            </w:pPr>
            <w:r w:rsidRPr="00746D99">
              <w:rPr>
                <w:lang w:val="en-GB"/>
              </w:rPr>
              <w:lastRenderedPageBreak/>
              <w:t>The</w:t>
            </w:r>
            <w:r w:rsidR="009B4B19" w:rsidRPr="00746D99">
              <w:rPr>
                <w:lang w:val="en-GB"/>
              </w:rPr>
              <w:t xml:space="preserve"> change takes into consideration that backup systems do not “begin” processing but are rather continuous background processes.</w:t>
            </w:r>
          </w:p>
          <w:p w14:paraId="06A2CF7D" w14:textId="77777777" w:rsidR="00DE378D" w:rsidRDefault="00DE378D" w:rsidP="002F7690">
            <w:pPr>
              <w:spacing w:line="240" w:lineRule="auto"/>
              <w:rPr>
                <w:lang w:val="en-GB"/>
              </w:rPr>
            </w:pPr>
          </w:p>
          <w:p w14:paraId="2EFEA51C" w14:textId="77777777" w:rsidR="00AA622E" w:rsidRPr="00746D99" w:rsidRDefault="00AA622E" w:rsidP="002F7690">
            <w:pPr>
              <w:spacing w:line="240" w:lineRule="auto"/>
              <w:rPr>
                <w:lang w:val="en-GB"/>
              </w:rPr>
            </w:pPr>
          </w:p>
        </w:tc>
        <w:tc>
          <w:tcPr>
            <w:tcW w:w="3119" w:type="dxa"/>
          </w:tcPr>
          <w:p w14:paraId="7A10ED93" w14:textId="77777777" w:rsidR="00AA622E" w:rsidRPr="00796C61" w:rsidRDefault="00AA622E" w:rsidP="00AA622E">
            <w:pPr>
              <w:rPr>
                <w:lang w:val="en-GB"/>
              </w:rPr>
            </w:pPr>
          </w:p>
        </w:tc>
      </w:tr>
      <w:tr w:rsidR="00AA622E" w:rsidRPr="00796C61" w14:paraId="3436DDED" w14:textId="77777777" w:rsidTr="00B775E9">
        <w:tc>
          <w:tcPr>
            <w:tcW w:w="4219" w:type="dxa"/>
          </w:tcPr>
          <w:p w14:paraId="4F8A35C1" w14:textId="77777777" w:rsidR="00AA622E" w:rsidRPr="00796C61" w:rsidRDefault="00AA622E" w:rsidP="00AA622E">
            <w:pPr>
              <w:spacing w:line="240" w:lineRule="auto"/>
              <w:rPr>
                <w:lang w:val="en-GB"/>
              </w:rPr>
            </w:pPr>
          </w:p>
        </w:tc>
        <w:tc>
          <w:tcPr>
            <w:tcW w:w="4253" w:type="dxa"/>
          </w:tcPr>
          <w:p w14:paraId="043CFAF8" w14:textId="77777777" w:rsidR="00AA622E" w:rsidRPr="00796C61" w:rsidRDefault="00AA622E" w:rsidP="00AA622E">
            <w:pPr>
              <w:spacing w:line="240" w:lineRule="auto"/>
              <w:rPr>
                <w:lang w:val="en-GB"/>
              </w:rPr>
            </w:pPr>
          </w:p>
        </w:tc>
        <w:tc>
          <w:tcPr>
            <w:tcW w:w="3118" w:type="dxa"/>
          </w:tcPr>
          <w:p w14:paraId="3274A501" w14:textId="77777777" w:rsidR="00AA622E" w:rsidRPr="00746D99" w:rsidRDefault="00AA622E" w:rsidP="002F7690">
            <w:pPr>
              <w:spacing w:line="240" w:lineRule="auto"/>
              <w:rPr>
                <w:lang w:val="en-GB"/>
              </w:rPr>
            </w:pPr>
          </w:p>
        </w:tc>
        <w:tc>
          <w:tcPr>
            <w:tcW w:w="3119" w:type="dxa"/>
          </w:tcPr>
          <w:p w14:paraId="3FEAF7F2" w14:textId="77777777" w:rsidR="00AA622E" w:rsidRPr="00796C61" w:rsidRDefault="00AA622E" w:rsidP="00AA622E">
            <w:pPr>
              <w:rPr>
                <w:lang w:val="en-GB"/>
              </w:rPr>
            </w:pPr>
          </w:p>
        </w:tc>
      </w:tr>
      <w:tr w:rsidR="00AA622E" w:rsidRPr="00796C61" w14:paraId="6A27CDC0" w14:textId="77777777" w:rsidTr="00B775E9">
        <w:tc>
          <w:tcPr>
            <w:tcW w:w="4219" w:type="dxa"/>
          </w:tcPr>
          <w:p w14:paraId="37EC8CDD" w14:textId="77777777" w:rsidR="00AA622E" w:rsidRPr="00796C61" w:rsidRDefault="00AA622E" w:rsidP="00AA622E">
            <w:pPr>
              <w:spacing w:line="240" w:lineRule="auto"/>
              <w:rPr>
                <w:lang w:val="en-GB"/>
              </w:rPr>
            </w:pPr>
            <w:r w:rsidRPr="00796C61">
              <w:rPr>
                <w:lang w:val="en-GB"/>
              </w:rPr>
              <w:t>3.</w:t>
            </w:r>
            <w:r w:rsidRPr="00796C61">
              <w:rPr>
                <w:lang w:val="en-GB"/>
              </w:rPr>
              <w:tab/>
              <w:t xml:space="preserve">When restoring backup data using own systems, financial entities shall use ICT systems that have an operating environment different from the main one, that is not directly connected with the latter and that is securely protected from any unauthorized access or ICT corruption. </w:t>
            </w:r>
          </w:p>
        </w:tc>
        <w:tc>
          <w:tcPr>
            <w:tcW w:w="4253" w:type="dxa"/>
          </w:tcPr>
          <w:p w14:paraId="08E4C3DE" w14:textId="77777777" w:rsidR="00AA622E" w:rsidRPr="00796C61" w:rsidRDefault="00AA622E" w:rsidP="005C7FB7">
            <w:pPr>
              <w:spacing w:line="240" w:lineRule="auto"/>
              <w:rPr>
                <w:lang w:val="en-GB"/>
              </w:rPr>
            </w:pPr>
            <w:r w:rsidRPr="00796C61">
              <w:rPr>
                <w:lang w:val="en-GB"/>
              </w:rPr>
              <w:t>3.</w:t>
            </w:r>
            <w:r w:rsidRPr="00796C61">
              <w:rPr>
                <w:lang w:val="en-GB"/>
              </w:rPr>
              <w:tab/>
              <w:t xml:space="preserve">When restoring backup data using own systems, financial entities shall use </w:t>
            </w:r>
            <w:r w:rsidR="005C7FB7" w:rsidRPr="0000207F">
              <w:rPr>
                <w:b/>
                <w:lang w:val="en-GB"/>
              </w:rPr>
              <w:t>other</w:t>
            </w:r>
            <w:r w:rsidR="005C7FB7">
              <w:rPr>
                <w:lang w:val="en-GB"/>
              </w:rPr>
              <w:t xml:space="preserve"> </w:t>
            </w:r>
            <w:r w:rsidRPr="00796C61">
              <w:rPr>
                <w:lang w:val="en-GB"/>
              </w:rPr>
              <w:t>ICT system</w:t>
            </w:r>
            <w:r w:rsidRPr="00432F45">
              <w:rPr>
                <w:lang w:val="en-GB"/>
              </w:rPr>
              <w:t>s</w:t>
            </w:r>
            <w:r w:rsidRPr="00796C61">
              <w:rPr>
                <w:lang w:val="en-GB"/>
              </w:rPr>
              <w:t xml:space="preserve"> </w:t>
            </w:r>
            <w:r w:rsidRPr="0000207F">
              <w:rPr>
                <w:strike/>
                <w:lang w:val="en-GB"/>
              </w:rPr>
              <w:t>that</w:t>
            </w:r>
            <w:r w:rsidRPr="00796C61">
              <w:rPr>
                <w:lang w:val="en-GB"/>
              </w:rPr>
              <w:t xml:space="preserve"> </w:t>
            </w:r>
            <w:r w:rsidRPr="0000207F">
              <w:rPr>
                <w:strike/>
                <w:lang w:val="en-GB"/>
              </w:rPr>
              <w:t>have an operating environment different from the main one</w:t>
            </w:r>
            <w:r w:rsidR="007F6267">
              <w:rPr>
                <w:strike/>
                <w:lang w:val="en-GB"/>
              </w:rPr>
              <w:t>, that</w:t>
            </w:r>
            <w:r w:rsidRPr="0000207F">
              <w:rPr>
                <w:strike/>
                <w:lang w:val="en-GB"/>
              </w:rPr>
              <w:t xml:space="preserve"> is</w:t>
            </w:r>
            <w:r w:rsidR="005C7FB7" w:rsidRPr="0000207F">
              <w:rPr>
                <w:strike/>
                <w:lang w:val="en-GB"/>
              </w:rPr>
              <w:t xml:space="preserve"> </w:t>
            </w:r>
            <w:r w:rsidRPr="0000207F">
              <w:rPr>
                <w:strike/>
                <w:lang w:val="en-GB"/>
              </w:rPr>
              <w:t>not directly connected with the latter and that is securely protected from any unauthorized access or ICT corruption.</w:t>
            </w:r>
            <w:r w:rsidRPr="00796C61">
              <w:rPr>
                <w:lang w:val="en-GB"/>
              </w:rPr>
              <w:t xml:space="preserve"> </w:t>
            </w:r>
            <w:r w:rsidR="005C7FB7" w:rsidRPr="0000207F">
              <w:rPr>
                <w:b/>
                <w:lang w:val="en-GB"/>
              </w:rPr>
              <w:t xml:space="preserve">which </w:t>
            </w:r>
            <w:r w:rsidR="007B50CD">
              <w:rPr>
                <w:b/>
                <w:lang w:val="en-GB"/>
              </w:rPr>
              <w:t>are</w:t>
            </w:r>
            <w:r w:rsidR="005C7FB7" w:rsidRPr="0000207F">
              <w:rPr>
                <w:b/>
                <w:lang w:val="en-GB"/>
              </w:rPr>
              <w:t xml:space="preserve"> segregated (either physically or logically) from the </w:t>
            </w:r>
            <w:r w:rsidR="00BD1612" w:rsidRPr="00BD1612">
              <w:rPr>
                <w:b/>
                <w:lang w:val="en-GB"/>
              </w:rPr>
              <w:t>primary processing site</w:t>
            </w:r>
            <w:r w:rsidR="005C7FB7" w:rsidRPr="0000207F">
              <w:rPr>
                <w:b/>
                <w:lang w:val="en-GB"/>
              </w:rPr>
              <w:t xml:space="preserve"> and ensure that </w:t>
            </w:r>
            <w:r w:rsidR="007B50CD">
              <w:rPr>
                <w:b/>
                <w:lang w:val="en-GB"/>
              </w:rPr>
              <w:t>these</w:t>
            </w:r>
            <w:r w:rsidR="005C7FB7" w:rsidRPr="0000207F">
              <w:rPr>
                <w:b/>
                <w:lang w:val="en-GB"/>
              </w:rPr>
              <w:t xml:space="preserve"> </w:t>
            </w:r>
            <w:r w:rsidR="00B76C2C">
              <w:rPr>
                <w:b/>
                <w:lang w:val="en-GB"/>
              </w:rPr>
              <w:t xml:space="preserve">ICT </w:t>
            </w:r>
            <w:r w:rsidR="005C7FB7" w:rsidRPr="0000207F">
              <w:rPr>
                <w:b/>
                <w:lang w:val="en-GB"/>
              </w:rPr>
              <w:t>systems are not directly connected</w:t>
            </w:r>
            <w:r w:rsidR="005C7FB7" w:rsidRPr="005C7FB7">
              <w:rPr>
                <w:lang w:val="en-GB"/>
              </w:rPr>
              <w:t>.</w:t>
            </w:r>
          </w:p>
        </w:tc>
        <w:tc>
          <w:tcPr>
            <w:tcW w:w="3118" w:type="dxa"/>
          </w:tcPr>
          <w:p w14:paraId="4B3ADD5C" w14:textId="77777777" w:rsidR="00C25C98" w:rsidRPr="00746D99" w:rsidRDefault="00A37513" w:rsidP="002F7690">
            <w:pPr>
              <w:spacing w:line="240" w:lineRule="auto"/>
              <w:rPr>
                <w:lang w:val="en-GB"/>
              </w:rPr>
            </w:pPr>
            <w:r>
              <w:rPr>
                <w:lang w:val="en-GB"/>
              </w:rPr>
              <w:t>Clarification</w:t>
            </w:r>
            <w:r w:rsidR="001B66EC">
              <w:rPr>
                <w:lang w:val="en-GB"/>
              </w:rPr>
              <w:t>.</w:t>
            </w:r>
            <w:r w:rsidR="00C25C98" w:rsidRPr="00746D99">
              <w:rPr>
                <w:lang w:val="en-GB"/>
              </w:rPr>
              <w:t xml:space="preserve">. </w:t>
            </w:r>
            <w:r w:rsidR="00B76C2C" w:rsidRPr="00746D99">
              <w:rPr>
                <w:lang w:val="en-GB"/>
              </w:rPr>
              <w:t xml:space="preserve">It further allows for data backup in a cloud based environment. </w:t>
            </w:r>
          </w:p>
          <w:p w14:paraId="2C4AF7BA" w14:textId="77777777" w:rsidR="00AA622E" w:rsidRPr="00746D99" w:rsidRDefault="00AA622E" w:rsidP="002F7690">
            <w:pPr>
              <w:spacing w:line="240" w:lineRule="auto"/>
              <w:rPr>
                <w:lang w:val="en-GB"/>
              </w:rPr>
            </w:pPr>
          </w:p>
        </w:tc>
        <w:tc>
          <w:tcPr>
            <w:tcW w:w="3119" w:type="dxa"/>
          </w:tcPr>
          <w:p w14:paraId="530E6439" w14:textId="77777777" w:rsidR="00AA622E" w:rsidRPr="00796C61" w:rsidRDefault="00AA622E" w:rsidP="00AA622E">
            <w:pPr>
              <w:rPr>
                <w:lang w:val="en-GB"/>
              </w:rPr>
            </w:pPr>
          </w:p>
        </w:tc>
      </w:tr>
      <w:tr w:rsidR="00AA622E" w:rsidRPr="00796C61" w14:paraId="53DC9523" w14:textId="77777777" w:rsidTr="00B775E9">
        <w:tc>
          <w:tcPr>
            <w:tcW w:w="4219" w:type="dxa"/>
          </w:tcPr>
          <w:p w14:paraId="140D1FEF" w14:textId="77777777" w:rsidR="00AA622E" w:rsidRPr="00796C61" w:rsidRDefault="00AA622E" w:rsidP="00AA622E">
            <w:pPr>
              <w:spacing w:line="240" w:lineRule="auto"/>
              <w:rPr>
                <w:lang w:val="en-GB"/>
              </w:rPr>
            </w:pPr>
          </w:p>
        </w:tc>
        <w:tc>
          <w:tcPr>
            <w:tcW w:w="4253" w:type="dxa"/>
          </w:tcPr>
          <w:p w14:paraId="568EDDDA" w14:textId="77777777" w:rsidR="00AA622E" w:rsidRPr="00796C61" w:rsidRDefault="00AA622E" w:rsidP="00AA622E">
            <w:pPr>
              <w:spacing w:line="240" w:lineRule="auto"/>
              <w:rPr>
                <w:lang w:val="en-GB"/>
              </w:rPr>
            </w:pPr>
          </w:p>
        </w:tc>
        <w:tc>
          <w:tcPr>
            <w:tcW w:w="3118" w:type="dxa"/>
          </w:tcPr>
          <w:p w14:paraId="41E1DFB8" w14:textId="77777777" w:rsidR="00AA622E" w:rsidRPr="00746D99" w:rsidRDefault="00AA622E" w:rsidP="002F7690">
            <w:pPr>
              <w:spacing w:line="240" w:lineRule="auto"/>
              <w:rPr>
                <w:lang w:val="en-GB"/>
              </w:rPr>
            </w:pPr>
          </w:p>
        </w:tc>
        <w:tc>
          <w:tcPr>
            <w:tcW w:w="3119" w:type="dxa"/>
          </w:tcPr>
          <w:p w14:paraId="1150626C" w14:textId="77777777" w:rsidR="00AA622E" w:rsidRPr="00796C61" w:rsidRDefault="00AA622E" w:rsidP="00AA622E">
            <w:pPr>
              <w:rPr>
                <w:lang w:val="en-GB"/>
              </w:rPr>
            </w:pPr>
          </w:p>
        </w:tc>
      </w:tr>
      <w:tr w:rsidR="00AA622E" w:rsidRPr="00796C61" w14:paraId="180404BE" w14:textId="77777777" w:rsidTr="00B775E9">
        <w:tc>
          <w:tcPr>
            <w:tcW w:w="4219" w:type="dxa"/>
          </w:tcPr>
          <w:p w14:paraId="505239A1" w14:textId="77777777" w:rsidR="00AA622E" w:rsidRPr="00796C61" w:rsidRDefault="00AA622E" w:rsidP="00AA622E">
            <w:pPr>
              <w:spacing w:line="240" w:lineRule="auto"/>
              <w:rPr>
                <w:lang w:val="en-GB"/>
              </w:rPr>
            </w:pPr>
            <w:r w:rsidRPr="00796C61">
              <w:rPr>
                <w:lang w:val="en-GB"/>
              </w:rPr>
              <w:t xml:space="preserve">For financial entities referred to in point (g) of Article 2(1), the recovery plans shall enable the recovery of all </w:t>
            </w:r>
            <w:r w:rsidRPr="00796C61">
              <w:rPr>
                <w:lang w:val="en-GB"/>
              </w:rPr>
              <w:lastRenderedPageBreak/>
              <w:t xml:space="preserve">transactions at the time of disruption to allow the central counterparty to continue to operate with certainty and to complete settlement on the scheduled date. </w:t>
            </w:r>
          </w:p>
        </w:tc>
        <w:tc>
          <w:tcPr>
            <w:tcW w:w="4253" w:type="dxa"/>
          </w:tcPr>
          <w:p w14:paraId="7D79AE20" w14:textId="77777777" w:rsidR="00AA622E" w:rsidRPr="00796C61" w:rsidRDefault="00AA622E" w:rsidP="00AA622E">
            <w:pPr>
              <w:spacing w:line="240" w:lineRule="auto"/>
              <w:rPr>
                <w:lang w:val="en-GB"/>
              </w:rPr>
            </w:pPr>
            <w:r w:rsidRPr="00433FA7">
              <w:rPr>
                <w:b/>
                <w:lang w:val="en-GB"/>
              </w:rPr>
              <w:lastRenderedPageBreak/>
              <w:t xml:space="preserve">For </w:t>
            </w:r>
            <w:r w:rsidR="00C0349B" w:rsidRPr="00433FA7">
              <w:rPr>
                <w:b/>
                <w:lang w:val="en-GB"/>
              </w:rPr>
              <w:t>central counterparties</w:t>
            </w:r>
            <w:r w:rsidR="00433FA7">
              <w:rPr>
                <w:b/>
                <w:lang w:val="en-GB"/>
              </w:rPr>
              <w:t xml:space="preserve"> </w:t>
            </w:r>
            <w:r w:rsidRPr="007D6D9D">
              <w:rPr>
                <w:strike/>
                <w:lang w:val="en-GB"/>
              </w:rPr>
              <w:t>For financial entities referred to in point (g) of Article 2(1)</w:t>
            </w:r>
            <w:r w:rsidRPr="00796C61">
              <w:rPr>
                <w:lang w:val="en-GB"/>
              </w:rPr>
              <w:t xml:space="preserve">, the recovery plans shall enable the </w:t>
            </w:r>
            <w:r w:rsidRPr="00796C61">
              <w:rPr>
                <w:lang w:val="en-GB"/>
              </w:rPr>
              <w:lastRenderedPageBreak/>
              <w:t xml:space="preserve">recovery of all transactions at the time of disruption to allow the central counterparty to continue to operate with certainty and to complete settlement on the scheduled date. </w:t>
            </w:r>
          </w:p>
        </w:tc>
        <w:tc>
          <w:tcPr>
            <w:tcW w:w="3118" w:type="dxa"/>
          </w:tcPr>
          <w:p w14:paraId="4019FD42" w14:textId="77777777" w:rsidR="00AA622E" w:rsidRPr="00746D99" w:rsidRDefault="00BC037D" w:rsidP="002F7690">
            <w:pPr>
              <w:spacing w:line="240" w:lineRule="auto"/>
              <w:rPr>
                <w:lang w:val="en-GB"/>
              </w:rPr>
            </w:pPr>
            <w:r>
              <w:rPr>
                <w:lang w:val="en-GB"/>
              </w:rPr>
              <w:lastRenderedPageBreak/>
              <w:t xml:space="preserve">The editorial change aligns the wording to general </w:t>
            </w:r>
            <w:r>
              <w:rPr>
                <w:lang w:val="en-GB"/>
              </w:rPr>
              <w:lastRenderedPageBreak/>
              <w:t xml:space="preserve">requirements in legal drafting. </w:t>
            </w:r>
          </w:p>
        </w:tc>
        <w:tc>
          <w:tcPr>
            <w:tcW w:w="3119" w:type="dxa"/>
          </w:tcPr>
          <w:p w14:paraId="40159BBA" w14:textId="77777777" w:rsidR="00AA622E" w:rsidRPr="00796C61" w:rsidRDefault="00AA622E" w:rsidP="00AA622E">
            <w:pPr>
              <w:rPr>
                <w:lang w:val="en-GB"/>
              </w:rPr>
            </w:pPr>
          </w:p>
        </w:tc>
      </w:tr>
      <w:tr w:rsidR="00AA622E" w:rsidRPr="00796C61" w14:paraId="14100BCD" w14:textId="77777777" w:rsidTr="00B775E9">
        <w:tc>
          <w:tcPr>
            <w:tcW w:w="4219" w:type="dxa"/>
          </w:tcPr>
          <w:p w14:paraId="6D369C27" w14:textId="77777777" w:rsidR="00AA622E" w:rsidRPr="00796C61" w:rsidRDefault="00AA622E" w:rsidP="00AA622E">
            <w:pPr>
              <w:spacing w:line="240" w:lineRule="auto"/>
              <w:rPr>
                <w:lang w:val="en-GB"/>
              </w:rPr>
            </w:pPr>
          </w:p>
        </w:tc>
        <w:tc>
          <w:tcPr>
            <w:tcW w:w="4253" w:type="dxa"/>
          </w:tcPr>
          <w:p w14:paraId="631167AC" w14:textId="77777777" w:rsidR="00AA622E" w:rsidRPr="00796C61" w:rsidRDefault="00AA622E" w:rsidP="00AA622E">
            <w:pPr>
              <w:spacing w:line="240" w:lineRule="auto"/>
              <w:rPr>
                <w:lang w:val="en-GB"/>
              </w:rPr>
            </w:pPr>
          </w:p>
        </w:tc>
        <w:tc>
          <w:tcPr>
            <w:tcW w:w="3118" w:type="dxa"/>
          </w:tcPr>
          <w:p w14:paraId="2DC313B8" w14:textId="77777777" w:rsidR="00AA622E" w:rsidRPr="00746D99" w:rsidRDefault="00AA622E" w:rsidP="002F7690">
            <w:pPr>
              <w:spacing w:line="240" w:lineRule="auto"/>
              <w:rPr>
                <w:lang w:val="en-GB"/>
              </w:rPr>
            </w:pPr>
          </w:p>
        </w:tc>
        <w:tc>
          <w:tcPr>
            <w:tcW w:w="3119" w:type="dxa"/>
          </w:tcPr>
          <w:p w14:paraId="2FD83257" w14:textId="77777777" w:rsidR="00AA622E" w:rsidRPr="00796C61" w:rsidRDefault="00AA622E" w:rsidP="00AA622E">
            <w:pPr>
              <w:rPr>
                <w:lang w:val="en-GB"/>
              </w:rPr>
            </w:pPr>
          </w:p>
        </w:tc>
      </w:tr>
      <w:tr w:rsidR="00AA622E" w:rsidRPr="00796C61" w14:paraId="16CA5F9B" w14:textId="77777777" w:rsidTr="00B775E9">
        <w:tc>
          <w:tcPr>
            <w:tcW w:w="4219" w:type="dxa"/>
          </w:tcPr>
          <w:p w14:paraId="46A162EE" w14:textId="77777777" w:rsidR="00AA622E" w:rsidRPr="00796C61" w:rsidRDefault="00AA622E" w:rsidP="00AA622E">
            <w:pPr>
              <w:spacing w:line="240" w:lineRule="auto"/>
              <w:rPr>
                <w:lang w:val="en-GB"/>
              </w:rPr>
            </w:pPr>
            <w:r w:rsidRPr="00796C61">
              <w:rPr>
                <w:lang w:val="en-GB"/>
              </w:rPr>
              <w:t>4.</w:t>
            </w:r>
            <w:r w:rsidRPr="00796C61">
              <w:rPr>
                <w:lang w:val="en-GB"/>
              </w:rPr>
              <w:tab/>
              <w:t>Financial entities shall maintain redundant ICT capacities equipped with resources capabilities and functionalities that are sufficient and adequate to ensure business needs.</w:t>
            </w:r>
          </w:p>
        </w:tc>
        <w:tc>
          <w:tcPr>
            <w:tcW w:w="4253" w:type="dxa"/>
          </w:tcPr>
          <w:p w14:paraId="385D2BCA" w14:textId="77777777" w:rsidR="00AA622E" w:rsidRPr="00796C61" w:rsidRDefault="00AA622E" w:rsidP="00AA622E">
            <w:pPr>
              <w:spacing w:line="240" w:lineRule="auto"/>
              <w:rPr>
                <w:lang w:val="en-GB"/>
              </w:rPr>
            </w:pPr>
            <w:r w:rsidRPr="00796C61">
              <w:rPr>
                <w:lang w:val="en-GB"/>
              </w:rPr>
              <w:t>4.</w:t>
            </w:r>
            <w:r w:rsidRPr="00796C61">
              <w:rPr>
                <w:lang w:val="en-GB"/>
              </w:rPr>
              <w:tab/>
              <w:t>Financial entities shall maintain redundant ICT capacities equipped with resources capabilities and functionalities that are sufficient and adequate to ensure business needs.</w:t>
            </w:r>
          </w:p>
        </w:tc>
        <w:tc>
          <w:tcPr>
            <w:tcW w:w="3118" w:type="dxa"/>
          </w:tcPr>
          <w:p w14:paraId="6965AA5D" w14:textId="77777777" w:rsidR="00AA622E" w:rsidRPr="00746D99" w:rsidRDefault="00AA622E" w:rsidP="002F7690">
            <w:pPr>
              <w:spacing w:line="240" w:lineRule="auto"/>
              <w:rPr>
                <w:lang w:val="en-GB"/>
              </w:rPr>
            </w:pPr>
          </w:p>
        </w:tc>
        <w:tc>
          <w:tcPr>
            <w:tcW w:w="3119" w:type="dxa"/>
          </w:tcPr>
          <w:p w14:paraId="7C45A4A6" w14:textId="77777777" w:rsidR="00AA622E" w:rsidRPr="00796C61" w:rsidRDefault="00AA622E" w:rsidP="00AA622E">
            <w:pPr>
              <w:rPr>
                <w:lang w:val="en-GB"/>
              </w:rPr>
            </w:pPr>
          </w:p>
        </w:tc>
      </w:tr>
      <w:tr w:rsidR="00AA622E" w:rsidRPr="00796C61" w14:paraId="4BD21230" w14:textId="77777777" w:rsidTr="00B775E9">
        <w:tc>
          <w:tcPr>
            <w:tcW w:w="4219" w:type="dxa"/>
          </w:tcPr>
          <w:p w14:paraId="6CC274FA" w14:textId="77777777" w:rsidR="00AA622E" w:rsidRPr="00796C61" w:rsidRDefault="00AA622E" w:rsidP="00AA622E">
            <w:pPr>
              <w:spacing w:line="240" w:lineRule="auto"/>
              <w:rPr>
                <w:lang w:val="en-GB"/>
              </w:rPr>
            </w:pPr>
          </w:p>
        </w:tc>
        <w:tc>
          <w:tcPr>
            <w:tcW w:w="4253" w:type="dxa"/>
          </w:tcPr>
          <w:p w14:paraId="7B0E9972" w14:textId="77777777" w:rsidR="00AA622E" w:rsidRPr="00796C61" w:rsidRDefault="00AA622E" w:rsidP="00AA622E">
            <w:pPr>
              <w:spacing w:line="240" w:lineRule="auto"/>
              <w:rPr>
                <w:lang w:val="en-GB"/>
              </w:rPr>
            </w:pPr>
          </w:p>
        </w:tc>
        <w:tc>
          <w:tcPr>
            <w:tcW w:w="3118" w:type="dxa"/>
          </w:tcPr>
          <w:p w14:paraId="7A21A9B7" w14:textId="77777777" w:rsidR="00AA622E" w:rsidRPr="00746D99" w:rsidRDefault="00AA622E" w:rsidP="002F7690">
            <w:pPr>
              <w:spacing w:line="240" w:lineRule="auto"/>
              <w:rPr>
                <w:lang w:val="en-GB"/>
              </w:rPr>
            </w:pPr>
          </w:p>
        </w:tc>
        <w:tc>
          <w:tcPr>
            <w:tcW w:w="3119" w:type="dxa"/>
          </w:tcPr>
          <w:p w14:paraId="7878C2B2" w14:textId="77777777" w:rsidR="00AA622E" w:rsidRPr="00796C61" w:rsidRDefault="00AA622E" w:rsidP="00AA622E">
            <w:pPr>
              <w:rPr>
                <w:lang w:val="en-GB"/>
              </w:rPr>
            </w:pPr>
          </w:p>
        </w:tc>
      </w:tr>
      <w:tr w:rsidR="00AA622E" w:rsidRPr="00796C61" w14:paraId="7AA68132" w14:textId="77777777" w:rsidTr="00B775E9">
        <w:tc>
          <w:tcPr>
            <w:tcW w:w="4219" w:type="dxa"/>
          </w:tcPr>
          <w:p w14:paraId="55108817" w14:textId="77777777" w:rsidR="00AA622E" w:rsidRPr="00796C61" w:rsidRDefault="00AA622E" w:rsidP="00AA622E">
            <w:pPr>
              <w:spacing w:line="240" w:lineRule="auto"/>
              <w:rPr>
                <w:lang w:val="en-GB"/>
              </w:rPr>
            </w:pPr>
            <w:r w:rsidRPr="00796C61">
              <w:rPr>
                <w:lang w:val="en-GB"/>
              </w:rPr>
              <w:t>5.</w:t>
            </w:r>
            <w:r w:rsidRPr="00796C61">
              <w:rPr>
                <w:lang w:val="en-GB"/>
              </w:rPr>
              <w:tab/>
              <w:t xml:space="preserve">Financial entities referred to in point (f) of Article 2(1) shall maintain or ensure that their ICT third-party providers maintain at least one secondary processing site endowed with resources, capabilities, functionalities and staffing </w:t>
            </w:r>
            <w:r w:rsidRPr="00796C61">
              <w:rPr>
                <w:lang w:val="en-GB"/>
              </w:rPr>
              <w:lastRenderedPageBreak/>
              <w:t xml:space="preserve">arrangements sufficient and appropriate to ensure business needs. </w:t>
            </w:r>
          </w:p>
        </w:tc>
        <w:tc>
          <w:tcPr>
            <w:tcW w:w="4253" w:type="dxa"/>
          </w:tcPr>
          <w:p w14:paraId="7641AD39" w14:textId="77777777" w:rsidR="00AA622E" w:rsidRPr="00796C61" w:rsidRDefault="00AA622E" w:rsidP="00AA622E">
            <w:pPr>
              <w:spacing w:line="240" w:lineRule="auto"/>
              <w:rPr>
                <w:lang w:val="en-GB"/>
              </w:rPr>
            </w:pPr>
            <w:r w:rsidRPr="00796C61">
              <w:rPr>
                <w:lang w:val="en-GB"/>
              </w:rPr>
              <w:lastRenderedPageBreak/>
              <w:t>5.</w:t>
            </w:r>
            <w:r w:rsidRPr="00796C61">
              <w:rPr>
                <w:lang w:val="en-GB"/>
              </w:rPr>
              <w:tab/>
            </w:r>
            <w:r w:rsidR="00C0349B" w:rsidRPr="00433FA7">
              <w:rPr>
                <w:b/>
                <w:lang w:val="en-GB"/>
              </w:rPr>
              <w:t>Central securities depositories</w:t>
            </w:r>
            <w:r w:rsidR="00C0349B">
              <w:rPr>
                <w:lang w:val="en-GB"/>
              </w:rPr>
              <w:t xml:space="preserve"> </w:t>
            </w:r>
            <w:r w:rsidRPr="00432F45">
              <w:rPr>
                <w:strike/>
                <w:lang w:val="en-GB"/>
              </w:rPr>
              <w:t>Financial entities referred to in point (f) of Article 2(1)</w:t>
            </w:r>
            <w:r w:rsidRPr="00796C61">
              <w:rPr>
                <w:lang w:val="en-GB"/>
              </w:rPr>
              <w:t xml:space="preserve"> shall maintain or ensure that their ICT third-party </w:t>
            </w:r>
            <w:r w:rsidR="0086306E" w:rsidRPr="0000207F">
              <w:rPr>
                <w:b/>
                <w:lang w:val="en-GB"/>
              </w:rPr>
              <w:t>service</w:t>
            </w:r>
            <w:r w:rsidR="0086306E" w:rsidRPr="0086306E">
              <w:rPr>
                <w:b/>
                <w:lang w:val="en-GB"/>
              </w:rPr>
              <w:t xml:space="preserve"> </w:t>
            </w:r>
            <w:r w:rsidRPr="0000207F">
              <w:rPr>
                <w:lang w:val="en-GB"/>
              </w:rPr>
              <w:t>providers</w:t>
            </w:r>
            <w:r w:rsidRPr="00796C61">
              <w:rPr>
                <w:lang w:val="en-GB"/>
              </w:rPr>
              <w:t xml:space="preserve"> maintain at least one secondary processing site endowed with resources, capabilities, functionalities and staffing </w:t>
            </w:r>
            <w:r w:rsidRPr="00796C61">
              <w:rPr>
                <w:lang w:val="en-GB"/>
              </w:rPr>
              <w:lastRenderedPageBreak/>
              <w:t xml:space="preserve">arrangements sufficient and appropriate to ensure business needs. </w:t>
            </w:r>
          </w:p>
        </w:tc>
        <w:tc>
          <w:tcPr>
            <w:tcW w:w="3118" w:type="dxa"/>
          </w:tcPr>
          <w:p w14:paraId="509F5FDD" w14:textId="77777777" w:rsidR="00BC037D" w:rsidRDefault="00BC037D" w:rsidP="002F7690">
            <w:pPr>
              <w:spacing w:line="240" w:lineRule="auto"/>
              <w:rPr>
                <w:lang w:val="en-GB"/>
              </w:rPr>
            </w:pPr>
            <w:r>
              <w:rPr>
                <w:lang w:val="en-GB"/>
              </w:rPr>
              <w:lastRenderedPageBreak/>
              <w:t>The editorial change aligns the wording to general requirements in legal drafting.</w:t>
            </w:r>
          </w:p>
          <w:p w14:paraId="0D2D7A61" w14:textId="77777777" w:rsidR="00BC037D" w:rsidRDefault="00BC037D" w:rsidP="002F7690">
            <w:pPr>
              <w:spacing w:line="240" w:lineRule="auto"/>
              <w:rPr>
                <w:lang w:val="en-GB"/>
              </w:rPr>
            </w:pPr>
          </w:p>
          <w:p w14:paraId="24BC8D98" w14:textId="77777777" w:rsidR="00AA622E" w:rsidRPr="00746D99" w:rsidRDefault="0000207F" w:rsidP="002F7690">
            <w:pPr>
              <w:spacing w:line="240" w:lineRule="auto"/>
              <w:rPr>
                <w:lang w:val="en-GB"/>
              </w:rPr>
            </w:pPr>
            <w:r w:rsidRPr="00746D99">
              <w:rPr>
                <w:lang w:val="en-GB"/>
              </w:rPr>
              <w:t>The</w:t>
            </w:r>
            <w:r w:rsidR="0086306E" w:rsidRPr="00746D99">
              <w:rPr>
                <w:lang w:val="en-GB"/>
              </w:rPr>
              <w:t xml:space="preserve"> editorial change aligns the amended term with the </w:t>
            </w:r>
            <w:r w:rsidR="0086306E" w:rsidRPr="00746D99">
              <w:rPr>
                <w:lang w:val="en-GB"/>
              </w:rPr>
              <w:lastRenderedPageBreak/>
              <w:t>w</w:t>
            </w:r>
            <w:r w:rsidRPr="00746D99">
              <w:rPr>
                <w:lang w:val="en-GB"/>
              </w:rPr>
              <w:t>ording used in Article </w:t>
            </w:r>
            <w:r w:rsidR="00B00438" w:rsidRPr="00746D99">
              <w:rPr>
                <w:lang w:val="en-GB"/>
              </w:rPr>
              <w:t>3(</w:t>
            </w:r>
            <w:r w:rsidR="0086306E" w:rsidRPr="00746D99">
              <w:rPr>
                <w:lang w:val="en-GB"/>
              </w:rPr>
              <w:t>15</w:t>
            </w:r>
            <w:r w:rsidR="00B00438" w:rsidRPr="00746D99">
              <w:rPr>
                <w:lang w:val="en-GB"/>
              </w:rPr>
              <w:t>).</w:t>
            </w:r>
          </w:p>
        </w:tc>
        <w:tc>
          <w:tcPr>
            <w:tcW w:w="3119" w:type="dxa"/>
          </w:tcPr>
          <w:p w14:paraId="7090B617" w14:textId="77777777" w:rsidR="00AA622E" w:rsidRPr="00796C61" w:rsidRDefault="00AA622E" w:rsidP="00AA622E">
            <w:pPr>
              <w:rPr>
                <w:lang w:val="en-GB"/>
              </w:rPr>
            </w:pPr>
          </w:p>
        </w:tc>
      </w:tr>
      <w:tr w:rsidR="00AA622E" w:rsidRPr="00796C61" w14:paraId="629AF854" w14:textId="77777777" w:rsidTr="00B775E9">
        <w:tc>
          <w:tcPr>
            <w:tcW w:w="4219" w:type="dxa"/>
          </w:tcPr>
          <w:p w14:paraId="60B74A48" w14:textId="77777777" w:rsidR="00AA622E" w:rsidRPr="00796C61" w:rsidRDefault="00AA622E" w:rsidP="00AA622E">
            <w:pPr>
              <w:spacing w:line="240" w:lineRule="auto"/>
              <w:rPr>
                <w:lang w:val="en-GB"/>
              </w:rPr>
            </w:pPr>
          </w:p>
        </w:tc>
        <w:tc>
          <w:tcPr>
            <w:tcW w:w="4253" w:type="dxa"/>
          </w:tcPr>
          <w:p w14:paraId="72A99461" w14:textId="77777777" w:rsidR="00AA622E" w:rsidRPr="00796C61" w:rsidRDefault="00AA622E" w:rsidP="00AA622E">
            <w:pPr>
              <w:spacing w:line="240" w:lineRule="auto"/>
              <w:rPr>
                <w:lang w:val="en-GB"/>
              </w:rPr>
            </w:pPr>
          </w:p>
        </w:tc>
        <w:tc>
          <w:tcPr>
            <w:tcW w:w="3118" w:type="dxa"/>
          </w:tcPr>
          <w:p w14:paraId="6EAE407A" w14:textId="77777777" w:rsidR="00AA622E" w:rsidRPr="00746D99" w:rsidRDefault="00AA622E" w:rsidP="002F7690">
            <w:pPr>
              <w:spacing w:line="240" w:lineRule="auto"/>
              <w:rPr>
                <w:lang w:val="en-GB"/>
              </w:rPr>
            </w:pPr>
          </w:p>
        </w:tc>
        <w:tc>
          <w:tcPr>
            <w:tcW w:w="3119" w:type="dxa"/>
          </w:tcPr>
          <w:p w14:paraId="2DEC703F" w14:textId="77777777" w:rsidR="00AA622E" w:rsidRPr="00796C61" w:rsidRDefault="00AA622E" w:rsidP="00AA622E">
            <w:pPr>
              <w:rPr>
                <w:lang w:val="en-GB"/>
              </w:rPr>
            </w:pPr>
          </w:p>
        </w:tc>
      </w:tr>
      <w:tr w:rsidR="00AA622E" w:rsidRPr="00796C61" w14:paraId="7CE0B815" w14:textId="77777777" w:rsidTr="00B775E9">
        <w:tc>
          <w:tcPr>
            <w:tcW w:w="4219" w:type="dxa"/>
          </w:tcPr>
          <w:p w14:paraId="6E358761" w14:textId="77777777" w:rsidR="00AA622E" w:rsidRPr="00796C61" w:rsidRDefault="00AA622E" w:rsidP="00AA622E">
            <w:pPr>
              <w:spacing w:line="240" w:lineRule="auto"/>
              <w:rPr>
                <w:lang w:val="en-GB"/>
              </w:rPr>
            </w:pPr>
            <w:r w:rsidRPr="00796C61">
              <w:rPr>
                <w:lang w:val="en-GB"/>
              </w:rPr>
              <w:t>The secondary processing site shall be:</w:t>
            </w:r>
          </w:p>
        </w:tc>
        <w:tc>
          <w:tcPr>
            <w:tcW w:w="4253" w:type="dxa"/>
          </w:tcPr>
          <w:p w14:paraId="16977E6A" w14:textId="77777777" w:rsidR="00AA622E" w:rsidRPr="00796C61" w:rsidRDefault="00AA622E" w:rsidP="00AA622E">
            <w:pPr>
              <w:spacing w:line="240" w:lineRule="auto"/>
              <w:rPr>
                <w:lang w:val="en-GB"/>
              </w:rPr>
            </w:pPr>
            <w:r w:rsidRPr="00796C61">
              <w:rPr>
                <w:lang w:val="en-GB"/>
              </w:rPr>
              <w:t>The secondary processing site shall be:</w:t>
            </w:r>
          </w:p>
        </w:tc>
        <w:tc>
          <w:tcPr>
            <w:tcW w:w="3118" w:type="dxa"/>
          </w:tcPr>
          <w:p w14:paraId="4CD96AD2" w14:textId="77777777" w:rsidR="00AA622E" w:rsidRPr="00746D99" w:rsidRDefault="00AA622E" w:rsidP="002F7690">
            <w:pPr>
              <w:spacing w:line="240" w:lineRule="auto"/>
              <w:rPr>
                <w:lang w:val="en-GB"/>
              </w:rPr>
            </w:pPr>
          </w:p>
        </w:tc>
        <w:tc>
          <w:tcPr>
            <w:tcW w:w="3119" w:type="dxa"/>
          </w:tcPr>
          <w:p w14:paraId="4BE3CA9D" w14:textId="77777777" w:rsidR="00AA622E" w:rsidRPr="00796C61" w:rsidRDefault="00AA622E" w:rsidP="00AA622E">
            <w:pPr>
              <w:rPr>
                <w:lang w:val="en-GB"/>
              </w:rPr>
            </w:pPr>
          </w:p>
        </w:tc>
      </w:tr>
      <w:tr w:rsidR="00AA622E" w:rsidRPr="00796C61" w14:paraId="29DFDC42" w14:textId="77777777" w:rsidTr="00B775E9">
        <w:tc>
          <w:tcPr>
            <w:tcW w:w="4219" w:type="dxa"/>
          </w:tcPr>
          <w:p w14:paraId="5402EFAB" w14:textId="77777777" w:rsidR="00AA622E" w:rsidRPr="00796C61" w:rsidRDefault="00AA622E" w:rsidP="00AA622E">
            <w:pPr>
              <w:spacing w:line="240" w:lineRule="auto"/>
              <w:rPr>
                <w:lang w:val="en-GB"/>
              </w:rPr>
            </w:pPr>
          </w:p>
        </w:tc>
        <w:tc>
          <w:tcPr>
            <w:tcW w:w="4253" w:type="dxa"/>
          </w:tcPr>
          <w:p w14:paraId="0FB15EA5" w14:textId="77777777" w:rsidR="00AA622E" w:rsidRPr="00796C61" w:rsidRDefault="00AA622E" w:rsidP="00AA622E">
            <w:pPr>
              <w:spacing w:line="240" w:lineRule="auto"/>
              <w:rPr>
                <w:lang w:val="en-GB"/>
              </w:rPr>
            </w:pPr>
          </w:p>
        </w:tc>
        <w:tc>
          <w:tcPr>
            <w:tcW w:w="3118" w:type="dxa"/>
          </w:tcPr>
          <w:p w14:paraId="2288AC85" w14:textId="77777777" w:rsidR="00AA622E" w:rsidRPr="00746D99" w:rsidRDefault="00AA622E" w:rsidP="002F7690">
            <w:pPr>
              <w:spacing w:line="240" w:lineRule="auto"/>
              <w:rPr>
                <w:lang w:val="en-GB"/>
              </w:rPr>
            </w:pPr>
          </w:p>
        </w:tc>
        <w:tc>
          <w:tcPr>
            <w:tcW w:w="3119" w:type="dxa"/>
          </w:tcPr>
          <w:p w14:paraId="704F3637" w14:textId="77777777" w:rsidR="00AA622E" w:rsidRPr="00796C61" w:rsidRDefault="00AA622E" w:rsidP="00AA622E">
            <w:pPr>
              <w:rPr>
                <w:lang w:val="en-GB"/>
              </w:rPr>
            </w:pPr>
          </w:p>
        </w:tc>
      </w:tr>
      <w:tr w:rsidR="00AA622E" w:rsidRPr="00796C61" w14:paraId="66A5936C" w14:textId="77777777" w:rsidTr="00B775E9">
        <w:tc>
          <w:tcPr>
            <w:tcW w:w="4219" w:type="dxa"/>
          </w:tcPr>
          <w:p w14:paraId="0C11A89F" w14:textId="77777777" w:rsidR="00AA622E" w:rsidRPr="00796C61" w:rsidRDefault="00AA622E" w:rsidP="00AA622E">
            <w:pPr>
              <w:spacing w:line="240" w:lineRule="auto"/>
              <w:rPr>
                <w:lang w:val="en-GB"/>
              </w:rPr>
            </w:pPr>
            <w:r w:rsidRPr="00796C61">
              <w:rPr>
                <w:lang w:val="en-GB"/>
              </w:rPr>
              <w:t>(a)</w:t>
            </w:r>
            <w:r w:rsidRPr="00796C61">
              <w:rPr>
                <w:lang w:val="en-GB"/>
              </w:rPr>
              <w:tab/>
              <w:t>located at a geographical distance from the primary processing site to ensure that it bears a distinct risk profile and to prevent it from being affected by the event which has affected the primary site;</w:t>
            </w:r>
          </w:p>
        </w:tc>
        <w:tc>
          <w:tcPr>
            <w:tcW w:w="4253" w:type="dxa"/>
          </w:tcPr>
          <w:p w14:paraId="1C7E8AAB" w14:textId="77777777" w:rsidR="00AA622E" w:rsidRPr="00796C61" w:rsidRDefault="00AA622E" w:rsidP="00AA622E">
            <w:pPr>
              <w:spacing w:line="240" w:lineRule="auto"/>
              <w:rPr>
                <w:lang w:val="en-GB"/>
              </w:rPr>
            </w:pPr>
            <w:r w:rsidRPr="00796C61">
              <w:rPr>
                <w:lang w:val="en-GB"/>
              </w:rPr>
              <w:t>(a)</w:t>
            </w:r>
            <w:r w:rsidRPr="00796C61">
              <w:rPr>
                <w:lang w:val="en-GB"/>
              </w:rPr>
              <w:tab/>
              <w:t>located at a geographical distance from the primary processing site to ensure that it bears a distinct risk profile and to prevent it from being affected by the event which has affected the primary site;</w:t>
            </w:r>
          </w:p>
        </w:tc>
        <w:tc>
          <w:tcPr>
            <w:tcW w:w="3118" w:type="dxa"/>
          </w:tcPr>
          <w:p w14:paraId="3D9A90B9" w14:textId="77777777" w:rsidR="00AA622E" w:rsidRPr="00746D99" w:rsidRDefault="00AA622E" w:rsidP="002F7690">
            <w:pPr>
              <w:spacing w:line="240" w:lineRule="auto"/>
              <w:rPr>
                <w:lang w:val="en-GB"/>
              </w:rPr>
            </w:pPr>
          </w:p>
        </w:tc>
        <w:tc>
          <w:tcPr>
            <w:tcW w:w="3119" w:type="dxa"/>
          </w:tcPr>
          <w:p w14:paraId="6DAED16F" w14:textId="77777777" w:rsidR="00AA622E" w:rsidRPr="00796C61" w:rsidRDefault="00AA622E" w:rsidP="00AA622E">
            <w:pPr>
              <w:rPr>
                <w:lang w:val="en-GB"/>
              </w:rPr>
            </w:pPr>
          </w:p>
        </w:tc>
      </w:tr>
      <w:tr w:rsidR="00AA622E" w:rsidRPr="00796C61" w14:paraId="66BE3B45" w14:textId="77777777" w:rsidTr="00B775E9">
        <w:tc>
          <w:tcPr>
            <w:tcW w:w="4219" w:type="dxa"/>
          </w:tcPr>
          <w:p w14:paraId="79157910" w14:textId="77777777" w:rsidR="00AA622E" w:rsidRPr="00796C61" w:rsidRDefault="00AA622E" w:rsidP="00AA622E">
            <w:pPr>
              <w:spacing w:line="240" w:lineRule="auto"/>
              <w:rPr>
                <w:lang w:val="en-GB"/>
              </w:rPr>
            </w:pPr>
          </w:p>
        </w:tc>
        <w:tc>
          <w:tcPr>
            <w:tcW w:w="4253" w:type="dxa"/>
          </w:tcPr>
          <w:p w14:paraId="47D24B0E" w14:textId="77777777" w:rsidR="00AA622E" w:rsidRPr="00796C61" w:rsidRDefault="00AA622E" w:rsidP="00AA622E">
            <w:pPr>
              <w:spacing w:line="240" w:lineRule="auto"/>
              <w:rPr>
                <w:lang w:val="en-GB"/>
              </w:rPr>
            </w:pPr>
          </w:p>
        </w:tc>
        <w:tc>
          <w:tcPr>
            <w:tcW w:w="3118" w:type="dxa"/>
          </w:tcPr>
          <w:p w14:paraId="699635D2" w14:textId="77777777" w:rsidR="00AA622E" w:rsidRPr="00746D99" w:rsidRDefault="00AA622E" w:rsidP="002F7690">
            <w:pPr>
              <w:spacing w:line="240" w:lineRule="auto"/>
              <w:rPr>
                <w:lang w:val="en-GB"/>
              </w:rPr>
            </w:pPr>
          </w:p>
        </w:tc>
        <w:tc>
          <w:tcPr>
            <w:tcW w:w="3119" w:type="dxa"/>
          </w:tcPr>
          <w:p w14:paraId="429B9C0B" w14:textId="77777777" w:rsidR="00AA622E" w:rsidRPr="00796C61" w:rsidRDefault="00AA622E" w:rsidP="00AA622E">
            <w:pPr>
              <w:rPr>
                <w:lang w:val="en-GB"/>
              </w:rPr>
            </w:pPr>
          </w:p>
        </w:tc>
      </w:tr>
      <w:tr w:rsidR="00AA622E" w:rsidRPr="00796C61" w14:paraId="075988DA" w14:textId="77777777" w:rsidTr="00B775E9">
        <w:tc>
          <w:tcPr>
            <w:tcW w:w="4219" w:type="dxa"/>
          </w:tcPr>
          <w:p w14:paraId="2AF4A7C6" w14:textId="77777777" w:rsidR="00AA622E" w:rsidRPr="00796C61" w:rsidRDefault="00AA622E" w:rsidP="00AA622E">
            <w:pPr>
              <w:spacing w:line="240" w:lineRule="auto"/>
              <w:rPr>
                <w:lang w:val="en-GB"/>
              </w:rPr>
            </w:pPr>
            <w:r w:rsidRPr="00796C61">
              <w:rPr>
                <w:lang w:val="en-GB"/>
              </w:rPr>
              <w:t>(b)</w:t>
            </w:r>
            <w:r w:rsidRPr="00796C61">
              <w:rPr>
                <w:lang w:val="en-GB"/>
              </w:rPr>
              <w:tab/>
              <w:t xml:space="preserve">capable of ensuring the continuity of critical services identically to the primary site, or providing the level of services necessary to ensure that the financial entity performs its critical </w:t>
            </w:r>
            <w:r w:rsidRPr="00796C61">
              <w:rPr>
                <w:lang w:val="en-GB"/>
              </w:rPr>
              <w:lastRenderedPageBreak/>
              <w:t>operations within the recovery objectives;</w:t>
            </w:r>
          </w:p>
        </w:tc>
        <w:tc>
          <w:tcPr>
            <w:tcW w:w="4253" w:type="dxa"/>
          </w:tcPr>
          <w:p w14:paraId="06D52B61" w14:textId="77777777" w:rsidR="00AA622E" w:rsidRPr="00796C61" w:rsidRDefault="00AA622E" w:rsidP="00AA622E">
            <w:pPr>
              <w:spacing w:line="240" w:lineRule="auto"/>
              <w:rPr>
                <w:lang w:val="en-GB"/>
              </w:rPr>
            </w:pPr>
            <w:r w:rsidRPr="00796C61">
              <w:rPr>
                <w:lang w:val="en-GB"/>
              </w:rPr>
              <w:lastRenderedPageBreak/>
              <w:t>(b)</w:t>
            </w:r>
            <w:r w:rsidRPr="00796C61">
              <w:rPr>
                <w:lang w:val="en-GB"/>
              </w:rPr>
              <w:tab/>
              <w:t>capable of ensuring the continuity of critical services identically to the primary site, or providing the level of services necessary to ensure that the financial entity performs its critical operations within the recovery objectives;</w:t>
            </w:r>
          </w:p>
        </w:tc>
        <w:tc>
          <w:tcPr>
            <w:tcW w:w="3118" w:type="dxa"/>
          </w:tcPr>
          <w:p w14:paraId="3AEDD08D" w14:textId="77777777" w:rsidR="00AA622E" w:rsidRPr="00746D99" w:rsidRDefault="00AA622E" w:rsidP="002F7690">
            <w:pPr>
              <w:spacing w:line="240" w:lineRule="auto"/>
              <w:rPr>
                <w:lang w:val="en-GB"/>
              </w:rPr>
            </w:pPr>
          </w:p>
        </w:tc>
        <w:tc>
          <w:tcPr>
            <w:tcW w:w="3119" w:type="dxa"/>
          </w:tcPr>
          <w:p w14:paraId="5066806C" w14:textId="77777777" w:rsidR="00AA622E" w:rsidRPr="00796C61" w:rsidRDefault="00AA622E" w:rsidP="00AA622E">
            <w:pPr>
              <w:rPr>
                <w:lang w:val="en-GB"/>
              </w:rPr>
            </w:pPr>
          </w:p>
        </w:tc>
      </w:tr>
      <w:tr w:rsidR="00AA622E" w:rsidRPr="00796C61" w14:paraId="10A106E1" w14:textId="77777777" w:rsidTr="00B775E9">
        <w:tc>
          <w:tcPr>
            <w:tcW w:w="4219" w:type="dxa"/>
          </w:tcPr>
          <w:p w14:paraId="10E3CFF7" w14:textId="77777777" w:rsidR="00AA622E" w:rsidRPr="00796C61" w:rsidRDefault="00AA622E" w:rsidP="00AA622E">
            <w:pPr>
              <w:spacing w:line="240" w:lineRule="auto"/>
              <w:rPr>
                <w:lang w:val="en-GB"/>
              </w:rPr>
            </w:pPr>
          </w:p>
        </w:tc>
        <w:tc>
          <w:tcPr>
            <w:tcW w:w="4253" w:type="dxa"/>
          </w:tcPr>
          <w:p w14:paraId="0EADF620" w14:textId="77777777" w:rsidR="00AA622E" w:rsidRPr="00796C61" w:rsidRDefault="00AA622E" w:rsidP="00AA622E">
            <w:pPr>
              <w:spacing w:line="240" w:lineRule="auto"/>
              <w:rPr>
                <w:lang w:val="en-GB"/>
              </w:rPr>
            </w:pPr>
          </w:p>
        </w:tc>
        <w:tc>
          <w:tcPr>
            <w:tcW w:w="3118" w:type="dxa"/>
          </w:tcPr>
          <w:p w14:paraId="42C7D05D" w14:textId="77777777" w:rsidR="00AA622E" w:rsidRPr="00746D99" w:rsidRDefault="00AA622E" w:rsidP="002F7690">
            <w:pPr>
              <w:spacing w:line="240" w:lineRule="auto"/>
              <w:rPr>
                <w:lang w:val="en-GB"/>
              </w:rPr>
            </w:pPr>
          </w:p>
        </w:tc>
        <w:tc>
          <w:tcPr>
            <w:tcW w:w="3119" w:type="dxa"/>
          </w:tcPr>
          <w:p w14:paraId="0691561B" w14:textId="77777777" w:rsidR="00AA622E" w:rsidRPr="00796C61" w:rsidRDefault="00AA622E" w:rsidP="00AA622E">
            <w:pPr>
              <w:rPr>
                <w:lang w:val="en-GB"/>
              </w:rPr>
            </w:pPr>
          </w:p>
        </w:tc>
      </w:tr>
      <w:tr w:rsidR="00AA622E" w:rsidRPr="00796C61" w14:paraId="6027819C" w14:textId="77777777" w:rsidTr="00B775E9">
        <w:tc>
          <w:tcPr>
            <w:tcW w:w="4219" w:type="dxa"/>
          </w:tcPr>
          <w:p w14:paraId="0C919AA4" w14:textId="77777777" w:rsidR="00AA622E" w:rsidRPr="00796C61" w:rsidRDefault="00AA622E" w:rsidP="00AA622E">
            <w:pPr>
              <w:spacing w:line="240" w:lineRule="auto"/>
              <w:rPr>
                <w:lang w:val="en-GB"/>
              </w:rPr>
            </w:pPr>
            <w:r w:rsidRPr="00796C61">
              <w:rPr>
                <w:lang w:val="en-GB"/>
              </w:rPr>
              <w:t>(c)</w:t>
            </w:r>
            <w:r w:rsidRPr="00796C61">
              <w:rPr>
                <w:lang w:val="en-GB"/>
              </w:rPr>
              <w:tab/>
              <w:t xml:space="preserve">immediately accessible to the financial entity’s staff to ensure continuity of critical services in case the primary processing site has become unavailable. </w:t>
            </w:r>
          </w:p>
        </w:tc>
        <w:tc>
          <w:tcPr>
            <w:tcW w:w="4253" w:type="dxa"/>
          </w:tcPr>
          <w:p w14:paraId="48E64232" w14:textId="77777777" w:rsidR="00AA622E" w:rsidRPr="00796C61" w:rsidRDefault="00AA622E" w:rsidP="00AA622E">
            <w:pPr>
              <w:spacing w:line="240" w:lineRule="auto"/>
              <w:rPr>
                <w:lang w:val="en-GB"/>
              </w:rPr>
            </w:pPr>
            <w:r w:rsidRPr="00796C61">
              <w:rPr>
                <w:lang w:val="en-GB"/>
              </w:rPr>
              <w:t>(c)</w:t>
            </w:r>
            <w:r w:rsidRPr="00796C61">
              <w:rPr>
                <w:lang w:val="en-GB"/>
              </w:rPr>
              <w:tab/>
              <w:t xml:space="preserve">immediately accessible to the financial entity’s staff to ensure continuity of critical services in case the primary processing site has become unavailable. </w:t>
            </w:r>
          </w:p>
        </w:tc>
        <w:tc>
          <w:tcPr>
            <w:tcW w:w="3118" w:type="dxa"/>
          </w:tcPr>
          <w:p w14:paraId="44864FFB" w14:textId="77777777" w:rsidR="00AA622E" w:rsidRPr="00746D99" w:rsidRDefault="00AA622E" w:rsidP="002F7690">
            <w:pPr>
              <w:spacing w:line="240" w:lineRule="auto"/>
              <w:rPr>
                <w:lang w:val="en-GB"/>
              </w:rPr>
            </w:pPr>
          </w:p>
        </w:tc>
        <w:tc>
          <w:tcPr>
            <w:tcW w:w="3119" w:type="dxa"/>
          </w:tcPr>
          <w:p w14:paraId="6FB72586" w14:textId="77777777" w:rsidR="00AA622E" w:rsidRPr="00796C61" w:rsidRDefault="00AA622E" w:rsidP="00AA622E">
            <w:pPr>
              <w:rPr>
                <w:lang w:val="en-GB"/>
              </w:rPr>
            </w:pPr>
          </w:p>
        </w:tc>
      </w:tr>
      <w:tr w:rsidR="00AA622E" w:rsidRPr="00796C61" w14:paraId="385DA84E" w14:textId="77777777" w:rsidTr="00B775E9">
        <w:tc>
          <w:tcPr>
            <w:tcW w:w="4219" w:type="dxa"/>
          </w:tcPr>
          <w:p w14:paraId="66A4284B" w14:textId="77777777" w:rsidR="00AA622E" w:rsidRPr="00796C61" w:rsidRDefault="00AA622E" w:rsidP="00AA622E">
            <w:pPr>
              <w:spacing w:line="240" w:lineRule="auto"/>
              <w:rPr>
                <w:lang w:val="en-GB"/>
              </w:rPr>
            </w:pPr>
          </w:p>
        </w:tc>
        <w:tc>
          <w:tcPr>
            <w:tcW w:w="4253" w:type="dxa"/>
          </w:tcPr>
          <w:p w14:paraId="42AAB14B" w14:textId="77777777" w:rsidR="00AA622E" w:rsidRPr="00796C61" w:rsidRDefault="00AA622E" w:rsidP="00AA622E">
            <w:pPr>
              <w:spacing w:line="240" w:lineRule="auto"/>
              <w:rPr>
                <w:lang w:val="en-GB"/>
              </w:rPr>
            </w:pPr>
          </w:p>
        </w:tc>
        <w:tc>
          <w:tcPr>
            <w:tcW w:w="3118" w:type="dxa"/>
          </w:tcPr>
          <w:p w14:paraId="2960613D" w14:textId="77777777" w:rsidR="00AA622E" w:rsidRPr="00746D99" w:rsidRDefault="00AA622E" w:rsidP="002F7690">
            <w:pPr>
              <w:spacing w:line="240" w:lineRule="auto"/>
              <w:rPr>
                <w:lang w:val="en-GB"/>
              </w:rPr>
            </w:pPr>
          </w:p>
        </w:tc>
        <w:tc>
          <w:tcPr>
            <w:tcW w:w="3119" w:type="dxa"/>
          </w:tcPr>
          <w:p w14:paraId="717F3693" w14:textId="77777777" w:rsidR="00AA622E" w:rsidRPr="00796C61" w:rsidRDefault="00AA622E" w:rsidP="00AA622E">
            <w:pPr>
              <w:rPr>
                <w:lang w:val="en-GB"/>
              </w:rPr>
            </w:pPr>
          </w:p>
        </w:tc>
      </w:tr>
      <w:tr w:rsidR="00AA622E" w:rsidRPr="00796C61" w14:paraId="4D952D48" w14:textId="77777777" w:rsidTr="00B775E9">
        <w:tc>
          <w:tcPr>
            <w:tcW w:w="4219" w:type="dxa"/>
          </w:tcPr>
          <w:p w14:paraId="7C0E7865" w14:textId="77777777" w:rsidR="00AA622E" w:rsidRPr="00796C61" w:rsidRDefault="00AA622E" w:rsidP="00AA622E">
            <w:pPr>
              <w:spacing w:line="240" w:lineRule="auto"/>
              <w:rPr>
                <w:lang w:val="en-GB"/>
              </w:rPr>
            </w:pPr>
            <w:r w:rsidRPr="00796C61">
              <w:rPr>
                <w:lang w:val="en-GB"/>
              </w:rPr>
              <w:t>6.</w:t>
            </w:r>
            <w:r w:rsidRPr="00796C61">
              <w:rPr>
                <w:lang w:val="en-GB"/>
              </w:rPr>
              <w:tab/>
              <w:t>In determining the recovery time and point objectives for each function, financial entities shall take into account the potential overall impact on market efficiency. Such time objectives shall ensure that, in extreme scenarios, the agreed service levels are met.</w:t>
            </w:r>
          </w:p>
        </w:tc>
        <w:tc>
          <w:tcPr>
            <w:tcW w:w="4253" w:type="dxa"/>
          </w:tcPr>
          <w:p w14:paraId="522DC682" w14:textId="77777777" w:rsidR="00AA622E" w:rsidRPr="00796C61" w:rsidRDefault="00AA622E" w:rsidP="00AA622E">
            <w:pPr>
              <w:spacing w:line="240" w:lineRule="auto"/>
              <w:rPr>
                <w:lang w:val="en-GB"/>
              </w:rPr>
            </w:pPr>
            <w:r w:rsidRPr="00796C61">
              <w:rPr>
                <w:lang w:val="en-GB"/>
              </w:rPr>
              <w:t>6.</w:t>
            </w:r>
            <w:r w:rsidRPr="00796C61">
              <w:rPr>
                <w:lang w:val="en-GB"/>
              </w:rPr>
              <w:tab/>
              <w:t xml:space="preserve">In determining the recovery time and point objectives for each function, financial entities shall take into account the potential overall impact on market efficiency. Such time objectives shall ensure that, in extreme </w:t>
            </w:r>
            <w:r w:rsidR="005D1A77" w:rsidRPr="00C25C98">
              <w:rPr>
                <w:b/>
                <w:lang w:val="en-GB"/>
              </w:rPr>
              <w:t>but plausible</w:t>
            </w:r>
            <w:r w:rsidR="005D1A77">
              <w:rPr>
                <w:lang w:val="en-GB"/>
              </w:rPr>
              <w:t xml:space="preserve"> </w:t>
            </w:r>
            <w:r w:rsidRPr="00796C61">
              <w:rPr>
                <w:lang w:val="en-GB"/>
              </w:rPr>
              <w:t>scenarios, the agreed service levels are met.</w:t>
            </w:r>
          </w:p>
        </w:tc>
        <w:tc>
          <w:tcPr>
            <w:tcW w:w="3118" w:type="dxa"/>
          </w:tcPr>
          <w:p w14:paraId="412540F8" w14:textId="77777777" w:rsidR="00AA622E" w:rsidRPr="00746D99" w:rsidRDefault="00CA19B5" w:rsidP="002F7690">
            <w:pPr>
              <w:spacing w:line="240" w:lineRule="auto"/>
              <w:rPr>
                <w:lang w:val="en-GB"/>
              </w:rPr>
            </w:pPr>
            <w:r w:rsidRPr="00746D99">
              <w:rPr>
                <w:lang w:val="en-GB"/>
              </w:rPr>
              <w:t>The change clarifi</w:t>
            </w:r>
            <w:r w:rsidR="009F055E">
              <w:rPr>
                <w:lang w:val="en-GB"/>
              </w:rPr>
              <w:t>es that the scenarios used need</w:t>
            </w:r>
            <w:r w:rsidRPr="00746D99">
              <w:rPr>
                <w:lang w:val="en-GB"/>
              </w:rPr>
              <w:t xml:space="preserve"> to </w:t>
            </w:r>
            <w:r w:rsidR="009F055E">
              <w:rPr>
                <w:lang w:val="en-GB"/>
              </w:rPr>
              <w:t xml:space="preserve">be </w:t>
            </w:r>
            <w:r w:rsidRPr="00746D99">
              <w:rPr>
                <w:lang w:val="en-GB"/>
              </w:rPr>
              <w:t xml:space="preserve">plausible even in extreme scenarios. </w:t>
            </w:r>
          </w:p>
        </w:tc>
        <w:tc>
          <w:tcPr>
            <w:tcW w:w="3119" w:type="dxa"/>
          </w:tcPr>
          <w:p w14:paraId="4D3A3878" w14:textId="77777777" w:rsidR="00AA622E" w:rsidRPr="00796C61" w:rsidRDefault="00AA622E" w:rsidP="00AA622E">
            <w:pPr>
              <w:rPr>
                <w:lang w:val="en-GB"/>
              </w:rPr>
            </w:pPr>
          </w:p>
        </w:tc>
      </w:tr>
      <w:tr w:rsidR="00AA622E" w:rsidRPr="00796C61" w14:paraId="2BC06CD8" w14:textId="77777777" w:rsidTr="00B775E9">
        <w:tc>
          <w:tcPr>
            <w:tcW w:w="4219" w:type="dxa"/>
          </w:tcPr>
          <w:p w14:paraId="6EF70D41" w14:textId="77777777" w:rsidR="00AA622E" w:rsidRPr="00796C61" w:rsidRDefault="00AA622E" w:rsidP="00AA622E">
            <w:pPr>
              <w:spacing w:line="240" w:lineRule="auto"/>
              <w:rPr>
                <w:lang w:val="en-GB"/>
              </w:rPr>
            </w:pPr>
          </w:p>
        </w:tc>
        <w:tc>
          <w:tcPr>
            <w:tcW w:w="4253" w:type="dxa"/>
          </w:tcPr>
          <w:p w14:paraId="16C4583F" w14:textId="77777777" w:rsidR="00AA622E" w:rsidRPr="00796C61" w:rsidRDefault="00AA622E" w:rsidP="00AA622E">
            <w:pPr>
              <w:spacing w:line="240" w:lineRule="auto"/>
              <w:rPr>
                <w:lang w:val="en-GB"/>
              </w:rPr>
            </w:pPr>
          </w:p>
        </w:tc>
        <w:tc>
          <w:tcPr>
            <w:tcW w:w="3118" w:type="dxa"/>
          </w:tcPr>
          <w:p w14:paraId="057A3671" w14:textId="77777777" w:rsidR="00AA622E" w:rsidRPr="00746D99" w:rsidRDefault="00AA622E" w:rsidP="002F7690">
            <w:pPr>
              <w:spacing w:line="240" w:lineRule="auto"/>
              <w:rPr>
                <w:lang w:val="en-GB"/>
              </w:rPr>
            </w:pPr>
          </w:p>
        </w:tc>
        <w:tc>
          <w:tcPr>
            <w:tcW w:w="3119" w:type="dxa"/>
          </w:tcPr>
          <w:p w14:paraId="3C874074" w14:textId="77777777" w:rsidR="00AA622E" w:rsidRPr="00796C61" w:rsidRDefault="00AA622E" w:rsidP="00AA622E">
            <w:pPr>
              <w:rPr>
                <w:lang w:val="en-GB"/>
              </w:rPr>
            </w:pPr>
          </w:p>
        </w:tc>
      </w:tr>
      <w:tr w:rsidR="00AA622E" w:rsidRPr="00796C61" w14:paraId="1884455A" w14:textId="77777777" w:rsidTr="00B775E9">
        <w:tc>
          <w:tcPr>
            <w:tcW w:w="4219" w:type="dxa"/>
          </w:tcPr>
          <w:p w14:paraId="101C77FC" w14:textId="77777777" w:rsidR="00AA622E" w:rsidRPr="00796C61" w:rsidRDefault="00AA622E" w:rsidP="00AA622E">
            <w:pPr>
              <w:spacing w:line="240" w:lineRule="auto"/>
              <w:rPr>
                <w:lang w:val="en-GB"/>
              </w:rPr>
            </w:pPr>
            <w:r w:rsidRPr="00796C61">
              <w:rPr>
                <w:lang w:val="en-GB"/>
              </w:rPr>
              <w:lastRenderedPageBreak/>
              <w:t>7.</w:t>
            </w:r>
            <w:r w:rsidRPr="00796C61">
              <w:rPr>
                <w:lang w:val="en-GB"/>
              </w:rPr>
              <w:tab/>
              <w:t xml:space="preserve">When recovering from an ICT-related incident, financial entities shall perform multiple checks, including reconciliations, in order to ensure that the level of data integrity is of the highest level. These checks shall also be performed when reconstructing data from external stakeholders, in order to ensure that all data is consistent between systems. </w:t>
            </w:r>
          </w:p>
        </w:tc>
        <w:tc>
          <w:tcPr>
            <w:tcW w:w="4253" w:type="dxa"/>
          </w:tcPr>
          <w:p w14:paraId="2F33A609" w14:textId="77777777" w:rsidR="00AA622E" w:rsidRPr="00796C61" w:rsidRDefault="00AA622E" w:rsidP="00AA622E">
            <w:pPr>
              <w:spacing w:line="240" w:lineRule="auto"/>
              <w:rPr>
                <w:lang w:val="en-GB"/>
              </w:rPr>
            </w:pPr>
            <w:r w:rsidRPr="00796C61">
              <w:rPr>
                <w:lang w:val="en-GB"/>
              </w:rPr>
              <w:t>7.</w:t>
            </w:r>
            <w:r w:rsidRPr="00796C61">
              <w:rPr>
                <w:lang w:val="en-GB"/>
              </w:rPr>
              <w:tab/>
              <w:t xml:space="preserve">When recovering from an ICT-related incident, financial entities shall perform multiple checks, including reconciliations, in order to ensure that the level of data integrity is of the highest level. These checks shall also be performed when reconstructing data from external stakeholders, in order to ensure that all data is consistent between systems. </w:t>
            </w:r>
          </w:p>
        </w:tc>
        <w:tc>
          <w:tcPr>
            <w:tcW w:w="3118" w:type="dxa"/>
          </w:tcPr>
          <w:p w14:paraId="6B75768B" w14:textId="77777777" w:rsidR="00AA622E" w:rsidRPr="00746D99" w:rsidRDefault="00AA622E" w:rsidP="002F7690">
            <w:pPr>
              <w:spacing w:line="240" w:lineRule="auto"/>
              <w:rPr>
                <w:lang w:val="en-GB"/>
              </w:rPr>
            </w:pPr>
          </w:p>
        </w:tc>
        <w:tc>
          <w:tcPr>
            <w:tcW w:w="3119" w:type="dxa"/>
          </w:tcPr>
          <w:p w14:paraId="14519315" w14:textId="77777777" w:rsidR="00AA622E" w:rsidRPr="00796C61" w:rsidRDefault="00AA622E" w:rsidP="00AA622E">
            <w:pPr>
              <w:rPr>
                <w:lang w:val="en-GB"/>
              </w:rPr>
            </w:pPr>
          </w:p>
        </w:tc>
      </w:tr>
      <w:tr w:rsidR="00AA622E" w:rsidRPr="00796C61" w14:paraId="682F6D73" w14:textId="77777777" w:rsidTr="00B775E9">
        <w:tc>
          <w:tcPr>
            <w:tcW w:w="4219" w:type="dxa"/>
          </w:tcPr>
          <w:p w14:paraId="2565546E" w14:textId="77777777" w:rsidR="00AA622E" w:rsidRPr="00796C61" w:rsidRDefault="00AA622E" w:rsidP="00AA622E">
            <w:pPr>
              <w:spacing w:line="240" w:lineRule="auto"/>
              <w:rPr>
                <w:lang w:val="en-GB"/>
              </w:rPr>
            </w:pPr>
          </w:p>
        </w:tc>
        <w:tc>
          <w:tcPr>
            <w:tcW w:w="4253" w:type="dxa"/>
          </w:tcPr>
          <w:p w14:paraId="3B64C56C" w14:textId="77777777" w:rsidR="00AA622E" w:rsidRPr="00796C61" w:rsidRDefault="00AA622E" w:rsidP="00AA622E">
            <w:pPr>
              <w:spacing w:line="240" w:lineRule="auto"/>
              <w:rPr>
                <w:lang w:val="en-GB"/>
              </w:rPr>
            </w:pPr>
          </w:p>
        </w:tc>
        <w:tc>
          <w:tcPr>
            <w:tcW w:w="3118" w:type="dxa"/>
          </w:tcPr>
          <w:p w14:paraId="23F68253" w14:textId="77777777" w:rsidR="00AA622E" w:rsidRPr="00746D99" w:rsidRDefault="00AA622E" w:rsidP="002F7690">
            <w:pPr>
              <w:spacing w:line="240" w:lineRule="auto"/>
              <w:rPr>
                <w:lang w:val="en-GB"/>
              </w:rPr>
            </w:pPr>
          </w:p>
        </w:tc>
        <w:tc>
          <w:tcPr>
            <w:tcW w:w="3119" w:type="dxa"/>
          </w:tcPr>
          <w:p w14:paraId="42F26592" w14:textId="77777777" w:rsidR="00AA622E" w:rsidRPr="00796C61" w:rsidRDefault="00AA622E" w:rsidP="00AA622E">
            <w:pPr>
              <w:rPr>
                <w:lang w:val="en-GB"/>
              </w:rPr>
            </w:pPr>
          </w:p>
        </w:tc>
      </w:tr>
      <w:tr w:rsidR="00AA622E" w:rsidRPr="00796C61" w14:paraId="655A611F" w14:textId="77777777" w:rsidTr="00B775E9">
        <w:tc>
          <w:tcPr>
            <w:tcW w:w="4219" w:type="dxa"/>
          </w:tcPr>
          <w:p w14:paraId="7E86C5B1" w14:textId="77777777" w:rsidR="00AA622E" w:rsidRPr="00796C61" w:rsidRDefault="00AA622E" w:rsidP="00AA622E">
            <w:pPr>
              <w:spacing w:line="240" w:lineRule="auto"/>
              <w:rPr>
                <w:lang w:val="en-GB"/>
              </w:rPr>
            </w:pPr>
            <w:r w:rsidRPr="00796C61">
              <w:rPr>
                <w:lang w:val="en-GB"/>
              </w:rPr>
              <w:t>Article 12</w:t>
            </w:r>
          </w:p>
        </w:tc>
        <w:tc>
          <w:tcPr>
            <w:tcW w:w="4253" w:type="dxa"/>
          </w:tcPr>
          <w:p w14:paraId="135B0D3E" w14:textId="77777777" w:rsidR="00AA622E" w:rsidRPr="00796C61" w:rsidRDefault="00AA622E" w:rsidP="00AA622E">
            <w:pPr>
              <w:spacing w:line="240" w:lineRule="auto"/>
              <w:rPr>
                <w:lang w:val="en-GB"/>
              </w:rPr>
            </w:pPr>
            <w:r w:rsidRPr="00796C61">
              <w:rPr>
                <w:lang w:val="en-GB"/>
              </w:rPr>
              <w:t>Article 12</w:t>
            </w:r>
          </w:p>
        </w:tc>
        <w:tc>
          <w:tcPr>
            <w:tcW w:w="3118" w:type="dxa"/>
          </w:tcPr>
          <w:p w14:paraId="2717B368" w14:textId="77777777" w:rsidR="00AA622E" w:rsidRPr="00746D99" w:rsidRDefault="00AA622E" w:rsidP="002F7690">
            <w:pPr>
              <w:spacing w:line="240" w:lineRule="auto"/>
              <w:rPr>
                <w:lang w:val="en-GB"/>
              </w:rPr>
            </w:pPr>
          </w:p>
        </w:tc>
        <w:tc>
          <w:tcPr>
            <w:tcW w:w="3119" w:type="dxa"/>
          </w:tcPr>
          <w:p w14:paraId="534A52E1" w14:textId="77777777" w:rsidR="00AA622E" w:rsidRPr="00796C61" w:rsidRDefault="00AA622E" w:rsidP="00AA622E">
            <w:pPr>
              <w:rPr>
                <w:lang w:val="en-GB"/>
              </w:rPr>
            </w:pPr>
          </w:p>
        </w:tc>
      </w:tr>
      <w:tr w:rsidR="00AA622E" w:rsidRPr="00796C61" w14:paraId="4D6AC419" w14:textId="77777777" w:rsidTr="00B775E9">
        <w:tc>
          <w:tcPr>
            <w:tcW w:w="4219" w:type="dxa"/>
          </w:tcPr>
          <w:p w14:paraId="574CC4DE" w14:textId="77777777" w:rsidR="00AA622E" w:rsidRPr="00796C61" w:rsidRDefault="00AA622E" w:rsidP="00AA622E">
            <w:pPr>
              <w:spacing w:line="240" w:lineRule="auto"/>
              <w:rPr>
                <w:lang w:val="en-GB"/>
              </w:rPr>
            </w:pPr>
          </w:p>
        </w:tc>
        <w:tc>
          <w:tcPr>
            <w:tcW w:w="4253" w:type="dxa"/>
          </w:tcPr>
          <w:p w14:paraId="372953FD" w14:textId="77777777" w:rsidR="00AA622E" w:rsidRPr="00796C61" w:rsidRDefault="00AA622E" w:rsidP="00AA622E">
            <w:pPr>
              <w:spacing w:line="240" w:lineRule="auto"/>
              <w:rPr>
                <w:lang w:val="en-GB"/>
              </w:rPr>
            </w:pPr>
          </w:p>
        </w:tc>
        <w:tc>
          <w:tcPr>
            <w:tcW w:w="3118" w:type="dxa"/>
          </w:tcPr>
          <w:p w14:paraId="4787D47F" w14:textId="77777777" w:rsidR="00AA622E" w:rsidRPr="00746D99" w:rsidRDefault="00AA622E" w:rsidP="002F7690">
            <w:pPr>
              <w:spacing w:line="240" w:lineRule="auto"/>
              <w:rPr>
                <w:lang w:val="en-GB"/>
              </w:rPr>
            </w:pPr>
          </w:p>
        </w:tc>
        <w:tc>
          <w:tcPr>
            <w:tcW w:w="3119" w:type="dxa"/>
          </w:tcPr>
          <w:p w14:paraId="40EFDFD5" w14:textId="77777777" w:rsidR="00AA622E" w:rsidRPr="00796C61" w:rsidRDefault="00AA622E" w:rsidP="00AA622E">
            <w:pPr>
              <w:rPr>
                <w:lang w:val="en-GB"/>
              </w:rPr>
            </w:pPr>
          </w:p>
        </w:tc>
      </w:tr>
      <w:tr w:rsidR="00AA622E" w:rsidRPr="00796C61" w14:paraId="345810FF" w14:textId="77777777" w:rsidTr="00B775E9">
        <w:tc>
          <w:tcPr>
            <w:tcW w:w="4219" w:type="dxa"/>
          </w:tcPr>
          <w:p w14:paraId="13F1C522" w14:textId="77777777" w:rsidR="00AA622E" w:rsidRPr="00796C61" w:rsidRDefault="00AA622E" w:rsidP="00AA622E">
            <w:pPr>
              <w:spacing w:line="240" w:lineRule="auto"/>
              <w:rPr>
                <w:lang w:val="en-GB"/>
              </w:rPr>
            </w:pPr>
            <w:r w:rsidRPr="00796C61">
              <w:rPr>
                <w:lang w:val="en-GB"/>
              </w:rPr>
              <w:t xml:space="preserve">Learning and evolving </w:t>
            </w:r>
          </w:p>
        </w:tc>
        <w:tc>
          <w:tcPr>
            <w:tcW w:w="4253" w:type="dxa"/>
          </w:tcPr>
          <w:p w14:paraId="3D2458DB" w14:textId="77777777" w:rsidR="00AA622E" w:rsidRPr="00796C61" w:rsidRDefault="00AA622E" w:rsidP="00AA622E">
            <w:pPr>
              <w:spacing w:line="240" w:lineRule="auto"/>
              <w:rPr>
                <w:lang w:val="en-GB"/>
              </w:rPr>
            </w:pPr>
            <w:r w:rsidRPr="00796C61">
              <w:rPr>
                <w:lang w:val="en-GB"/>
              </w:rPr>
              <w:t xml:space="preserve">Learning and evolving </w:t>
            </w:r>
          </w:p>
        </w:tc>
        <w:tc>
          <w:tcPr>
            <w:tcW w:w="3118" w:type="dxa"/>
          </w:tcPr>
          <w:p w14:paraId="3671A98B" w14:textId="77777777" w:rsidR="00AA622E" w:rsidRPr="00746D99" w:rsidRDefault="00AA622E" w:rsidP="002F7690">
            <w:pPr>
              <w:spacing w:line="240" w:lineRule="auto"/>
              <w:rPr>
                <w:lang w:val="en-GB"/>
              </w:rPr>
            </w:pPr>
          </w:p>
        </w:tc>
        <w:tc>
          <w:tcPr>
            <w:tcW w:w="3119" w:type="dxa"/>
          </w:tcPr>
          <w:p w14:paraId="4182071F" w14:textId="77777777" w:rsidR="00AA622E" w:rsidRPr="00796C61" w:rsidRDefault="00AA622E" w:rsidP="00AA622E">
            <w:pPr>
              <w:rPr>
                <w:lang w:val="en-GB"/>
              </w:rPr>
            </w:pPr>
          </w:p>
        </w:tc>
      </w:tr>
      <w:tr w:rsidR="00AA622E" w:rsidRPr="00796C61" w14:paraId="76B47277" w14:textId="77777777" w:rsidTr="00B775E9">
        <w:tc>
          <w:tcPr>
            <w:tcW w:w="4219" w:type="dxa"/>
          </w:tcPr>
          <w:p w14:paraId="3190CD38" w14:textId="77777777" w:rsidR="00AA622E" w:rsidRPr="00796C61" w:rsidRDefault="00AA622E" w:rsidP="00AA622E">
            <w:pPr>
              <w:spacing w:line="240" w:lineRule="auto"/>
              <w:rPr>
                <w:lang w:val="en-GB"/>
              </w:rPr>
            </w:pPr>
          </w:p>
        </w:tc>
        <w:tc>
          <w:tcPr>
            <w:tcW w:w="4253" w:type="dxa"/>
          </w:tcPr>
          <w:p w14:paraId="1B1DBB3B" w14:textId="77777777" w:rsidR="00AA622E" w:rsidRPr="00796C61" w:rsidRDefault="00AA622E" w:rsidP="00AA622E">
            <w:pPr>
              <w:spacing w:line="240" w:lineRule="auto"/>
              <w:rPr>
                <w:lang w:val="en-GB"/>
              </w:rPr>
            </w:pPr>
          </w:p>
        </w:tc>
        <w:tc>
          <w:tcPr>
            <w:tcW w:w="3118" w:type="dxa"/>
          </w:tcPr>
          <w:p w14:paraId="5EA490C3" w14:textId="77777777" w:rsidR="00AA622E" w:rsidRPr="00746D99" w:rsidRDefault="00AA622E" w:rsidP="002F7690">
            <w:pPr>
              <w:spacing w:line="240" w:lineRule="auto"/>
              <w:rPr>
                <w:lang w:val="en-GB"/>
              </w:rPr>
            </w:pPr>
          </w:p>
        </w:tc>
        <w:tc>
          <w:tcPr>
            <w:tcW w:w="3119" w:type="dxa"/>
          </w:tcPr>
          <w:p w14:paraId="6A5269DF" w14:textId="77777777" w:rsidR="00AA622E" w:rsidRPr="00796C61" w:rsidRDefault="00AA622E" w:rsidP="00AA622E">
            <w:pPr>
              <w:rPr>
                <w:lang w:val="en-GB"/>
              </w:rPr>
            </w:pPr>
          </w:p>
        </w:tc>
      </w:tr>
      <w:tr w:rsidR="00AA622E" w:rsidRPr="00796C61" w14:paraId="158675C6" w14:textId="77777777" w:rsidTr="00B775E9">
        <w:tc>
          <w:tcPr>
            <w:tcW w:w="4219" w:type="dxa"/>
          </w:tcPr>
          <w:p w14:paraId="03983300" w14:textId="77777777" w:rsidR="00AA622E" w:rsidRPr="00796C61" w:rsidRDefault="00AA622E" w:rsidP="00AA622E">
            <w:pPr>
              <w:spacing w:line="240" w:lineRule="auto"/>
              <w:rPr>
                <w:lang w:val="en-GB"/>
              </w:rPr>
            </w:pPr>
            <w:r w:rsidRPr="00796C61">
              <w:rPr>
                <w:lang w:val="en-GB"/>
              </w:rPr>
              <w:t>1.</w:t>
            </w:r>
            <w:r w:rsidRPr="00796C61">
              <w:rPr>
                <w:lang w:val="en-GB"/>
              </w:rPr>
              <w:tab/>
              <w:t xml:space="preserve">Financial entities shall have in place capabilities and staff, suited to their size, business and risk profiles, to gather </w:t>
            </w:r>
            <w:r w:rsidRPr="00796C61">
              <w:rPr>
                <w:lang w:val="en-GB"/>
              </w:rPr>
              <w:lastRenderedPageBreak/>
              <w:t>information on vulnerabilities and cyber threats, ICT-related incidents, in particular cyber-attacks, and analyse their likely impacts on their digital operational resilience.</w:t>
            </w:r>
          </w:p>
        </w:tc>
        <w:tc>
          <w:tcPr>
            <w:tcW w:w="4253" w:type="dxa"/>
          </w:tcPr>
          <w:p w14:paraId="00E92C8B" w14:textId="77777777" w:rsidR="00AA622E" w:rsidRPr="00796C61" w:rsidRDefault="00AA622E" w:rsidP="00AA622E">
            <w:pPr>
              <w:spacing w:line="240" w:lineRule="auto"/>
              <w:rPr>
                <w:lang w:val="en-GB"/>
              </w:rPr>
            </w:pPr>
            <w:r w:rsidRPr="00796C61">
              <w:rPr>
                <w:lang w:val="en-GB"/>
              </w:rPr>
              <w:lastRenderedPageBreak/>
              <w:t>1.</w:t>
            </w:r>
            <w:r w:rsidRPr="00796C61">
              <w:rPr>
                <w:lang w:val="en-GB"/>
              </w:rPr>
              <w:tab/>
              <w:t xml:space="preserve">Financial entities shall have in place capabilities and staff, suited to their </w:t>
            </w:r>
            <w:r w:rsidRPr="007A6DF2">
              <w:rPr>
                <w:strike/>
                <w:lang w:val="en-GB"/>
              </w:rPr>
              <w:t>size, business and risk profiles</w:t>
            </w:r>
            <w:r w:rsidR="00356AC8" w:rsidRPr="002B512F">
              <w:rPr>
                <w:b/>
                <w:lang w:val="en-GB"/>
              </w:rPr>
              <w:t xml:space="preserve"> size, </w:t>
            </w:r>
            <w:r w:rsidR="00356AC8" w:rsidRPr="002B512F">
              <w:rPr>
                <w:b/>
                <w:lang w:val="en-GB"/>
              </w:rPr>
              <w:lastRenderedPageBreak/>
              <w:t>nature, scale, complexity and overall risk profile</w:t>
            </w:r>
            <w:r w:rsidRPr="00796C61">
              <w:rPr>
                <w:lang w:val="en-GB"/>
              </w:rPr>
              <w:t>, to gather information on vulnerabilities and cyber threats, ICT-related incidents, in particular cyber-attacks, and analyse their likely impacts on their digital operational resilience.</w:t>
            </w:r>
          </w:p>
        </w:tc>
        <w:tc>
          <w:tcPr>
            <w:tcW w:w="3118" w:type="dxa"/>
          </w:tcPr>
          <w:p w14:paraId="0C5E840D" w14:textId="77777777" w:rsidR="00AA622E" w:rsidRPr="00746D99" w:rsidRDefault="00777743" w:rsidP="002F7690">
            <w:pPr>
              <w:spacing w:line="240" w:lineRule="auto"/>
              <w:rPr>
                <w:lang w:val="en-GB"/>
              </w:rPr>
            </w:pPr>
            <w:r w:rsidRPr="00746D99">
              <w:rPr>
                <w:lang w:val="en-GB"/>
              </w:rPr>
              <w:lastRenderedPageBreak/>
              <w:t xml:space="preserve">Editorial alignment reflecting the changes in the text concerning the reflection of </w:t>
            </w:r>
            <w:r w:rsidRPr="00746D99">
              <w:rPr>
                <w:lang w:val="en-GB"/>
              </w:rPr>
              <w:lastRenderedPageBreak/>
              <w:t xml:space="preserve">the principle of proportionality </w:t>
            </w:r>
          </w:p>
        </w:tc>
        <w:tc>
          <w:tcPr>
            <w:tcW w:w="3119" w:type="dxa"/>
          </w:tcPr>
          <w:p w14:paraId="20FC9901" w14:textId="77777777" w:rsidR="00AA622E" w:rsidRPr="00796C61" w:rsidRDefault="00AA622E" w:rsidP="00AA622E">
            <w:pPr>
              <w:rPr>
                <w:lang w:val="en-GB"/>
              </w:rPr>
            </w:pPr>
          </w:p>
        </w:tc>
      </w:tr>
      <w:tr w:rsidR="00AA622E" w:rsidRPr="00796C61" w14:paraId="63286DF2" w14:textId="77777777" w:rsidTr="00B775E9">
        <w:tc>
          <w:tcPr>
            <w:tcW w:w="4219" w:type="dxa"/>
          </w:tcPr>
          <w:p w14:paraId="6260E3D0" w14:textId="77777777" w:rsidR="00AA622E" w:rsidRPr="00796C61" w:rsidRDefault="00AA622E" w:rsidP="00AA622E">
            <w:pPr>
              <w:spacing w:line="240" w:lineRule="auto"/>
              <w:rPr>
                <w:lang w:val="en-GB"/>
              </w:rPr>
            </w:pPr>
          </w:p>
        </w:tc>
        <w:tc>
          <w:tcPr>
            <w:tcW w:w="4253" w:type="dxa"/>
          </w:tcPr>
          <w:p w14:paraId="3A109192" w14:textId="77777777" w:rsidR="00AA622E" w:rsidRPr="00796C61" w:rsidRDefault="00AA622E" w:rsidP="00AA622E">
            <w:pPr>
              <w:spacing w:line="240" w:lineRule="auto"/>
              <w:rPr>
                <w:lang w:val="en-GB"/>
              </w:rPr>
            </w:pPr>
          </w:p>
        </w:tc>
        <w:tc>
          <w:tcPr>
            <w:tcW w:w="3118" w:type="dxa"/>
          </w:tcPr>
          <w:p w14:paraId="28AD5885" w14:textId="77777777" w:rsidR="00AA622E" w:rsidRPr="00746D99" w:rsidRDefault="00AA622E" w:rsidP="002F7690">
            <w:pPr>
              <w:spacing w:line="240" w:lineRule="auto"/>
              <w:rPr>
                <w:lang w:val="en-GB"/>
              </w:rPr>
            </w:pPr>
          </w:p>
        </w:tc>
        <w:tc>
          <w:tcPr>
            <w:tcW w:w="3119" w:type="dxa"/>
          </w:tcPr>
          <w:p w14:paraId="1D29AEED" w14:textId="77777777" w:rsidR="00AA622E" w:rsidRPr="00796C61" w:rsidRDefault="00AA622E" w:rsidP="00AA622E">
            <w:pPr>
              <w:rPr>
                <w:lang w:val="en-GB"/>
              </w:rPr>
            </w:pPr>
          </w:p>
        </w:tc>
      </w:tr>
      <w:tr w:rsidR="00AA622E" w:rsidRPr="00796C61" w14:paraId="112AA8A1" w14:textId="77777777" w:rsidTr="00B775E9">
        <w:tc>
          <w:tcPr>
            <w:tcW w:w="4219" w:type="dxa"/>
          </w:tcPr>
          <w:p w14:paraId="210ED16E" w14:textId="77777777" w:rsidR="00AA622E" w:rsidRPr="00796C61" w:rsidRDefault="00AA622E" w:rsidP="00AA622E">
            <w:pPr>
              <w:spacing w:line="240" w:lineRule="auto"/>
              <w:rPr>
                <w:lang w:val="en-GB"/>
              </w:rPr>
            </w:pPr>
            <w:r w:rsidRPr="00796C61">
              <w:rPr>
                <w:lang w:val="en-GB"/>
              </w:rPr>
              <w:t>2.</w:t>
            </w:r>
            <w:r w:rsidRPr="00796C61">
              <w:rPr>
                <w:lang w:val="en-GB"/>
              </w:rPr>
              <w:tab/>
              <w:t xml:space="preserve">Financial entities shall put in place post ICT-related incident reviews after significant ICT disruptions of their core activities, analysing the causes of disruption and identifying required improvements to the ICT operations or within the ICT Business Continuity Policy referred to in Article 10. </w:t>
            </w:r>
          </w:p>
        </w:tc>
        <w:tc>
          <w:tcPr>
            <w:tcW w:w="4253" w:type="dxa"/>
          </w:tcPr>
          <w:p w14:paraId="50852DBF" w14:textId="77777777" w:rsidR="00AA622E" w:rsidRPr="00796C61" w:rsidRDefault="00AA622E" w:rsidP="00AA622E">
            <w:pPr>
              <w:spacing w:line="240" w:lineRule="auto"/>
              <w:rPr>
                <w:lang w:val="en-GB"/>
              </w:rPr>
            </w:pPr>
            <w:r w:rsidRPr="00796C61">
              <w:rPr>
                <w:lang w:val="en-GB"/>
              </w:rPr>
              <w:t>2.</w:t>
            </w:r>
            <w:r w:rsidRPr="00796C61">
              <w:rPr>
                <w:lang w:val="en-GB"/>
              </w:rPr>
              <w:tab/>
              <w:t xml:space="preserve">Financial entities shall put in place post ICT-related incident reviews after significant ICT disruptions of their core activities, analysing the causes of disruption and identifying required improvements to the ICT operations or within the </w:t>
            </w:r>
            <w:r w:rsidRPr="00A631B1">
              <w:rPr>
                <w:lang w:val="en-GB"/>
              </w:rPr>
              <w:t>ICT</w:t>
            </w:r>
            <w:r w:rsidRPr="00796C61">
              <w:rPr>
                <w:lang w:val="en-GB"/>
              </w:rPr>
              <w:t xml:space="preserve"> </w:t>
            </w:r>
            <w:r w:rsidRPr="007A6DF2">
              <w:rPr>
                <w:strike/>
                <w:lang w:val="en-GB"/>
              </w:rPr>
              <w:t>B</w:t>
            </w:r>
            <w:r w:rsidR="00E60B04" w:rsidRPr="007A6DF2">
              <w:rPr>
                <w:b/>
                <w:lang w:val="en-GB"/>
              </w:rPr>
              <w:t>b</w:t>
            </w:r>
            <w:r w:rsidRPr="00796C61">
              <w:rPr>
                <w:lang w:val="en-GB"/>
              </w:rPr>
              <w:t xml:space="preserve">usiness </w:t>
            </w:r>
            <w:r w:rsidRPr="007A6DF2">
              <w:rPr>
                <w:strike/>
                <w:lang w:val="en-GB"/>
              </w:rPr>
              <w:t>C</w:t>
            </w:r>
            <w:r w:rsidR="00E60B04" w:rsidRPr="007A6DF2">
              <w:rPr>
                <w:b/>
                <w:lang w:val="en-GB"/>
              </w:rPr>
              <w:t>c</w:t>
            </w:r>
            <w:r w:rsidRPr="00796C61">
              <w:rPr>
                <w:lang w:val="en-GB"/>
              </w:rPr>
              <w:t xml:space="preserve">ontinuity </w:t>
            </w:r>
            <w:r w:rsidRPr="007A6DF2">
              <w:rPr>
                <w:strike/>
                <w:lang w:val="en-GB"/>
              </w:rPr>
              <w:t>P</w:t>
            </w:r>
            <w:r w:rsidR="00E60B04" w:rsidRPr="007A6DF2">
              <w:rPr>
                <w:b/>
                <w:lang w:val="en-GB"/>
              </w:rPr>
              <w:t>p</w:t>
            </w:r>
            <w:r w:rsidRPr="00796C61">
              <w:rPr>
                <w:lang w:val="en-GB"/>
              </w:rPr>
              <w:t xml:space="preserve">olicy referred to in Article 10. </w:t>
            </w:r>
          </w:p>
        </w:tc>
        <w:tc>
          <w:tcPr>
            <w:tcW w:w="3118" w:type="dxa"/>
          </w:tcPr>
          <w:p w14:paraId="2038C87D" w14:textId="77777777" w:rsidR="00AA622E" w:rsidRPr="00746D99" w:rsidRDefault="00E60B04" w:rsidP="002F7690">
            <w:pPr>
              <w:spacing w:line="240" w:lineRule="auto"/>
              <w:rPr>
                <w:lang w:val="en-GB"/>
              </w:rPr>
            </w:pPr>
            <w:r w:rsidRPr="00746D99">
              <w:rPr>
                <w:lang w:val="en-GB"/>
              </w:rPr>
              <w:t>The change is a follow up of</w:t>
            </w:r>
            <w:r w:rsidR="00B56A8D">
              <w:rPr>
                <w:lang w:val="en-GB"/>
              </w:rPr>
              <w:t xml:space="preserve"> the changes pursued in Article </w:t>
            </w:r>
            <w:r w:rsidRPr="00746D99">
              <w:rPr>
                <w:lang w:val="en-GB"/>
              </w:rPr>
              <w:t xml:space="preserve">10 concerning BCM. </w:t>
            </w:r>
          </w:p>
        </w:tc>
        <w:tc>
          <w:tcPr>
            <w:tcW w:w="3119" w:type="dxa"/>
          </w:tcPr>
          <w:p w14:paraId="3D701D8E" w14:textId="77777777" w:rsidR="00AA622E" w:rsidRPr="00796C61" w:rsidRDefault="00AA622E" w:rsidP="00AA622E">
            <w:pPr>
              <w:rPr>
                <w:lang w:val="en-GB"/>
              </w:rPr>
            </w:pPr>
          </w:p>
        </w:tc>
      </w:tr>
      <w:tr w:rsidR="00AA622E" w:rsidRPr="00796C61" w14:paraId="50838229" w14:textId="77777777" w:rsidTr="00B775E9">
        <w:tc>
          <w:tcPr>
            <w:tcW w:w="4219" w:type="dxa"/>
          </w:tcPr>
          <w:p w14:paraId="2C93EC60" w14:textId="77777777" w:rsidR="00AA622E" w:rsidRPr="00796C61" w:rsidRDefault="00AA622E" w:rsidP="00AA622E">
            <w:pPr>
              <w:spacing w:line="240" w:lineRule="auto"/>
              <w:rPr>
                <w:lang w:val="en-GB"/>
              </w:rPr>
            </w:pPr>
          </w:p>
        </w:tc>
        <w:tc>
          <w:tcPr>
            <w:tcW w:w="4253" w:type="dxa"/>
          </w:tcPr>
          <w:p w14:paraId="41DFE815" w14:textId="77777777" w:rsidR="00AA622E" w:rsidRPr="00796C61" w:rsidRDefault="00AA622E" w:rsidP="00AA622E">
            <w:pPr>
              <w:spacing w:line="240" w:lineRule="auto"/>
              <w:rPr>
                <w:lang w:val="en-GB"/>
              </w:rPr>
            </w:pPr>
          </w:p>
        </w:tc>
        <w:tc>
          <w:tcPr>
            <w:tcW w:w="3118" w:type="dxa"/>
          </w:tcPr>
          <w:p w14:paraId="45D732DD" w14:textId="77777777" w:rsidR="00AA622E" w:rsidRPr="00746D99" w:rsidRDefault="00AA622E" w:rsidP="002F7690">
            <w:pPr>
              <w:spacing w:line="240" w:lineRule="auto"/>
              <w:rPr>
                <w:lang w:val="en-GB"/>
              </w:rPr>
            </w:pPr>
          </w:p>
        </w:tc>
        <w:tc>
          <w:tcPr>
            <w:tcW w:w="3119" w:type="dxa"/>
          </w:tcPr>
          <w:p w14:paraId="6BC71BD4" w14:textId="77777777" w:rsidR="00AA622E" w:rsidRPr="00796C61" w:rsidRDefault="00AA622E" w:rsidP="00AA622E">
            <w:pPr>
              <w:rPr>
                <w:lang w:val="en-GB"/>
              </w:rPr>
            </w:pPr>
          </w:p>
        </w:tc>
      </w:tr>
      <w:tr w:rsidR="00AA622E" w:rsidRPr="00796C61" w14:paraId="6311FF22" w14:textId="77777777" w:rsidTr="00B775E9">
        <w:tc>
          <w:tcPr>
            <w:tcW w:w="4219" w:type="dxa"/>
          </w:tcPr>
          <w:p w14:paraId="60253955" w14:textId="77777777" w:rsidR="00AA622E" w:rsidRPr="00796C61" w:rsidRDefault="00AA622E" w:rsidP="00AA622E">
            <w:pPr>
              <w:spacing w:line="240" w:lineRule="auto"/>
              <w:rPr>
                <w:lang w:val="en-GB"/>
              </w:rPr>
            </w:pPr>
            <w:r w:rsidRPr="00796C61">
              <w:rPr>
                <w:lang w:val="en-GB"/>
              </w:rPr>
              <w:t xml:space="preserve">When implementing changes, financial entities other than microenterprises shall </w:t>
            </w:r>
            <w:r w:rsidRPr="00796C61">
              <w:rPr>
                <w:lang w:val="en-GB"/>
              </w:rPr>
              <w:lastRenderedPageBreak/>
              <w:t xml:space="preserve">communicate those changes to the competent authorities. </w:t>
            </w:r>
          </w:p>
        </w:tc>
        <w:tc>
          <w:tcPr>
            <w:tcW w:w="4253" w:type="dxa"/>
          </w:tcPr>
          <w:p w14:paraId="0F1554F0" w14:textId="77777777" w:rsidR="00AA622E" w:rsidRPr="007A6DF2" w:rsidRDefault="00AA622E" w:rsidP="00791ACE">
            <w:pPr>
              <w:spacing w:line="240" w:lineRule="auto"/>
              <w:rPr>
                <w:strike/>
                <w:lang w:val="en-GB"/>
              </w:rPr>
            </w:pPr>
            <w:r w:rsidRPr="007A6DF2">
              <w:rPr>
                <w:strike/>
                <w:lang w:val="en-GB"/>
              </w:rPr>
              <w:lastRenderedPageBreak/>
              <w:t xml:space="preserve">When implementing changes, financial entities other than microenterprises shall </w:t>
            </w:r>
            <w:r w:rsidRPr="007A6DF2">
              <w:rPr>
                <w:strike/>
                <w:lang w:val="en-GB"/>
              </w:rPr>
              <w:lastRenderedPageBreak/>
              <w:t>communicate those changes to the competent authorities.</w:t>
            </w:r>
            <w:r w:rsidRPr="00432F45">
              <w:rPr>
                <w:lang w:val="en-GB"/>
              </w:rPr>
              <w:t xml:space="preserve"> </w:t>
            </w:r>
          </w:p>
        </w:tc>
        <w:tc>
          <w:tcPr>
            <w:tcW w:w="3118" w:type="dxa"/>
          </w:tcPr>
          <w:p w14:paraId="4068339C" w14:textId="77777777" w:rsidR="00AA622E" w:rsidRPr="00746D99" w:rsidRDefault="009A2668" w:rsidP="002F7690">
            <w:pPr>
              <w:spacing w:line="240" w:lineRule="auto"/>
              <w:rPr>
                <w:lang w:val="en-GB"/>
              </w:rPr>
            </w:pPr>
            <w:r w:rsidRPr="00746D99">
              <w:rPr>
                <w:lang w:val="en-GB"/>
              </w:rPr>
              <w:lastRenderedPageBreak/>
              <w:t xml:space="preserve">This deletion originates by the certainty that </w:t>
            </w:r>
            <w:r w:rsidR="00DC14C0">
              <w:rPr>
                <w:lang w:val="en-GB"/>
              </w:rPr>
              <w:t>this</w:t>
            </w:r>
            <w:r w:rsidR="00DC14C0" w:rsidRPr="00746D99">
              <w:rPr>
                <w:lang w:val="en-GB"/>
              </w:rPr>
              <w:t xml:space="preserve"> </w:t>
            </w:r>
            <w:r w:rsidRPr="00746D99">
              <w:rPr>
                <w:lang w:val="en-GB"/>
              </w:rPr>
              <w:t xml:space="preserve">is already considered in </w:t>
            </w:r>
            <w:r w:rsidRPr="00746D99">
              <w:rPr>
                <w:lang w:val="en-GB"/>
              </w:rPr>
              <w:lastRenderedPageBreak/>
              <w:t>A</w:t>
            </w:r>
            <w:r w:rsidR="00B00438" w:rsidRPr="00746D99">
              <w:rPr>
                <w:lang w:val="en-GB"/>
              </w:rPr>
              <w:t>rticle</w:t>
            </w:r>
            <w:r w:rsidR="007A6DF2" w:rsidRPr="00746D99">
              <w:rPr>
                <w:lang w:val="en-GB"/>
              </w:rPr>
              <w:t> </w:t>
            </w:r>
            <w:r w:rsidR="00B00438" w:rsidRPr="00746D99">
              <w:rPr>
                <w:lang w:val="en-GB"/>
              </w:rPr>
              <w:t>17(</w:t>
            </w:r>
            <w:r w:rsidR="006D6436" w:rsidRPr="00746D99">
              <w:rPr>
                <w:lang w:val="en-GB"/>
              </w:rPr>
              <w:t>2</w:t>
            </w:r>
            <w:r w:rsidR="00B00438" w:rsidRPr="00746D99">
              <w:rPr>
                <w:lang w:val="en-GB"/>
              </w:rPr>
              <w:t>)</w:t>
            </w:r>
            <w:r w:rsidRPr="00746D99">
              <w:rPr>
                <w:lang w:val="en-GB"/>
              </w:rPr>
              <w:t xml:space="preserve"> as part of the reporting process.</w:t>
            </w:r>
          </w:p>
        </w:tc>
        <w:tc>
          <w:tcPr>
            <w:tcW w:w="3119" w:type="dxa"/>
          </w:tcPr>
          <w:p w14:paraId="7890B8E4" w14:textId="77777777" w:rsidR="00AA622E" w:rsidRPr="00796C61" w:rsidRDefault="00AA622E" w:rsidP="00AA622E">
            <w:pPr>
              <w:rPr>
                <w:lang w:val="en-GB"/>
              </w:rPr>
            </w:pPr>
          </w:p>
        </w:tc>
      </w:tr>
      <w:tr w:rsidR="00AA622E" w:rsidRPr="00796C61" w14:paraId="3890C397" w14:textId="77777777" w:rsidTr="00B775E9">
        <w:tc>
          <w:tcPr>
            <w:tcW w:w="4219" w:type="dxa"/>
          </w:tcPr>
          <w:p w14:paraId="4475A261" w14:textId="77777777" w:rsidR="00AA622E" w:rsidRPr="00796C61" w:rsidRDefault="00AA622E" w:rsidP="00AA622E">
            <w:pPr>
              <w:spacing w:line="240" w:lineRule="auto"/>
              <w:rPr>
                <w:lang w:val="en-GB"/>
              </w:rPr>
            </w:pPr>
          </w:p>
        </w:tc>
        <w:tc>
          <w:tcPr>
            <w:tcW w:w="4253" w:type="dxa"/>
          </w:tcPr>
          <w:p w14:paraId="6FE333B5" w14:textId="77777777" w:rsidR="00AA622E" w:rsidRPr="00796C61" w:rsidRDefault="00AA622E" w:rsidP="00AA622E">
            <w:pPr>
              <w:spacing w:line="240" w:lineRule="auto"/>
              <w:rPr>
                <w:lang w:val="en-GB"/>
              </w:rPr>
            </w:pPr>
          </w:p>
        </w:tc>
        <w:tc>
          <w:tcPr>
            <w:tcW w:w="3118" w:type="dxa"/>
          </w:tcPr>
          <w:p w14:paraId="7A43AA1A" w14:textId="77777777" w:rsidR="00AA622E" w:rsidRPr="00746D99" w:rsidRDefault="00AA622E" w:rsidP="002F7690">
            <w:pPr>
              <w:spacing w:line="240" w:lineRule="auto"/>
              <w:rPr>
                <w:lang w:val="en-GB"/>
              </w:rPr>
            </w:pPr>
          </w:p>
        </w:tc>
        <w:tc>
          <w:tcPr>
            <w:tcW w:w="3119" w:type="dxa"/>
          </w:tcPr>
          <w:p w14:paraId="10E19152" w14:textId="77777777" w:rsidR="00AA622E" w:rsidRPr="00796C61" w:rsidRDefault="00AA622E" w:rsidP="00AA622E">
            <w:pPr>
              <w:rPr>
                <w:lang w:val="en-GB"/>
              </w:rPr>
            </w:pPr>
          </w:p>
        </w:tc>
      </w:tr>
      <w:tr w:rsidR="00AA622E" w:rsidRPr="00796C61" w14:paraId="0D8FF357" w14:textId="77777777" w:rsidTr="00B775E9">
        <w:tc>
          <w:tcPr>
            <w:tcW w:w="4219" w:type="dxa"/>
          </w:tcPr>
          <w:p w14:paraId="24AC58AA" w14:textId="77777777" w:rsidR="00AA622E" w:rsidRPr="00796C61" w:rsidRDefault="00AA622E" w:rsidP="00AA622E">
            <w:pPr>
              <w:spacing w:line="240" w:lineRule="auto"/>
              <w:rPr>
                <w:lang w:val="en-GB"/>
              </w:rPr>
            </w:pPr>
            <w:r w:rsidRPr="00796C61">
              <w:rPr>
                <w:lang w:val="en-GB"/>
              </w:rPr>
              <w:t xml:space="preserve">The post ICT-related incident reviews referred to in the first subparagraph shall determine whether the established procedures were followed and the actions taken were effective, including in relation to: </w:t>
            </w:r>
          </w:p>
        </w:tc>
        <w:tc>
          <w:tcPr>
            <w:tcW w:w="4253" w:type="dxa"/>
          </w:tcPr>
          <w:p w14:paraId="02D23F50" w14:textId="77777777" w:rsidR="00AA622E" w:rsidRPr="00796C61" w:rsidRDefault="00AA622E" w:rsidP="00AA622E">
            <w:pPr>
              <w:spacing w:line="240" w:lineRule="auto"/>
              <w:rPr>
                <w:lang w:val="en-GB"/>
              </w:rPr>
            </w:pPr>
            <w:r w:rsidRPr="00796C61">
              <w:rPr>
                <w:lang w:val="en-GB"/>
              </w:rPr>
              <w:t xml:space="preserve">The post ICT-related incident reviews referred to in the first subparagraph shall determine whether the established procedures were followed and the actions taken were effective, including in relation to: </w:t>
            </w:r>
          </w:p>
        </w:tc>
        <w:tc>
          <w:tcPr>
            <w:tcW w:w="3118" w:type="dxa"/>
          </w:tcPr>
          <w:p w14:paraId="56D39376" w14:textId="77777777" w:rsidR="00AA622E" w:rsidRPr="00746D99" w:rsidRDefault="00AA622E" w:rsidP="002F7690">
            <w:pPr>
              <w:spacing w:line="240" w:lineRule="auto"/>
              <w:rPr>
                <w:lang w:val="en-GB"/>
              </w:rPr>
            </w:pPr>
          </w:p>
        </w:tc>
        <w:tc>
          <w:tcPr>
            <w:tcW w:w="3119" w:type="dxa"/>
          </w:tcPr>
          <w:p w14:paraId="0DCD06F1" w14:textId="77777777" w:rsidR="00AA622E" w:rsidRPr="00796C61" w:rsidRDefault="00AA622E" w:rsidP="00AA622E">
            <w:pPr>
              <w:rPr>
                <w:lang w:val="en-GB"/>
              </w:rPr>
            </w:pPr>
          </w:p>
        </w:tc>
      </w:tr>
      <w:tr w:rsidR="00AA622E" w:rsidRPr="00796C61" w14:paraId="2A657895" w14:textId="77777777" w:rsidTr="00B775E9">
        <w:tc>
          <w:tcPr>
            <w:tcW w:w="4219" w:type="dxa"/>
          </w:tcPr>
          <w:p w14:paraId="66771563" w14:textId="77777777" w:rsidR="00AA622E" w:rsidRPr="00796C61" w:rsidRDefault="00AA622E" w:rsidP="00AA622E">
            <w:pPr>
              <w:spacing w:line="240" w:lineRule="auto"/>
              <w:rPr>
                <w:lang w:val="en-GB"/>
              </w:rPr>
            </w:pPr>
          </w:p>
        </w:tc>
        <w:tc>
          <w:tcPr>
            <w:tcW w:w="4253" w:type="dxa"/>
          </w:tcPr>
          <w:p w14:paraId="017C6D6E" w14:textId="77777777" w:rsidR="00AA622E" w:rsidRPr="00796C61" w:rsidRDefault="00AA622E" w:rsidP="00AA622E">
            <w:pPr>
              <w:spacing w:line="240" w:lineRule="auto"/>
              <w:rPr>
                <w:lang w:val="en-GB"/>
              </w:rPr>
            </w:pPr>
          </w:p>
        </w:tc>
        <w:tc>
          <w:tcPr>
            <w:tcW w:w="3118" w:type="dxa"/>
          </w:tcPr>
          <w:p w14:paraId="1D7ECF1C" w14:textId="77777777" w:rsidR="00AA622E" w:rsidRPr="00746D99" w:rsidRDefault="00AA622E" w:rsidP="002F7690">
            <w:pPr>
              <w:spacing w:line="240" w:lineRule="auto"/>
              <w:rPr>
                <w:lang w:val="en-GB"/>
              </w:rPr>
            </w:pPr>
          </w:p>
        </w:tc>
        <w:tc>
          <w:tcPr>
            <w:tcW w:w="3119" w:type="dxa"/>
          </w:tcPr>
          <w:p w14:paraId="24DC16DA" w14:textId="77777777" w:rsidR="00AA622E" w:rsidRPr="00796C61" w:rsidRDefault="00AA622E" w:rsidP="00AA622E">
            <w:pPr>
              <w:rPr>
                <w:lang w:val="en-GB"/>
              </w:rPr>
            </w:pPr>
          </w:p>
        </w:tc>
      </w:tr>
      <w:tr w:rsidR="00AA622E" w:rsidRPr="00796C61" w14:paraId="0EF6DAD4" w14:textId="77777777" w:rsidTr="00B775E9">
        <w:tc>
          <w:tcPr>
            <w:tcW w:w="4219" w:type="dxa"/>
          </w:tcPr>
          <w:p w14:paraId="11CFC3FC" w14:textId="77777777" w:rsidR="00AA622E" w:rsidRPr="00796C61" w:rsidRDefault="00AA622E" w:rsidP="00AA622E">
            <w:pPr>
              <w:spacing w:line="240" w:lineRule="auto"/>
              <w:rPr>
                <w:lang w:val="en-GB"/>
              </w:rPr>
            </w:pPr>
            <w:r w:rsidRPr="00796C61">
              <w:rPr>
                <w:lang w:val="en-GB"/>
              </w:rPr>
              <w:t>(a)</w:t>
            </w:r>
            <w:r w:rsidRPr="00796C61">
              <w:rPr>
                <w:lang w:val="en-GB"/>
              </w:rPr>
              <w:tab/>
              <w:t xml:space="preserve">the promptness in responding to security alerts and determining the impact of ICT-related incidents and their severity; </w:t>
            </w:r>
          </w:p>
        </w:tc>
        <w:tc>
          <w:tcPr>
            <w:tcW w:w="4253" w:type="dxa"/>
          </w:tcPr>
          <w:p w14:paraId="6A9E6031" w14:textId="77777777" w:rsidR="00AA622E" w:rsidRPr="00796C61" w:rsidRDefault="00AA622E" w:rsidP="00AA622E">
            <w:pPr>
              <w:spacing w:line="240" w:lineRule="auto"/>
              <w:rPr>
                <w:lang w:val="en-GB"/>
              </w:rPr>
            </w:pPr>
            <w:r w:rsidRPr="00796C61">
              <w:rPr>
                <w:lang w:val="en-GB"/>
              </w:rPr>
              <w:t>(a)</w:t>
            </w:r>
            <w:r w:rsidRPr="00796C61">
              <w:rPr>
                <w:lang w:val="en-GB"/>
              </w:rPr>
              <w:tab/>
              <w:t xml:space="preserve">the promptness in responding to security alerts and determining the impact of ICT-related incidents and their severity; </w:t>
            </w:r>
          </w:p>
        </w:tc>
        <w:tc>
          <w:tcPr>
            <w:tcW w:w="3118" w:type="dxa"/>
          </w:tcPr>
          <w:p w14:paraId="58DD1E7D" w14:textId="77777777" w:rsidR="00AA622E" w:rsidRPr="00746D99" w:rsidRDefault="00AA622E" w:rsidP="002F7690">
            <w:pPr>
              <w:spacing w:line="240" w:lineRule="auto"/>
              <w:rPr>
                <w:lang w:val="en-GB"/>
              </w:rPr>
            </w:pPr>
          </w:p>
        </w:tc>
        <w:tc>
          <w:tcPr>
            <w:tcW w:w="3119" w:type="dxa"/>
          </w:tcPr>
          <w:p w14:paraId="35E78C1C" w14:textId="77777777" w:rsidR="00AA622E" w:rsidRPr="00796C61" w:rsidRDefault="00AA622E" w:rsidP="00AA622E">
            <w:pPr>
              <w:rPr>
                <w:lang w:val="en-GB"/>
              </w:rPr>
            </w:pPr>
          </w:p>
        </w:tc>
      </w:tr>
      <w:tr w:rsidR="00AA622E" w:rsidRPr="00796C61" w14:paraId="390EF440" w14:textId="77777777" w:rsidTr="00B775E9">
        <w:tc>
          <w:tcPr>
            <w:tcW w:w="4219" w:type="dxa"/>
          </w:tcPr>
          <w:p w14:paraId="2F35A386" w14:textId="77777777" w:rsidR="00AA622E" w:rsidRPr="00796C61" w:rsidRDefault="00AA622E" w:rsidP="00AA622E">
            <w:pPr>
              <w:spacing w:line="240" w:lineRule="auto"/>
              <w:rPr>
                <w:lang w:val="en-GB"/>
              </w:rPr>
            </w:pPr>
          </w:p>
        </w:tc>
        <w:tc>
          <w:tcPr>
            <w:tcW w:w="4253" w:type="dxa"/>
          </w:tcPr>
          <w:p w14:paraId="37CF2179" w14:textId="77777777" w:rsidR="00AA622E" w:rsidRPr="00796C61" w:rsidRDefault="00AA622E" w:rsidP="00AA622E">
            <w:pPr>
              <w:spacing w:line="240" w:lineRule="auto"/>
              <w:rPr>
                <w:lang w:val="en-GB"/>
              </w:rPr>
            </w:pPr>
          </w:p>
        </w:tc>
        <w:tc>
          <w:tcPr>
            <w:tcW w:w="3118" w:type="dxa"/>
          </w:tcPr>
          <w:p w14:paraId="2043F7F9" w14:textId="77777777" w:rsidR="00AA622E" w:rsidRPr="00746D99" w:rsidRDefault="00AA622E" w:rsidP="002F7690">
            <w:pPr>
              <w:spacing w:line="240" w:lineRule="auto"/>
              <w:rPr>
                <w:lang w:val="en-GB"/>
              </w:rPr>
            </w:pPr>
          </w:p>
        </w:tc>
        <w:tc>
          <w:tcPr>
            <w:tcW w:w="3119" w:type="dxa"/>
          </w:tcPr>
          <w:p w14:paraId="6A8CDD34" w14:textId="77777777" w:rsidR="00AA622E" w:rsidRPr="00796C61" w:rsidRDefault="00AA622E" w:rsidP="00AA622E">
            <w:pPr>
              <w:rPr>
                <w:lang w:val="en-GB"/>
              </w:rPr>
            </w:pPr>
          </w:p>
        </w:tc>
      </w:tr>
      <w:tr w:rsidR="00AA622E" w:rsidRPr="00796C61" w14:paraId="519E1C23" w14:textId="77777777" w:rsidTr="00B775E9">
        <w:tc>
          <w:tcPr>
            <w:tcW w:w="4219" w:type="dxa"/>
          </w:tcPr>
          <w:p w14:paraId="0DBD055C" w14:textId="77777777" w:rsidR="00AA622E" w:rsidRPr="00796C61" w:rsidRDefault="00AA622E" w:rsidP="00AA622E">
            <w:pPr>
              <w:spacing w:line="240" w:lineRule="auto"/>
              <w:rPr>
                <w:lang w:val="en-GB"/>
              </w:rPr>
            </w:pPr>
            <w:r w:rsidRPr="00796C61">
              <w:rPr>
                <w:lang w:val="en-GB"/>
              </w:rPr>
              <w:t>(b)</w:t>
            </w:r>
            <w:r w:rsidRPr="00796C61">
              <w:rPr>
                <w:lang w:val="en-GB"/>
              </w:rPr>
              <w:tab/>
              <w:t xml:space="preserve">the quality and speed in performing forensic analysis; </w:t>
            </w:r>
          </w:p>
        </w:tc>
        <w:tc>
          <w:tcPr>
            <w:tcW w:w="4253" w:type="dxa"/>
          </w:tcPr>
          <w:p w14:paraId="27834030" w14:textId="77777777" w:rsidR="00AA622E" w:rsidRPr="00796C61" w:rsidRDefault="00AA622E" w:rsidP="00AA622E">
            <w:pPr>
              <w:spacing w:line="240" w:lineRule="auto"/>
              <w:rPr>
                <w:lang w:val="en-GB"/>
              </w:rPr>
            </w:pPr>
            <w:r w:rsidRPr="00796C61">
              <w:rPr>
                <w:lang w:val="en-GB"/>
              </w:rPr>
              <w:t>(b)</w:t>
            </w:r>
            <w:r w:rsidRPr="00796C61">
              <w:rPr>
                <w:lang w:val="en-GB"/>
              </w:rPr>
              <w:tab/>
              <w:t xml:space="preserve">the quality and speed in performing </w:t>
            </w:r>
            <w:r w:rsidRPr="007A6DF2">
              <w:rPr>
                <w:strike/>
                <w:lang w:val="en-GB"/>
              </w:rPr>
              <w:t>forensic</w:t>
            </w:r>
            <w:r w:rsidRPr="00796C61">
              <w:rPr>
                <w:lang w:val="en-GB"/>
              </w:rPr>
              <w:t xml:space="preserve"> </w:t>
            </w:r>
            <w:r w:rsidR="003A6180" w:rsidRPr="00CA19B5">
              <w:rPr>
                <w:b/>
                <w:lang w:val="en-GB"/>
              </w:rPr>
              <w:t>ICT related incident</w:t>
            </w:r>
            <w:r w:rsidR="003A6180" w:rsidRPr="00796C61">
              <w:rPr>
                <w:lang w:val="en-GB"/>
              </w:rPr>
              <w:t xml:space="preserve"> </w:t>
            </w:r>
            <w:r w:rsidRPr="00796C61">
              <w:rPr>
                <w:lang w:val="en-GB"/>
              </w:rPr>
              <w:t>analysis</w:t>
            </w:r>
            <w:r w:rsidRPr="007A6DF2">
              <w:rPr>
                <w:b/>
                <w:lang w:val="en-GB"/>
              </w:rPr>
              <w:t>;</w:t>
            </w:r>
            <w:r w:rsidRPr="00796C61">
              <w:rPr>
                <w:lang w:val="en-GB"/>
              </w:rPr>
              <w:t xml:space="preserve"> </w:t>
            </w:r>
          </w:p>
        </w:tc>
        <w:tc>
          <w:tcPr>
            <w:tcW w:w="3118" w:type="dxa"/>
          </w:tcPr>
          <w:p w14:paraId="714239E4" w14:textId="77777777" w:rsidR="00AA622E" w:rsidRPr="00746D99" w:rsidRDefault="00475F1E" w:rsidP="002F7690">
            <w:pPr>
              <w:spacing w:line="240" w:lineRule="auto"/>
              <w:rPr>
                <w:lang w:val="en-GB"/>
              </w:rPr>
            </w:pPr>
            <w:r w:rsidRPr="00746D99">
              <w:rPr>
                <w:lang w:val="en-GB"/>
              </w:rPr>
              <w:t xml:space="preserve">The change clarifies that </w:t>
            </w:r>
            <w:r w:rsidR="00CA19B5" w:rsidRPr="00746D99">
              <w:rPr>
                <w:lang w:val="en-GB"/>
              </w:rPr>
              <w:t>a</w:t>
            </w:r>
            <w:r w:rsidR="003A6180" w:rsidRPr="00746D99">
              <w:rPr>
                <w:lang w:val="en-GB"/>
              </w:rPr>
              <w:t xml:space="preserve"> forensic </w:t>
            </w:r>
            <w:r w:rsidRPr="00746D99">
              <w:rPr>
                <w:lang w:val="en-GB"/>
              </w:rPr>
              <w:t>analysis is not mandatory</w:t>
            </w:r>
            <w:r w:rsidR="003A6180" w:rsidRPr="00746D99">
              <w:rPr>
                <w:lang w:val="en-GB"/>
              </w:rPr>
              <w:t xml:space="preserve"> in all cases</w:t>
            </w:r>
            <w:r w:rsidRPr="00746D99">
              <w:rPr>
                <w:lang w:val="en-GB"/>
              </w:rPr>
              <w:t xml:space="preserve">. </w:t>
            </w:r>
          </w:p>
        </w:tc>
        <w:tc>
          <w:tcPr>
            <w:tcW w:w="3119" w:type="dxa"/>
          </w:tcPr>
          <w:p w14:paraId="14B3D279" w14:textId="77777777" w:rsidR="00AA622E" w:rsidRPr="00796C61" w:rsidRDefault="00AA622E" w:rsidP="00AA622E">
            <w:pPr>
              <w:rPr>
                <w:lang w:val="en-GB"/>
              </w:rPr>
            </w:pPr>
          </w:p>
        </w:tc>
      </w:tr>
      <w:tr w:rsidR="00AA622E" w:rsidRPr="00796C61" w14:paraId="26B312E3" w14:textId="77777777" w:rsidTr="00B775E9">
        <w:tc>
          <w:tcPr>
            <w:tcW w:w="4219" w:type="dxa"/>
          </w:tcPr>
          <w:p w14:paraId="39AA3CB0" w14:textId="77777777" w:rsidR="00AA622E" w:rsidRPr="00796C61" w:rsidRDefault="00AA622E" w:rsidP="00AA622E">
            <w:pPr>
              <w:spacing w:line="240" w:lineRule="auto"/>
              <w:rPr>
                <w:lang w:val="en-GB"/>
              </w:rPr>
            </w:pPr>
          </w:p>
        </w:tc>
        <w:tc>
          <w:tcPr>
            <w:tcW w:w="4253" w:type="dxa"/>
          </w:tcPr>
          <w:p w14:paraId="52E6FAD6" w14:textId="77777777" w:rsidR="00AA622E" w:rsidRPr="00796C61" w:rsidRDefault="00AA622E" w:rsidP="00AA622E">
            <w:pPr>
              <w:spacing w:line="240" w:lineRule="auto"/>
              <w:rPr>
                <w:lang w:val="en-GB"/>
              </w:rPr>
            </w:pPr>
          </w:p>
        </w:tc>
        <w:tc>
          <w:tcPr>
            <w:tcW w:w="3118" w:type="dxa"/>
          </w:tcPr>
          <w:p w14:paraId="0231C7DA" w14:textId="77777777" w:rsidR="00AA622E" w:rsidRPr="00746D99" w:rsidRDefault="00AA622E" w:rsidP="002F7690">
            <w:pPr>
              <w:spacing w:line="240" w:lineRule="auto"/>
              <w:rPr>
                <w:lang w:val="en-GB"/>
              </w:rPr>
            </w:pPr>
          </w:p>
        </w:tc>
        <w:tc>
          <w:tcPr>
            <w:tcW w:w="3119" w:type="dxa"/>
          </w:tcPr>
          <w:p w14:paraId="4ACC9D15" w14:textId="77777777" w:rsidR="00AA622E" w:rsidRPr="00796C61" w:rsidRDefault="00AA622E" w:rsidP="00AA622E">
            <w:pPr>
              <w:rPr>
                <w:lang w:val="en-GB"/>
              </w:rPr>
            </w:pPr>
          </w:p>
        </w:tc>
      </w:tr>
      <w:tr w:rsidR="00AA622E" w:rsidRPr="00796C61" w14:paraId="2751461E" w14:textId="77777777" w:rsidTr="00B775E9">
        <w:tc>
          <w:tcPr>
            <w:tcW w:w="4219" w:type="dxa"/>
          </w:tcPr>
          <w:p w14:paraId="3EE85A4B" w14:textId="77777777" w:rsidR="00AA622E" w:rsidRPr="00796C61" w:rsidRDefault="00AA622E" w:rsidP="00AA622E">
            <w:pPr>
              <w:spacing w:line="240" w:lineRule="auto"/>
              <w:rPr>
                <w:lang w:val="en-GB"/>
              </w:rPr>
            </w:pPr>
            <w:r w:rsidRPr="00796C61">
              <w:rPr>
                <w:lang w:val="en-GB"/>
              </w:rPr>
              <w:t>(c)</w:t>
            </w:r>
            <w:r w:rsidRPr="00796C61">
              <w:rPr>
                <w:lang w:val="en-GB"/>
              </w:rPr>
              <w:tab/>
              <w:t xml:space="preserve">the effectiveness of incident escalation within the financial entity; </w:t>
            </w:r>
          </w:p>
        </w:tc>
        <w:tc>
          <w:tcPr>
            <w:tcW w:w="4253" w:type="dxa"/>
          </w:tcPr>
          <w:p w14:paraId="72DCC230" w14:textId="77777777" w:rsidR="00AA622E" w:rsidRPr="00796C61" w:rsidRDefault="00AA622E" w:rsidP="00AA622E">
            <w:pPr>
              <w:spacing w:line="240" w:lineRule="auto"/>
              <w:rPr>
                <w:lang w:val="en-GB"/>
              </w:rPr>
            </w:pPr>
            <w:r w:rsidRPr="00796C61">
              <w:rPr>
                <w:lang w:val="en-GB"/>
              </w:rPr>
              <w:t>(c)</w:t>
            </w:r>
            <w:r w:rsidRPr="00796C61">
              <w:rPr>
                <w:lang w:val="en-GB"/>
              </w:rPr>
              <w:tab/>
              <w:t xml:space="preserve">the effectiveness of incident escalation within the financial entity; </w:t>
            </w:r>
          </w:p>
        </w:tc>
        <w:tc>
          <w:tcPr>
            <w:tcW w:w="3118" w:type="dxa"/>
          </w:tcPr>
          <w:p w14:paraId="1A12AE91" w14:textId="77777777" w:rsidR="00AA622E" w:rsidRPr="00746D99" w:rsidRDefault="00AA622E" w:rsidP="002F7690">
            <w:pPr>
              <w:spacing w:line="240" w:lineRule="auto"/>
              <w:rPr>
                <w:lang w:val="en-GB"/>
              </w:rPr>
            </w:pPr>
          </w:p>
        </w:tc>
        <w:tc>
          <w:tcPr>
            <w:tcW w:w="3119" w:type="dxa"/>
          </w:tcPr>
          <w:p w14:paraId="59BF9F5B" w14:textId="77777777" w:rsidR="00AA622E" w:rsidRPr="00796C61" w:rsidRDefault="00AA622E" w:rsidP="00AA622E">
            <w:pPr>
              <w:rPr>
                <w:lang w:val="en-GB"/>
              </w:rPr>
            </w:pPr>
          </w:p>
        </w:tc>
      </w:tr>
      <w:tr w:rsidR="00AA622E" w:rsidRPr="00796C61" w14:paraId="3BFCB62B" w14:textId="77777777" w:rsidTr="00B775E9">
        <w:tc>
          <w:tcPr>
            <w:tcW w:w="4219" w:type="dxa"/>
          </w:tcPr>
          <w:p w14:paraId="73FBC17D" w14:textId="77777777" w:rsidR="00AA622E" w:rsidRPr="00796C61" w:rsidRDefault="00AA622E" w:rsidP="00AA622E">
            <w:pPr>
              <w:spacing w:line="240" w:lineRule="auto"/>
              <w:rPr>
                <w:lang w:val="en-GB"/>
              </w:rPr>
            </w:pPr>
          </w:p>
        </w:tc>
        <w:tc>
          <w:tcPr>
            <w:tcW w:w="4253" w:type="dxa"/>
          </w:tcPr>
          <w:p w14:paraId="1C3ADB63" w14:textId="77777777" w:rsidR="00AA622E" w:rsidRPr="00796C61" w:rsidRDefault="00AA622E" w:rsidP="00AA622E">
            <w:pPr>
              <w:spacing w:line="240" w:lineRule="auto"/>
              <w:rPr>
                <w:lang w:val="en-GB"/>
              </w:rPr>
            </w:pPr>
          </w:p>
        </w:tc>
        <w:tc>
          <w:tcPr>
            <w:tcW w:w="3118" w:type="dxa"/>
          </w:tcPr>
          <w:p w14:paraId="18FF2BED" w14:textId="77777777" w:rsidR="00AA622E" w:rsidRPr="00746D99" w:rsidRDefault="00AA622E" w:rsidP="002F7690">
            <w:pPr>
              <w:spacing w:line="240" w:lineRule="auto"/>
              <w:rPr>
                <w:lang w:val="en-GB"/>
              </w:rPr>
            </w:pPr>
          </w:p>
        </w:tc>
        <w:tc>
          <w:tcPr>
            <w:tcW w:w="3119" w:type="dxa"/>
          </w:tcPr>
          <w:p w14:paraId="1044D71A" w14:textId="77777777" w:rsidR="00AA622E" w:rsidRPr="00796C61" w:rsidRDefault="00AA622E" w:rsidP="00AA622E">
            <w:pPr>
              <w:rPr>
                <w:lang w:val="en-GB"/>
              </w:rPr>
            </w:pPr>
          </w:p>
        </w:tc>
      </w:tr>
      <w:tr w:rsidR="00AA622E" w:rsidRPr="00796C61" w14:paraId="2CD3ADAF" w14:textId="77777777" w:rsidTr="00B775E9">
        <w:tc>
          <w:tcPr>
            <w:tcW w:w="4219" w:type="dxa"/>
          </w:tcPr>
          <w:p w14:paraId="68E57286" w14:textId="77777777" w:rsidR="00AA622E" w:rsidRPr="00796C61" w:rsidRDefault="00AA622E" w:rsidP="00AA622E">
            <w:pPr>
              <w:spacing w:line="240" w:lineRule="auto"/>
              <w:rPr>
                <w:lang w:val="en-GB"/>
              </w:rPr>
            </w:pPr>
            <w:r w:rsidRPr="00796C61">
              <w:rPr>
                <w:lang w:val="en-GB"/>
              </w:rPr>
              <w:t>(d)</w:t>
            </w:r>
            <w:r w:rsidRPr="00796C61">
              <w:rPr>
                <w:lang w:val="en-GB"/>
              </w:rPr>
              <w:tab/>
              <w:t xml:space="preserve">the effectiveness of internal and external communication. </w:t>
            </w:r>
          </w:p>
        </w:tc>
        <w:tc>
          <w:tcPr>
            <w:tcW w:w="4253" w:type="dxa"/>
          </w:tcPr>
          <w:p w14:paraId="456775E4" w14:textId="77777777" w:rsidR="00AA622E" w:rsidRPr="00796C61" w:rsidRDefault="00AA622E" w:rsidP="00AA622E">
            <w:pPr>
              <w:spacing w:line="240" w:lineRule="auto"/>
              <w:rPr>
                <w:lang w:val="en-GB"/>
              </w:rPr>
            </w:pPr>
            <w:r w:rsidRPr="00796C61">
              <w:rPr>
                <w:lang w:val="en-GB"/>
              </w:rPr>
              <w:t>(d)</w:t>
            </w:r>
            <w:r w:rsidRPr="00796C61">
              <w:rPr>
                <w:lang w:val="en-GB"/>
              </w:rPr>
              <w:tab/>
              <w:t xml:space="preserve">the effectiveness of internal and external communication. </w:t>
            </w:r>
          </w:p>
        </w:tc>
        <w:tc>
          <w:tcPr>
            <w:tcW w:w="3118" w:type="dxa"/>
          </w:tcPr>
          <w:p w14:paraId="2D22854B" w14:textId="77777777" w:rsidR="00AA622E" w:rsidRPr="00746D99" w:rsidRDefault="00AA622E" w:rsidP="002F7690">
            <w:pPr>
              <w:spacing w:line="240" w:lineRule="auto"/>
              <w:rPr>
                <w:lang w:val="en-GB"/>
              </w:rPr>
            </w:pPr>
          </w:p>
        </w:tc>
        <w:tc>
          <w:tcPr>
            <w:tcW w:w="3119" w:type="dxa"/>
          </w:tcPr>
          <w:p w14:paraId="20606371" w14:textId="77777777" w:rsidR="00AA622E" w:rsidRPr="00796C61" w:rsidRDefault="00AA622E" w:rsidP="00AA622E">
            <w:pPr>
              <w:rPr>
                <w:lang w:val="en-GB"/>
              </w:rPr>
            </w:pPr>
          </w:p>
        </w:tc>
      </w:tr>
      <w:tr w:rsidR="00AA622E" w:rsidRPr="00796C61" w14:paraId="763688D1" w14:textId="77777777" w:rsidTr="00B775E9">
        <w:tc>
          <w:tcPr>
            <w:tcW w:w="4219" w:type="dxa"/>
          </w:tcPr>
          <w:p w14:paraId="4FBADEED" w14:textId="77777777" w:rsidR="00AA622E" w:rsidRPr="00796C61" w:rsidRDefault="00AA622E" w:rsidP="00AA622E">
            <w:pPr>
              <w:spacing w:line="240" w:lineRule="auto"/>
              <w:rPr>
                <w:lang w:val="en-GB"/>
              </w:rPr>
            </w:pPr>
          </w:p>
        </w:tc>
        <w:tc>
          <w:tcPr>
            <w:tcW w:w="4253" w:type="dxa"/>
          </w:tcPr>
          <w:p w14:paraId="4F070775" w14:textId="77777777" w:rsidR="00AA622E" w:rsidRPr="00796C61" w:rsidRDefault="00AA622E" w:rsidP="00AA622E">
            <w:pPr>
              <w:spacing w:line="240" w:lineRule="auto"/>
              <w:rPr>
                <w:lang w:val="en-GB"/>
              </w:rPr>
            </w:pPr>
          </w:p>
        </w:tc>
        <w:tc>
          <w:tcPr>
            <w:tcW w:w="3118" w:type="dxa"/>
          </w:tcPr>
          <w:p w14:paraId="5BB5F9C8" w14:textId="77777777" w:rsidR="00AA622E" w:rsidRPr="00746D99" w:rsidRDefault="00AA622E" w:rsidP="002F7690">
            <w:pPr>
              <w:spacing w:line="240" w:lineRule="auto"/>
              <w:rPr>
                <w:lang w:val="en-GB"/>
              </w:rPr>
            </w:pPr>
          </w:p>
        </w:tc>
        <w:tc>
          <w:tcPr>
            <w:tcW w:w="3119" w:type="dxa"/>
          </w:tcPr>
          <w:p w14:paraId="6F3C452C" w14:textId="77777777" w:rsidR="00AA622E" w:rsidRPr="00796C61" w:rsidRDefault="00AA622E" w:rsidP="00AA622E">
            <w:pPr>
              <w:rPr>
                <w:lang w:val="en-GB"/>
              </w:rPr>
            </w:pPr>
          </w:p>
        </w:tc>
      </w:tr>
      <w:tr w:rsidR="00AA622E" w:rsidRPr="00796C61" w14:paraId="7E32166E" w14:textId="77777777" w:rsidTr="00B775E9">
        <w:tc>
          <w:tcPr>
            <w:tcW w:w="4219" w:type="dxa"/>
          </w:tcPr>
          <w:p w14:paraId="252BA00E" w14:textId="77777777" w:rsidR="00AA622E" w:rsidRPr="00796C61" w:rsidRDefault="00AA622E" w:rsidP="00AA622E">
            <w:pPr>
              <w:spacing w:line="240" w:lineRule="auto"/>
              <w:rPr>
                <w:lang w:val="en-GB"/>
              </w:rPr>
            </w:pPr>
            <w:r w:rsidRPr="00796C61">
              <w:rPr>
                <w:lang w:val="en-GB"/>
              </w:rPr>
              <w:t>3.</w:t>
            </w:r>
            <w:r w:rsidRPr="00796C61">
              <w:rPr>
                <w:lang w:val="en-GB"/>
              </w:rPr>
              <w:tab/>
              <w:t xml:space="preserve">Lessons derived from the digital operation resilience testing carried out in accordance with Articles 23 and 24 and from real life ICT-related incidents, in particular cyber-attacks, along with challenges faced upon the activation of business continuity or recovery plans, together with relevant information exchanged with counterparties and assessed during supervisory reviews, shall be duly incorporated on a continuous basis into the ICT risk </w:t>
            </w:r>
            <w:r w:rsidRPr="00796C61">
              <w:rPr>
                <w:lang w:val="en-GB"/>
              </w:rPr>
              <w:lastRenderedPageBreak/>
              <w:t xml:space="preserve">assessment process. These findings shall translate into appropriate reviews of relevant components of the ICT risk management framework referred to in Article 5(1). </w:t>
            </w:r>
          </w:p>
        </w:tc>
        <w:tc>
          <w:tcPr>
            <w:tcW w:w="4253" w:type="dxa"/>
          </w:tcPr>
          <w:p w14:paraId="15A802BE" w14:textId="77777777" w:rsidR="00AA622E" w:rsidRPr="00796C61" w:rsidRDefault="00AA622E" w:rsidP="00E60B04">
            <w:pPr>
              <w:spacing w:line="240" w:lineRule="auto"/>
              <w:rPr>
                <w:lang w:val="en-GB"/>
              </w:rPr>
            </w:pPr>
            <w:r w:rsidRPr="00796C61">
              <w:rPr>
                <w:lang w:val="en-GB"/>
              </w:rPr>
              <w:lastRenderedPageBreak/>
              <w:t>3.</w:t>
            </w:r>
            <w:r w:rsidRPr="00796C61">
              <w:rPr>
                <w:lang w:val="en-GB"/>
              </w:rPr>
              <w:tab/>
              <w:t>Lessons derived from the digital operation resilience testing carried out in accordance with Articles 23 and 24 and from real life ICT-related incidents, in particular cyber-attacks, along with challenges faced upon the activation of business continuity</w:t>
            </w:r>
            <w:r w:rsidR="00EC4019">
              <w:rPr>
                <w:lang w:val="en-GB"/>
              </w:rPr>
              <w:t xml:space="preserve"> </w:t>
            </w:r>
            <w:r w:rsidR="00EC4019" w:rsidRPr="007D6D9D">
              <w:rPr>
                <w:b/>
                <w:lang w:val="en-GB"/>
              </w:rPr>
              <w:t>plans</w:t>
            </w:r>
            <w:r w:rsidR="007A6DF2">
              <w:rPr>
                <w:lang w:val="en-GB"/>
              </w:rPr>
              <w:t xml:space="preserve"> </w:t>
            </w:r>
            <w:r w:rsidR="007A6DF2" w:rsidRPr="007A6DF2">
              <w:rPr>
                <w:strike/>
                <w:lang w:val="en-GB"/>
              </w:rPr>
              <w:t>or</w:t>
            </w:r>
            <w:r w:rsidRPr="00796C61">
              <w:rPr>
                <w:lang w:val="en-GB"/>
              </w:rPr>
              <w:t xml:space="preserve"> </w:t>
            </w:r>
            <w:r w:rsidR="00E60B04" w:rsidRPr="007A6DF2">
              <w:rPr>
                <w:b/>
                <w:lang w:val="en-GB"/>
              </w:rPr>
              <w:t xml:space="preserve">and </w:t>
            </w:r>
            <w:r w:rsidR="00DC14C0">
              <w:rPr>
                <w:b/>
                <w:lang w:val="en-GB"/>
              </w:rPr>
              <w:t xml:space="preserve">ICT </w:t>
            </w:r>
            <w:r w:rsidR="00E60B04" w:rsidRPr="007A6DF2">
              <w:rPr>
                <w:b/>
                <w:lang w:val="en-GB"/>
              </w:rPr>
              <w:t>response and</w:t>
            </w:r>
            <w:r w:rsidR="00E60B04" w:rsidRPr="00796C61">
              <w:rPr>
                <w:lang w:val="en-GB"/>
              </w:rPr>
              <w:t xml:space="preserve"> </w:t>
            </w:r>
            <w:r w:rsidRPr="00796C61">
              <w:rPr>
                <w:lang w:val="en-GB"/>
              </w:rPr>
              <w:t xml:space="preserve">recovery plans, together with relevant information exchanged with counterparties and assessed during supervisory reviews, shall be duly incorporated on a continuous basis into </w:t>
            </w:r>
            <w:r w:rsidRPr="00796C61">
              <w:rPr>
                <w:lang w:val="en-GB"/>
              </w:rPr>
              <w:lastRenderedPageBreak/>
              <w:t xml:space="preserve">the ICT risk assessment process. These findings shall translate into appropriate reviews of relevant components of the ICT risk management framework referred to in Article 5(1). </w:t>
            </w:r>
          </w:p>
        </w:tc>
        <w:tc>
          <w:tcPr>
            <w:tcW w:w="3118" w:type="dxa"/>
          </w:tcPr>
          <w:p w14:paraId="697DFBB4" w14:textId="77777777" w:rsidR="00AA622E" w:rsidRPr="00746D99" w:rsidRDefault="00E60B04" w:rsidP="00631ECE">
            <w:pPr>
              <w:spacing w:line="240" w:lineRule="auto"/>
              <w:rPr>
                <w:lang w:val="en-GB"/>
              </w:rPr>
            </w:pPr>
            <w:r w:rsidRPr="00746D99">
              <w:rPr>
                <w:lang w:val="en-GB"/>
              </w:rPr>
              <w:lastRenderedPageBreak/>
              <w:t>The change is a follow up of</w:t>
            </w:r>
            <w:r w:rsidR="00B56A8D">
              <w:rPr>
                <w:lang w:val="en-GB"/>
              </w:rPr>
              <w:t xml:space="preserve"> the changes p</w:t>
            </w:r>
            <w:r w:rsidR="00631ECE">
              <w:rPr>
                <w:lang w:val="en-GB"/>
              </w:rPr>
              <w:t>roposed</w:t>
            </w:r>
            <w:r w:rsidR="00B56A8D">
              <w:rPr>
                <w:lang w:val="en-GB"/>
              </w:rPr>
              <w:t xml:space="preserve"> in Article </w:t>
            </w:r>
            <w:r w:rsidRPr="00746D99">
              <w:rPr>
                <w:lang w:val="en-GB"/>
              </w:rPr>
              <w:t>10 concerning BCM.</w:t>
            </w:r>
          </w:p>
        </w:tc>
        <w:tc>
          <w:tcPr>
            <w:tcW w:w="3119" w:type="dxa"/>
          </w:tcPr>
          <w:p w14:paraId="212E0993" w14:textId="77777777" w:rsidR="00AA622E" w:rsidRPr="00796C61" w:rsidRDefault="00AA622E" w:rsidP="00AA622E">
            <w:pPr>
              <w:rPr>
                <w:lang w:val="en-GB"/>
              </w:rPr>
            </w:pPr>
          </w:p>
        </w:tc>
      </w:tr>
      <w:tr w:rsidR="00AA622E" w:rsidRPr="00796C61" w14:paraId="19060F59" w14:textId="77777777" w:rsidTr="00B775E9">
        <w:tc>
          <w:tcPr>
            <w:tcW w:w="4219" w:type="dxa"/>
          </w:tcPr>
          <w:p w14:paraId="6293657B" w14:textId="77777777" w:rsidR="00AA622E" w:rsidRPr="00796C61" w:rsidRDefault="00AA622E" w:rsidP="00AA622E">
            <w:pPr>
              <w:spacing w:line="240" w:lineRule="auto"/>
              <w:rPr>
                <w:lang w:val="en-GB"/>
              </w:rPr>
            </w:pPr>
          </w:p>
        </w:tc>
        <w:tc>
          <w:tcPr>
            <w:tcW w:w="4253" w:type="dxa"/>
          </w:tcPr>
          <w:p w14:paraId="4BA912B3" w14:textId="77777777" w:rsidR="00AA622E" w:rsidRPr="00796C61" w:rsidRDefault="00AA622E" w:rsidP="00AA622E">
            <w:pPr>
              <w:spacing w:line="240" w:lineRule="auto"/>
              <w:rPr>
                <w:lang w:val="en-GB"/>
              </w:rPr>
            </w:pPr>
          </w:p>
        </w:tc>
        <w:tc>
          <w:tcPr>
            <w:tcW w:w="3118" w:type="dxa"/>
          </w:tcPr>
          <w:p w14:paraId="303F2FE6" w14:textId="77777777" w:rsidR="00AA622E" w:rsidRPr="00746D99" w:rsidRDefault="00AA622E" w:rsidP="002F7690">
            <w:pPr>
              <w:spacing w:line="240" w:lineRule="auto"/>
              <w:rPr>
                <w:lang w:val="en-GB"/>
              </w:rPr>
            </w:pPr>
          </w:p>
        </w:tc>
        <w:tc>
          <w:tcPr>
            <w:tcW w:w="3119" w:type="dxa"/>
          </w:tcPr>
          <w:p w14:paraId="031D605A" w14:textId="77777777" w:rsidR="00AA622E" w:rsidRPr="00796C61" w:rsidRDefault="00AA622E" w:rsidP="00AA622E">
            <w:pPr>
              <w:rPr>
                <w:lang w:val="en-GB"/>
              </w:rPr>
            </w:pPr>
          </w:p>
        </w:tc>
      </w:tr>
      <w:tr w:rsidR="00AA622E" w:rsidRPr="00796C61" w14:paraId="7DE08C04" w14:textId="77777777" w:rsidTr="00B775E9">
        <w:tc>
          <w:tcPr>
            <w:tcW w:w="4219" w:type="dxa"/>
          </w:tcPr>
          <w:p w14:paraId="18879B15" w14:textId="77777777" w:rsidR="00AA622E" w:rsidRPr="00796C61" w:rsidRDefault="00AA622E" w:rsidP="00AA622E">
            <w:pPr>
              <w:spacing w:line="240" w:lineRule="auto"/>
              <w:rPr>
                <w:lang w:val="en-GB"/>
              </w:rPr>
            </w:pPr>
            <w:r w:rsidRPr="00796C61">
              <w:rPr>
                <w:lang w:val="en-GB"/>
              </w:rPr>
              <w:t>4.</w:t>
            </w:r>
            <w:r w:rsidRPr="00796C61">
              <w:rPr>
                <w:lang w:val="en-GB"/>
              </w:rPr>
              <w:tab/>
              <w:t xml:space="preserve">Financial entities shall monitor the effectiveness of the implementation of their digital resilience strategy set out in Article 5(9). They shall map the evolution of ICT risks over time, analyse the frequency, types, magnitude and evolution of ICT-related incidents, in particular cyber-attacks and their patterns, with a view to understand the level of ICT risk exposure and enhance the cyber maturity and preparedness of the financial entity. </w:t>
            </w:r>
          </w:p>
        </w:tc>
        <w:tc>
          <w:tcPr>
            <w:tcW w:w="4253" w:type="dxa"/>
          </w:tcPr>
          <w:p w14:paraId="255545A1" w14:textId="77777777" w:rsidR="00AA622E" w:rsidRPr="00796C61" w:rsidRDefault="00AA622E" w:rsidP="00AA622E">
            <w:pPr>
              <w:spacing w:line="240" w:lineRule="auto"/>
              <w:rPr>
                <w:lang w:val="en-GB"/>
              </w:rPr>
            </w:pPr>
            <w:r w:rsidRPr="00796C61">
              <w:rPr>
                <w:lang w:val="en-GB"/>
              </w:rPr>
              <w:t>4.</w:t>
            </w:r>
            <w:r w:rsidRPr="00796C61">
              <w:rPr>
                <w:lang w:val="en-GB"/>
              </w:rPr>
              <w:tab/>
              <w:t xml:space="preserve">Financial entities shall monitor the effectiveness of the implementation of their digital resilience strategy set out in Article 5(9). They shall map the evolution of ICT risks over time, analyse the frequency, types, magnitude and evolution of ICT-related incidents, in particular cyber-attacks and their patterns, with a view to understand the level of ICT risk exposure and enhance the cyber maturity and preparedness of the financial entity. </w:t>
            </w:r>
          </w:p>
        </w:tc>
        <w:tc>
          <w:tcPr>
            <w:tcW w:w="3118" w:type="dxa"/>
          </w:tcPr>
          <w:p w14:paraId="535CF286" w14:textId="77777777" w:rsidR="00AA622E" w:rsidRPr="00746D99" w:rsidRDefault="00AA622E" w:rsidP="002F7690">
            <w:pPr>
              <w:spacing w:line="240" w:lineRule="auto"/>
              <w:rPr>
                <w:lang w:val="en-GB"/>
              </w:rPr>
            </w:pPr>
          </w:p>
        </w:tc>
        <w:tc>
          <w:tcPr>
            <w:tcW w:w="3119" w:type="dxa"/>
          </w:tcPr>
          <w:p w14:paraId="2FD0F1FF" w14:textId="77777777" w:rsidR="00AA622E" w:rsidRPr="00796C61" w:rsidRDefault="00AA622E" w:rsidP="00AA622E">
            <w:pPr>
              <w:rPr>
                <w:lang w:val="en-GB"/>
              </w:rPr>
            </w:pPr>
          </w:p>
        </w:tc>
      </w:tr>
      <w:tr w:rsidR="00AA622E" w:rsidRPr="00796C61" w14:paraId="7B18CD6A" w14:textId="77777777" w:rsidTr="00B775E9">
        <w:tc>
          <w:tcPr>
            <w:tcW w:w="4219" w:type="dxa"/>
          </w:tcPr>
          <w:p w14:paraId="2A686120" w14:textId="77777777" w:rsidR="00AA622E" w:rsidRPr="00796C61" w:rsidRDefault="00AA622E" w:rsidP="00AA622E">
            <w:pPr>
              <w:spacing w:line="240" w:lineRule="auto"/>
              <w:rPr>
                <w:lang w:val="en-GB"/>
              </w:rPr>
            </w:pPr>
          </w:p>
        </w:tc>
        <w:tc>
          <w:tcPr>
            <w:tcW w:w="4253" w:type="dxa"/>
          </w:tcPr>
          <w:p w14:paraId="0162E338" w14:textId="77777777" w:rsidR="00AA622E" w:rsidRPr="00796C61" w:rsidRDefault="00AA622E" w:rsidP="00AA622E">
            <w:pPr>
              <w:spacing w:line="240" w:lineRule="auto"/>
              <w:rPr>
                <w:lang w:val="en-GB"/>
              </w:rPr>
            </w:pPr>
          </w:p>
        </w:tc>
        <w:tc>
          <w:tcPr>
            <w:tcW w:w="3118" w:type="dxa"/>
          </w:tcPr>
          <w:p w14:paraId="49B37F9C" w14:textId="77777777" w:rsidR="00AA622E" w:rsidRPr="00746D99" w:rsidRDefault="00AA622E" w:rsidP="002F7690">
            <w:pPr>
              <w:spacing w:line="240" w:lineRule="auto"/>
              <w:rPr>
                <w:lang w:val="en-GB"/>
              </w:rPr>
            </w:pPr>
          </w:p>
        </w:tc>
        <w:tc>
          <w:tcPr>
            <w:tcW w:w="3119" w:type="dxa"/>
          </w:tcPr>
          <w:p w14:paraId="06335A38" w14:textId="77777777" w:rsidR="00AA622E" w:rsidRPr="00796C61" w:rsidRDefault="00AA622E" w:rsidP="00AA622E">
            <w:pPr>
              <w:rPr>
                <w:lang w:val="en-GB"/>
              </w:rPr>
            </w:pPr>
          </w:p>
        </w:tc>
      </w:tr>
      <w:tr w:rsidR="00AA622E" w:rsidRPr="00796C61" w14:paraId="21BF6C86" w14:textId="77777777" w:rsidTr="00B775E9">
        <w:tc>
          <w:tcPr>
            <w:tcW w:w="4219" w:type="dxa"/>
          </w:tcPr>
          <w:p w14:paraId="018D48C2" w14:textId="77777777" w:rsidR="00AA622E" w:rsidRPr="00796C61" w:rsidRDefault="00AA622E" w:rsidP="00AA622E">
            <w:pPr>
              <w:spacing w:line="240" w:lineRule="auto"/>
              <w:rPr>
                <w:lang w:val="en-GB"/>
              </w:rPr>
            </w:pPr>
            <w:r w:rsidRPr="00796C61">
              <w:rPr>
                <w:lang w:val="en-GB"/>
              </w:rPr>
              <w:lastRenderedPageBreak/>
              <w:t>5.</w:t>
            </w:r>
            <w:r w:rsidRPr="00796C61">
              <w:rPr>
                <w:lang w:val="en-GB"/>
              </w:rPr>
              <w:tab/>
              <w:t xml:space="preserve">Senior ICT staff shall report at least yearly to the management body on the findings referred to in paragraph 3 and put forward recommendations. </w:t>
            </w:r>
          </w:p>
        </w:tc>
        <w:tc>
          <w:tcPr>
            <w:tcW w:w="4253" w:type="dxa"/>
          </w:tcPr>
          <w:p w14:paraId="242CE7A9" w14:textId="77777777" w:rsidR="00AA622E" w:rsidRPr="00796C61" w:rsidRDefault="00AA622E" w:rsidP="00AA622E">
            <w:pPr>
              <w:spacing w:line="240" w:lineRule="auto"/>
              <w:rPr>
                <w:lang w:val="en-GB"/>
              </w:rPr>
            </w:pPr>
            <w:r w:rsidRPr="00796C61">
              <w:rPr>
                <w:lang w:val="en-GB"/>
              </w:rPr>
              <w:t>5.</w:t>
            </w:r>
            <w:r w:rsidRPr="00796C61">
              <w:rPr>
                <w:lang w:val="en-GB"/>
              </w:rPr>
              <w:tab/>
              <w:t xml:space="preserve">Senior ICT staff shall report at least yearly to the management body on the findings referred to in paragraph 3 and put forward recommendations. </w:t>
            </w:r>
          </w:p>
        </w:tc>
        <w:tc>
          <w:tcPr>
            <w:tcW w:w="3118" w:type="dxa"/>
          </w:tcPr>
          <w:p w14:paraId="69C0062D" w14:textId="77777777" w:rsidR="00AA622E" w:rsidRPr="00746D99" w:rsidRDefault="00AA622E" w:rsidP="002F7690">
            <w:pPr>
              <w:spacing w:line="240" w:lineRule="auto"/>
              <w:rPr>
                <w:lang w:val="en-GB"/>
              </w:rPr>
            </w:pPr>
          </w:p>
        </w:tc>
        <w:tc>
          <w:tcPr>
            <w:tcW w:w="3119" w:type="dxa"/>
          </w:tcPr>
          <w:p w14:paraId="06B9D224" w14:textId="77777777" w:rsidR="00AA622E" w:rsidRPr="00796C61" w:rsidRDefault="00AA622E" w:rsidP="00AA622E">
            <w:pPr>
              <w:rPr>
                <w:lang w:val="en-GB"/>
              </w:rPr>
            </w:pPr>
          </w:p>
        </w:tc>
      </w:tr>
      <w:tr w:rsidR="00AA622E" w:rsidRPr="00796C61" w14:paraId="4F8F3D06" w14:textId="77777777" w:rsidTr="00B775E9">
        <w:tc>
          <w:tcPr>
            <w:tcW w:w="4219" w:type="dxa"/>
          </w:tcPr>
          <w:p w14:paraId="47B3020F" w14:textId="77777777" w:rsidR="00AA622E" w:rsidRPr="00796C61" w:rsidRDefault="00AA622E" w:rsidP="00AA622E">
            <w:pPr>
              <w:spacing w:line="240" w:lineRule="auto"/>
              <w:rPr>
                <w:lang w:val="en-GB"/>
              </w:rPr>
            </w:pPr>
          </w:p>
        </w:tc>
        <w:tc>
          <w:tcPr>
            <w:tcW w:w="4253" w:type="dxa"/>
          </w:tcPr>
          <w:p w14:paraId="3962C7D3" w14:textId="77777777" w:rsidR="00AA622E" w:rsidRPr="00796C61" w:rsidRDefault="00AA622E" w:rsidP="00AA622E">
            <w:pPr>
              <w:spacing w:line="240" w:lineRule="auto"/>
              <w:rPr>
                <w:lang w:val="en-GB"/>
              </w:rPr>
            </w:pPr>
          </w:p>
        </w:tc>
        <w:tc>
          <w:tcPr>
            <w:tcW w:w="3118" w:type="dxa"/>
          </w:tcPr>
          <w:p w14:paraId="1D98C358" w14:textId="77777777" w:rsidR="00AA622E" w:rsidRPr="00746D99" w:rsidRDefault="00AA622E" w:rsidP="002F7690">
            <w:pPr>
              <w:spacing w:line="240" w:lineRule="auto"/>
              <w:rPr>
                <w:lang w:val="en-GB"/>
              </w:rPr>
            </w:pPr>
          </w:p>
        </w:tc>
        <w:tc>
          <w:tcPr>
            <w:tcW w:w="3119" w:type="dxa"/>
          </w:tcPr>
          <w:p w14:paraId="088ACAB5" w14:textId="77777777" w:rsidR="00AA622E" w:rsidRPr="00796C61" w:rsidRDefault="00AA622E" w:rsidP="00AA622E">
            <w:pPr>
              <w:rPr>
                <w:lang w:val="en-GB"/>
              </w:rPr>
            </w:pPr>
          </w:p>
        </w:tc>
      </w:tr>
      <w:tr w:rsidR="00AA622E" w:rsidRPr="00796C61" w14:paraId="42ACBEE5" w14:textId="77777777" w:rsidTr="00B775E9">
        <w:tc>
          <w:tcPr>
            <w:tcW w:w="4219" w:type="dxa"/>
          </w:tcPr>
          <w:p w14:paraId="4524DCA8" w14:textId="77777777" w:rsidR="00AA622E" w:rsidRPr="00796C61" w:rsidRDefault="00AA622E" w:rsidP="00AA622E">
            <w:pPr>
              <w:spacing w:line="240" w:lineRule="auto"/>
              <w:rPr>
                <w:lang w:val="en-GB"/>
              </w:rPr>
            </w:pPr>
            <w:r w:rsidRPr="00796C61">
              <w:rPr>
                <w:lang w:val="en-GB"/>
              </w:rPr>
              <w:t>6.</w:t>
            </w:r>
            <w:r w:rsidRPr="00796C61">
              <w:rPr>
                <w:lang w:val="en-GB"/>
              </w:rPr>
              <w:tab/>
              <w:t xml:space="preserve">Financial entities shall develop ICT security awareness programs and digital operational resilience trainings as compulsory modules in their staff training schemes. These shall be applicable to all employees and to senior management staff. </w:t>
            </w:r>
          </w:p>
        </w:tc>
        <w:tc>
          <w:tcPr>
            <w:tcW w:w="4253" w:type="dxa"/>
          </w:tcPr>
          <w:p w14:paraId="3231EBD4" w14:textId="77777777" w:rsidR="00AA622E" w:rsidRPr="00796C61" w:rsidRDefault="00AA622E" w:rsidP="00AA622E">
            <w:pPr>
              <w:spacing w:line="240" w:lineRule="auto"/>
              <w:rPr>
                <w:lang w:val="en-GB"/>
              </w:rPr>
            </w:pPr>
            <w:r w:rsidRPr="00796C61">
              <w:rPr>
                <w:lang w:val="en-GB"/>
              </w:rPr>
              <w:t>6.</w:t>
            </w:r>
            <w:r w:rsidRPr="00796C61">
              <w:rPr>
                <w:lang w:val="en-GB"/>
              </w:rPr>
              <w:tab/>
              <w:t xml:space="preserve">Financial entities shall develop ICT security awareness programs and digital operational resilience trainings as compulsory modules in their staff training schemes. These shall be applicable to all employees </w:t>
            </w:r>
            <w:r w:rsidRPr="007A6DF2">
              <w:rPr>
                <w:strike/>
                <w:lang w:val="en-GB"/>
              </w:rPr>
              <w:t>and</w:t>
            </w:r>
            <w:r w:rsidRPr="00796C61">
              <w:rPr>
                <w:lang w:val="en-GB"/>
              </w:rPr>
              <w:t xml:space="preserve"> </w:t>
            </w:r>
            <w:r w:rsidR="00D87636" w:rsidRPr="00D87636">
              <w:rPr>
                <w:b/>
                <w:lang w:val="en-GB"/>
              </w:rPr>
              <w:t>including</w:t>
            </w:r>
            <w:r w:rsidR="00D87636">
              <w:rPr>
                <w:lang w:val="en-GB"/>
              </w:rPr>
              <w:t xml:space="preserve"> </w:t>
            </w:r>
            <w:r w:rsidRPr="007A6DF2">
              <w:rPr>
                <w:strike/>
                <w:lang w:val="en-GB"/>
              </w:rPr>
              <w:t xml:space="preserve">to </w:t>
            </w:r>
            <w:r w:rsidRPr="00796C61">
              <w:rPr>
                <w:lang w:val="en-GB"/>
              </w:rPr>
              <w:t>senior management staff</w:t>
            </w:r>
            <w:r w:rsidR="00D87636">
              <w:rPr>
                <w:lang w:val="en-GB"/>
              </w:rPr>
              <w:t xml:space="preserve"> </w:t>
            </w:r>
            <w:r w:rsidR="005A7EBE">
              <w:rPr>
                <w:b/>
                <w:lang w:val="en-GB"/>
              </w:rPr>
              <w:t>and to third-</w:t>
            </w:r>
            <w:r w:rsidR="00D87636" w:rsidRPr="00D87636">
              <w:rPr>
                <w:b/>
                <w:lang w:val="en-GB"/>
              </w:rPr>
              <w:t xml:space="preserve">party </w:t>
            </w:r>
            <w:r w:rsidR="005A7EBE">
              <w:rPr>
                <w:b/>
                <w:lang w:val="en-GB"/>
              </w:rPr>
              <w:t xml:space="preserve">service </w:t>
            </w:r>
            <w:r w:rsidR="00D87636" w:rsidRPr="00D87636">
              <w:rPr>
                <w:b/>
                <w:lang w:val="en-GB"/>
              </w:rPr>
              <w:t>providers</w:t>
            </w:r>
            <w:r w:rsidR="00D87636">
              <w:rPr>
                <w:b/>
                <w:lang w:val="en-GB"/>
              </w:rPr>
              <w:t>, if relevant</w:t>
            </w:r>
            <w:r w:rsidRPr="007A6DF2">
              <w:rPr>
                <w:b/>
                <w:lang w:val="en-GB"/>
              </w:rPr>
              <w:t>.</w:t>
            </w:r>
            <w:r w:rsidRPr="00796C61">
              <w:rPr>
                <w:lang w:val="en-GB"/>
              </w:rPr>
              <w:t xml:space="preserve"> </w:t>
            </w:r>
          </w:p>
        </w:tc>
        <w:tc>
          <w:tcPr>
            <w:tcW w:w="3118" w:type="dxa"/>
          </w:tcPr>
          <w:p w14:paraId="4030F2D7" w14:textId="77777777" w:rsidR="00AA622E" w:rsidRPr="00746D99" w:rsidRDefault="00581F76" w:rsidP="009F055E">
            <w:pPr>
              <w:spacing w:line="240" w:lineRule="auto"/>
              <w:rPr>
                <w:lang w:val="en-GB"/>
              </w:rPr>
            </w:pPr>
            <w:r w:rsidRPr="00746D99">
              <w:rPr>
                <w:lang w:val="en-GB"/>
              </w:rPr>
              <w:t xml:space="preserve">The </w:t>
            </w:r>
            <w:r w:rsidR="00D87636" w:rsidRPr="00746D99">
              <w:rPr>
                <w:lang w:val="en-GB"/>
              </w:rPr>
              <w:t xml:space="preserve">change clarifies that training should also be mandatory for third party </w:t>
            </w:r>
            <w:r w:rsidR="005A7EBE" w:rsidRPr="00746D99">
              <w:rPr>
                <w:lang w:val="en-GB"/>
              </w:rPr>
              <w:t xml:space="preserve">service </w:t>
            </w:r>
            <w:r w:rsidR="00D87636" w:rsidRPr="00746D99">
              <w:rPr>
                <w:lang w:val="en-GB"/>
              </w:rPr>
              <w:t xml:space="preserve">providers, if relevant. </w:t>
            </w:r>
          </w:p>
        </w:tc>
        <w:tc>
          <w:tcPr>
            <w:tcW w:w="3119" w:type="dxa"/>
          </w:tcPr>
          <w:p w14:paraId="30E0FF3E" w14:textId="77777777" w:rsidR="00AA622E" w:rsidRPr="00796C61" w:rsidRDefault="00AA622E" w:rsidP="00AA622E">
            <w:pPr>
              <w:rPr>
                <w:lang w:val="en-GB"/>
              </w:rPr>
            </w:pPr>
          </w:p>
        </w:tc>
      </w:tr>
      <w:tr w:rsidR="00AA622E" w:rsidRPr="00796C61" w14:paraId="22CB49AD" w14:textId="77777777" w:rsidTr="00B775E9">
        <w:tc>
          <w:tcPr>
            <w:tcW w:w="4219" w:type="dxa"/>
          </w:tcPr>
          <w:p w14:paraId="78243B11" w14:textId="77777777" w:rsidR="00AA622E" w:rsidRPr="00796C61" w:rsidRDefault="00AA622E" w:rsidP="00AA622E">
            <w:pPr>
              <w:spacing w:line="240" w:lineRule="auto"/>
              <w:rPr>
                <w:lang w:val="en-GB"/>
              </w:rPr>
            </w:pPr>
          </w:p>
        </w:tc>
        <w:tc>
          <w:tcPr>
            <w:tcW w:w="4253" w:type="dxa"/>
          </w:tcPr>
          <w:p w14:paraId="20FB0040" w14:textId="77777777" w:rsidR="00AA622E" w:rsidRPr="00796C61" w:rsidRDefault="00AA622E" w:rsidP="00AA622E">
            <w:pPr>
              <w:spacing w:line="240" w:lineRule="auto"/>
              <w:rPr>
                <w:lang w:val="en-GB"/>
              </w:rPr>
            </w:pPr>
          </w:p>
        </w:tc>
        <w:tc>
          <w:tcPr>
            <w:tcW w:w="3118" w:type="dxa"/>
          </w:tcPr>
          <w:p w14:paraId="58456181" w14:textId="77777777" w:rsidR="00AA622E" w:rsidRPr="00746D99" w:rsidRDefault="00AA622E" w:rsidP="002F7690">
            <w:pPr>
              <w:spacing w:line="240" w:lineRule="auto"/>
              <w:rPr>
                <w:lang w:val="en-GB"/>
              </w:rPr>
            </w:pPr>
          </w:p>
        </w:tc>
        <w:tc>
          <w:tcPr>
            <w:tcW w:w="3119" w:type="dxa"/>
          </w:tcPr>
          <w:p w14:paraId="78BA6BED" w14:textId="77777777" w:rsidR="00AA622E" w:rsidRPr="00796C61" w:rsidRDefault="00AA622E" w:rsidP="00AA622E">
            <w:pPr>
              <w:rPr>
                <w:lang w:val="en-GB"/>
              </w:rPr>
            </w:pPr>
          </w:p>
        </w:tc>
      </w:tr>
      <w:tr w:rsidR="00AA622E" w:rsidRPr="00796C61" w14:paraId="49ECE4A8" w14:textId="77777777" w:rsidTr="00B775E9">
        <w:tc>
          <w:tcPr>
            <w:tcW w:w="4219" w:type="dxa"/>
          </w:tcPr>
          <w:p w14:paraId="6BD63EF2" w14:textId="77777777" w:rsidR="00AA622E" w:rsidRPr="00796C61" w:rsidRDefault="00AA622E" w:rsidP="00AA622E">
            <w:pPr>
              <w:spacing w:line="240" w:lineRule="auto"/>
              <w:rPr>
                <w:lang w:val="en-GB"/>
              </w:rPr>
            </w:pPr>
            <w:r w:rsidRPr="00796C61">
              <w:rPr>
                <w:lang w:val="en-GB"/>
              </w:rPr>
              <w:t xml:space="preserve">Financial entities shall monitor relevant technological developments on a continuous basis, also with a view to understand possible impacts of </w:t>
            </w:r>
            <w:r w:rsidRPr="00796C61">
              <w:rPr>
                <w:lang w:val="en-GB"/>
              </w:rPr>
              <w:lastRenderedPageBreak/>
              <w:t xml:space="preserve">deployment of such new technologies upon the ICT security requirements and digital operational resilience. They shall keep abreast of the latest ICT risk management processes, effectively countering current or new forms of cyber-attacks. </w:t>
            </w:r>
          </w:p>
        </w:tc>
        <w:tc>
          <w:tcPr>
            <w:tcW w:w="4253" w:type="dxa"/>
          </w:tcPr>
          <w:p w14:paraId="1539C699" w14:textId="77777777" w:rsidR="00AA622E" w:rsidRPr="00796C61" w:rsidRDefault="00324CCE" w:rsidP="00AA622E">
            <w:pPr>
              <w:spacing w:line="240" w:lineRule="auto"/>
              <w:rPr>
                <w:lang w:val="en-GB"/>
              </w:rPr>
            </w:pPr>
            <w:r w:rsidRPr="00324CCE">
              <w:rPr>
                <w:b/>
                <w:lang w:val="en-GB"/>
              </w:rPr>
              <w:lastRenderedPageBreak/>
              <w:t>7.</w:t>
            </w:r>
            <w:r w:rsidRPr="00324CCE">
              <w:rPr>
                <w:lang w:val="en-GB"/>
              </w:rPr>
              <w:t xml:space="preserve"> </w:t>
            </w:r>
            <w:r w:rsidR="00AA622E" w:rsidRPr="00796C61">
              <w:rPr>
                <w:lang w:val="en-GB"/>
              </w:rPr>
              <w:t xml:space="preserve">Financial entities shall monitor relevant technological developments on a continuous basis, also with a view to understand possible impacts of </w:t>
            </w:r>
            <w:r w:rsidR="00AA622E" w:rsidRPr="00796C61">
              <w:rPr>
                <w:lang w:val="en-GB"/>
              </w:rPr>
              <w:lastRenderedPageBreak/>
              <w:t xml:space="preserve">deployment of such new technologies upon the ICT security requirements and digital operational resilience. They shall keep abreast of the latest ICT risk management processes, effectively countering current or new forms of cyber-attacks. </w:t>
            </w:r>
          </w:p>
        </w:tc>
        <w:tc>
          <w:tcPr>
            <w:tcW w:w="3118" w:type="dxa"/>
          </w:tcPr>
          <w:p w14:paraId="648498A6" w14:textId="77777777" w:rsidR="00AA622E" w:rsidRPr="00746D99" w:rsidRDefault="00581F76" w:rsidP="00631ECE">
            <w:pPr>
              <w:spacing w:line="240" w:lineRule="auto"/>
              <w:rPr>
                <w:lang w:val="en-GB"/>
              </w:rPr>
            </w:pPr>
            <w:r w:rsidRPr="00746D99">
              <w:rPr>
                <w:lang w:val="en-GB"/>
              </w:rPr>
              <w:lastRenderedPageBreak/>
              <w:t xml:space="preserve">The </w:t>
            </w:r>
            <w:r w:rsidR="00324CCE" w:rsidRPr="00746D99">
              <w:rPr>
                <w:lang w:val="en-GB"/>
              </w:rPr>
              <w:t xml:space="preserve">editorial change was introduced as this paragraph differs </w:t>
            </w:r>
            <w:r w:rsidR="00631ECE">
              <w:rPr>
                <w:lang w:val="en-GB"/>
              </w:rPr>
              <w:t>to the requirement in</w:t>
            </w:r>
            <w:r w:rsidR="00B56A8D">
              <w:rPr>
                <w:lang w:val="en-GB"/>
              </w:rPr>
              <w:t xml:space="preserve"> paragraph </w:t>
            </w:r>
            <w:r w:rsidR="00324CCE" w:rsidRPr="00746D99">
              <w:rPr>
                <w:lang w:val="en-GB"/>
              </w:rPr>
              <w:t>6.</w:t>
            </w:r>
          </w:p>
        </w:tc>
        <w:tc>
          <w:tcPr>
            <w:tcW w:w="3119" w:type="dxa"/>
          </w:tcPr>
          <w:p w14:paraId="4DE0F391" w14:textId="77777777" w:rsidR="00AA622E" w:rsidRPr="00796C61" w:rsidRDefault="00AA622E" w:rsidP="00AA622E">
            <w:pPr>
              <w:rPr>
                <w:lang w:val="en-GB"/>
              </w:rPr>
            </w:pPr>
          </w:p>
        </w:tc>
      </w:tr>
      <w:tr w:rsidR="00AA622E" w:rsidRPr="00796C61" w14:paraId="774C00CA" w14:textId="77777777" w:rsidTr="00B775E9">
        <w:tc>
          <w:tcPr>
            <w:tcW w:w="4219" w:type="dxa"/>
          </w:tcPr>
          <w:p w14:paraId="200CD8D9" w14:textId="77777777" w:rsidR="00AA622E" w:rsidRPr="00796C61" w:rsidRDefault="00AA622E" w:rsidP="00AA622E">
            <w:pPr>
              <w:spacing w:line="240" w:lineRule="auto"/>
              <w:rPr>
                <w:lang w:val="en-GB"/>
              </w:rPr>
            </w:pPr>
          </w:p>
        </w:tc>
        <w:tc>
          <w:tcPr>
            <w:tcW w:w="4253" w:type="dxa"/>
          </w:tcPr>
          <w:p w14:paraId="27E7D22D" w14:textId="77777777" w:rsidR="00AA622E" w:rsidRPr="00796C61" w:rsidRDefault="00AA622E" w:rsidP="00AA622E">
            <w:pPr>
              <w:spacing w:line="240" w:lineRule="auto"/>
              <w:rPr>
                <w:lang w:val="en-GB"/>
              </w:rPr>
            </w:pPr>
          </w:p>
        </w:tc>
        <w:tc>
          <w:tcPr>
            <w:tcW w:w="3118" w:type="dxa"/>
          </w:tcPr>
          <w:p w14:paraId="0376DDEB" w14:textId="77777777" w:rsidR="00AA622E" w:rsidRPr="00746D99" w:rsidRDefault="00AA622E" w:rsidP="002F7690">
            <w:pPr>
              <w:spacing w:line="240" w:lineRule="auto"/>
              <w:rPr>
                <w:lang w:val="en-GB"/>
              </w:rPr>
            </w:pPr>
          </w:p>
        </w:tc>
        <w:tc>
          <w:tcPr>
            <w:tcW w:w="3119" w:type="dxa"/>
          </w:tcPr>
          <w:p w14:paraId="022C447C" w14:textId="77777777" w:rsidR="00AA622E" w:rsidRPr="00796C61" w:rsidRDefault="00AA622E" w:rsidP="00AA622E">
            <w:pPr>
              <w:rPr>
                <w:lang w:val="en-GB"/>
              </w:rPr>
            </w:pPr>
          </w:p>
        </w:tc>
      </w:tr>
      <w:tr w:rsidR="00AA622E" w:rsidRPr="00796C61" w14:paraId="588438F9" w14:textId="77777777" w:rsidTr="00B775E9">
        <w:tc>
          <w:tcPr>
            <w:tcW w:w="4219" w:type="dxa"/>
          </w:tcPr>
          <w:p w14:paraId="39C74AFC" w14:textId="77777777" w:rsidR="00AA622E" w:rsidRPr="00796C61" w:rsidRDefault="00AA622E" w:rsidP="00AA622E">
            <w:pPr>
              <w:spacing w:line="240" w:lineRule="auto"/>
              <w:rPr>
                <w:lang w:val="en-GB"/>
              </w:rPr>
            </w:pPr>
            <w:r w:rsidRPr="00796C61">
              <w:rPr>
                <w:lang w:val="en-GB"/>
              </w:rPr>
              <w:t>Article 13</w:t>
            </w:r>
          </w:p>
        </w:tc>
        <w:tc>
          <w:tcPr>
            <w:tcW w:w="4253" w:type="dxa"/>
          </w:tcPr>
          <w:p w14:paraId="2D946ADB" w14:textId="77777777" w:rsidR="00AA622E" w:rsidRPr="00796C61" w:rsidRDefault="00AA622E" w:rsidP="00AA622E">
            <w:pPr>
              <w:spacing w:line="240" w:lineRule="auto"/>
              <w:rPr>
                <w:lang w:val="en-GB"/>
              </w:rPr>
            </w:pPr>
            <w:r w:rsidRPr="00796C61">
              <w:rPr>
                <w:lang w:val="en-GB"/>
              </w:rPr>
              <w:t>Article 13</w:t>
            </w:r>
          </w:p>
        </w:tc>
        <w:tc>
          <w:tcPr>
            <w:tcW w:w="3118" w:type="dxa"/>
          </w:tcPr>
          <w:p w14:paraId="31D42E13" w14:textId="77777777" w:rsidR="00AA622E" w:rsidRPr="00746D99" w:rsidRDefault="00AA622E" w:rsidP="002F7690">
            <w:pPr>
              <w:spacing w:line="240" w:lineRule="auto"/>
              <w:rPr>
                <w:lang w:val="en-GB"/>
              </w:rPr>
            </w:pPr>
          </w:p>
        </w:tc>
        <w:tc>
          <w:tcPr>
            <w:tcW w:w="3119" w:type="dxa"/>
          </w:tcPr>
          <w:p w14:paraId="33F85290" w14:textId="77777777" w:rsidR="00AA622E" w:rsidRPr="00796C61" w:rsidRDefault="00AA622E" w:rsidP="00AA622E">
            <w:pPr>
              <w:rPr>
                <w:lang w:val="en-GB"/>
              </w:rPr>
            </w:pPr>
          </w:p>
        </w:tc>
      </w:tr>
      <w:tr w:rsidR="00AA622E" w:rsidRPr="00796C61" w14:paraId="16E77515" w14:textId="77777777" w:rsidTr="00B775E9">
        <w:tc>
          <w:tcPr>
            <w:tcW w:w="4219" w:type="dxa"/>
          </w:tcPr>
          <w:p w14:paraId="638AA06A" w14:textId="77777777" w:rsidR="00AA622E" w:rsidRPr="00796C61" w:rsidRDefault="00AA622E" w:rsidP="00AA622E">
            <w:pPr>
              <w:spacing w:line="240" w:lineRule="auto"/>
              <w:rPr>
                <w:lang w:val="en-GB"/>
              </w:rPr>
            </w:pPr>
          </w:p>
        </w:tc>
        <w:tc>
          <w:tcPr>
            <w:tcW w:w="4253" w:type="dxa"/>
          </w:tcPr>
          <w:p w14:paraId="5838FB4B" w14:textId="77777777" w:rsidR="00AA622E" w:rsidRPr="00796C61" w:rsidRDefault="00AA622E" w:rsidP="00AA622E">
            <w:pPr>
              <w:spacing w:line="240" w:lineRule="auto"/>
              <w:rPr>
                <w:lang w:val="en-GB"/>
              </w:rPr>
            </w:pPr>
          </w:p>
        </w:tc>
        <w:tc>
          <w:tcPr>
            <w:tcW w:w="3118" w:type="dxa"/>
          </w:tcPr>
          <w:p w14:paraId="1D0D3E98" w14:textId="77777777" w:rsidR="00AA622E" w:rsidRPr="00746D99" w:rsidRDefault="00AA622E" w:rsidP="002F7690">
            <w:pPr>
              <w:spacing w:line="240" w:lineRule="auto"/>
              <w:rPr>
                <w:lang w:val="en-GB"/>
              </w:rPr>
            </w:pPr>
          </w:p>
        </w:tc>
        <w:tc>
          <w:tcPr>
            <w:tcW w:w="3119" w:type="dxa"/>
          </w:tcPr>
          <w:p w14:paraId="20271899" w14:textId="77777777" w:rsidR="00AA622E" w:rsidRPr="00796C61" w:rsidRDefault="00AA622E" w:rsidP="00AA622E">
            <w:pPr>
              <w:rPr>
                <w:lang w:val="en-GB"/>
              </w:rPr>
            </w:pPr>
          </w:p>
        </w:tc>
      </w:tr>
      <w:tr w:rsidR="00AA622E" w:rsidRPr="00796C61" w14:paraId="138DEAB8" w14:textId="77777777" w:rsidTr="00B775E9">
        <w:tc>
          <w:tcPr>
            <w:tcW w:w="4219" w:type="dxa"/>
          </w:tcPr>
          <w:p w14:paraId="488375C1" w14:textId="77777777" w:rsidR="00AA622E" w:rsidRPr="00796C61" w:rsidRDefault="00AA622E" w:rsidP="00AA622E">
            <w:pPr>
              <w:spacing w:line="240" w:lineRule="auto"/>
              <w:rPr>
                <w:lang w:val="en-GB"/>
              </w:rPr>
            </w:pPr>
            <w:r w:rsidRPr="00796C61">
              <w:rPr>
                <w:lang w:val="en-GB"/>
              </w:rPr>
              <w:t xml:space="preserve">Communication </w:t>
            </w:r>
          </w:p>
        </w:tc>
        <w:tc>
          <w:tcPr>
            <w:tcW w:w="4253" w:type="dxa"/>
          </w:tcPr>
          <w:p w14:paraId="76493FC2" w14:textId="77777777" w:rsidR="00AA622E" w:rsidRPr="00796C61" w:rsidRDefault="00AA622E" w:rsidP="00AA622E">
            <w:pPr>
              <w:spacing w:line="240" w:lineRule="auto"/>
              <w:rPr>
                <w:lang w:val="en-GB"/>
              </w:rPr>
            </w:pPr>
            <w:r w:rsidRPr="00796C61">
              <w:rPr>
                <w:lang w:val="en-GB"/>
              </w:rPr>
              <w:t xml:space="preserve">Communication </w:t>
            </w:r>
          </w:p>
        </w:tc>
        <w:tc>
          <w:tcPr>
            <w:tcW w:w="3118" w:type="dxa"/>
          </w:tcPr>
          <w:p w14:paraId="731FDCBA" w14:textId="77777777" w:rsidR="00AA622E" w:rsidRPr="00746D99" w:rsidRDefault="00AA622E" w:rsidP="002F7690">
            <w:pPr>
              <w:spacing w:line="240" w:lineRule="auto"/>
              <w:rPr>
                <w:lang w:val="en-GB"/>
              </w:rPr>
            </w:pPr>
          </w:p>
        </w:tc>
        <w:tc>
          <w:tcPr>
            <w:tcW w:w="3119" w:type="dxa"/>
          </w:tcPr>
          <w:p w14:paraId="2863B11A" w14:textId="77777777" w:rsidR="00AA622E" w:rsidRPr="00796C61" w:rsidRDefault="00AA622E" w:rsidP="00AA622E">
            <w:pPr>
              <w:rPr>
                <w:lang w:val="en-GB"/>
              </w:rPr>
            </w:pPr>
          </w:p>
        </w:tc>
      </w:tr>
      <w:tr w:rsidR="00AA622E" w:rsidRPr="00796C61" w14:paraId="788BDA93" w14:textId="77777777" w:rsidTr="00432F45">
        <w:tc>
          <w:tcPr>
            <w:tcW w:w="4219" w:type="dxa"/>
            <w:tcBorders>
              <w:bottom w:val="single" w:sz="4" w:space="0" w:color="auto"/>
            </w:tcBorders>
          </w:tcPr>
          <w:p w14:paraId="46725821" w14:textId="77777777" w:rsidR="00AA622E" w:rsidRPr="00796C61" w:rsidRDefault="00AA622E" w:rsidP="00AA622E">
            <w:pPr>
              <w:spacing w:line="240" w:lineRule="auto"/>
              <w:rPr>
                <w:lang w:val="en-GB"/>
              </w:rPr>
            </w:pPr>
          </w:p>
        </w:tc>
        <w:tc>
          <w:tcPr>
            <w:tcW w:w="4253" w:type="dxa"/>
            <w:tcBorders>
              <w:bottom w:val="single" w:sz="4" w:space="0" w:color="auto"/>
            </w:tcBorders>
          </w:tcPr>
          <w:p w14:paraId="2BABC82D" w14:textId="77777777" w:rsidR="00AA622E" w:rsidRPr="00796C61" w:rsidRDefault="00AA622E" w:rsidP="00AA622E">
            <w:pPr>
              <w:spacing w:line="240" w:lineRule="auto"/>
              <w:rPr>
                <w:lang w:val="en-GB"/>
              </w:rPr>
            </w:pPr>
          </w:p>
        </w:tc>
        <w:tc>
          <w:tcPr>
            <w:tcW w:w="3118" w:type="dxa"/>
          </w:tcPr>
          <w:p w14:paraId="782B262F" w14:textId="77777777" w:rsidR="00AA622E" w:rsidRPr="00746D99" w:rsidRDefault="00AA622E" w:rsidP="002F7690">
            <w:pPr>
              <w:spacing w:line="240" w:lineRule="auto"/>
              <w:rPr>
                <w:lang w:val="en-GB"/>
              </w:rPr>
            </w:pPr>
          </w:p>
        </w:tc>
        <w:tc>
          <w:tcPr>
            <w:tcW w:w="3119" w:type="dxa"/>
          </w:tcPr>
          <w:p w14:paraId="2A64CFFD" w14:textId="77777777" w:rsidR="00AA622E" w:rsidRPr="00796C61" w:rsidRDefault="00AA622E" w:rsidP="00AA622E">
            <w:pPr>
              <w:rPr>
                <w:lang w:val="en-GB"/>
              </w:rPr>
            </w:pPr>
          </w:p>
        </w:tc>
      </w:tr>
      <w:tr w:rsidR="00AA622E" w:rsidRPr="00796C61" w14:paraId="670AC056" w14:textId="77777777" w:rsidTr="00B775E9">
        <w:tc>
          <w:tcPr>
            <w:tcW w:w="4219" w:type="dxa"/>
          </w:tcPr>
          <w:p w14:paraId="284D260D" w14:textId="77777777" w:rsidR="00AA622E" w:rsidRPr="00796C61" w:rsidRDefault="00AA622E" w:rsidP="00AA622E">
            <w:pPr>
              <w:spacing w:line="240" w:lineRule="auto"/>
              <w:rPr>
                <w:lang w:val="en-GB"/>
              </w:rPr>
            </w:pPr>
            <w:r w:rsidRPr="00796C61">
              <w:rPr>
                <w:lang w:val="en-GB"/>
              </w:rPr>
              <w:t>1.</w:t>
            </w:r>
            <w:r w:rsidRPr="00796C61">
              <w:rPr>
                <w:lang w:val="en-GB"/>
              </w:rPr>
              <w:tab/>
              <w:t xml:space="preserve">As part of the ICT risk management framework referred to in Article 5(1), financial entities shall have in place communication plans enabling a responsible disclosure of ICT-related incidents or major vulnerabilities to </w:t>
            </w:r>
            <w:r w:rsidRPr="00796C61">
              <w:rPr>
                <w:lang w:val="en-GB"/>
              </w:rPr>
              <w:lastRenderedPageBreak/>
              <w:t xml:space="preserve">clients and counterparts as well as to the public, as appropriate. </w:t>
            </w:r>
          </w:p>
        </w:tc>
        <w:tc>
          <w:tcPr>
            <w:tcW w:w="4253" w:type="dxa"/>
          </w:tcPr>
          <w:p w14:paraId="32B982E3" w14:textId="77777777" w:rsidR="00AA622E" w:rsidRPr="00796C61" w:rsidRDefault="00AA622E" w:rsidP="00AA622E">
            <w:pPr>
              <w:spacing w:line="240" w:lineRule="auto"/>
              <w:rPr>
                <w:lang w:val="en-GB"/>
              </w:rPr>
            </w:pPr>
            <w:r w:rsidRPr="005A7EBE">
              <w:rPr>
                <w:strike/>
                <w:lang w:val="en-GB"/>
              </w:rPr>
              <w:lastRenderedPageBreak/>
              <w:t>1.</w:t>
            </w:r>
            <w:r w:rsidR="00954890" w:rsidRPr="005A7EBE">
              <w:rPr>
                <w:b/>
                <w:lang w:val="en-GB"/>
              </w:rPr>
              <w:t>2</w:t>
            </w:r>
            <w:r w:rsidRPr="00796C61">
              <w:rPr>
                <w:lang w:val="en-GB"/>
              </w:rPr>
              <w:tab/>
              <w:t xml:space="preserve">As part of the ICT risk management framework referred to in Article 5(1), financial entities shall have in place communication plans enabling a responsible disclosure of ICT-related incidents or major vulnerabilities to </w:t>
            </w:r>
            <w:r w:rsidRPr="00796C61">
              <w:rPr>
                <w:lang w:val="en-GB"/>
              </w:rPr>
              <w:lastRenderedPageBreak/>
              <w:t xml:space="preserve">clients and counterparts as well as to the public, as appropriate. </w:t>
            </w:r>
          </w:p>
        </w:tc>
        <w:tc>
          <w:tcPr>
            <w:tcW w:w="3118" w:type="dxa"/>
          </w:tcPr>
          <w:p w14:paraId="11DF00DB" w14:textId="77777777" w:rsidR="00AA622E" w:rsidRPr="00746D99" w:rsidRDefault="00A528B1" w:rsidP="002F7690">
            <w:pPr>
              <w:spacing w:line="240" w:lineRule="auto"/>
              <w:rPr>
                <w:lang w:val="en-GB"/>
              </w:rPr>
            </w:pPr>
            <w:r w:rsidRPr="00746D99">
              <w:rPr>
                <w:lang w:val="en-GB"/>
              </w:rPr>
              <w:lastRenderedPageBreak/>
              <w:t xml:space="preserve">The editorial change </w:t>
            </w:r>
            <w:r w:rsidR="00645541" w:rsidRPr="00746D99">
              <w:rPr>
                <w:lang w:val="en-GB"/>
              </w:rPr>
              <w:t xml:space="preserve">switches </w:t>
            </w:r>
            <w:r w:rsidRPr="00746D99">
              <w:rPr>
                <w:lang w:val="en-GB"/>
              </w:rPr>
              <w:t>the provisions of para</w:t>
            </w:r>
            <w:r w:rsidR="00B00438" w:rsidRPr="00746D99">
              <w:rPr>
                <w:lang w:val="en-GB"/>
              </w:rPr>
              <w:t>graph</w:t>
            </w:r>
            <w:r w:rsidR="00B56A8D">
              <w:rPr>
                <w:lang w:val="en-GB"/>
              </w:rPr>
              <w:t> </w:t>
            </w:r>
            <w:r w:rsidR="000760D4">
              <w:rPr>
                <w:lang w:val="en-GB"/>
              </w:rPr>
              <w:t>1 </w:t>
            </w:r>
            <w:r w:rsidRPr="00746D99">
              <w:rPr>
                <w:lang w:val="en-GB"/>
              </w:rPr>
              <w:t xml:space="preserve">and </w:t>
            </w:r>
            <w:r w:rsidR="000760D4">
              <w:rPr>
                <w:lang w:val="en-GB"/>
              </w:rPr>
              <w:t>paragraph </w:t>
            </w:r>
            <w:r w:rsidRPr="00746D99">
              <w:rPr>
                <w:lang w:val="en-GB"/>
              </w:rPr>
              <w:t xml:space="preserve">2 in the correct order, as first the policy and second the </w:t>
            </w:r>
            <w:r w:rsidRPr="00746D99">
              <w:rPr>
                <w:lang w:val="en-GB"/>
              </w:rPr>
              <w:lastRenderedPageBreak/>
              <w:t>plan</w:t>
            </w:r>
            <w:r w:rsidR="00F60138">
              <w:rPr>
                <w:lang w:val="en-GB"/>
              </w:rPr>
              <w:t xml:space="preserve"> based on the policy</w:t>
            </w:r>
            <w:r w:rsidRPr="00746D99">
              <w:rPr>
                <w:lang w:val="en-GB"/>
              </w:rPr>
              <w:t xml:space="preserve"> should be established.</w:t>
            </w:r>
          </w:p>
        </w:tc>
        <w:tc>
          <w:tcPr>
            <w:tcW w:w="3119" w:type="dxa"/>
          </w:tcPr>
          <w:p w14:paraId="3330827D" w14:textId="77777777" w:rsidR="00AA622E" w:rsidRPr="00796C61" w:rsidRDefault="00AA622E" w:rsidP="00AA622E">
            <w:pPr>
              <w:rPr>
                <w:lang w:val="en-GB"/>
              </w:rPr>
            </w:pPr>
          </w:p>
        </w:tc>
      </w:tr>
      <w:tr w:rsidR="00AA622E" w:rsidRPr="00796C61" w14:paraId="0892D0E0" w14:textId="77777777" w:rsidTr="00B775E9">
        <w:tc>
          <w:tcPr>
            <w:tcW w:w="4219" w:type="dxa"/>
          </w:tcPr>
          <w:p w14:paraId="228195A9" w14:textId="77777777" w:rsidR="00AA622E" w:rsidRPr="00796C61" w:rsidRDefault="00AA622E" w:rsidP="00AA622E">
            <w:pPr>
              <w:spacing w:line="240" w:lineRule="auto"/>
              <w:rPr>
                <w:lang w:val="en-GB"/>
              </w:rPr>
            </w:pPr>
          </w:p>
        </w:tc>
        <w:tc>
          <w:tcPr>
            <w:tcW w:w="4253" w:type="dxa"/>
          </w:tcPr>
          <w:p w14:paraId="605735E1" w14:textId="77777777" w:rsidR="00AA622E" w:rsidRPr="00796C61" w:rsidRDefault="00AA622E" w:rsidP="00AA622E">
            <w:pPr>
              <w:spacing w:line="240" w:lineRule="auto"/>
              <w:rPr>
                <w:lang w:val="en-GB"/>
              </w:rPr>
            </w:pPr>
          </w:p>
        </w:tc>
        <w:tc>
          <w:tcPr>
            <w:tcW w:w="3118" w:type="dxa"/>
          </w:tcPr>
          <w:p w14:paraId="0CBAEF81" w14:textId="77777777" w:rsidR="00AA622E" w:rsidRPr="00746D99" w:rsidRDefault="00AA622E" w:rsidP="002F7690">
            <w:pPr>
              <w:spacing w:line="240" w:lineRule="auto"/>
              <w:rPr>
                <w:lang w:val="en-GB"/>
              </w:rPr>
            </w:pPr>
          </w:p>
        </w:tc>
        <w:tc>
          <w:tcPr>
            <w:tcW w:w="3119" w:type="dxa"/>
          </w:tcPr>
          <w:p w14:paraId="7A82D784" w14:textId="77777777" w:rsidR="00AA622E" w:rsidRPr="00796C61" w:rsidRDefault="00AA622E" w:rsidP="00AA622E">
            <w:pPr>
              <w:rPr>
                <w:lang w:val="en-GB"/>
              </w:rPr>
            </w:pPr>
          </w:p>
        </w:tc>
      </w:tr>
      <w:tr w:rsidR="007D6D9D" w:rsidRPr="00796C61" w14:paraId="3E82B33C" w14:textId="77777777" w:rsidTr="00432F45">
        <w:tc>
          <w:tcPr>
            <w:tcW w:w="4219" w:type="dxa"/>
            <w:tcBorders>
              <w:bottom w:val="nil"/>
            </w:tcBorders>
          </w:tcPr>
          <w:p w14:paraId="0363E6D6" w14:textId="77777777" w:rsidR="007D6D9D" w:rsidRPr="00796C61" w:rsidRDefault="007D6D9D" w:rsidP="00AA622E">
            <w:pPr>
              <w:spacing w:line="240" w:lineRule="auto"/>
              <w:rPr>
                <w:lang w:val="en-GB"/>
              </w:rPr>
            </w:pPr>
            <w:r w:rsidRPr="00796C61">
              <w:rPr>
                <w:lang w:val="en-GB"/>
              </w:rPr>
              <w:t>2.</w:t>
            </w:r>
            <w:r w:rsidRPr="00796C61">
              <w:rPr>
                <w:lang w:val="en-GB"/>
              </w:rPr>
              <w:tab/>
              <w:t xml:space="preserve">As part of the ICT risk management framework referred to in Article 5(1), financial entities shall implement communication policies for staff and for external stakeholders. Communication policies for staff shall take into account the need to differentiate between staff involved in the ICT risk management, in particular response and recovery, and staff that needs to be informed. </w:t>
            </w:r>
          </w:p>
        </w:tc>
        <w:tc>
          <w:tcPr>
            <w:tcW w:w="4253" w:type="dxa"/>
            <w:tcBorders>
              <w:bottom w:val="nil"/>
            </w:tcBorders>
          </w:tcPr>
          <w:p w14:paraId="2A9B61D5" w14:textId="77777777" w:rsidR="007D6D9D" w:rsidRPr="00796C61" w:rsidRDefault="007D6D9D" w:rsidP="00AA622E">
            <w:pPr>
              <w:spacing w:line="240" w:lineRule="auto"/>
              <w:rPr>
                <w:lang w:val="en-GB"/>
              </w:rPr>
            </w:pPr>
            <w:r w:rsidRPr="00432F45">
              <w:rPr>
                <w:strike/>
                <w:lang w:val="en-GB"/>
              </w:rPr>
              <w:t>2.</w:t>
            </w:r>
            <w:r w:rsidRPr="00432F45">
              <w:rPr>
                <w:b/>
                <w:lang w:val="en-GB"/>
              </w:rPr>
              <w:t>1</w:t>
            </w:r>
            <w:r w:rsidRPr="00796C61">
              <w:rPr>
                <w:lang w:val="en-GB"/>
              </w:rPr>
              <w:tab/>
              <w:t xml:space="preserve">As part of the ICT risk management framework referred to in Article 5(1), financial entities shall implement communication policies for staff and for external stakeholders. Communication policies for staff shall take into account the need to differentiate between staff involved in the ICT risk management, in particular response and recovery, and staff that needs to be informed. </w:t>
            </w:r>
          </w:p>
        </w:tc>
        <w:tc>
          <w:tcPr>
            <w:tcW w:w="3118" w:type="dxa"/>
            <w:vMerge w:val="restart"/>
          </w:tcPr>
          <w:p w14:paraId="2604E3CD" w14:textId="77777777" w:rsidR="007D6D9D" w:rsidRPr="00746D99" w:rsidRDefault="007D6D9D" w:rsidP="002F7690">
            <w:pPr>
              <w:spacing w:line="240" w:lineRule="auto"/>
              <w:rPr>
                <w:lang w:val="en-GB"/>
              </w:rPr>
            </w:pPr>
            <w:r w:rsidRPr="00746D99">
              <w:rPr>
                <w:lang w:val="en-GB"/>
              </w:rPr>
              <w:t>The editorial change switches the provisions of paragraph</w:t>
            </w:r>
            <w:r>
              <w:rPr>
                <w:lang w:val="en-GB"/>
              </w:rPr>
              <w:t> </w:t>
            </w:r>
            <w:r w:rsidRPr="00746D99">
              <w:rPr>
                <w:lang w:val="en-GB"/>
              </w:rPr>
              <w:t>1 and 2 in the correct order, as first the policy and second the plan</w:t>
            </w:r>
            <w:r>
              <w:rPr>
                <w:lang w:val="en-GB"/>
              </w:rPr>
              <w:t xml:space="preserve"> based on the policy</w:t>
            </w:r>
            <w:r w:rsidRPr="00746D99">
              <w:rPr>
                <w:lang w:val="en-GB"/>
              </w:rPr>
              <w:t xml:space="preserve"> should be established.</w:t>
            </w:r>
          </w:p>
        </w:tc>
        <w:tc>
          <w:tcPr>
            <w:tcW w:w="3119" w:type="dxa"/>
            <w:vMerge w:val="restart"/>
          </w:tcPr>
          <w:p w14:paraId="24A3E486" w14:textId="77777777" w:rsidR="007D6D9D" w:rsidRPr="00796C61" w:rsidRDefault="007D6D9D" w:rsidP="00AA622E">
            <w:pPr>
              <w:rPr>
                <w:lang w:val="en-GB"/>
              </w:rPr>
            </w:pPr>
          </w:p>
        </w:tc>
      </w:tr>
      <w:tr w:rsidR="007D6D9D" w:rsidRPr="00796C61" w14:paraId="0D2C6539" w14:textId="77777777" w:rsidTr="00432F45">
        <w:tc>
          <w:tcPr>
            <w:tcW w:w="4219" w:type="dxa"/>
            <w:tcBorders>
              <w:top w:val="nil"/>
            </w:tcBorders>
          </w:tcPr>
          <w:p w14:paraId="3722D45F" w14:textId="77777777" w:rsidR="007D6D9D" w:rsidRPr="00796C61" w:rsidRDefault="007D6D9D" w:rsidP="00AA622E">
            <w:pPr>
              <w:spacing w:line="240" w:lineRule="auto"/>
              <w:rPr>
                <w:lang w:val="en-GB"/>
              </w:rPr>
            </w:pPr>
          </w:p>
        </w:tc>
        <w:tc>
          <w:tcPr>
            <w:tcW w:w="4253" w:type="dxa"/>
            <w:tcBorders>
              <w:top w:val="nil"/>
            </w:tcBorders>
          </w:tcPr>
          <w:p w14:paraId="4E3A169B" w14:textId="77777777" w:rsidR="007D6D9D" w:rsidRPr="00796C61" w:rsidRDefault="007D6D9D" w:rsidP="00AA622E">
            <w:pPr>
              <w:spacing w:line="240" w:lineRule="auto"/>
              <w:rPr>
                <w:lang w:val="en-GB"/>
              </w:rPr>
            </w:pPr>
          </w:p>
        </w:tc>
        <w:tc>
          <w:tcPr>
            <w:tcW w:w="3118" w:type="dxa"/>
            <w:vMerge/>
          </w:tcPr>
          <w:p w14:paraId="258206D6" w14:textId="77777777" w:rsidR="007D6D9D" w:rsidRPr="00746D99" w:rsidRDefault="007D6D9D" w:rsidP="002F7690">
            <w:pPr>
              <w:spacing w:line="240" w:lineRule="auto"/>
              <w:rPr>
                <w:lang w:val="en-GB"/>
              </w:rPr>
            </w:pPr>
          </w:p>
        </w:tc>
        <w:tc>
          <w:tcPr>
            <w:tcW w:w="3119" w:type="dxa"/>
            <w:vMerge/>
          </w:tcPr>
          <w:p w14:paraId="084D0102" w14:textId="77777777" w:rsidR="007D6D9D" w:rsidRPr="00796C61" w:rsidRDefault="007D6D9D" w:rsidP="00AA622E">
            <w:pPr>
              <w:rPr>
                <w:lang w:val="en-GB"/>
              </w:rPr>
            </w:pPr>
          </w:p>
        </w:tc>
      </w:tr>
      <w:tr w:rsidR="00AA622E" w:rsidRPr="00796C61" w14:paraId="73F66522" w14:textId="77777777" w:rsidTr="00B775E9">
        <w:tc>
          <w:tcPr>
            <w:tcW w:w="4219" w:type="dxa"/>
          </w:tcPr>
          <w:p w14:paraId="7B33F7B9" w14:textId="77777777" w:rsidR="00AA622E" w:rsidRPr="00796C61" w:rsidRDefault="00AA622E" w:rsidP="00AA622E">
            <w:pPr>
              <w:spacing w:line="240" w:lineRule="auto"/>
              <w:rPr>
                <w:lang w:val="en-GB"/>
              </w:rPr>
            </w:pPr>
            <w:r w:rsidRPr="00796C61">
              <w:rPr>
                <w:lang w:val="en-GB"/>
              </w:rPr>
              <w:t>3.</w:t>
            </w:r>
            <w:r w:rsidRPr="00796C61">
              <w:rPr>
                <w:lang w:val="en-GB"/>
              </w:rPr>
              <w:tab/>
              <w:t xml:space="preserve">At least one person in the entity shall be tasked with implementing the communication strategy for ICT-related incidents and fulfil the role of public and media spokesperson for that purpose. </w:t>
            </w:r>
          </w:p>
        </w:tc>
        <w:tc>
          <w:tcPr>
            <w:tcW w:w="4253" w:type="dxa"/>
          </w:tcPr>
          <w:p w14:paraId="13B36102" w14:textId="77777777" w:rsidR="00AA622E" w:rsidRPr="00796C61" w:rsidRDefault="00AA622E" w:rsidP="00AA622E">
            <w:pPr>
              <w:spacing w:line="240" w:lineRule="auto"/>
              <w:rPr>
                <w:lang w:val="en-GB"/>
              </w:rPr>
            </w:pPr>
            <w:r w:rsidRPr="00796C61">
              <w:rPr>
                <w:lang w:val="en-GB"/>
              </w:rPr>
              <w:t>3.</w:t>
            </w:r>
            <w:r w:rsidRPr="00796C61">
              <w:rPr>
                <w:lang w:val="en-GB"/>
              </w:rPr>
              <w:tab/>
              <w:t xml:space="preserve">At least one person in the entity shall be tasked with implementing the communication strategy for ICT-related incidents and fulfil the role of public and </w:t>
            </w:r>
            <w:r w:rsidRPr="00796C61">
              <w:rPr>
                <w:lang w:val="en-GB"/>
              </w:rPr>
              <w:lastRenderedPageBreak/>
              <w:t xml:space="preserve">media </w:t>
            </w:r>
            <w:r w:rsidR="00F27706" w:rsidRPr="00F27706">
              <w:rPr>
                <w:b/>
                <w:lang w:val="en-GB"/>
              </w:rPr>
              <w:t>function</w:t>
            </w:r>
            <w:r w:rsidR="005A703D" w:rsidRPr="00796C61">
              <w:rPr>
                <w:lang w:val="en-GB"/>
              </w:rPr>
              <w:t xml:space="preserve"> </w:t>
            </w:r>
            <w:r w:rsidRPr="005A7EBE">
              <w:rPr>
                <w:strike/>
                <w:lang w:val="en-GB"/>
              </w:rPr>
              <w:t>spokesperson</w:t>
            </w:r>
            <w:r w:rsidRPr="00796C61">
              <w:rPr>
                <w:lang w:val="en-GB"/>
              </w:rPr>
              <w:t xml:space="preserve"> for that purpose. </w:t>
            </w:r>
          </w:p>
        </w:tc>
        <w:tc>
          <w:tcPr>
            <w:tcW w:w="3118" w:type="dxa"/>
          </w:tcPr>
          <w:p w14:paraId="639D334F" w14:textId="77777777" w:rsidR="00AA622E" w:rsidRPr="00746D99" w:rsidRDefault="00581F76" w:rsidP="002F7690">
            <w:pPr>
              <w:spacing w:line="240" w:lineRule="auto"/>
              <w:rPr>
                <w:lang w:val="en-GB"/>
              </w:rPr>
            </w:pPr>
            <w:r w:rsidRPr="00746D99">
              <w:rPr>
                <w:lang w:val="en-GB"/>
              </w:rPr>
              <w:lastRenderedPageBreak/>
              <w:t xml:space="preserve">The </w:t>
            </w:r>
            <w:r w:rsidR="00F27706" w:rsidRPr="00746D99">
              <w:rPr>
                <w:lang w:val="en-GB"/>
              </w:rPr>
              <w:t>change clarifies that it seems to be more appropriate to speak of a communication function rather than a person.</w:t>
            </w:r>
          </w:p>
        </w:tc>
        <w:tc>
          <w:tcPr>
            <w:tcW w:w="3119" w:type="dxa"/>
          </w:tcPr>
          <w:p w14:paraId="20C656A3" w14:textId="77777777" w:rsidR="00AA622E" w:rsidRPr="00796C61" w:rsidRDefault="00AA622E" w:rsidP="00AA622E">
            <w:pPr>
              <w:rPr>
                <w:lang w:val="en-GB"/>
              </w:rPr>
            </w:pPr>
          </w:p>
        </w:tc>
      </w:tr>
      <w:tr w:rsidR="00AA622E" w:rsidRPr="00796C61" w14:paraId="45A9D490" w14:textId="77777777" w:rsidTr="00B775E9">
        <w:tc>
          <w:tcPr>
            <w:tcW w:w="4219" w:type="dxa"/>
          </w:tcPr>
          <w:p w14:paraId="4E92B2DA" w14:textId="77777777" w:rsidR="00AA622E" w:rsidRPr="00796C61" w:rsidRDefault="00AA622E" w:rsidP="00AA622E">
            <w:pPr>
              <w:spacing w:line="240" w:lineRule="auto"/>
              <w:rPr>
                <w:lang w:val="en-GB"/>
              </w:rPr>
            </w:pPr>
          </w:p>
        </w:tc>
        <w:tc>
          <w:tcPr>
            <w:tcW w:w="4253" w:type="dxa"/>
          </w:tcPr>
          <w:p w14:paraId="6CE42571" w14:textId="77777777" w:rsidR="00AA622E" w:rsidRPr="00796C61" w:rsidRDefault="00AA622E" w:rsidP="00AA622E">
            <w:pPr>
              <w:spacing w:line="240" w:lineRule="auto"/>
              <w:rPr>
                <w:lang w:val="en-GB"/>
              </w:rPr>
            </w:pPr>
          </w:p>
        </w:tc>
        <w:tc>
          <w:tcPr>
            <w:tcW w:w="3118" w:type="dxa"/>
          </w:tcPr>
          <w:p w14:paraId="077D4E80" w14:textId="77777777" w:rsidR="00AA622E" w:rsidRPr="00746D99" w:rsidRDefault="00AA622E" w:rsidP="002F7690">
            <w:pPr>
              <w:spacing w:line="240" w:lineRule="auto"/>
              <w:rPr>
                <w:lang w:val="en-GB"/>
              </w:rPr>
            </w:pPr>
          </w:p>
        </w:tc>
        <w:tc>
          <w:tcPr>
            <w:tcW w:w="3119" w:type="dxa"/>
          </w:tcPr>
          <w:p w14:paraId="6D392E15" w14:textId="77777777" w:rsidR="00AA622E" w:rsidRPr="00796C61" w:rsidRDefault="00AA622E" w:rsidP="00AA622E">
            <w:pPr>
              <w:rPr>
                <w:lang w:val="en-GB"/>
              </w:rPr>
            </w:pPr>
          </w:p>
        </w:tc>
      </w:tr>
      <w:tr w:rsidR="00AA622E" w:rsidRPr="00796C61" w14:paraId="37553A03" w14:textId="77777777" w:rsidTr="00B775E9">
        <w:tc>
          <w:tcPr>
            <w:tcW w:w="4219" w:type="dxa"/>
          </w:tcPr>
          <w:p w14:paraId="1F4C78BF" w14:textId="77777777" w:rsidR="00AA622E" w:rsidRPr="00796C61" w:rsidRDefault="00AA622E" w:rsidP="00AA622E">
            <w:pPr>
              <w:spacing w:line="240" w:lineRule="auto"/>
              <w:rPr>
                <w:lang w:val="en-GB"/>
              </w:rPr>
            </w:pPr>
            <w:r w:rsidRPr="00796C61">
              <w:rPr>
                <w:lang w:val="en-GB"/>
              </w:rPr>
              <w:t xml:space="preserve">Article 14 </w:t>
            </w:r>
          </w:p>
        </w:tc>
        <w:tc>
          <w:tcPr>
            <w:tcW w:w="4253" w:type="dxa"/>
          </w:tcPr>
          <w:p w14:paraId="53C10875" w14:textId="77777777" w:rsidR="00AA622E" w:rsidRPr="00796C61" w:rsidRDefault="00AA622E" w:rsidP="00AA622E">
            <w:pPr>
              <w:spacing w:line="240" w:lineRule="auto"/>
              <w:rPr>
                <w:lang w:val="en-GB"/>
              </w:rPr>
            </w:pPr>
            <w:r w:rsidRPr="00796C61">
              <w:rPr>
                <w:lang w:val="en-GB"/>
              </w:rPr>
              <w:t xml:space="preserve">Article 14 </w:t>
            </w:r>
          </w:p>
        </w:tc>
        <w:tc>
          <w:tcPr>
            <w:tcW w:w="3118" w:type="dxa"/>
          </w:tcPr>
          <w:p w14:paraId="2F6E5EE0" w14:textId="77777777" w:rsidR="00AA622E" w:rsidRPr="00746D99" w:rsidRDefault="00AA622E" w:rsidP="002F7690">
            <w:pPr>
              <w:spacing w:line="240" w:lineRule="auto"/>
              <w:rPr>
                <w:lang w:val="en-GB"/>
              </w:rPr>
            </w:pPr>
          </w:p>
        </w:tc>
        <w:tc>
          <w:tcPr>
            <w:tcW w:w="3119" w:type="dxa"/>
          </w:tcPr>
          <w:p w14:paraId="383A8035" w14:textId="77777777" w:rsidR="00AA622E" w:rsidRPr="00796C61" w:rsidRDefault="00AA622E" w:rsidP="00AA622E">
            <w:pPr>
              <w:rPr>
                <w:lang w:val="en-GB"/>
              </w:rPr>
            </w:pPr>
          </w:p>
        </w:tc>
      </w:tr>
      <w:tr w:rsidR="00AA622E" w:rsidRPr="00796C61" w14:paraId="61B4838E" w14:textId="77777777" w:rsidTr="00B775E9">
        <w:tc>
          <w:tcPr>
            <w:tcW w:w="4219" w:type="dxa"/>
          </w:tcPr>
          <w:p w14:paraId="5B9F46E0" w14:textId="77777777" w:rsidR="00AA622E" w:rsidRPr="00796C61" w:rsidRDefault="00AA622E" w:rsidP="00AA622E">
            <w:pPr>
              <w:spacing w:line="240" w:lineRule="auto"/>
              <w:rPr>
                <w:lang w:val="en-GB"/>
              </w:rPr>
            </w:pPr>
          </w:p>
        </w:tc>
        <w:tc>
          <w:tcPr>
            <w:tcW w:w="4253" w:type="dxa"/>
          </w:tcPr>
          <w:p w14:paraId="086EEBA6" w14:textId="77777777" w:rsidR="00AA622E" w:rsidRPr="00796C61" w:rsidRDefault="00AA622E" w:rsidP="00AA622E">
            <w:pPr>
              <w:spacing w:line="240" w:lineRule="auto"/>
              <w:rPr>
                <w:lang w:val="en-GB"/>
              </w:rPr>
            </w:pPr>
          </w:p>
        </w:tc>
        <w:tc>
          <w:tcPr>
            <w:tcW w:w="3118" w:type="dxa"/>
          </w:tcPr>
          <w:p w14:paraId="225304D7" w14:textId="77777777" w:rsidR="00AA622E" w:rsidRPr="00746D99" w:rsidRDefault="00AA622E" w:rsidP="002F7690">
            <w:pPr>
              <w:spacing w:line="240" w:lineRule="auto"/>
              <w:rPr>
                <w:lang w:val="en-GB"/>
              </w:rPr>
            </w:pPr>
          </w:p>
        </w:tc>
        <w:tc>
          <w:tcPr>
            <w:tcW w:w="3119" w:type="dxa"/>
          </w:tcPr>
          <w:p w14:paraId="65ED7529" w14:textId="77777777" w:rsidR="00AA622E" w:rsidRPr="00796C61" w:rsidRDefault="00AA622E" w:rsidP="00AA622E">
            <w:pPr>
              <w:rPr>
                <w:lang w:val="en-GB"/>
              </w:rPr>
            </w:pPr>
          </w:p>
        </w:tc>
      </w:tr>
      <w:tr w:rsidR="00AA622E" w:rsidRPr="00796C61" w14:paraId="596B9A48" w14:textId="77777777" w:rsidTr="00B775E9">
        <w:tc>
          <w:tcPr>
            <w:tcW w:w="4219" w:type="dxa"/>
          </w:tcPr>
          <w:p w14:paraId="6527BA5F" w14:textId="77777777" w:rsidR="00AA622E" w:rsidRPr="00796C61" w:rsidRDefault="00AA622E" w:rsidP="00AA622E">
            <w:pPr>
              <w:spacing w:line="240" w:lineRule="auto"/>
              <w:rPr>
                <w:lang w:val="en-GB"/>
              </w:rPr>
            </w:pPr>
            <w:r w:rsidRPr="00796C61">
              <w:rPr>
                <w:lang w:val="en-GB"/>
              </w:rPr>
              <w:t xml:space="preserve">Further harmonisation of ICT risk management tools, methods, processes and policies </w:t>
            </w:r>
          </w:p>
        </w:tc>
        <w:tc>
          <w:tcPr>
            <w:tcW w:w="4253" w:type="dxa"/>
          </w:tcPr>
          <w:p w14:paraId="4025BBE8" w14:textId="77777777" w:rsidR="00AA622E" w:rsidRPr="00796C61" w:rsidRDefault="00AA622E" w:rsidP="00AA622E">
            <w:pPr>
              <w:spacing w:line="240" w:lineRule="auto"/>
              <w:rPr>
                <w:lang w:val="en-GB"/>
              </w:rPr>
            </w:pPr>
            <w:r w:rsidRPr="007D6D9D">
              <w:rPr>
                <w:color w:val="BFBFBF" w:themeColor="background1" w:themeShade="BF"/>
                <w:lang w:val="en-GB"/>
              </w:rPr>
              <w:t xml:space="preserve">Further harmonisation of ICT risk management tools, methods, processes and policies </w:t>
            </w:r>
          </w:p>
        </w:tc>
        <w:tc>
          <w:tcPr>
            <w:tcW w:w="3118" w:type="dxa"/>
          </w:tcPr>
          <w:p w14:paraId="02A6949E" w14:textId="77777777" w:rsidR="00AA622E" w:rsidRPr="00746D99" w:rsidRDefault="00432F45" w:rsidP="002F7690">
            <w:pPr>
              <w:spacing w:line="240" w:lineRule="auto"/>
              <w:rPr>
                <w:lang w:val="en-GB"/>
              </w:rPr>
            </w:pPr>
            <w:r w:rsidRPr="007D6D9D">
              <w:rPr>
                <w:lang w:val="en-GB"/>
              </w:rPr>
              <w:t>Parts of this Article</w:t>
            </w:r>
            <w:r w:rsidR="00A5328E">
              <w:rPr>
                <w:lang w:val="en-GB"/>
              </w:rPr>
              <w:t>, e.g. the timeline,</w:t>
            </w:r>
            <w:r w:rsidRPr="007D6D9D">
              <w:rPr>
                <w:lang w:val="en-GB"/>
              </w:rPr>
              <w:t xml:space="preserve"> need to be further discussed among member states</w:t>
            </w:r>
            <w:r w:rsidRPr="00432F45">
              <w:rPr>
                <w:color w:val="BFBFBF" w:themeColor="background1" w:themeShade="BF"/>
                <w:lang w:val="en-GB"/>
              </w:rPr>
              <w:t>.</w:t>
            </w:r>
          </w:p>
        </w:tc>
        <w:tc>
          <w:tcPr>
            <w:tcW w:w="3119" w:type="dxa"/>
          </w:tcPr>
          <w:p w14:paraId="4BA02300" w14:textId="77777777" w:rsidR="00AA622E" w:rsidRPr="00796C61" w:rsidRDefault="00AA622E" w:rsidP="00AA622E">
            <w:pPr>
              <w:rPr>
                <w:lang w:val="en-GB"/>
              </w:rPr>
            </w:pPr>
          </w:p>
        </w:tc>
      </w:tr>
      <w:tr w:rsidR="00AA622E" w:rsidRPr="00796C61" w14:paraId="42A83B9E" w14:textId="77777777" w:rsidTr="00B775E9">
        <w:tc>
          <w:tcPr>
            <w:tcW w:w="4219" w:type="dxa"/>
          </w:tcPr>
          <w:p w14:paraId="100AA07D" w14:textId="77777777" w:rsidR="00AA622E" w:rsidRPr="00796C61" w:rsidRDefault="00AA622E" w:rsidP="00AA622E">
            <w:pPr>
              <w:spacing w:line="240" w:lineRule="auto"/>
              <w:rPr>
                <w:lang w:val="en-GB"/>
              </w:rPr>
            </w:pPr>
          </w:p>
        </w:tc>
        <w:tc>
          <w:tcPr>
            <w:tcW w:w="4253" w:type="dxa"/>
          </w:tcPr>
          <w:p w14:paraId="02BB9735" w14:textId="77777777" w:rsidR="00AA622E" w:rsidRPr="00796C61" w:rsidRDefault="00AA622E" w:rsidP="00AA622E">
            <w:pPr>
              <w:spacing w:line="240" w:lineRule="auto"/>
              <w:rPr>
                <w:lang w:val="en-GB"/>
              </w:rPr>
            </w:pPr>
          </w:p>
        </w:tc>
        <w:tc>
          <w:tcPr>
            <w:tcW w:w="3118" w:type="dxa"/>
          </w:tcPr>
          <w:p w14:paraId="71A47DC7" w14:textId="77777777" w:rsidR="00AA622E" w:rsidRPr="00746D99" w:rsidRDefault="00AA622E" w:rsidP="002F7690">
            <w:pPr>
              <w:spacing w:line="240" w:lineRule="auto"/>
              <w:rPr>
                <w:lang w:val="en-GB"/>
              </w:rPr>
            </w:pPr>
          </w:p>
        </w:tc>
        <w:tc>
          <w:tcPr>
            <w:tcW w:w="3119" w:type="dxa"/>
          </w:tcPr>
          <w:p w14:paraId="4E7A3DF8" w14:textId="77777777" w:rsidR="00AA622E" w:rsidRPr="00796C61" w:rsidRDefault="00AA622E" w:rsidP="00AA622E">
            <w:pPr>
              <w:rPr>
                <w:lang w:val="en-GB"/>
              </w:rPr>
            </w:pPr>
          </w:p>
        </w:tc>
      </w:tr>
      <w:tr w:rsidR="00AA622E" w:rsidRPr="00796C61" w14:paraId="5ACFB9DC" w14:textId="77777777" w:rsidTr="00B775E9">
        <w:tc>
          <w:tcPr>
            <w:tcW w:w="4219" w:type="dxa"/>
          </w:tcPr>
          <w:p w14:paraId="4B040526" w14:textId="77777777" w:rsidR="00AA622E" w:rsidRPr="00796C61" w:rsidRDefault="00AA622E" w:rsidP="00AA622E">
            <w:pPr>
              <w:spacing w:line="240" w:lineRule="auto"/>
              <w:rPr>
                <w:lang w:val="en-GB"/>
              </w:rPr>
            </w:pPr>
            <w:r w:rsidRPr="00796C61">
              <w:rPr>
                <w:lang w:val="en-GB"/>
              </w:rPr>
              <w:t xml:space="preserve">The European Banking Authority (EBA), the European Securities and Markets Authority (ESMA) and the European Insurance and Occupational Pensions Authority (EIOPA) shall, in consultation with the European Union Agency on Cybersecurity (ENISA), develop draft </w:t>
            </w:r>
            <w:r w:rsidRPr="00796C61">
              <w:rPr>
                <w:lang w:val="en-GB"/>
              </w:rPr>
              <w:lastRenderedPageBreak/>
              <w:t xml:space="preserve">regulatory technical standards for the following purposes: </w:t>
            </w:r>
          </w:p>
        </w:tc>
        <w:tc>
          <w:tcPr>
            <w:tcW w:w="4253" w:type="dxa"/>
          </w:tcPr>
          <w:p w14:paraId="74465A18" w14:textId="77777777" w:rsidR="00AA622E" w:rsidRPr="00796C61" w:rsidRDefault="00AA622E" w:rsidP="00AA622E">
            <w:pPr>
              <w:spacing w:line="240" w:lineRule="auto"/>
              <w:rPr>
                <w:lang w:val="en-GB"/>
              </w:rPr>
            </w:pPr>
            <w:r w:rsidRPr="00796C61">
              <w:rPr>
                <w:lang w:val="en-GB"/>
              </w:rPr>
              <w:lastRenderedPageBreak/>
              <w:t>The European Banking Authority (EBA), the European Securities and Markets Authority (ESMA) and the European Insurance and Occupational Pensions Authority (EIOPA) shall</w:t>
            </w:r>
            <w:r w:rsidR="00437003">
              <w:rPr>
                <w:lang w:val="en-GB"/>
              </w:rPr>
              <w:t xml:space="preserve"> </w:t>
            </w:r>
            <w:r w:rsidR="00437003" w:rsidRPr="005A7EBE">
              <w:rPr>
                <w:b/>
                <w:lang w:val="en-GB"/>
              </w:rPr>
              <w:t>each</w:t>
            </w:r>
            <w:r w:rsidRPr="00796C61">
              <w:rPr>
                <w:lang w:val="en-GB"/>
              </w:rPr>
              <w:t xml:space="preserve">, in consultation with the European Union Agency on Cybersecurity (ENISA), </w:t>
            </w:r>
            <w:r w:rsidRPr="00796C61">
              <w:rPr>
                <w:lang w:val="en-GB"/>
              </w:rPr>
              <w:lastRenderedPageBreak/>
              <w:t xml:space="preserve">develop draft regulatory technical standards for the following purposes: </w:t>
            </w:r>
          </w:p>
        </w:tc>
        <w:tc>
          <w:tcPr>
            <w:tcW w:w="3118" w:type="dxa"/>
          </w:tcPr>
          <w:p w14:paraId="49FB3C03" w14:textId="77777777" w:rsidR="00AA622E" w:rsidRDefault="00437003" w:rsidP="002F7690">
            <w:pPr>
              <w:spacing w:line="240" w:lineRule="auto"/>
              <w:rPr>
                <w:lang w:val="en-GB"/>
              </w:rPr>
            </w:pPr>
            <w:r w:rsidRPr="00746D99">
              <w:rPr>
                <w:lang w:val="en-GB"/>
              </w:rPr>
              <w:lastRenderedPageBreak/>
              <w:t xml:space="preserve">The change clarifies that in comparison to the wording used </w:t>
            </w:r>
            <w:r w:rsidR="005A7EBE" w:rsidRPr="00746D99">
              <w:rPr>
                <w:lang w:val="en-GB"/>
              </w:rPr>
              <w:t>in e.g. Article </w:t>
            </w:r>
            <w:r w:rsidR="00B00438" w:rsidRPr="00746D99">
              <w:rPr>
                <w:lang w:val="en-GB"/>
              </w:rPr>
              <w:t>16(</w:t>
            </w:r>
            <w:r w:rsidR="00136350" w:rsidRPr="00746D99">
              <w:rPr>
                <w:lang w:val="en-GB"/>
              </w:rPr>
              <w:t>2</w:t>
            </w:r>
            <w:r w:rsidR="00B00438" w:rsidRPr="00746D99">
              <w:rPr>
                <w:lang w:val="en-GB"/>
              </w:rPr>
              <w:t>)</w:t>
            </w:r>
            <w:r w:rsidR="00136350" w:rsidRPr="00746D99">
              <w:rPr>
                <w:lang w:val="en-GB"/>
              </w:rPr>
              <w:t xml:space="preserve"> or </w:t>
            </w:r>
            <w:r w:rsidR="005A7EBE" w:rsidRPr="00746D99">
              <w:rPr>
                <w:lang w:val="en-GB"/>
              </w:rPr>
              <w:t>Article </w:t>
            </w:r>
            <w:r w:rsidRPr="00746D99">
              <w:rPr>
                <w:lang w:val="en-GB"/>
              </w:rPr>
              <w:t>18</w:t>
            </w:r>
            <w:r w:rsidR="00B00438" w:rsidRPr="00746D99">
              <w:rPr>
                <w:lang w:val="en-GB"/>
              </w:rPr>
              <w:t>(</w:t>
            </w:r>
            <w:r w:rsidRPr="00746D99">
              <w:rPr>
                <w:lang w:val="en-GB"/>
              </w:rPr>
              <w:t>1</w:t>
            </w:r>
            <w:r w:rsidR="00B00438" w:rsidRPr="00746D99">
              <w:rPr>
                <w:lang w:val="en-GB"/>
              </w:rPr>
              <w:t>)</w:t>
            </w:r>
            <w:r w:rsidRPr="00746D99">
              <w:rPr>
                <w:lang w:val="en-GB"/>
              </w:rPr>
              <w:t xml:space="preserve"> there will be three different but similar RTS. </w:t>
            </w:r>
            <w:r w:rsidR="00C0349B">
              <w:rPr>
                <w:lang w:val="en-GB"/>
              </w:rPr>
              <w:t>i</w:t>
            </w:r>
            <w:r w:rsidRPr="00746D99">
              <w:rPr>
                <w:lang w:val="en-GB"/>
              </w:rPr>
              <w:t xml:space="preserve">.e. one RTS by each ESA.  </w:t>
            </w:r>
          </w:p>
          <w:p w14:paraId="463A0B24" w14:textId="77777777" w:rsidR="00AA622E" w:rsidRPr="00746D99" w:rsidRDefault="00437003" w:rsidP="002F7690">
            <w:pPr>
              <w:spacing w:line="240" w:lineRule="auto"/>
              <w:rPr>
                <w:lang w:val="en-GB"/>
              </w:rPr>
            </w:pPr>
            <w:r w:rsidRPr="00746D99">
              <w:rPr>
                <w:lang w:val="en-GB"/>
              </w:rPr>
              <w:t xml:space="preserve"> </w:t>
            </w:r>
          </w:p>
        </w:tc>
        <w:tc>
          <w:tcPr>
            <w:tcW w:w="3119" w:type="dxa"/>
          </w:tcPr>
          <w:p w14:paraId="3BCA4BEE" w14:textId="77777777" w:rsidR="00AA622E" w:rsidRPr="00796C61" w:rsidRDefault="00AA622E" w:rsidP="00AA622E">
            <w:pPr>
              <w:rPr>
                <w:lang w:val="en-GB"/>
              </w:rPr>
            </w:pPr>
          </w:p>
        </w:tc>
      </w:tr>
      <w:tr w:rsidR="00AA622E" w:rsidRPr="00796C61" w14:paraId="1A6AAAD8" w14:textId="77777777" w:rsidTr="00B775E9">
        <w:tc>
          <w:tcPr>
            <w:tcW w:w="4219" w:type="dxa"/>
          </w:tcPr>
          <w:p w14:paraId="6E1A02F0" w14:textId="77777777" w:rsidR="00AA622E" w:rsidRPr="00796C61" w:rsidRDefault="00AA622E" w:rsidP="00AA622E">
            <w:pPr>
              <w:spacing w:line="240" w:lineRule="auto"/>
              <w:rPr>
                <w:lang w:val="en-GB"/>
              </w:rPr>
            </w:pPr>
          </w:p>
        </w:tc>
        <w:tc>
          <w:tcPr>
            <w:tcW w:w="4253" w:type="dxa"/>
          </w:tcPr>
          <w:p w14:paraId="76EF9F1B" w14:textId="77777777" w:rsidR="00AA622E" w:rsidRPr="00796C61" w:rsidRDefault="00AA622E" w:rsidP="00AA622E">
            <w:pPr>
              <w:spacing w:line="240" w:lineRule="auto"/>
              <w:rPr>
                <w:lang w:val="en-GB"/>
              </w:rPr>
            </w:pPr>
          </w:p>
        </w:tc>
        <w:tc>
          <w:tcPr>
            <w:tcW w:w="3118" w:type="dxa"/>
          </w:tcPr>
          <w:p w14:paraId="61B7BAA1" w14:textId="77777777" w:rsidR="00AA622E" w:rsidRPr="00746D99" w:rsidRDefault="00AA622E" w:rsidP="002F7690">
            <w:pPr>
              <w:spacing w:line="240" w:lineRule="auto"/>
              <w:rPr>
                <w:lang w:val="en-GB"/>
              </w:rPr>
            </w:pPr>
          </w:p>
        </w:tc>
        <w:tc>
          <w:tcPr>
            <w:tcW w:w="3119" w:type="dxa"/>
          </w:tcPr>
          <w:p w14:paraId="607F9B03" w14:textId="77777777" w:rsidR="00AA622E" w:rsidRPr="00796C61" w:rsidRDefault="00AA622E" w:rsidP="00AA622E">
            <w:pPr>
              <w:rPr>
                <w:lang w:val="en-GB"/>
              </w:rPr>
            </w:pPr>
          </w:p>
        </w:tc>
      </w:tr>
      <w:tr w:rsidR="00AA622E" w:rsidRPr="00796C61" w14:paraId="4DD5FA98" w14:textId="77777777" w:rsidTr="00B775E9">
        <w:tc>
          <w:tcPr>
            <w:tcW w:w="4219" w:type="dxa"/>
          </w:tcPr>
          <w:p w14:paraId="0928D167" w14:textId="77777777" w:rsidR="00AA622E" w:rsidRPr="00796C61" w:rsidRDefault="00AA622E" w:rsidP="00AA622E">
            <w:pPr>
              <w:spacing w:line="240" w:lineRule="auto"/>
              <w:rPr>
                <w:lang w:val="en-GB"/>
              </w:rPr>
            </w:pPr>
            <w:r w:rsidRPr="00796C61">
              <w:rPr>
                <w:lang w:val="en-GB"/>
              </w:rPr>
              <w:t>(a)</w:t>
            </w:r>
            <w:r w:rsidRPr="00796C61">
              <w:rPr>
                <w:lang w:val="en-GB"/>
              </w:rPr>
              <w:tab/>
              <w:t xml:space="preserve">specify further elements to be included in the ICT security policies, procedures, protocols and tools referred to in Article 8(2), with a view to ensure the security of networks, enable adequate safeguards against intrusions and data misuse, preserve the authenticity and integrity of data, including cryptographic techniques, and guarantee an accurate and prompt data transmission without major disruptions; </w:t>
            </w:r>
          </w:p>
        </w:tc>
        <w:tc>
          <w:tcPr>
            <w:tcW w:w="4253" w:type="dxa"/>
          </w:tcPr>
          <w:p w14:paraId="7DF600FB" w14:textId="77777777" w:rsidR="00AA622E" w:rsidRPr="00796C61" w:rsidRDefault="00AA622E" w:rsidP="000A6841">
            <w:pPr>
              <w:spacing w:line="240" w:lineRule="auto"/>
              <w:rPr>
                <w:lang w:val="en-GB"/>
              </w:rPr>
            </w:pPr>
            <w:r w:rsidRPr="00796C61">
              <w:rPr>
                <w:lang w:val="en-GB"/>
              </w:rPr>
              <w:t>(a)</w:t>
            </w:r>
            <w:r w:rsidRPr="00796C61">
              <w:rPr>
                <w:lang w:val="en-GB"/>
              </w:rPr>
              <w:tab/>
              <w:t xml:space="preserve">specify further elements to be included in the ICT security policies, procedures, protocols and tools referred to in Article 8(2), with a view to ensure the security of networks, enable adequate safeguards against intrusions and data misuse, </w:t>
            </w:r>
            <w:r w:rsidRPr="000A6841">
              <w:rPr>
                <w:lang w:val="en-GB"/>
              </w:rPr>
              <w:t xml:space="preserve">preserve the </w:t>
            </w:r>
            <w:r w:rsidR="006B5D70" w:rsidRPr="006B5D70">
              <w:rPr>
                <w:strike/>
                <w:lang w:val="en-GB"/>
              </w:rPr>
              <w:t>authenticity</w:t>
            </w:r>
            <w:r w:rsidR="006B5D70" w:rsidRPr="00796C61">
              <w:rPr>
                <w:lang w:val="en-GB"/>
              </w:rPr>
              <w:t xml:space="preserve"> </w:t>
            </w:r>
            <w:r w:rsidR="000A6841" w:rsidRPr="000A6841">
              <w:rPr>
                <w:b/>
                <w:lang w:val="en-GB"/>
              </w:rPr>
              <w:t>confidentiality</w:t>
            </w:r>
            <w:r w:rsidR="000A6841">
              <w:rPr>
                <w:b/>
                <w:lang w:val="en-GB"/>
              </w:rPr>
              <w:t>,</w:t>
            </w:r>
            <w:r w:rsidR="000A6841" w:rsidRPr="006B5D70">
              <w:rPr>
                <w:strike/>
                <w:lang w:val="en-GB"/>
              </w:rPr>
              <w:t xml:space="preserve"> </w:t>
            </w:r>
            <w:r w:rsidRPr="006B5D70">
              <w:rPr>
                <w:strike/>
                <w:lang w:val="en-GB"/>
              </w:rPr>
              <w:t>and</w:t>
            </w:r>
            <w:r w:rsidRPr="000A6841">
              <w:rPr>
                <w:lang w:val="en-GB"/>
              </w:rPr>
              <w:t xml:space="preserve"> integrity </w:t>
            </w:r>
            <w:r w:rsidR="000A6841" w:rsidRPr="006B5D70">
              <w:rPr>
                <w:b/>
                <w:lang w:val="en-GB"/>
              </w:rPr>
              <w:t>and availability</w:t>
            </w:r>
            <w:r w:rsidR="000A6841">
              <w:rPr>
                <w:lang w:val="en-GB"/>
              </w:rPr>
              <w:t xml:space="preserve"> </w:t>
            </w:r>
            <w:r w:rsidRPr="000A6841">
              <w:rPr>
                <w:lang w:val="en-GB"/>
              </w:rPr>
              <w:t>of data, including cryptographic</w:t>
            </w:r>
            <w:r w:rsidRPr="00796C61">
              <w:rPr>
                <w:lang w:val="en-GB"/>
              </w:rPr>
              <w:t xml:space="preserve"> techniques, and guarantee an accurate and prompt data transmission without major disruptions; </w:t>
            </w:r>
          </w:p>
        </w:tc>
        <w:tc>
          <w:tcPr>
            <w:tcW w:w="3118" w:type="dxa"/>
          </w:tcPr>
          <w:p w14:paraId="61908F99" w14:textId="77777777" w:rsidR="00AA622E" w:rsidRPr="00746D99" w:rsidRDefault="000A6841" w:rsidP="002F7690">
            <w:pPr>
              <w:spacing w:line="240" w:lineRule="auto"/>
              <w:rPr>
                <w:lang w:val="en-GB"/>
              </w:rPr>
            </w:pPr>
            <w:r w:rsidRPr="00746D99">
              <w:rPr>
                <w:lang w:val="en-GB"/>
              </w:rPr>
              <w:t xml:space="preserve">The change follows up the change made in </w:t>
            </w:r>
            <w:r w:rsidR="000A27AF" w:rsidRPr="00746D99">
              <w:rPr>
                <w:lang w:val="en-GB"/>
              </w:rPr>
              <w:t>the text</w:t>
            </w:r>
            <w:r w:rsidRPr="00746D99">
              <w:rPr>
                <w:lang w:val="en-GB"/>
              </w:rPr>
              <w:t xml:space="preserve"> aligning the wording concerning CIA </w:t>
            </w:r>
            <w:r w:rsidR="00A46806" w:rsidRPr="00746D99">
              <w:rPr>
                <w:lang w:val="en-GB"/>
              </w:rPr>
              <w:t>(CIA triad on information security)</w:t>
            </w:r>
            <w:r w:rsidRPr="00746D99">
              <w:rPr>
                <w:lang w:val="en-GB"/>
              </w:rPr>
              <w:t xml:space="preserve">. </w:t>
            </w:r>
          </w:p>
        </w:tc>
        <w:tc>
          <w:tcPr>
            <w:tcW w:w="3119" w:type="dxa"/>
          </w:tcPr>
          <w:p w14:paraId="01E1C883" w14:textId="77777777" w:rsidR="00AA622E" w:rsidRPr="00796C61" w:rsidRDefault="00AA622E" w:rsidP="00AA622E">
            <w:pPr>
              <w:rPr>
                <w:lang w:val="en-GB"/>
              </w:rPr>
            </w:pPr>
          </w:p>
        </w:tc>
      </w:tr>
      <w:tr w:rsidR="00AA622E" w:rsidRPr="00796C61" w14:paraId="04334816" w14:textId="77777777" w:rsidTr="00B775E9">
        <w:tc>
          <w:tcPr>
            <w:tcW w:w="4219" w:type="dxa"/>
          </w:tcPr>
          <w:p w14:paraId="24FB6B1F" w14:textId="77777777" w:rsidR="00AA622E" w:rsidRPr="00796C61" w:rsidRDefault="00AA622E" w:rsidP="00AA622E">
            <w:pPr>
              <w:spacing w:line="240" w:lineRule="auto"/>
              <w:rPr>
                <w:lang w:val="en-GB"/>
              </w:rPr>
            </w:pPr>
          </w:p>
        </w:tc>
        <w:tc>
          <w:tcPr>
            <w:tcW w:w="4253" w:type="dxa"/>
          </w:tcPr>
          <w:p w14:paraId="5C493CD5" w14:textId="77777777" w:rsidR="00AA622E" w:rsidRPr="00796C61" w:rsidRDefault="00AA622E" w:rsidP="00AA622E">
            <w:pPr>
              <w:spacing w:line="240" w:lineRule="auto"/>
              <w:rPr>
                <w:lang w:val="en-GB"/>
              </w:rPr>
            </w:pPr>
          </w:p>
        </w:tc>
        <w:tc>
          <w:tcPr>
            <w:tcW w:w="3118" w:type="dxa"/>
          </w:tcPr>
          <w:p w14:paraId="00AF968B" w14:textId="77777777" w:rsidR="00AA622E" w:rsidRPr="00746D99" w:rsidRDefault="00AA622E" w:rsidP="002F7690">
            <w:pPr>
              <w:spacing w:line="240" w:lineRule="auto"/>
              <w:rPr>
                <w:lang w:val="en-GB"/>
              </w:rPr>
            </w:pPr>
          </w:p>
        </w:tc>
        <w:tc>
          <w:tcPr>
            <w:tcW w:w="3119" w:type="dxa"/>
          </w:tcPr>
          <w:p w14:paraId="6B2EF9D5" w14:textId="77777777" w:rsidR="00AA622E" w:rsidRPr="00796C61" w:rsidRDefault="00AA622E" w:rsidP="00AA622E">
            <w:pPr>
              <w:rPr>
                <w:lang w:val="en-GB"/>
              </w:rPr>
            </w:pPr>
          </w:p>
        </w:tc>
      </w:tr>
      <w:tr w:rsidR="00AA622E" w:rsidRPr="00796C61" w14:paraId="7841E35D" w14:textId="77777777" w:rsidTr="00B775E9">
        <w:tc>
          <w:tcPr>
            <w:tcW w:w="4219" w:type="dxa"/>
          </w:tcPr>
          <w:p w14:paraId="3E611BA1" w14:textId="77777777" w:rsidR="00AA622E" w:rsidRPr="00796C61" w:rsidRDefault="00AA622E" w:rsidP="00AA622E">
            <w:pPr>
              <w:spacing w:line="240" w:lineRule="auto"/>
              <w:rPr>
                <w:lang w:val="en-GB"/>
              </w:rPr>
            </w:pPr>
            <w:r w:rsidRPr="00796C61">
              <w:rPr>
                <w:lang w:val="en-GB"/>
              </w:rPr>
              <w:t>(b)</w:t>
            </w:r>
            <w:r w:rsidRPr="00796C61">
              <w:rPr>
                <w:lang w:val="en-GB"/>
              </w:rPr>
              <w:tab/>
              <w:t xml:space="preserve">prescribe how the ICT security policies, procedures and tools referred to in Article 8(2) shall incorporate security </w:t>
            </w:r>
            <w:r w:rsidRPr="00796C61">
              <w:rPr>
                <w:lang w:val="en-GB"/>
              </w:rPr>
              <w:lastRenderedPageBreak/>
              <w:t xml:space="preserve">controls into systems from inception (security by design), allow for adjustments to the evolving threat landscape, and provide for the use of defence-in-depth technology; </w:t>
            </w:r>
          </w:p>
        </w:tc>
        <w:tc>
          <w:tcPr>
            <w:tcW w:w="4253" w:type="dxa"/>
          </w:tcPr>
          <w:p w14:paraId="2E6DCCB3" w14:textId="77777777" w:rsidR="00AA622E" w:rsidRPr="00796C61" w:rsidRDefault="00AA622E" w:rsidP="00AA622E">
            <w:pPr>
              <w:spacing w:line="240" w:lineRule="auto"/>
              <w:rPr>
                <w:lang w:val="en-GB"/>
              </w:rPr>
            </w:pPr>
            <w:r w:rsidRPr="00796C61">
              <w:rPr>
                <w:lang w:val="en-GB"/>
              </w:rPr>
              <w:lastRenderedPageBreak/>
              <w:t>(b)</w:t>
            </w:r>
            <w:r w:rsidRPr="00796C61">
              <w:rPr>
                <w:lang w:val="en-GB"/>
              </w:rPr>
              <w:tab/>
              <w:t xml:space="preserve">prescribe how the ICT security policies, procedures and tools referred to in Article 8(2) shall incorporate security </w:t>
            </w:r>
            <w:r w:rsidRPr="00796C61">
              <w:rPr>
                <w:lang w:val="en-GB"/>
              </w:rPr>
              <w:lastRenderedPageBreak/>
              <w:t xml:space="preserve">controls into systems from inception (security by design), allow for adjustments to the evolving threat landscape, and provide for the use of defence-in-depth technology; </w:t>
            </w:r>
          </w:p>
        </w:tc>
        <w:tc>
          <w:tcPr>
            <w:tcW w:w="3118" w:type="dxa"/>
          </w:tcPr>
          <w:p w14:paraId="4552C75E" w14:textId="77777777" w:rsidR="00AA622E" w:rsidRPr="00746D99" w:rsidRDefault="00AA622E" w:rsidP="002F7690">
            <w:pPr>
              <w:spacing w:line="240" w:lineRule="auto"/>
              <w:rPr>
                <w:lang w:val="en-GB"/>
              </w:rPr>
            </w:pPr>
          </w:p>
        </w:tc>
        <w:tc>
          <w:tcPr>
            <w:tcW w:w="3119" w:type="dxa"/>
          </w:tcPr>
          <w:p w14:paraId="13B740E9" w14:textId="77777777" w:rsidR="00AA622E" w:rsidRPr="00796C61" w:rsidRDefault="00AA622E" w:rsidP="00AA622E">
            <w:pPr>
              <w:rPr>
                <w:lang w:val="en-GB"/>
              </w:rPr>
            </w:pPr>
          </w:p>
        </w:tc>
      </w:tr>
      <w:tr w:rsidR="00AA622E" w:rsidRPr="00796C61" w14:paraId="357DA728" w14:textId="77777777" w:rsidTr="00B775E9">
        <w:tc>
          <w:tcPr>
            <w:tcW w:w="4219" w:type="dxa"/>
          </w:tcPr>
          <w:p w14:paraId="12BC53E2" w14:textId="77777777" w:rsidR="00AA622E" w:rsidRPr="00796C61" w:rsidRDefault="00AA622E" w:rsidP="00AA622E">
            <w:pPr>
              <w:spacing w:line="240" w:lineRule="auto"/>
              <w:rPr>
                <w:lang w:val="en-GB"/>
              </w:rPr>
            </w:pPr>
          </w:p>
        </w:tc>
        <w:tc>
          <w:tcPr>
            <w:tcW w:w="4253" w:type="dxa"/>
          </w:tcPr>
          <w:p w14:paraId="5DEACA8F" w14:textId="77777777" w:rsidR="00AA622E" w:rsidRPr="00796C61" w:rsidRDefault="00AA622E" w:rsidP="00AA622E">
            <w:pPr>
              <w:spacing w:line="240" w:lineRule="auto"/>
              <w:rPr>
                <w:lang w:val="en-GB"/>
              </w:rPr>
            </w:pPr>
          </w:p>
        </w:tc>
        <w:tc>
          <w:tcPr>
            <w:tcW w:w="3118" w:type="dxa"/>
          </w:tcPr>
          <w:p w14:paraId="1369B867" w14:textId="77777777" w:rsidR="00AA622E" w:rsidRPr="00746D99" w:rsidRDefault="00AA622E" w:rsidP="002F7690">
            <w:pPr>
              <w:spacing w:line="240" w:lineRule="auto"/>
              <w:rPr>
                <w:lang w:val="en-GB"/>
              </w:rPr>
            </w:pPr>
          </w:p>
        </w:tc>
        <w:tc>
          <w:tcPr>
            <w:tcW w:w="3119" w:type="dxa"/>
          </w:tcPr>
          <w:p w14:paraId="59D402D6" w14:textId="77777777" w:rsidR="00AA622E" w:rsidRPr="00796C61" w:rsidRDefault="00AA622E" w:rsidP="00AA622E">
            <w:pPr>
              <w:rPr>
                <w:lang w:val="en-GB"/>
              </w:rPr>
            </w:pPr>
          </w:p>
        </w:tc>
      </w:tr>
      <w:tr w:rsidR="00AA622E" w:rsidRPr="00796C61" w14:paraId="78F128FA" w14:textId="77777777" w:rsidTr="00B775E9">
        <w:tc>
          <w:tcPr>
            <w:tcW w:w="4219" w:type="dxa"/>
          </w:tcPr>
          <w:p w14:paraId="30827416" w14:textId="77777777" w:rsidR="00AA622E" w:rsidRPr="00796C61" w:rsidRDefault="00AA622E" w:rsidP="00AA622E">
            <w:pPr>
              <w:spacing w:line="240" w:lineRule="auto"/>
              <w:rPr>
                <w:lang w:val="en-GB"/>
              </w:rPr>
            </w:pPr>
            <w:r w:rsidRPr="00796C61">
              <w:rPr>
                <w:lang w:val="en-GB"/>
              </w:rPr>
              <w:t>(c)</w:t>
            </w:r>
            <w:r w:rsidRPr="00796C61">
              <w:rPr>
                <w:lang w:val="en-GB"/>
              </w:rPr>
              <w:tab/>
              <w:t xml:space="preserve">specify further the appropriate techniques, methods and protocols referred to in point (b) of Article 8(4); </w:t>
            </w:r>
          </w:p>
        </w:tc>
        <w:tc>
          <w:tcPr>
            <w:tcW w:w="4253" w:type="dxa"/>
          </w:tcPr>
          <w:p w14:paraId="17AC3F92" w14:textId="77777777" w:rsidR="00AA622E" w:rsidRPr="00796C61" w:rsidRDefault="00AA622E" w:rsidP="00AA622E">
            <w:pPr>
              <w:spacing w:line="240" w:lineRule="auto"/>
              <w:rPr>
                <w:lang w:val="en-GB"/>
              </w:rPr>
            </w:pPr>
            <w:r w:rsidRPr="00796C61">
              <w:rPr>
                <w:lang w:val="en-GB"/>
              </w:rPr>
              <w:t>(c)</w:t>
            </w:r>
            <w:r w:rsidRPr="00796C61">
              <w:rPr>
                <w:lang w:val="en-GB"/>
              </w:rPr>
              <w:tab/>
              <w:t xml:space="preserve">specify further the appropriate techniques, methods and protocols referred to in point (b) of Article 8(4); </w:t>
            </w:r>
          </w:p>
        </w:tc>
        <w:tc>
          <w:tcPr>
            <w:tcW w:w="3118" w:type="dxa"/>
          </w:tcPr>
          <w:p w14:paraId="460F73C5" w14:textId="77777777" w:rsidR="00AA622E" w:rsidRPr="00746D99" w:rsidRDefault="00AA622E" w:rsidP="002F7690">
            <w:pPr>
              <w:spacing w:line="240" w:lineRule="auto"/>
              <w:rPr>
                <w:lang w:val="en-GB"/>
              </w:rPr>
            </w:pPr>
          </w:p>
        </w:tc>
        <w:tc>
          <w:tcPr>
            <w:tcW w:w="3119" w:type="dxa"/>
          </w:tcPr>
          <w:p w14:paraId="59D91B17" w14:textId="77777777" w:rsidR="00AA622E" w:rsidRPr="00796C61" w:rsidRDefault="00AA622E" w:rsidP="00AA622E">
            <w:pPr>
              <w:rPr>
                <w:lang w:val="en-GB"/>
              </w:rPr>
            </w:pPr>
          </w:p>
        </w:tc>
      </w:tr>
      <w:tr w:rsidR="00AA622E" w:rsidRPr="00796C61" w14:paraId="229F917D" w14:textId="77777777" w:rsidTr="00B775E9">
        <w:tc>
          <w:tcPr>
            <w:tcW w:w="4219" w:type="dxa"/>
          </w:tcPr>
          <w:p w14:paraId="56BE070A" w14:textId="77777777" w:rsidR="00AA622E" w:rsidRPr="00796C61" w:rsidRDefault="00AA622E" w:rsidP="00AA622E">
            <w:pPr>
              <w:spacing w:line="240" w:lineRule="auto"/>
              <w:rPr>
                <w:lang w:val="en-GB"/>
              </w:rPr>
            </w:pPr>
          </w:p>
        </w:tc>
        <w:tc>
          <w:tcPr>
            <w:tcW w:w="4253" w:type="dxa"/>
          </w:tcPr>
          <w:p w14:paraId="5320ED2A" w14:textId="77777777" w:rsidR="00AA622E" w:rsidRPr="00796C61" w:rsidRDefault="00AA622E" w:rsidP="00AA622E">
            <w:pPr>
              <w:spacing w:line="240" w:lineRule="auto"/>
              <w:rPr>
                <w:lang w:val="en-GB"/>
              </w:rPr>
            </w:pPr>
          </w:p>
        </w:tc>
        <w:tc>
          <w:tcPr>
            <w:tcW w:w="3118" w:type="dxa"/>
          </w:tcPr>
          <w:p w14:paraId="313738A1" w14:textId="77777777" w:rsidR="00AA622E" w:rsidRPr="00746D99" w:rsidRDefault="00AA622E" w:rsidP="002F7690">
            <w:pPr>
              <w:spacing w:line="240" w:lineRule="auto"/>
              <w:rPr>
                <w:lang w:val="en-GB"/>
              </w:rPr>
            </w:pPr>
          </w:p>
        </w:tc>
        <w:tc>
          <w:tcPr>
            <w:tcW w:w="3119" w:type="dxa"/>
          </w:tcPr>
          <w:p w14:paraId="2E844032" w14:textId="77777777" w:rsidR="00AA622E" w:rsidRPr="00796C61" w:rsidRDefault="00AA622E" w:rsidP="00AA622E">
            <w:pPr>
              <w:rPr>
                <w:lang w:val="en-GB"/>
              </w:rPr>
            </w:pPr>
          </w:p>
        </w:tc>
      </w:tr>
      <w:tr w:rsidR="00AA622E" w:rsidRPr="00796C61" w14:paraId="15A9AD13" w14:textId="77777777" w:rsidTr="00B775E9">
        <w:tc>
          <w:tcPr>
            <w:tcW w:w="4219" w:type="dxa"/>
          </w:tcPr>
          <w:p w14:paraId="5E9D1B49" w14:textId="77777777" w:rsidR="00AA622E" w:rsidRPr="00796C61" w:rsidRDefault="00AA622E" w:rsidP="00AA622E">
            <w:pPr>
              <w:spacing w:line="240" w:lineRule="auto"/>
              <w:rPr>
                <w:lang w:val="en-GB"/>
              </w:rPr>
            </w:pPr>
            <w:r w:rsidRPr="00796C61">
              <w:rPr>
                <w:lang w:val="en-GB"/>
              </w:rPr>
              <w:t>(d)</w:t>
            </w:r>
            <w:r w:rsidRPr="00796C61">
              <w:rPr>
                <w:lang w:val="en-GB"/>
              </w:rPr>
              <w:tab/>
              <w:t xml:space="preserve">develop further components of the controls of access management rights referred to in point (c) of Article 8(4) and associated human resources policy specifying access rights, procedures for granting and revoking rights, monitoring anomalous behaviour in relation to ICT risks through appropriate indicators, </w:t>
            </w:r>
            <w:r w:rsidRPr="00796C61">
              <w:rPr>
                <w:lang w:val="en-GB"/>
              </w:rPr>
              <w:lastRenderedPageBreak/>
              <w:t xml:space="preserve">including for network use patterns, hours, IT activity and unknown devices; </w:t>
            </w:r>
          </w:p>
        </w:tc>
        <w:tc>
          <w:tcPr>
            <w:tcW w:w="4253" w:type="dxa"/>
          </w:tcPr>
          <w:p w14:paraId="4C2CA62C" w14:textId="77777777" w:rsidR="00AA622E" w:rsidRPr="00796C61" w:rsidRDefault="00AA622E" w:rsidP="00AA622E">
            <w:pPr>
              <w:spacing w:line="240" w:lineRule="auto"/>
              <w:rPr>
                <w:lang w:val="en-GB"/>
              </w:rPr>
            </w:pPr>
            <w:r w:rsidRPr="00796C61">
              <w:rPr>
                <w:lang w:val="en-GB"/>
              </w:rPr>
              <w:lastRenderedPageBreak/>
              <w:t>(d)</w:t>
            </w:r>
            <w:r w:rsidRPr="00796C61">
              <w:rPr>
                <w:lang w:val="en-GB"/>
              </w:rPr>
              <w:tab/>
              <w:t xml:space="preserve">develop further components of the controls of access management rights referred to in point (c) of Article 8(4) and associated human resources policy specifying access rights, procedures for granting and revoking rights, monitoring anomalous behaviour in relation to ICT risks through appropriate indicators, </w:t>
            </w:r>
            <w:r w:rsidRPr="00796C61">
              <w:rPr>
                <w:lang w:val="en-GB"/>
              </w:rPr>
              <w:lastRenderedPageBreak/>
              <w:t xml:space="preserve">including for network use patterns, hours, IT activity and unknown devices; </w:t>
            </w:r>
          </w:p>
        </w:tc>
        <w:tc>
          <w:tcPr>
            <w:tcW w:w="3118" w:type="dxa"/>
          </w:tcPr>
          <w:p w14:paraId="67EFB9FA" w14:textId="77777777" w:rsidR="00AA622E" w:rsidRPr="00746D99" w:rsidRDefault="00AA622E" w:rsidP="002F7690">
            <w:pPr>
              <w:spacing w:line="240" w:lineRule="auto"/>
              <w:rPr>
                <w:lang w:val="en-GB"/>
              </w:rPr>
            </w:pPr>
          </w:p>
        </w:tc>
        <w:tc>
          <w:tcPr>
            <w:tcW w:w="3119" w:type="dxa"/>
          </w:tcPr>
          <w:p w14:paraId="72BE9D69" w14:textId="77777777" w:rsidR="00AA622E" w:rsidRPr="00796C61" w:rsidRDefault="00AA622E" w:rsidP="00AA622E">
            <w:pPr>
              <w:rPr>
                <w:lang w:val="en-GB"/>
              </w:rPr>
            </w:pPr>
          </w:p>
        </w:tc>
      </w:tr>
      <w:tr w:rsidR="00AA622E" w:rsidRPr="00796C61" w14:paraId="39272E15" w14:textId="77777777" w:rsidTr="00B775E9">
        <w:tc>
          <w:tcPr>
            <w:tcW w:w="4219" w:type="dxa"/>
          </w:tcPr>
          <w:p w14:paraId="296162FB" w14:textId="77777777" w:rsidR="00AA622E" w:rsidRPr="00796C61" w:rsidRDefault="00AA622E" w:rsidP="00AA622E">
            <w:pPr>
              <w:spacing w:line="240" w:lineRule="auto"/>
              <w:rPr>
                <w:lang w:val="en-GB"/>
              </w:rPr>
            </w:pPr>
          </w:p>
        </w:tc>
        <w:tc>
          <w:tcPr>
            <w:tcW w:w="4253" w:type="dxa"/>
          </w:tcPr>
          <w:p w14:paraId="181F100D" w14:textId="77777777" w:rsidR="00AA622E" w:rsidRPr="00796C61" w:rsidRDefault="00AA622E" w:rsidP="00AA622E">
            <w:pPr>
              <w:spacing w:line="240" w:lineRule="auto"/>
              <w:rPr>
                <w:lang w:val="en-GB"/>
              </w:rPr>
            </w:pPr>
          </w:p>
        </w:tc>
        <w:tc>
          <w:tcPr>
            <w:tcW w:w="3118" w:type="dxa"/>
          </w:tcPr>
          <w:p w14:paraId="7AB78688" w14:textId="77777777" w:rsidR="00AA622E" w:rsidRPr="00746D99" w:rsidRDefault="00AA622E" w:rsidP="002F7690">
            <w:pPr>
              <w:spacing w:line="240" w:lineRule="auto"/>
              <w:rPr>
                <w:lang w:val="en-GB"/>
              </w:rPr>
            </w:pPr>
          </w:p>
        </w:tc>
        <w:tc>
          <w:tcPr>
            <w:tcW w:w="3119" w:type="dxa"/>
          </w:tcPr>
          <w:p w14:paraId="6DB0F801" w14:textId="77777777" w:rsidR="00AA622E" w:rsidRPr="00796C61" w:rsidRDefault="00AA622E" w:rsidP="00AA622E">
            <w:pPr>
              <w:rPr>
                <w:lang w:val="en-GB"/>
              </w:rPr>
            </w:pPr>
          </w:p>
        </w:tc>
      </w:tr>
      <w:tr w:rsidR="00AA622E" w:rsidRPr="00796C61" w14:paraId="3EF39511" w14:textId="77777777" w:rsidTr="00B775E9">
        <w:tc>
          <w:tcPr>
            <w:tcW w:w="4219" w:type="dxa"/>
          </w:tcPr>
          <w:p w14:paraId="2F1FAEE0" w14:textId="77777777" w:rsidR="00AA622E" w:rsidRPr="00796C61" w:rsidRDefault="00AA622E" w:rsidP="00AA622E">
            <w:pPr>
              <w:spacing w:line="240" w:lineRule="auto"/>
              <w:rPr>
                <w:lang w:val="en-GB"/>
              </w:rPr>
            </w:pPr>
            <w:r w:rsidRPr="00796C61">
              <w:rPr>
                <w:lang w:val="en-GB"/>
              </w:rPr>
              <w:t>(e)</w:t>
            </w:r>
            <w:r w:rsidRPr="00796C61">
              <w:rPr>
                <w:lang w:val="en-GB"/>
              </w:rPr>
              <w:tab/>
              <w:t xml:space="preserve">develop further the elements specified in Article 9(1) enabling a prompt detection of anomalous activities and the criteria referred to in Article 9(2) triggering ICT-related incident detection and response processes; </w:t>
            </w:r>
          </w:p>
        </w:tc>
        <w:tc>
          <w:tcPr>
            <w:tcW w:w="4253" w:type="dxa"/>
          </w:tcPr>
          <w:p w14:paraId="6D8499A5" w14:textId="77777777" w:rsidR="00AA622E" w:rsidRPr="00796C61" w:rsidRDefault="00AA622E" w:rsidP="00AA622E">
            <w:pPr>
              <w:spacing w:line="240" w:lineRule="auto"/>
              <w:rPr>
                <w:lang w:val="en-GB"/>
              </w:rPr>
            </w:pPr>
            <w:r w:rsidRPr="00796C61">
              <w:rPr>
                <w:lang w:val="en-GB"/>
              </w:rPr>
              <w:t>(e)</w:t>
            </w:r>
            <w:r w:rsidRPr="00796C61">
              <w:rPr>
                <w:lang w:val="en-GB"/>
              </w:rPr>
              <w:tab/>
              <w:t xml:space="preserve">develop further the elements specified in Article 9(1) enabling a prompt detection of anomalous activities and the criteria referred to in Article 9(2) triggering ICT-related incident detection and response processes; </w:t>
            </w:r>
          </w:p>
        </w:tc>
        <w:tc>
          <w:tcPr>
            <w:tcW w:w="3118" w:type="dxa"/>
          </w:tcPr>
          <w:p w14:paraId="130739B8" w14:textId="77777777" w:rsidR="00AA622E" w:rsidRPr="00746D99" w:rsidRDefault="00AA622E" w:rsidP="002F7690">
            <w:pPr>
              <w:spacing w:line="240" w:lineRule="auto"/>
              <w:rPr>
                <w:lang w:val="en-GB"/>
              </w:rPr>
            </w:pPr>
          </w:p>
        </w:tc>
        <w:tc>
          <w:tcPr>
            <w:tcW w:w="3119" w:type="dxa"/>
          </w:tcPr>
          <w:p w14:paraId="173DF52E" w14:textId="77777777" w:rsidR="00AA622E" w:rsidRPr="00796C61" w:rsidRDefault="00AA622E" w:rsidP="00AA622E">
            <w:pPr>
              <w:rPr>
                <w:lang w:val="en-GB"/>
              </w:rPr>
            </w:pPr>
          </w:p>
        </w:tc>
      </w:tr>
      <w:tr w:rsidR="00AA622E" w:rsidRPr="00796C61" w14:paraId="4A07A696" w14:textId="77777777" w:rsidTr="00B775E9">
        <w:tc>
          <w:tcPr>
            <w:tcW w:w="4219" w:type="dxa"/>
          </w:tcPr>
          <w:p w14:paraId="21AA7F39" w14:textId="77777777" w:rsidR="00AA622E" w:rsidRPr="00796C61" w:rsidRDefault="00AA622E" w:rsidP="00AA622E">
            <w:pPr>
              <w:spacing w:line="240" w:lineRule="auto"/>
              <w:rPr>
                <w:lang w:val="en-GB"/>
              </w:rPr>
            </w:pPr>
          </w:p>
        </w:tc>
        <w:tc>
          <w:tcPr>
            <w:tcW w:w="4253" w:type="dxa"/>
          </w:tcPr>
          <w:p w14:paraId="24DF8394" w14:textId="77777777" w:rsidR="00AA622E" w:rsidRPr="00796C61" w:rsidRDefault="00AA622E" w:rsidP="00AA622E">
            <w:pPr>
              <w:spacing w:line="240" w:lineRule="auto"/>
              <w:rPr>
                <w:lang w:val="en-GB"/>
              </w:rPr>
            </w:pPr>
          </w:p>
        </w:tc>
        <w:tc>
          <w:tcPr>
            <w:tcW w:w="3118" w:type="dxa"/>
          </w:tcPr>
          <w:p w14:paraId="2DC77E63" w14:textId="77777777" w:rsidR="00AA622E" w:rsidRPr="00746D99" w:rsidRDefault="00AA622E" w:rsidP="002F7690">
            <w:pPr>
              <w:spacing w:line="240" w:lineRule="auto"/>
              <w:rPr>
                <w:lang w:val="en-GB"/>
              </w:rPr>
            </w:pPr>
          </w:p>
        </w:tc>
        <w:tc>
          <w:tcPr>
            <w:tcW w:w="3119" w:type="dxa"/>
          </w:tcPr>
          <w:p w14:paraId="59486997" w14:textId="77777777" w:rsidR="00AA622E" w:rsidRPr="00796C61" w:rsidRDefault="00AA622E" w:rsidP="00AA622E">
            <w:pPr>
              <w:rPr>
                <w:lang w:val="en-GB"/>
              </w:rPr>
            </w:pPr>
          </w:p>
        </w:tc>
      </w:tr>
      <w:tr w:rsidR="00AA622E" w:rsidRPr="00796C61" w14:paraId="416D9030" w14:textId="77777777" w:rsidTr="00B775E9">
        <w:tc>
          <w:tcPr>
            <w:tcW w:w="4219" w:type="dxa"/>
          </w:tcPr>
          <w:p w14:paraId="228EB571" w14:textId="77777777" w:rsidR="00AA622E" w:rsidRPr="00796C61" w:rsidRDefault="00AA622E" w:rsidP="00AA622E">
            <w:pPr>
              <w:spacing w:line="240" w:lineRule="auto"/>
              <w:rPr>
                <w:lang w:val="en-GB"/>
              </w:rPr>
            </w:pPr>
            <w:r w:rsidRPr="00796C61">
              <w:rPr>
                <w:lang w:val="en-GB"/>
              </w:rPr>
              <w:t>(f)</w:t>
            </w:r>
            <w:r w:rsidRPr="00796C61">
              <w:rPr>
                <w:lang w:val="en-GB"/>
              </w:rPr>
              <w:tab/>
              <w:t xml:space="preserve">specify further the components of the ICT Business Continuity Policy referred to in Article 10(1); </w:t>
            </w:r>
          </w:p>
        </w:tc>
        <w:tc>
          <w:tcPr>
            <w:tcW w:w="4253" w:type="dxa"/>
          </w:tcPr>
          <w:p w14:paraId="57D36792" w14:textId="77777777" w:rsidR="00AA622E" w:rsidRPr="00796C61" w:rsidRDefault="00AA622E" w:rsidP="00D37265">
            <w:pPr>
              <w:spacing w:line="240" w:lineRule="auto"/>
              <w:rPr>
                <w:lang w:val="en-GB"/>
              </w:rPr>
            </w:pPr>
            <w:r w:rsidRPr="00796C61">
              <w:rPr>
                <w:lang w:val="en-GB"/>
              </w:rPr>
              <w:t>(f)</w:t>
            </w:r>
            <w:r w:rsidRPr="00796C61">
              <w:rPr>
                <w:lang w:val="en-GB"/>
              </w:rPr>
              <w:tab/>
              <w:t xml:space="preserve">specify further the components of the </w:t>
            </w:r>
            <w:r w:rsidRPr="00A631B1">
              <w:rPr>
                <w:lang w:val="en-GB"/>
              </w:rPr>
              <w:t>ICT</w:t>
            </w:r>
            <w:r w:rsidRPr="00796C61">
              <w:rPr>
                <w:lang w:val="en-GB"/>
              </w:rPr>
              <w:t xml:space="preserve"> </w:t>
            </w:r>
            <w:r w:rsidRPr="004C7423">
              <w:rPr>
                <w:strike/>
                <w:lang w:val="en-GB"/>
              </w:rPr>
              <w:t>B</w:t>
            </w:r>
            <w:r w:rsidR="00D37265" w:rsidRPr="004C7423">
              <w:rPr>
                <w:b/>
                <w:lang w:val="en-GB"/>
              </w:rPr>
              <w:t>b</w:t>
            </w:r>
            <w:r w:rsidRPr="00796C61">
              <w:rPr>
                <w:lang w:val="en-GB"/>
              </w:rPr>
              <w:t xml:space="preserve">usiness </w:t>
            </w:r>
            <w:r w:rsidRPr="004C7423">
              <w:rPr>
                <w:strike/>
                <w:lang w:val="en-GB"/>
              </w:rPr>
              <w:t>C</w:t>
            </w:r>
            <w:r w:rsidR="00D37265" w:rsidRPr="004C7423">
              <w:rPr>
                <w:b/>
                <w:lang w:val="en-GB"/>
              </w:rPr>
              <w:t>c</w:t>
            </w:r>
            <w:r w:rsidRPr="00796C61">
              <w:rPr>
                <w:lang w:val="en-GB"/>
              </w:rPr>
              <w:t xml:space="preserve">ontinuity </w:t>
            </w:r>
            <w:r w:rsidRPr="004C7423">
              <w:rPr>
                <w:strike/>
                <w:lang w:val="en-GB"/>
              </w:rPr>
              <w:t>P</w:t>
            </w:r>
            <w:r w:rsidR="00D37265" w:rsidRPr="004C7423">
              <w:rPr>
                <w:b/>
                <w:lang w:val="en-GB"/>
              </w:rPr>
              <w:t>p</w:t>
            </w:r>
            <w:r w:rsidRPr="004C7423">
              <w:rPr>
                <w:strike/>
                <w:lang w:val="en-GB"/>
              </w:rPr>
              <w:t>olicy</w:t>
            </w:r>
            <w:r w:rsidRPr="00796C61">
              <w:rPr>
                <w:lang w:val="en-GB"/>
              </w:rPr>
              <w:t xml:space="preserve"> referred to in Article 10(1); </w:t>
            </w:r>
          </w:p>
        </w:tc>
        <w:tc>
          <w:tcPr>
            <w:tcW w:w="3118" w:type="dxa"/>
          </w:tcPr>
          <w:p w14:paraId="64393CBB" w14:textId="77777777" w:rsidR="00AA622E" w:rsidRPr="00746D99" w:rsidRDefault="00D37265" w:rsidP="002F7690">
            <w:pPr>
              <w:spacing w:line="240" w:lineRule="auto"/>
              <w:rPr>
                <w:lang w:val="en-GB"/>
              </w:rPr>
            </w:pPr>
            <w:r w:rsidRPr="00746D99">
              <w:rPr>
                <w:lang w:val="en-GB"/>
              </w:rPr>
              <w:t>The change is a follow up of</w:t>
            </w:r>
            <w:r w:rsidR="00B56A8D">
              <w:rPr>
                <w:lang w:val="en-GB"/>
              </w:rPr>
              <w:t xml:space="preserve"> the changes p</w:t>
            </w:r>
            <w:r w:rsidR="00631ECE">
              <w:rPr>
                <w:lang w:val="en-GB"/>
              </w:rPr>
              <w:t>roposed</w:t>
            </w:r>
            <w:r w:rsidR="00B56A8D">
              <w:rPr>
                <w:lang w:val="en-GB"/>
              </w:rPr>
              <w:t xml:space="preserve"> in Article </w:t>
            </w:r>
            <w:r w:rsidRPr="00746D99">
              <w:rPr>
                <w:lang w:val="en-GB"/>
              </w:rPr>
              <w:t>10 concerning BCM.</w:t>
            </w:r>
          </w:p>
        </w:tc>
        <w:tc>
          <w:tcPr>
            <w:tcW w:w="3119" w:type="dxa"/>
          </w:tcPr>
          <w:p w14:paraId="02DBB2F8" w14:textId="77777777" w:rsidR="00AA622E" w:rsidRPr="00796C61" w:rsidRDefault="00AA622E" w:rsidP="00AA622E">
            <w:pPr>
              <w:rPr>
                <w:lang w:val="en-GB"/>
              </w:rPr>
            </w:pPr>
          </w:p>
        </w:tc>
      </w:tr>
      <w:tr w:rsidR="00AA622E" w:rsidRPr="00796C61" w14:paraId="1101EBA9" w14:textId="77777777" w:rsidTr="00B775E9">
        <w:tc>
          <w:tcPr>
            <w:tcW w:w="4219" w:type="dxa"/>
          </w:tcPr>
          <w:p w14:paraId="23414ED8" w14:textId="77777777" w:rsidR="00AA622E" w:rsidRPr="00796C61" w:rsidRDefault="00AA622E" w:rsidP="00AA622E">
            <w:pPr>
              <w:spacing w:line="240" w:lineRule="auto"/>
              <w:rPr>
                <w:lang w:val="en-GB"/>
              </w:rPr>
            </w:pPr>
          </w:p>
        </w:tc>
        <w:tc>
          <w:tcPr>
            <w:tcW w:w="4253" w:type="dxa"/>
          </w:tcPr>
          <w:p w14:paraId="1B7A70F0" w14:textId="77777777" w:rsidR="00AA622E" w:rsidRPr="00796C61" w:rsidRDefault="00AA622E" w:rsidP="00AA622E">
            <w:pPr>
              <w:spacing w:line="240" w:lineRule="auto"/>
              <w:rPr>
                <w:lang w:val="en-GB"/>
              </w:rPr>
            </w:pPr>
          </w:p>
        </w:tc>
        <w:tc>
          <w:tcPr>
            <w:tcW w:w="3118" w:type="dxa"/>
          </w:tcPr>
          <w:p w14:paraId="434B7111" w14:textId="77777777" w:rsidR="00AA622E" w:rsidRPr="00746D99" w:rsidRDefault="00AA622E" w:rsidP="002F7690">
            <w:pPr>
              <w:spacing w:line="240" w:lineRule="auto"/>
              <w:rPr>
                <w:lang w:val="en-GB"/>
              </w:rPr>
            </w:pPr>
          </w:p>
        </w:tc>
        <w:tc>
          <w:tcPr>
            <w:tcW w:w="3119" w:type="dxa"/>
          </w:tcPr>
          <w:p w14:paraId="403D76C3" w14:textId="77777777" w:rsidR="00AA622E" w:rsidRPr="00796C61" w:rsidRDefault="00AA622E" w:rsidP="00AA622E">
            <w:pPr>
              <w:rPr>
                <w:lang w:val="en-GB"/>
              </w:rPr>
            </w:pPr>
          </w:p>
        </w:tc>
      </w:tr>
      <w:tr w:rsidR="00AA622E" w:rsidRPr="00796C61" w14:paraId="5A680B5C" w14:textId="77777777" w:rsidTr="00B775E9">
        <w:tc>
          <w:tcPr>
            <w:tcW w:w="4219" w:type="dxa"/>
          </w:tcPr>
          <w:p w14:paraId="11BA7D8D" w14:textId="77777777" w:rsidR="00AA622E" w:rsidRPr="00796C61" w:rsidRDefault="00AA622E" w:rsidP="00AA622E">
            <w:pPr>
              <w:spacing w:line="240" w:lineRule="auto"/>
              <w:rPr>
                <w:lang w:val="en-GB"/>
              </w:rPr>
            </w:pPr>
            <w:r w:rsidRPr="00796C61">
              <w:rPr>
                <w:lang w:val="en-GB"/>
              </w:rPr>
              <w:t>(g)</w:t>
            </w:r>
            <w:r w:rsidRPr="00796C61">
              <w:rPr>
                <w:lang w:val="en-GB"/>
              </w:rPr>
              <w:tab/>
              <w:t xml:space="preserve">specify further the testing of ICT business continuity plans referred to in Article 10(5) to ensure that it duly takes into account scenarios in which the quality of the provision of a critical or </w:t>
            </w:r>
            <w:r w:rsidRPr="00796C61">
              <w:rPr>
                <w:lang w:val="en-GB"/>
              </w:rPr>
              <w:lastRenderedPageBreak/>
              <w:t xml:space="preserve">important function deteriorates to an unacceptable level or fails, and duly considers the potential impact of the insolvency or other failures of any relevant ICT third-party service provider and, where relevant, the political risks in the respective providers’ jurisdictions; </w:t>
            </w:r>
          </w:p>
        </w:tc>
        <w:tc>
          <w:tcPr>
            <w:tcW w:w="4253" w:type="dxa"/>
          </w:tcPr>
          <w:p w14:paraId="3A6F44D1" w14:textId="77777777" w:rsidR="00AA622E" w:rsidRPr="00796C61" w:rsidRDefault="00AA622E" w:rsidP="00AA622E">
            <w:pPr>
              <w:spacing w:line="240" w:lineRule="auto"/>
              <w:rPr>
                <w:lang w:val="en-GB"/>
              </w:rPr>
            </w:pPr>
            <w:r w:rsidRPr="00796C61">
              <w:rPr>
                <w:lang w:val="en-GB"/>
              </w:rPr>
              <w:lastRenderedPageBreak/>
              <w:t>(g)</w:t>
            </w:r>
            <w:r w:rsidRPr="00796C61">
              <w:rPr>
                <w:lang w:val="en-GB"/>
              </w:rPr>
              <w:tab/>
              <w:t xml:space="preserve">specify further the testing of </w:t>
            </w:r>
            <w:r w:rsidRPr="00A631B1">
              <w:rPr>
                <w:lang w:val="en-GB"/>
              </w:rPr>
              <w:t>ICT</w:t>
            </w:r>
            <w:r w:rsidRPr="00796C61">
              <w:rPr>
                <w:lang w:val="en-GB"/>
              </w:rPr>
              <w:t xml:space="preserve"> business continuity plans referred to in Article 10(5) to ensure that it duly takes into account scenarios in which the quality of the provision of a critical or </w:t>
            </w:r>
            <w:r w:rsidRPr="00796C61">
              <w:rPr>
                <w:lang w:val="en-GB"/>
              </w:rPr>
              <w:lastRenderedPageBreak/>
              <w:t xml:space="preserve">important function deteriorates to an unacceptable level or fails, and duly considers the potential impact of the insolvency or other failures of any relevant ICT third-party service provider and, where relevant, the political risks in the respective providers’ jurisdictions; </w:t>
            </w:r>
          </w:p>
        </w:tc>
        <w:tc>
          <w:tcPr>
            <w:tcW w:w="3118" w:type="dxa"/>
          </w:tcPr>
          <w:p w14:paraId="59AFE169" w14:textId="77777777" w:rsidR="00AA622E" w:rsidRPr="00746D99" w:rsidRDefault="00285E0A" w:rsidP="002F7690">
            <w:pPr>
              <w:spacing w:line="240" w:lineRule="auto"/>
              <w:rPr>
                <w:lang w:val="en-GB"/>
              </w:rPr>
            </w:pPr>
            <w:r w:rsidRPr="00746D99">
              <w:rPr>
                <w:lang w:val="en-GB"/>
              </w:rPr>
              <w:lastRenderedPageBreak/>
              <w:t>.</w:t>
            </w:r>
          </w:p>
        </w:tc>
        <w:tc>
          <w:tcPr>
            <w:tcW w:w="3119" w:type="dxa"/>
          </w:tcPr>
          <w:p w14:paraId="4B677108" w14:textId="77777777" w:rsidR="00AA622E" w:rsidRPr="00796C61" w:rsidRDefault="00AA622E" w:rsidP="00AA622E">
            <w:pPr>
              <w:rPr>
                <w:lang w:val="en-GB"/>
              </w:rPr>
            </w:pPr>
          </w:p>
        </w:tc>
      </w:tr>
      <w:tr w:rsidR="00AA622E" w:rsidRPr="00796C61" w14:paraId="34C3E0CB" w14:textId="77777777" w:rsidTr="00B775E9">
        <w:tc>
          <w:tcPr>
            <w:tcW w:w="4219" w:type="dxa"/>
          </w:tcPr>
          <w:p w14:paraId="64889EE3" w14:textId="77777777" w:rsidR="00AA622E" w:rsidRPr="00796C61" w:rsidRDefault="00AA622E" w:rsidP="00AA622E">
            <w:pPr>
              <w:spacing w:line="240" w:lineRule="auto"/>
              <w:rPr>
                <w:lang w:val="en-GB"/>
              </w:rPr>
            </w:pPr>
          </w:p>
        </w:tc>
        <w:tc>
          <w:tcPr>
            <w:tcW w:w="4253" w:type="dxa"/>
          </w:tcPr>
          <w:p w14:paraId="68445BD4" w14:textId="77777777" w:rsidR="00AA622E" w:rsidRPr="00796C61" w:rsidRDefault="00AA622E" w:rsidP="00AA622E">
            <w:pPr>
              <w:spacing w:line="240" w:lineRule="auto"/>
              <w:rPr>
                <w:lang w:val="en-GB"/>
              </w:rPr>
            </w:pPr>
          </w:p>
        </w:tc>
        <w:tc>
          <w:tcPr>
            <w:tcW w:w="3118" w:type="dxa"/>
          </w:tcPr>
          <w:p w14:paraId="2183CD67" w14:textId="77777777" w:rsidR="00AA622E" w:rsidRPr="00746D99" w:rsidRDefault="00AA622E" w:rsidP="002F7690">
            <w:pPr>
              <w:spacing w:line="240" w:lineRule="auto"/>
              <w:rPr>
                <w:lang w:val="en-GB"/>
              </w:rPr>
            </w:pPr>
          </w:p>
        </w:tc>
        <w:tc>
          <w:tcPr>
            <w:tcW w:w="3119" w:type="dxa"/>
          </w:tcPr>
          <w:p w14:paraId="586BA5C8" w14:textId="77777777" w:rsidR="00AA622E" w:rsidRPr="00796C61" w:rsidRDefault="00AA622E" w:rsidP="00AA622E">
            <w:pPr>
              <w:rPr>
                <w:lang w:val="en-GB"/>
              </w:rPr>
            </w:pPr>
          </w:p>
        </w:tc>
      </w:tr>
      <w:tr w:rsidR="00AA622E" w:rsidRPr="00796C61" w14:paraId="2DAB6626" w14:textId="77777777" w:rsidTr="00B775E9">
        <w:tc>
          <w:tcPr>
            <w:tcW w:w="4219" w:type="dxa"/>
          </w:tcPr>
          <w:p w14:paraId="59939E3E" w14:textId="77777777" w:rsidR="00AA622E" w:rsidRPr="00796C61" w:rsidRDefault="00AA622E" w:rsidP="00AA622E">
            <w:pPr>
              <w:spacing w:line="240" w:lineRule="auto"/>
              <w:rPr>
                <w:lang w:val="en-GB"/>
              </w:rPr>
            </w:pPr>
            <w:r w:rsidRPr="00796C61">
              <w:rPr>
                <w:lang w:val="en-GB"/>
              </w:rPr>
              <w:t>(h)</w:t>
            </w:r>
            <w:r w:rsidRPr="00796C61">
              <w:rPr>
                <w:lang w:val="en-GB"/>
              </w:rPr>
              <w:tab/>
              <w:t xml:space="preserve">specify further the components of the ICT Disaster Recovery Plan referred to in Article 10(3). </w:t>
            </w:r>
          </w:p>
        </w:tc>
        <w:tc>
          <w:tcPr>
            <w:tcW w:w="4253" w:type="dxa"/>
          </w:tcPr>
          <w:p w14:paraId="0F2A89D7" w14:textId="77777777" w:rsidR="00AA622E" w:rsidRPr="00796C61" w:rsidRDefault="00AA622E" w:rsidP="00AA622E">
            <w:pPr>
              <w:spacing w:line="240" w:lineRule="auto"/>
              <w:rPr>
                <w:lang w:val="en-GB"/>
              </w:rPr>
            </w:pPr>
            <w:r w:rsidRPr="00796C61">
              <w:rPr>
                <w:lang w:val="en-GB"/>
              </w:rPr>
              <w:t>(h)</w:t>
            </w:r>
            <w:r w:rsidRPr="00796C61">
              <w:rPr>
                <w:lang w:val="en-GB"/>
              </w:rPr>
              <w:tab/>
              <w:t xml:space="preserve">specify further the components of the </w:t>
            </w:r>
            <w:r w:rsidRPr="003D39E0">
              <w:rPr>
                <w:lang w:val="en-GB"/>
              </w:rPr>
              <w:t xml:space="preserve">ICT </w:t>
            </w:r>
            <w:r w:rsidRPr="004C7423">
              <w:rPr>
                <w:strike/>
                <w:lang w:val="en-GB"/>
              </w:rPr>
              <w:t>Disaster Recovery</w:t>
            </w:r>
            <w:r w:rsidRPr="00796C61">
              <w:rPr>
                <w:lang w:val="en-GB"/>
              </w:rPr>
              <w:t xml:space="preserve"> </w:t>
            </w:r>
            <w:r w:rsidR="007C4749" w:rsidRPr="00CA19B5">
              <w:rPr>
                <w:b/>
                <w:lang w:val="en-GB"/>
              </w:rPr>
              <w:t>response and recovery</w:t>
            </w:r>
            <w:r w:rsidRPr="00796C61">
              <w:rPr>
                <w:lang w:val="en-GB"/>
              </w:rPr>
              <w:t xml:space="preserve"> </w:t>
            </w:r>
            <w:r w:rsidR="00DF3902" w:rsidRPr="004C7423">
              <w:rPr>
                <w:strike/>
                <w:lang w:val="en-GB"/>
              </w:rPr>
              <w:t>P</w:t>
            </w:r>
            <w:r w:rsidR="00DF3902" w:rsidRPr="004C7423">
              <w:rPr>
                <w:b/>
                <w:lang w:val="en-GB"/>
              </w:rPr>
              <w:t>p</w:t>
            </w:r>
            <w:r w:rsidR="00DF3902">
              <w:rPr>
                <w:lang w:val="en-GB"/>
              </w:rPr>
              <w:t>lan</w:t>
            </w:r>
            <w:r w:rsidR="00EC4019" w:rsidRPr="007D6D9D">
              <w:rPr>
                <w:b/>
                <w:lang w:val="en-GB"/>
              </w:rPr>
              <w:t>s</w:t>
            </w:r>
            <w:r w:rsidR="00DF3902">
              <w:rPr>
                <w:lang w:val="en-GB"/>
              </w:rPr>
              <w:t xml:space="preserve"> </w:t>
            </w:r>
            <w:r w:rsidRPr="00796C61">
              <w:rPr>
                <w:lang w:val="en-GB"/>
              </w:rPr>
              <w:t xml:space="preserve">referred to in Article 10(3). </w:t>
            </w:r>
          </w:p>
        </w:tc>
        <w:tc>
          <w:tcPr>
            <w:tcW w:w="3118" w:type="dxa"/>
          </w:tcPr>
          <w:p w14:paraId="6DF6C45C" w14:textId="77777777" w:rsidR="00AA622E" w:rsidRPr="00746D99" w:rsidRDefault="006354A9" w:rsidP="002F7690">
            <w:pPr>
              <w:spacing w:line="240" w:lineRule="auto"/>
              <w:rPr>
                <w:lang w:val="en-GB"/>
              </w:rPr>
            </w:pPr>
            <w:r w:rsidRPr="00746D99">
              <w:rPr>
                <w:lang w:val="en-GB"/>
              </w:rPr>
              <w:t>The change is a follow up of</w:t>
            </w:r>
            <w:r>
              <w:rPr>
                <w:lang w:val="en-GB"/>
              </w:rPr>
              <w:t xml:space="preserve"> the changes p</w:t>
            </w:r>
            <w:r w:rsidR="00631ECE">
              <w:rPr>
                <w:lang w:val="en-GB"/>
              </w:rPr>
              <w:t>roposed</w:t>
            </w:r>
            <w:r>
              <w:rPr>
                <w:lang w:val="en-GB"/>
              </w:rPr>
              <w:t xml:space="preserve"> in Article </w:t>
            </w:r>
            <w:r w:rsidRPr="00746D99">
              <w:rPr>
                <w:lang w:val="en-GB"/>
              </w:rPr>
              <w:t>10 concerning BCM.</w:t>
            </w:r>
          </w:p>
        </w:tc>
        <w:tc>
          <w:tcPr>
            <w:tcW w:w="3119" w:type="dxa"/>
          </w:tcPr>
          <w:p w14:paraId="2ED7F3A9" w14:textId="77777777" w:rsidR="00AA622E" w:rsidRPr="00796C61" w:rsidRDefault="00AA622E" w:rsidP="00AA622E">
            <w:pPr>
              <w:rPr>
                <w:lang w:val="en-GB"/>
              </w:rPr>
            </w:pPr>
          </w:p>
        </w:tc>
      </w:tr>
      <w:tr w:rsidR="00AA622E" w:rsidRPr="00796C61" w14:paraId="20217E25" w14:textId="77777777" w:rsidTr="00B775E9">
        <w:tc>
          <w:tcPr>
            <w:tcW w:w="4219" w:type="dxa"/>
          </w:tcPr>
          <w:p w14:paraId="237A8BC9" w14:textId="77777777" w:rsidR="00AA622E" w:rsidRPr="00796C61" w:rsidRDefault="00AA622E" w:rsidP="00AA622E">
            <w:pPr>
              <w:spacing w:line="240" w:lineRule="auto"/>
              <w:rPr>
                <w:lang w:val="en-GB"/>
              </w:rPr>
            </w:pPr>
          </w:p>
        </w:tc>
        <w:tc>
          <w:tcPr>
            <w:tcW w:w="4253" w:type="dxa"/>
          </w:tcPr>
          <w:p w14:paraId="2F51588A" w14:textId="77777777" w:rsidR="00AA622E" w:rsidRPr="00796C61" w:rsidRDefault="00AA622E" w:rsidP="00AA622E">
            <w:pPr>
              <w:spacing w:line="240" w:lineRule="auto"/>
              <w:rPr>
                <w:lang w:val="en-GB"/>
              </w:rPr>
            </w:pPr>
          </w:p>
        </w:tc>
        <w:tc>
          <w:tcPr>
            <w:tcW w:w="3118" w:type="dxa"/>
          </w:tcPr>
          <w:p w14:paraId="5EBE7AA6" w14:textId="77777777" w:rsidR="00AA622E" w:rsidRPr="00746D99" w:rsidRDefault="00AA622E" w:rsidP="002F7690">
            <w:pPr>
              <w:spacing w:line="240" w:lineRule="auto"/>
              <w:rPr>
                <w:lang w:val="en-GB"/>
              </w:rPr>
            </w:pPr>
          </w:p>
        </w:tc>
        <w:tc>
          <w:tcPr>
            <w:tcW w:w="3119" w:type="dxa"/>
          </w:tcPr>
          <w:p w14:paraId="4C742E50" w14:textId="77777777" w:rsidR="00AA622E" w:rsidRPr="00796C61" w:rsidRDefault="00AA622E" w:rsidP="00AA622E">
            <w:pPr>
              <w:rPr>
                <w:lang w:val="en-GB"/>
              </w:rPr>
            </w:pPr>
          </w:p>
        </w:tc>
      </w:tr>
      <w:tr w:rsidR="00AA622E" w:rsidRPr="00796C61" w14:paraId="75358E4A" w14:textId="77777777" w:rsidTr="00B775E9">
        <w:tc>
          <w:tcPr>
            <w:tcW w:w="4219" w:type="dxa"/>
          </w:tcPr>
          <w:p w14:paraId="3FF10511" w14:textId="77777777" w:rsidR="00AA622E" w:rsidRPr="00796C61" w:rsidRDefault="00AA622E" w:rsidP="00AA622E">
            <w:pPr>
              <w:spacing w:line="240" w:lineRule="auto"/>
              <w:rPr>
                <w:lang w:val="en-GB"/>
              </w:rPr>
            </w:pPr>
            <w:r w:rsidRPr="00796C61">
              <w:rPr>
                <w:lang w:val="en-GB"/>
              </w:rPr>
              <w:t>EBA, ESMA and EIOPA shall submit those draft regulatory technical standards to the Commission by [OJ: insert date 1 year after the date of entry into force].</w:t>
            </w:r>
          </w:p>
        </w:tc>
        <w:tc>
          <w:tcPr>
            <w:tcW w:w="4253" w:type="dxa"/>
          </w:tcPr>
          <w:p w14:paraId="1C5C3CC9" w14:textId="77777777" w:rsidR="00AA622E" w:rsidRPr="00796C61" w:rsidRDefault="00AA622E" w:rsidP="00AA622E">
            <w:pPr>
              <w:spacing w:line="240" w:lineRule="auto"/>
              <w:rPr>
                <w:lang w:val="en-GB"/>
              </w:rPr>
            </w:pPr>
            <w:r w:rsidRPr="00796C61">
              <w:rPr>
                <w:lang w:val="en-GB"/>
              </w:rPr>
              <w:t>EBA, ESMA and EIOPA shall submit those draft regulatory technical standards to the Commission by [OJ: insert date 1 year after the date of entry into force].</w:t>
            </w:r>
          </w:p>
        </w:tc>
        <w:tc>
          <w:tcPr>
            <w:tcW w:w="3118" w:type="dxa"/>
          </w:tcPr>
          <w:p w14:paraId="1994BC2B" w14:textId="77777777" w:rsidR="00AA622E" w:rsidRPr="00746D99" w:rsidRDefault="00AA622E" w:rsidP="002F7690">
            <w:pPr>
              <w:spacing w:line="240" w:lineRule="auto"/>
              <w:rPr>
                <w:lang w:val="en-GB"/>
              </w:rPr>
            </w:pPr>
          </w:p>
        </w:tc>
        <w:tc>
          <w:tcPr>
            <w:tcW w:w="3119" w:type="dxa"/>
          </w:tcPr>
          <w:p w14:paraId="7A038C98" w14:textId="77777777" w:rsidR="00AA622E" w:rsidRPr="00796C61" w:rsidRDefault="00AA622E" w:rsidP="00AA622E">
            <w:pPr>
              <w:rPr>
                <w:lang w:val="en-GB"/>
              </w:rPr>
            </w:pPr>
          </w:p>
        </w:tc>
      </w:tr>
      <w:tr w:rsidR="00AA622E" w:rsidRPr="00796C61" w14:paraId="0CB703F3" w14:textId="77777777" w:rsidTr="00B775E9">
        <w:tc>
          <w:tcPr>
            <w:tcW w:w="4219" w:type="dxa"/>
          </w:tcPr>
          <w:p w14:paraId="22A09C74" w14:textId="77777777" w:rsidR="00AA622E" w:rsidRPr="00796C61" w:rsidRDefault="00AA622E" w:rsidP="00AA622E">
            <w:pPr>
              <w:spacing w:line="240" w:lineRule="auto"/>
              <w:rPr>
                <w:lang w:val="en-GB"/>
              </w:rPr>
            </w:pPr>
          </w:p>
        </w:tc>
        <w:tc>
          <w:tcPr>
            <w:tcW w:w="4253" w:type="dxa"/>
          </w:tcPr>
          <w:p w14:paraId="069ED374" w14:textId="77777777" w:rsidR="00AA622E" w:rsidRPr="00796C61" w:rsidRDefault="00AA622E" w:rsidP="00AA622E">
            <w:pPr>
              <w:spacing w:line="240" w:lineRule="auto"/>
              <w:rPr>
                <w:lang w:val="en-GB"/>
              </w:rPr>
            </w:pPr>
          </w:p>
        </w:tc>
        <w:tc>
          <w:tcPr>
            <w:tcW w:w="3118" w:type="dxa"/>
          </w:tcPr>
          <w:p w14:paraId="1622BD4B" w14:textId="77777777" w:rsidR="00AA622E" w:rsidRPr="00746D99" w:rsidRDefault="00AA622E" w:rsidP="002F7690">
            <w:pPr>
              <w:spacing w:line="240" w:lineRule="auto"/>
              <w:rPr>
                <w:lang w:val="en-GB"/>
              </w:rPr>
            </w:pPr>
          </w:p>
        </w:tc>
        <w:tc>
          <w:tcPr>
            <w:tcW w:w="3119" w:type="dxa"/>
          </w:tcPr>
          <w:p w14:paraId="4DC4A9E8" w14:textId="77777777" w:rsidR="00AA622E" w:rsidRPr="00796C61" w:rsidRDefault="00AA622E" w:rsidP="00AA622E">
            <w:pPr>
              <w:rPr>
                <w:lang w:val="en-GB"/>
              </w:rPr>
            </w:pPr>
          </w:p>
        </w:tc>
      </w:tr>
      <w:tr w:rsidR="00AA622E" w:rsidRPr="00796C61" w14:paraId="238B7CAD" w14:textId="77777777" w:rsidTr="00B775E9">
        <w:tc>
          <w:tcPr>
            <w:tcW w:w="4219" w:type="dxa"/>
          </w:tcPr>
          <w:p w14:paraId="641F2C82" w14:textId="77777777" w:rsidR="00AA622E" w:rsidRPr="00796C61" w:rsidRDefault="00AA622E" w:rsidP="00AA622E">
            <w:pPr>
              <w:spacing w:line="240" w:lineRule="auto"/>
              <w:rPr>
                <w:lang w:val="en-GB"/>
              </w:rPr>
            </w:pPr>
            <w:r w:rsidRPr="00796C61">
              <w:rPr>
                <w:lang w:val="en-GB"/>
              </w:rPr>
              <w:lastRenderedPageBreak/>
              <w:t>Power is delegated to the Commission to adopt the regulatory technical standards referred to in the first subparagraph in accordance with Articles 10 to 14 of Regulations (EU) No 1093/2010, (EU) No 1094/2010 and (EU) No 1095/2010, respectively.</w:t>
            </w:r>
          </w:p>
        </w:tc>
        <w:tc>
          <w:tcPr>
            <w:tcW w:w="4253" w:type="dxa"/>
          </w:tcPr>
          <w:p w14:paraId="1AFB7003" w14:textId="77777777" w:rsidR="00AA622E" w:rsidRPr="00796C61" w:rsidRDefault="00AA622E" w:rsidP="00AA622E">
            <w:pPr>
              <w:spacing w:line="240" w:lineRule="auto"/>
              <w:rPr>
                <w:lang w:val="en-GB"/>
              </w:rPr>
            </w:pPr>
            <w:r w:rsidRPr="00796C61">
              <w:rPr>
                <w:lang w:val="en-GB"/>
              </w:rPr>
              <w:t>Power is delegated to the Commission to adopt the regulatory technical standards referred to in the first subparagraph in accordance with Articles 10 to 14 of Regulations (EU) No 1093/2010, (EU) No 1094/2010 and (EU) No 1095/2010, respectively.</w:t>
            </w:r>
          </w:p>
        </w:tc>
        <w:tc>
          <w:tcPr>
            <w:tcW w:w="3118" w:type="dxa"/>
          </w:tcPr>
          <w:p w14:paraId="3B04F570" w14:textId="77777777" w:rsidR="00AA622E" w:rsidRPr="00746D99" w:rsidRDefault="00AA622E" w:rsidP="002F7690">
            <w:pPr>
              <w:spacing w:line="240" w:lineRule="auto"/>
              <w:rPr>
                <w:lang w:val="en-GB"/>
              </w:rPr>
            </w:pPr>
          </w:p>
        </w:tc>
        <w:tc>
          <w:tcPr>
            <w:tcW w:w="3119" w:type="dxa"/>
          </w:tcPr>
          <w:p w14:paraId="48489511" w14:textId="77777777" w:rsidR="00AA622E" w:rsidRPr="00796C61" w:rsidRDefault="00AA622E" w:rsidP="00AA622E">
            <w:pPr>
              <w:rPr>
                <w:lang w:val="en-GB"/>
              </w:rPr>
            </w:pPr>
          </w:p>
        </w:tc>
      </w:tr>
      <w:tr w:rsidR="00AA622E" w:rsidRPr="00796C61" w14:paraId="7E46D29E" w14:textId="77777777" w:rsidTr="00B775E9">
        <w:tc>
          <w:tcPr>
            <w:tcW w:w="4219" w:type="dxa"/>
          </w:tcPr>
          <w:p w14:paraId="393AC7F9" w14:textId="77777777" w:rsidR="00AA622E" w:rsidRPr="00796C61" w:rsidRDefault="00AA622E" w:rsidP="00AA622E">
            <w:pPr>
              <w:spacing w:line="240" w:lineRule="auto"/>
              <w:rPr>
                <w:lang w:val="en-GB"/>
              </w:rPr>
            </w:pPr>
          </w:p>
        </w:tc>
        <w:tc>
          <w:tcPr>
            <w:tcW w:w="4253" w:type="dxa"/>
          </w:tcPr>
          <w:p w14:paraId="1F166E1B" w14:textId="77777777" w:rsidR="00AA622E" w:rsidRPr="00796C61" w:rsidRDefault="00AA622E" w:rsidP="00AA622E">
            <w:pPr>
              <w:spacing w:line="240" w:lineRule="auto"/>
              <w:rPr>
                <w:lang w:val="en-GB"/>
              </w:rPr>
            </w:pPr>
          </w:p>
        </w:tc>
        <w:tc>
          <w:tcPr>
            <w:tcW w:w="3118" w:type="dxa"/>
          </w:tcPr>
          <w:p w14:paraId="3A8AC2B2" w14:textId="77777777" w:rsidR="00AA622E" w:rsidRPr="00746D99" w:rsidRDefault="00AA622E" w:rsidP="002F7690">
            <w:pPr>
              <w:spacing w:line="240" w:lineRule="auto"/>
              <w:rPr>
                <w:lang w:val="en-GB"/>
              </w:rPr>
            </w:pPr>
          </w:p>
        </w:tc>
        <w:tc>
          <w:tcPr>
            <w:tcW w:w="3119" w:type="dxa"/>
          </w:tcPr>
          <w:p w14:paraId="785C0C0A" w14:textId="77777777" w:rsidR="00AA622E" w:rsidRPr="00796C61" w:rsidRDefault="00AA622E" w:rsidP="00AA622E">
            <w:pPr>
              <w:rPr>
                <w:lang w:val="en-GB"/>
              </w:rPr>
            </w:pPr>
          </w:p>
        </w:tc>
      </w:tr>
      <w:tr w:rsidR="00AA622E" w:rsidRPr="00796C61" w14:paraId="384B4DBA" w14:textId="77777777" w:rsidTr="00B775E9">
        <w:tc>
          <w:tcPr>
            <w:tcW w:w="4219" w:type="dxa"/>
          </w:tcPr>
          <w:p w14:paraId="7E0AE251" w14:textId="77777777" w:rsidR="00AA622E" w:rsidRPr="00796C61" w:rsidRDefault="00AA622E" w:rsidP="00AA622E">
            <w:pPr>
              <w:spacing w:line="240" w:lineRule="auto"/>
              <w:rPr>
                <w:lang w:val="en-GB"/>
              </w:rPr>
            </w:pPr>
            <w:r w:rsidRPr="00796C61">
              <w:rPr>
                <w:lang w:val="en-GB"/>
              </w:rPr>
              <w:t xml:space="preserve">CHAPTER III </w:t>
            </w:r>
          </w:p>
        </w:tc>
        <w:tc>
          <w:tcPr>
            <w:tcW w:w="4253" w:type="dxa"/>
          </w:tcPr>
          <w:p w14:paraId="0299456D" w14:textId="77777777" w:rsidR="00AA622E" w:rsidRPr="00796C61" w:rsidRDefault="00AA622E" w:rsidP="00AA622E">
            <w:pPr>
              <w:spacing w:line="240" w:lineRule="auto"/>
              <w:rPr>
                <w:lang w:val="en-GB"/>
              </w:rPr>
            </w:pPr>
            <w:r w:rsidRPr="00796C61">
              <w:rPr>
                <w:lang w:val="en-GB"/>
              </w:rPr>
              <w:t xml:space="preserve">CHAPTER III </w:t>
            </w:r>
          </w:p>
        </w:tc>
        <w:tc>
          <w:tcPr>
            <w:tcW w:w="3118" w:type="dxa"/>
          </w:tcPr>
          <w:p w14:paraId="4D090DC9" w14:textId="77777777" w:rsidR="00AA622E" w:rsidRPr="00746D99" w:rsidRDefault="00AA622E" w:rsidP="002F7690">
            <w:pPr>
              <w:spacing w:line="240" w:lineRule="auto"/>
              <w:rPr>
                <w:lang w:val="en-GB"/>
              </w:rPr>
            </w:pPr>
          </w:p>
        </w:tc>
        <w:tc>
          <w:tcPr>
            <w:tcW w:w="3119" w:type="dxa"/>
          </w:tcPr>
          <w:p w14:paraId="6F62B1C9" w14:textId="77777777" w:rsidR="00AA622E" w:rsidRPr="00796C61" w:rsidRDefault="00AA622E" w:rsidP="00AA622E">
            <w:pPr>
              <w:rPr>
                <w:lang w:val="en-GB"/>
              </w:rPr>
            </w:pPr>
          </w:p>
        </w:tc>
      </w:tr>
      <w:tr w:rsidR="00AA622E" w:rsidRPr="00796C61" w14:paraId="4BD2A2DA" w14:textId="77777777" w:rsidTr="00B775E9">
        <w:tc>
          <w:tcPr>
            <w:tcW w:w="4219" w:type="dxa"/>
          </w:tcPr>
          <w:p w14:paraId="3BF1AD04" w14:textId="77777777" w:rsidR="00AA622E" w:rsidRPr="00796C61" w:rsidRDefault="00AA622E" w:rsidP="00AA622E">
            <w:pPr>
              <w:spacing w:line="240" w:lineRule="auto"/>
              <w:rPr>
                <w:lang w:val="en-GB"/>
              </w:rPr>
            </w:pPr>
          </w:p>
        </w:tc>
        <w:tc>
          <w:tcPr>
            <w:tcW w:w="4253" w:type="dxa"/>
          </w:tcPr>
          <w:p w14:paraId="41874121" w14:textId="77777777" w:rsidR="00AA622E" w:rsidRPr="00796C61" w:rsidRDefault="00AA622E" w:rsidP="00AA622E">
            <w:pPr>
              <w:spacing w:line="240" w:lineRule="auto"/>
              <w:rPr>
                <w:lang w:val="en-GB"/>
              </w:rPr>
            </w:pPr>
          </w:p>
        </w:tc>
        <w:tc>
          <w:tcPr>
            <w:tcW w:w="3118" w:type="dxa"/>
          </w:tcPr>
          <w:p w14:paraId="7CDA5E2F" w14:textId="77777777" w:rsidR="00AA622E" w:rsidRPr="00746D99" w:rsidRDefault="00AA622E" w:rsidP="002F7690">
            <w:pPr>
              <w:spacing w:line="240" w:lineRule="auto"/>
              <w:rPr>
                <w:lang w:val="en-GB"/>
              </w:rPr>
            </w:pPr>
          </w:p>
        </w:tc>
        <w:tc>
          <w:tcPr>
            <w:tcW w:w="3119" w:type="dxa"/>
          </w:tcPr>
          <w:p w14:paraId="605C310D" w14:textId="77777777" w:rsidR="00AA622E" w:rsidRPr="00796C61" w:rsidRDefault="00AA622E" w:rsidP="00AA622E">
            <w:pPr>
              <w:rPr>
                <w:lang w:val="en-GB"/>
              </w:rPr>
            </w:pPr>
          </w:p>
        </w:tc>
      </w:tr>
      <w:tr w:rsidR="00AA622E" w:rsidRPr="00796C61" w14:paraId="398247B7" w14:textId="77777777" w:rsidTr="00B775E9">
        <w:tc>
          <w:tcPr>
            <w:tcW w:w="4219" w:type="dxa"/>
          </w:tcPr>
          <w:p w14:paraId="6ABE6AF2" w14:textId="77777777" w:rsidR="00AA622E" w:rsidRPr="00796C61" w:rsidRDefault="00AA622E" w:rsidP="00AA622E">
            <w:pPr>
              <w:spacing w:line="240" w:lineRule="auto"/>
              <w:rPr>
                <w:lang w:val="en-GB"/>
              </w:rPr>
            </w:pPr>
            <w:r w:rsidRPr="00796C61">
              <w:rPr>
                <w:lang w:val="en-GB"/>
              </w:rPr>
              <w:t xml:space="preserve">ICT-RELATED INCIDENTS </w:t>
            </w:r>
          </w:p>
        </w:tc>
        <w:tc>
          <w:tcPr>
            <w:tcW w:w="4253" w:type="dxa"/>
          </w:tcPr>
          <w:p w14:paraId="2619B961" w14:textId="77777777" w:rsidR="00AA622E" w:rsidRPr="00796C61" w:rsidRDefault="00AA622E" w:rsidP="00AA622E">
            <w:pPr>
              <w:spacing w:line="240" w:lineRule="auto"/>
              <w:rPr>
                <w:lang w:val="en-GB"/>
              </w:rPr>
            </w:pPr>
            <w:r w:rsidRPr="00796C61">
              <w:rPr>
                <w:lang w:val="en-GB"/>
              </w:rPr>
              <w:t xml:space="preserve">ICT-RELATED INCIDENTS </w:t>
            </w:r>
          </w:p>
        </w:tc>
        <w:tc>
          <w:tcPr>
            <w:tcW w:w="3118" w:type="dxa"/>
          </w:tcPr>
          <w:p w14:paraId="43E9948E" w14:textId="77777777" w:rsidR="00AA622E" w:rsidRPr="00746D99" w:rsidRDefault="00AA622E" w:rsidP="002F7690">
            <w:pPr>
              <w:spacing w:line="240" w:lineRule="auto"/>
              <w:rPr>
                <w:lang w:val="en-GB"/>
              </w:rPr>
            </w:pPr>
          </w:p>
        </w:tc>
        <w:tc>
          <w:tcPr>
            <w:tcW w:w="3119" w:type="dxa"/>
          </w:tcPr>
          <w:p w14:paraId="72F4EF03" w14:textId="77777777" w:rsidR="00AA622E" w:rsidRPr="00796C61" w:rsidRDefault="00AA622E" w:rsidP="00AA622E">
            <w:pPr>
              <w:rPr>
                <w:lang w:val="en-GB"/>
              </w:rPr>
            </w:pPr>
          </w:p>
        </w:tc>
      </w:tr>
      <w:tr w:rsidR="00AA622E" w:rsidRPr="00796C61" w14:paraId="0568C267" w14:textId="77777777" w:rsidTr="00B775E9">
        <w:tc>
          <w:tcPr>
            <w:tcW w:w="4219" w:type="dxa"/>
          </w:tcPr>
          <w:p w14:paraId="56061A9C" w14:textId="77777777" w:rsidR="00AA622E" w:rsidRPr="00796C61" w:rsidRDefault="00AA622E" w:rsidP="00AA622E">
            <w:pPr>
              <w:spacing w:line="240" w:lineRule="auto"/>
              <w:rPr>
                <w:lang w:val="en-GB"/>
              </w:rPr>
            </w:pPr>
          </w:p>
        </w:tc>
        <w:tc>
          <w:tcPr>
            <w:tcW w:w="4253" w:type="dxa"/>
          </w:tcPr>
          <w:p w14:paraId="4337B86D" w14:textId="77777777" w:rsidR="00AA622E" w:rsidRPr="00796C61" w:rsidRDefault="00AA622E" w:rsidP="00AA622E">
            <w:pPr>
              <w:spacing w:line="240" w:lineRule="auto"/>
              <w:rPr>
                <w:lang w:val="en-GB"/>
              </w:rPr>
            </w:pPr>
          </w:p>
        </w:tc>
        <w:tc>
          <w:tcPr>
            <w:tcW w:w="3118" w:type="dxa"/>
          </w:tcPr>
          <w:p w14:paraId="4BAAFAB3" w14:textId="77777777" w:rsidR="00AA622E" w:rsidRPr="00746D99" w:rsidRDefault="00AA622E" w:rsidP="002F7690">
            <w:pPr>
              <w:spacing w:line="240" w:lineRule="auto"/>
              <w:rPr>
                <w:lang w:val="en-GB"/>
              </w:rPr>
            </w:pPr>
          </w:p>
        </w:tc>
        <w:tc>
          <w:tcPr>
            <w:tcW w:w="3119" w:type="dxa"/>
          </w:tcPr>
          <w:p w14:paraId="79607B57" w14:textId="77777777" w:rsidR="00AA622E" w:rsidRPr="00796C61" w:rsidRDefault="00AA622E" w:rsidP="00AA622E">
            <w:pPr>
              <w:rPr>
                <w:lang w:val="en-GB"/>
              </w:rPr>
            </w:pPr>
          </w:p>
        </w:tc>
      </w:tr>
      <w:tr w:rsidR="00AA622E" w:rsidRPr="00796C61" w14:paraId="2C7E3BE8" w14:textId="77777777" w:rsidTr="00B775E9">
        <w:tc>
          <w:tcPr>
            <w:tcW w:w="4219" w:type="dxa"/>
          </w:tcPr>
          <w:p w14:paraId="1EF69E65" w14:textId="77777777" w:rsidR="00AA622E" w:rsidRPr="00796C61" w:rsidRDefault="00AA622E" w:rsidP="00AA622E">
            <w:pPr>
              <w:spacing w:line="240" w:lineRule="auto"/>
              <w:rPr>
                <w:lang w:val="en-GB"/>
              </w:rPr>
            </w:pPr>
            <w:r w:rsidRPr="00796C61">
              <w:rPr>
                <w:lang w:val="en-GB"/>
              </w:rPr>
              <w:t xml:space="preserve">MANAGEMENT, CLASSIFICATION and REPORTING </w:t>
            </w:r>
          </w:p>
        </w:tc>
        <w:tc>
          <w:tcPr>
            <w:tcW w:w="4253" w:type="dxa"/>
          </w:tcPr>
          <w:p w14:paraId="76274C46" w14:textId="77777777" w:rsidR="00AA622E" w:rsidRPr="00796C61" w:rsidRDefault="00AA622E" w:rsidP="00AA622E">
            <w:pPr>
              <w:spacing w:line="240" w:lineRule="auto"/>
              <w:rPr>
                <w:lang w:val="en-GB"/>
              </w:rPr>
            </w:pPr>
            <w:r w:rsidRPr="00796C61">
              <w:rPr>
                <w:lang w:val="en-GB"/>
              </w:rPr>
              <w:t xml:space="preserve">MANAGEMENT, CLASSIFICATION and REPORTING </w:t>
            </w:r>
          </w:p>
        </w:tc>
        <w:tc>
          <w:tcPr>
            <w:tcW w:w="3118" w:type="dxa"/>
          </w:tcPr>
          <w:p w14:paraId="5CA6137D" w14:textId="77777777" w:rsidR="00AA622E" w:rsidRPr="00746D99" w:rsidRDefault="00AA622E" w:rsidP="002F7690">
            <w:pPr>
              <w:spacing w:line="240" w:lineRule="auto"/>
              <w:rPr>
                <w:lang w:val="en-GB"/>
              </w:rPr>
            </w:pPr>
          </w:p>
        </w:tc>
        <w:tc>
          <w:tcPr>
            <w:tcW w:w="3119" w:type="dxa"/>
          </w:tcPr>
          <w:p w14:paraId="6A467833" w14:textId="77777777" w:rsidR="00AA622E" w:rsidRPr="00796C61" w:rsidRDefault="00AA622E" w:rsidP="00AA622E">
            <w:pPr>
              <w:rPr>
                <w:lang w:val="en-GB"/>
              </w:rPr>
            </w:pPr>
          </w:p>
        </w:tc>
      </w:tr>
      <w:tr w:rsidR="00AA622E" w:rsidRPr="00796C61" w14:paraId="6BFB1A74" w14:textId="77777777" w:rsidTr="00B775E9">
        <w:tc>
          <w:tcPr>
            <w:tcW w:w="4219" w:type="dxa"/>
          </w:tcPr>
          <w:p w14:paraId="01CD0508" w14:textId="77777777" w:rsidR="00AA622E" w:rsidRPr="00796C61" w:rsidRDefault="00AA622E" w:rsidP="00AA622E">
            <w:pPr>
              <w:spacing w:line="240" w:lineRule="auto"/>
              <w:rPr>
                <w:lang w:val="en-GB"/>
              </w:rPr>
            </w:pPr>
          </w:p>
        </w:tc>
        <w:tc>
          <w:tcPr>
            <w:tcW w:w="4253" w:type="dxa"/>
          </w:tcPr>
          <w:p w14:paraId="3146BDE7" w14:textId="77777777" w:rsidR="00AA622E" w:rsidRPr="00796C61" w:rsidRDefault="00AA622E" w:rsidP="00AA622E">
            <w:pPr>
              <w:spacing w:line="240" w:lineRule="auto"/>
              <w:rPr>
                <w:lang w:val="en-GB"/>
              </w:rPr>
            </w:pPr>
          </w:p>
        </w:tc>
        <w:tc>
          <w:tcPr>
            <w:tcW w:w="3118" w:type="dxa"/>
          </w:tcPr>
          <w:p w14:paraId="01F01107" w14:textId="77777777" w:rsidR="00AA622E" w:rsidRPr="00746D99" w:rsidRDefault="00AA622E" w:rsidP="002F7690">
            <w:pPr>
              <w:spacing w:line="240" w:lineRule="auto"/>
              <w:rPr>
                <w:lang w:val="en-GB"/>
              </w:rPr>
            </w:pPr>
          </w:p>
        </w:tc>
        <w:tc>
          <w:tcPr>
            <w:tcW w:w="3119" w:type="dxa"/>
          </w:tcPr>
          <w:p w14:paraId="71C9F64F" w14:textId="77777777" w:rsidR="00AA622E" w:rsidRPr="00796C61" w:rsidRDefault="00AA622E" w:rsidP="00AA622E">
            <w:pPr>
              <w:rPr>
                <w:lang w:val="en-GB"/>
              </w:rPr>
            </w:pPr>
          </w:p>
        </w:tc>
      </w:tr>
      <w:tr w:rsidR="00AA622E" w:rsidRPr="00796C61" w14:paraId="1394BEBE" w14:textId="77777777" w:rsidTr="00B775E9">
        <w:tc>
          <w:tcPr>
            <w:tcW w:w="4219" w:type="dxa"/>
          </w:tcPr>
          <w:p w14:paraId="1B32B853" w14:textId="77777777" w:rsidR="00AA622E" w:rsidRPr="00796C61" w:rsidRDefault="00AA622E" w:rsidP="00AA622E">
            <w:pPr>
              <w:spacing w:line="240" w:lineRule="auto"/>
              <w:rPr>
                <w:lang w:val="en-GB"/>
              </w:rPr>
            </w:pPr>
            <w:r w:rsidRPr="00796C61">
              <w:rPr>
                <w:lang w:val="en-GB"/>
              </w:rPr>
              <w:t xml:space="preserve">Article 15 </w:t>
            </w:r>
          </w:p>
        </w:tc>
        <w:tc>
          <w:tcPr>
            <w:tcW w:w="4253" w:type="dxa"/>
          </w:tcPr>
          <w:p w14:paraId="03D5F616" w14:textId="77777777" w:rsidR="00AA622E" w:rsidRPr="00796C61" w:rsidRDefault="00AA622E" w:rsidP="00AA622E">
            <w:pPr>
              <w:spacing w:line="240" w:lineRule="auto"/>
              <w:rPr>
                <w:lang w:val="en-GB"/>
              </w:rPr>
            </w:pPr>
            <w:r w:rsidRPr="00796C61">
              <w:rPr>
                <w:lang w:val="en-GB"/>
              </w:rPr>
              <w:t xml:space="preserve">Article 15 </w:t>
            </w:r>
          </w:p>
        </w:tc>
        <w:tc>
          <w:tcPr>
            <w:tcW w:w="3118" w:type="dxa"/>
          </w:tcPr>
          <w:p w14:paraId="424E6ABB" w14:textId="77777777" w:rsidR="00AA622E" w:rsidRPr="00746D99" w:rsidRDefault="00AA622E" w:rsidP="002F7690">
            <w:pPr>
              <w:spacing w:line="240" w:lineRule="auto"/>
              <w:rPr>
                <w:lang w:val="en-GB"/>
              </w:rPr>
            </w:pPr>
          </w:p>
        </w:tc>
        <w:tc>
          <w:tcPr>
            <w:tcW w:w="3119" w:type="dxa"/>
          </w:tcPr>
          <w:p w14:paraId="55615F60" w14:textId="77777777" w:rsidR="00AA622E" w:rsidRPr="00796C61" w:rsidRDefault="00AA622E" w:rsidP="00AA622E">
            <w:pPr>
              <w:rPr>
                <w:lang w:val="en-GB"/>
              </w:rPr>
            </w:pPr>
          </w:p>
        </w:tc>
      </w:tr>
      <w:tr w:rsidR="00AA622E" w:rsidRPr="00796C61" w14:paraId="530C6FA3" w14:textId="77777777" w:rsidTr="00B775E9">
        <w:tc>
          <w:tcPr>
            <w:tcW w:w="4219" w:type="dxa"/>
          </w:tcPr>
          <w:p w14:paraId="4C6642D5" w14:textId="77777777" w:rsidR="00AA622E" w:rsidRPr="00796C61" w:rsidRDefault="00AA622E" w:rsidP="00AA622E">
            <w:pPr>
              <w:spacing w:line="240" w:lineRule="auto"/>
              <w:rPr>
                <w:lang w:val="en-GB"/>
              </w:rPr>
            </w:pPr>
          </w:p>
        </w:tc>
        <w:tc>
          <w:tcPr>
            <w:tcW w:w="4253" w:type="dxa"/>
          </w:tcPr>
          <w:p w14:paraId="0A1ECDFB" w14:textId="77777777" w:rsidR="00AA622E" w:rsidRPr="00796C61" w:rsidRDefault="00AA622E" w:rsidP="00AA622E">
            <w:pPr>
              <w:spacing w:line="240" w:lineRule="auto"/>
              <w:rPr>
                <w:lang w:val="en-GB"/>
              </w:rPr>
            </w:pPr>
          </w:p>
        </w:tc>
        <w:tc>
          <w:tcPr>
            <w:tcW w:w="3118" w:type="dxa"/>
          </w:tcPr>
          <w:p w14:paraId="5AD0DF89" w14:textId="77777777" w:rsidR="00AA622E" w:rsidRPr="00746D99" w:rsidRDefault="00AA622E" w:rsidP="002F7690">
            <w:pPr>
              <w:spacing w:line="240" w:lineRule="auto"/>
              <w:rPr>
                <w:lang w:val="en-GB"/>
              </w:rPr>
            </w:pPr>
          </w:p>
        </w:tc>
        <w:tc>
          <w:tcPr>
            <w:tcW w:w="3119" w:type="dxa"/>
          </w:tcPr>
          <w:p w14:paraId="1A1C844E" w14:textId="77777777" w:rsidR="00AA622E" w:rsidRPr="00796C61" w:rsidRDefault="00AA622E" w:rsidP="00AA622E">
            <w:pPr>
              <w:rPr>
                <w:lang w:val="en-GB"/>
              </w:rPr>
            </w:pPr>
          </w:p>
        </w:tc>
      </w:tr>
      <w:tr w:rsidR="00AA622E" w:rsidRPr="00796C61" w14:paraId="3EAD1CD1" w14:textId="77777777" w:rsidTr="00B775E9">
        <w:tc>
          <w:tcPr>
            <w:tcW w:w="4219" w:type="dxa"/>
          </w:tcPr>
          <w:p w14:paraId="1F23AF1C" w14:textId="77777777" w:rsidR="00AA622E" w:rsidRPr="00796C61" w:rsidRDefault="00AA622E" w:rsidP="00AA622E">
            <w:pPr>
              <w:spacing w:line="240" w:lineRule="auto"/>
              <w:rPr>
                <w:lang w:val="en-GB"/>
              </w:rPr>
            </w:pPr>
            <w:r w:rsidRPr="00796C61">
              <w:rPr>
                <w:lang w:val="en-GB"/>
              </w:rPr>
              <w:t>ICT-related incident management process</w:t>
            </w:r>
          </w:p>
        </w:tc>
        <w:tc>
          <w:tcPr>
            <w:tcW w:w="4253" w:type="dxa"/>
          </w:tcPr>
          <w:p w14:paraId="3701986B" w14:textId="77777777" w:rsidR="00AA622E" w:rsidRPr="00796C61" w:rsidRDefault="00AA622E" w:rsidP="00AA622E">
            <w:pPr>
              <w:spacing w:line="240" w:lineRule="auto"/>
              <w:rPr>
                <w:lang w:val="en-GB"/>
              </w:rPr>
            </w:pPr>
            <w:r w:rsidRPr="00796C61">
              <w:rPr>
                <w:lang w:val="en-GB"/>
              </w:rPr>
              <w:t>ICT-related incident management process</w:t>
            </w:r>
          </w:p>
        </w:tc>
        <w:tc>
          <w:tcPr>
            <w:tcW w:w="3118" w:type="dxa"/>
          </w:tcPr>
          <w:p w14:paraId="53411324" w14:textId="77777777" w:rsidR="00AA622E" w:rsidRPr="00746D99" w:rsidRDefault="00AA622E" w:rsidP="002F7690">
            <w:pPr>
              <w:spacing w:line="240" w:lineRule="auto"/>
              <w:rPr>
                <w:lang w:val="en-GB"/>
              </w:rPr>
            </w:pPr>
          </w:p>
        </w:tc>
        <w:tc>
          <w:tcPr>
            <w:tcW w:w="3119" w:type="dxa"/>
          </w:tcPr>
          <w:p w14:paraId="028836DB" w14:textId="77777777" w:rsidR="00AA622E" w:rsidRPr="00796C61" w:rsidRDefault="00AA622E" w:rsidP="00AA622E">
            <w:pPr>
              <w:rPr>
                <w:lang w:val="en-GB"/>
              </w:rPr>
            </w:pPr>
          </w:p>
        </w:tc>
      </w:tr>
      <w:tr w:rsidR="00AA622E" w:rsidRPr="00796C61" w14:paraId="1DDA7D5B" w14:textId="77777777" w:rsidTr="00B775E9">
        <w:tc>
          <w:tcPr>
            <w:tcW w:w="4219" w:type="dxa"/>
          </w:tcPr>
          <w:p w14:paraId="12374CAE" w14:textId="77777777" w:rsidR="00AA622E" w:rsidRPr="00796C61" w:rsidRDefault="00AA622E" w:rsidP="00AA622E">
            <w:pPr>
              <w:spacing w:line="240" w:lineRule="auto"/>
              <w:rPr>
                <w:lang w:val="en-GB"/>
              </w:rPr>
            </w:pPr>
          </w:p>
        </w:tc>
        <w:tc>
          <w:tcPr>
            <w:tcW w:w="4253" w:type="dxa"/>
          </w:tcPr>
          <w:p w14:paraId="6E857604" w14:textId="77777777" w:rsidR="00AA622E" w:rsidRPr="00796C61" w:rsidRDefault="00AA622E" w:rsidP="00AA622E">
            <w:pPr>
              <w:spacing w:line="240" w:lineRule="auto"/>
              <w:rPr>
                <w:lang w:val="en-GB"/>
              </w:rPr>
            </w:pPr>
          </w:p>
        </w:tc>
        <w:tc>
          <w:tcPr>
            <w:tcW w:w="3118" w:type="dxa"/>
          </w:tcPr>
          <w:p w14:paraId="110D6A3F" w14:textId="77777777" w:rsidR="00AA622E" w:rsidRPr="00746D99" w:rsidRDefault="00AA622E" w:rsidP="002F7690">
            <w:pPr>
              <w:spacing w:line="240" w:lineRule="auto"/>
              <w:rPr>
                <w:lang w:val="en-GB"/>
              </w:rPr>
            </w:pPr>
          </w:p>
        </w:tc>
        <w:tc>
          <w:tcPr>
            <w:tcW w:w="3119" w:type="dxa"/>
          </w:tcPr>
          <w:p w14:paraId="4AB1B0DA" w14:textId="77777777" w:rsidR="00AA622E" w:rsidRPr="00796C61" w:rsidRDefault="00AA622E" w:rsidP="00AA622E">
            <w:pPr>
              <w:rPr>
                <w:lang w:val="en-GB"/>
              </w:rPr>
            </w:pPr>
          </w:p>
        </w:tc>
      </w:tr>
      <w:tr w:rsidR="00AA622E" w:rsidRPr="00796C61" w14:paraId="3845889C" w14:textId="77777777" w:rsidTr="00B775E9">
        <w:tc>
          <w:tcPr>
            <w:tcW w:w="4219" w:type="dxa"/>
          </w:tcPr>
          <w:p w14:paraId="6207BD96" w14:textId="77777777" w:rsidR="00AA622E" w:rsidRPr="00796C61" w:rsidRDefault="00AA622E" w:rsidP="00AA622E">
            <w:pPr>
              <w:spacing w:line="240" w:lineRule="auto"/>
              <w:rPr>
                <w:lang w:val="en-GB"/>
              </w:rPr>
            </w:pPr>
            <w:r w:rsidRPr="00796C61">
              <w:rPr>
                <w:lang w:val="en-GB"/>
              </w:rPr>
              <w:t>1.</w:t>
            </w:r>
            <w:r w:rsidRPr="00796C61">
              <w:rPr>
                <w:lang w:val="en-GB"/>
              </w:rPr>
              <w:tab/>
              <w:t xml:space="preserve">Financial entities shall establish and implement an ICT-related incident management process to detect, manage and notify ICT-related incidents and shall put in place early warning indicators as alerts. </w:t>
            </w:r>
          </w:p>
        </w:tc>
        <w:tc>
          <w:tcPr>
            <w:tcW w:w="4253" w:type="dxa"/>
          </w:tcPr>
          <w:p w14:paraId="5E00FFCD" w14:textId="77777777" w:rsidR="00AA622E" w:rsidRPr="00796C61" w:rsidRDefault="00AA622E" w:rsidP="00AA622E">
            <w:pPr>
              <w:spacing w:line="240" w:lineRule="auto"/>
              <w:rPr>
                <w:lang w:val="en-GB"/>
              </w:rPr>
            </w:pPr>
            <w:r w:rsidRPr="00796C61">
              <w:rPr>
                <w:lang w:val="en-GB"/>
              </w:rPr>
              <w:t>1.</w:t>
            </w:r>
            <w:r w:rsidRPr="00796C61">
              <w:rPr>
                <w:lang w:val="en-GB"/>
              </w:rPr>
              <w:tab/>
              <w:t xml:space="preserve">Financial entities shall </w:t>
            </w:r>
            <w:r w:rsidRPr="0011052B">
              <w:rPr>
                <w:b/>
                <w:lang w:val="en-GB"/>
              </w:rPr>
              <w:t>define</w:t>
            </w:r>
            <w:r>
              <w:rPr>
                <w:b/>
                <w:lang w:val="en-GB"/>
              </w:rPr>
              <w:t>,</w:t>
            </w:r>
            <w:r>
              <w:rPr>
                <w:lang w:val="en-GB"/>
              </w:rPr>
              <w:t xml:space="preserve"> </w:t>
            </w:r>
            <w:r w:rsidRPr="00796C61">
              <w:rPr>
                <w:lang w:val="en-GB"/>
              </w:rPr>
              <w:t xml:space="preserve">establish </w:t>
            </w:r>
            <w:r w:rsidRPr="00091282">
              <w:rPr>
                <w:lang w:val="en-GB"/>
              </w:rPr>
              <w:t>and implement</w:t>
            </w:r>
            <w:r w:rsidRPr="00796C61">
              <w:rPr>
                <w:lang w:val="en-GB"/>
              </w:rPr>
              <w:t xml:space="preserve"> an ICT-related incident management process to detect, manage and notify ICT-related incidents </w:t>
            </w:r>
            <w:r w:rsidRPr="004C7423">
              <w:rPr>
                <w:strike/>
                <w:lang w:val="en-GB"/>
              </w:rPr>
              <w:t>and shall put in place early warning indicators as alerts</w:t>
            </w:r>
            <w:r w:rsidRPr="00796C61">
              <w:rPr>
                <w:lang w:val="en-GB"/>
              </w:rPr>
              <w:t xml:space="preserve">. </w:t>
            </w:r>
          </w:p>
        </w:tc>
        <w:tc>
          <w:tcPr>
            <w:tcW w:w="3118" w:type="dxa"/>
          </w:tcPr>
          <w:p w14:paraId="67625348" w14:textId="77777777" w:rsidR="00AA622E" w:rsidRPr="00746D99" w:rsidRDefault="00AA622E" w:rsidP="002F7690">
            <w:pPr>
              <w:spacing w:line="240" w:lineRule="auto"/>
              <w:rPr>
                <w:lang w:val="en-GB"/>
              </w:rPr>
            </w:pPr>
            <w:r w:rsidRPr="00746D99">
              <w:rPr>
                <w:lang w:val="en-GB"/>
              </w:rPr>
              <w:t>“Define” added as this is the first step before being able to establish a process.</w:t>
            </w:r>
          </w:p>
          <w:p w14:paraId="4221DC01" w14:textId="77777777" w:rsidR="00AA622E" w:rsidRPr="00746D99" w:rsidRDefault="00AA622E" w:rsidP="002F7690">
            <w:pPr>
              <w:spacing w:line="240" w:lineRule="auto"/>
              <w:rPr>
                <w:lang w:val="en-GB"/>
              </w:rPr>
            </w:pPr>
          </w:p>
          <w:p w14:paraId="2801ECF4" w14:textId="77777777" w:rsidR="00AA622E" w:rsidRPr="00746D99" w:rsidRDefault="00AA622E" w:rsidP="002F7690">
            <w:pPr>
              <w:spacing w:line="240" w:lineRule="auto"/>
              <w:rPr>
                <w:lang w:val="en-GB"/>
              </w:rPr>
            </w:pPr>
            <w:r w:rsidRPr="00746D99">
              <w:rPr>
                <w:lang w:val="en-GB"/>
              </w:rPr>
              <w:t>“Early warning indicators” deleted as these are part of the incident detection function.</w:t>
            </w:r>
          </w:p>
        </w:tc>
        <w:tc>
          <w:tcPr>
            <w:tcW w:w="3119" w:type="dxa"/>
          </w:tcPr>
          <w:p w14:paraId="6CEC1744" w14:textId="77777777" w:rsidR="00AA622E" w:rsidRPr="00796C61" w:rsidRDefault="00AA622E" w:rsidP="00AA622E">
            <w:pPr>
              <w:rPr>
                <w:lang w:val="en-GB"/>
              </w:rPr>
            </w:pPr>
          </w:p>
        </w:tc>
      </w:tr>
      <w:tr w:rsidR="00AA622E" w:rsidRPr="00796C61" w14:paraId="1D3A3246" w14:textId="77777777" w:rsidTr="00B775E9">
        <w:tc>
          <w:tcPr>
            <w:tcW w:w="4219" w:type="dxa"/>
          </w:tcPr>
          <w:p w14:paraId="5E969AB8" w14:textId="77777777" w:rsidR="00AA622E" w:rsidRPr="00796C61" w:rsidRDefault="00AA622E" w:rsidP="00AA622E">
            <w:pPr>
              <w:spacing w:line="240" w:lineRule="auto"/>
              <w:rPr>
                <w:lang w:val="en-GB"/>
              </w:rPr>
            </w:pPr>
          </w:p>
        </w:tc>
        <w:tc>
          <w:tcPr>
            <w:tcW w:w="4253" w:type="dxa"/>
          </w:tcPr>
          <w:p w14:paraId="52BA5AB6" w14:textId="77777777" w:rsidR="00AA622E" w:rsidRPr="00796C61" w:rsidRDefault="00AA622E" w:rsidP="00AA622E">
            <w:pPr>
              <w:spacing w:line="240" w:lineRule="auto"/>
              <w:rPr>
                <w:lang w:val="en-GB"/>
              </w:rPr>
            </w:pPr>
          </w:p>
        </w:tc>
        <w:tc>
          <w:tcPr>
            <w:tcW w:w="3118" w:type="dxa"/>
          </w:tcPr>
          <w:p w14:paraId="5236D819" w14:textId="77777777" w:rsidR="00AA622E" w:rsidRPr="00746D99" w:rsidRDefault="00AA622E" w:rsidP="002F7690">
            <w:pPr>
              <w:spacing w:line="240" w:lineRule="auto"/>
              <w:rPr>
                <w:lang w:val="en-GB"/>
              </w:rPr>
            </w:pPr>
          </w:p>
        </w:tc>
        <w:tc>
          <w:tcPr>
            <w:tcW w:w="3119" w:type="dxa"/>
          </w:tcPr>
          <w:p w14:paraId="1D0D2B13" w14:textId="77777777" w:rsidR="00AA622E" w:rsidRPr="00796C61" w:rsidRDefault="00AA622E" w:rsidP="00AA622E">
            <w:pPr>
              <w:rPr>
                <w:lang w:val="en-GB"/>
              </w:rPr>
            </w:pPr>
          </w:p>
        </w:tc>
      </w:tr>
      <w:tr w:rsidR="00AA622E" w:rsidRPr="00796C61" w14:paraId="66409007" w14:textId="77777777" w:rsidTr="00B775E9">
        <w:tc>
          <w:tcPr>
            <w:tcW w:w="4219" w:type="dxa"/>
          </w:tcPr>
          <w:p w14:paraId="5CA76E03" w14:textId="77777777" w:rsidR="00AA622E" w:rsidRPr="00796C61" w:rsidRDefault="00AA622E" w:rsidP="00AA622E">
            <w:pPr>
              <w:spacing w:line="240" w:lineRule="auto"/>
              <w:rPr>
                <w:lang w:val="en-GB"/>
              </w:rPr>
            </w:pPr>
            <w:r w:rsidRPr="00796C61">
              <w:rPr>
                <w:lang w:val="en-GB"/>
              </w:rPr>
              <w:t>2.</w:t>
            </w:r>
            <w:r w:rsidRPr="00796C61">
              <w:rPr>
                <w:lang w:val="en-GB"/>
              </w:rPr>
              <w:tab/>
              <w:t xml:space="preserve">Financial entities shall establish appropriate processes to ensure a consistent and integrated monitoring, handling and follow-up of ICT-related incidents, to make sure that root causes </w:t>
            </w:r>
            <w:r w:rsidRPr="00796C61">
              <w:rPr>
                <w:lang w:val="en-GB"/>
              </w:rPr>
              <w:lastRenderedPageBreak/>
              <w:t xml:space="preserve">are identified and eradicated to prevent the occurrence of such incidents. </w:t>
            </w:r>
          </w:p>
        </w:tc>
        <w:tc>
          <w:tcPr>
            <w:tcW w:w="4253" w:type="dxa"/>
          </w:tcPr>
          <w:p w14:paraId="1E3446FA" w14:textId="77777777" w:rsidR="00AA622E" w:rsidRPr="00796C61" w:rsidRDefault="00AA622E" w:rsidP="00AA622E">
            <w:pPr>
              <w:spacing w:line="240" w:lineRule="auto"/>
              <w:rPr>
                <w:lang w:val="en-GB"/>
              </w:rPr>
            </w:pPr>
            <w:r w:rsidRPr="00796C61">
              <w:rPr>
                <w:lang w:val="en-GB"/>
              </w:rPr>
              <w:lastRenderedPageBreak/>
              <w:t>2.</w:t>
            </w:r>
            <w:r w:rsidRPr="00796C61">
              <w:rPr>
                <w:lang w:val="en-GB"/>
              </w:rPr>
              <w:tab/>
              <w:t xml:space="preserve">Financial entities shall establish appropriate processes to </w:t>
            </w:r>
            <w:r w:rsidRPr="0011052B">
              <w:rPr>
                <w:lang w:val="en-GB"/>
              </w:rPr>
              <w:t>ensure a consistent and integrated</w:t>
            </w:r>
            <w:r w:rsidRPr="004C7423">
              <w:rPr>
                <w:strike/>
                <w:lang w:val="en-GB"/>
              </w:rPr>
              <w:t xml:space="preserve"> monitoring, handling and </w:t>
            </w:r>
            <w:r w:rsidRPr="0011052B">
              <w:rPr>
                <w:lang w:val="en-GB"/>
              </w:rPr>
              <w:t>follow-up of ICT-related incidents, to make</w:t>
            </w:r>
            <w:r w:rsidRPr="00796C61">
              <w:rPr>
                <w:lang w:val="en-GB"/>
              </w:rPr>
              <w:t xml:space="preserve"> sure that root causes are identified</w:t>
            </w:r>
            <w:r w:rsidRPr="005834AC">
              <w:rPr>
                <w:b/>
                <w:lang w:val="en-GB"/>
              </w:rPr>
              <w:t>, documented</w:t>
            </w:r>
            <w:r w:rsidRPr="00796C61">
              <w:rPr>
                <w:lang w:val="en-GB"/>
              </w:rPr>
              <w:t xml:space="preserve"> and </w:t>
            </w:r>
            <w:r w:rsidRPr="00796C61">
              <w:rPr>
                <w:lang w:val="en-GB"/>
              </w:rPr>
              <w:lastRenderedPageBreak/>
              <w:t xml:space="preserve">eradicated to prevent the occurrence of such incidents. </w:t>
            </w:r>
          </w:p>
        </w:tc>
        <w:tc>
          <w:tcPr>
            <w:tcW w:w="3118" w:type="dxa"/>
          </w:tcPr>
          <w:p w14:paraId="5693AF26" w14:textId="77777777" w:rsidR="00AA622E" w:rsidRPr="00746D99" w:rsidRDefault="00AA622E" w:rsidP="002F7690">
            <w:pPr>
              <w:spacing w:line="240" w:lineRule="auto"/>
              <w:rPr>
                <w:lang w:val="en-GB"/>
              </w:rPr>
            </w:pPr>
            <w:r w:rsidRPr="00746D99">
              <w:rPr>
                <w:lang w:val="en-GB"/>
              </w:rPr>
              <w:lastRenderedPageBreak/>
              <w:t>Monitoring and handling de</w:t>
            </w:r>
            <w:r w:rsidR="00B56A8D">
              <w:rPr>
                <w:lang w:val="en-GB"/>
              </w:rPr>
              <w:t xml:space="preserve">leted as </w:t>
            </w:r>
            <w:r w:rsidR="00C4042D">
              <w:rPr>
                <w:lang w:val="en-GB"/>
              </w:rPr>
              <w:t>already addressed i</w:t>
            </w:r>
            <w:r w:rsidR="00B56A8D">
              <w:rPr>
                <w:lang w:val="en-GB"/>
              </w:rPr>
              <w:t>n paragraph </w:t>
            </w:r>
            <w:r w:rsidRPr="00746D99">
              <w:rPr>
                <w:lang w:val="en-GB"/>
              </w:rPr>
              <w:t>1.</w:t>
            </w:r>
          </w:p>
          <w:p w14:paraId="7AB325D5" w14:textId="77777777" w:rsidR="00AA622E" w:rsidRPr="00746D99" w:rsidRDefault="00AA622E" w:rsidP="002F7690">
            <w:pPr>
              <w:spacing w:line="240" w:lineRule="auto"/>
              <w:rPr>
                <w:lang w:val="en-GB"/>
              </w:rPr>
            </w:pPr>
          </w:p>
          <w:p w14:paraId="45BF6533" w14:textId="77777777" w:rsidR="00AA622E" w:rsidRPr="00746D99" w:rsidRDefault="00AA622E" w:rsidP="002F7690">
            <w:pPr>
              <w:spacing w:line="240" w:lineRule="auto"/>
              <w:rPr>
                <w:lang w:val="en-GB"/>
              </w:rPr>
            </w:pPr>
            <w:r w:rsidRPr="00746D99">
              <w:rPr>
                <w:lang w:val="en-GB"/>
              </w:rPr>
              <w:t>Documented added to ensure documentation of the causes.</w:t>
            </w:r>
          </w:p>
        </w:tc>
        <w:tc>
          <w:tcPr>
            <w:tcW w:w="3119" w:type="dxa"/>
          </w:tcPr>
          <w:p w14:paraId="5A9A2314" w14:textId="77777777" w:rsidR="00AA622E" w:rsidRPr="00796C61" w:rsidRDefault="00AA622E" w:rsidP="00AA622E">
            <w:pPr>
              <w:rPr>
                <w:lang w:val="en-GB"/>
              </w:rPr>
            </w:pPr>
          </w:p>
        </w:tc>
      </w:tr>
      <w:tr w:rsidR="00AA622E" w:rsidRPr="00796C61" w14:paraId="75E8EF17" w14:textId="77777777" w:rsidTr="00B775E9">
        <w:tc>
          <w:tcPr>
            <w:tcW w:w="4219" w:type="dxa"/>
          </w:tcPr>
          <w:p w14:paraId="55E24D9C" w14:textId="77777777" w:rsidR="00AA622E" w:rsidRPr="00796C61" w:rsidRDefault="00AA622E" w:rsidP="00AA622E">
            <w:pPr>
              <w:spacing w:line="240" w:lineRule="auto"/>
              <w:rPr>
                <w:lang w:val="en-GB"/>
              </w:rPr>
            </w:pPr>
          </w:p>
        </w:tc>
        <w:tc>
          <w:tcPr>
            <w:tcW w:w="4253" w:type="dxa"/>
          </w:tcPr>
          <w:p w14:paraId="65C8372E" w14:textId="77777777" w:rsidR="00AA622E" w:rsidRPr="00796C61" w:rsidRDefault="00AA622E" w:rsidP="00AA622E">
            <w:pPr>
              <w:spacing w:line="240" w:lineRule="auto"/>
              <w:rPr>
                <w:lang w:val="en-GB"/>
              </w:rPr>
            </w:pPr>
          </w:p>
        </w:tc>
        <w:tc>
          <w:tcPr>
            <w:tcW w:w="3118" w:type="dxa"/>
          </w:tcPr>
          <w:p w14:paraId="4CF9D3ED" w14:textId="77777777" w:rsidR="00AA622E" w:rsidRPr="00746D99" w:rsidRDefault="00AA622E" w:rsidP="002F7690">
            <w:pPr>
              <w:spacing w:line="240" w:lineRule="auto"/>
              <w:rPr>
                <w:lang w:val="en-GB"/>
              </w:rPr>
            </w:pPr>
          </w:p>
        </w:tc>
        <w:tc>
          <w:tcPr>
            <w:tcW w:w="3119" w:type="dxa"/>
          </w:tcPr>
          <w:p w14:paraId="2743FA60" w14:textId="77777777" w:rsidR="00AA622E" w:rsidRPr="00796C61" w:rsidRDefault="00AA622E" w:rsidP="00AA622E">
            <w:pPr>
              <w:rPr>
                <w:lang w:val="en-GB"/>
              </w:rPr>
            </w:pPr>
          </w:p>
        </w:tc>
      </w:tr>
      <w:tr w:rsidR="00AA622E" w:rsidRPr="00796C61" w14:paraId="4BBCADFB" w14:textId="77777777" w:rsidTr="00B775E9">
        <w:tc>
          <w:tcPr>
            <w:tcW w:w="4219" w:type="dxa"/>
          </w:tcPr>
          <w:p w14:paraId="04294ABB" w14:textId="77777777" w:rsidR="00AA622E" w:rsidRPr="00796C61" w:rsidRDefault="00AA622E" w:rsidP="00AA622E">
            <w:pPr>
              <w:spacing w:line="240" w:lineRule="auto"/>
              <w:rPr>
                <w:lang w:val="en-GB"/>
              </w:rPr>
            </w:pPr>
            <w:r w:rsidRPr="00796C61">
              <w:rPr>
                <w:lang w:val="en-GB"/>
              </w:rPr>
              <w:t>3.</w:t>
            </w:r>
            <w:r w:rsidRPr="00796C61">
              <w:rPr>
                <w:lang w:val="en-GB"/>
              </w:rPr>
              <w:tab/>
              <w:t xml:space="preserve">The ICT-related incident management process referred to in paragraph 1 shall: </w:t>
            </w:r>
          </w:p>
        </w:tc>
        <w:tc>
          <w:tcPr>
            <w:tcW w:w="4253" w:type="dxa"/>
          </w:tcPr>
          <w:p w14:paraId="3F24A7B3" w14:textId="77777777" w:rsidR="00AA622E" w:rsidRPr="00796C61" w:rsidRDefault="00AA622E" w:rsidP="00AA622E">
            <w:pPr>
              <w:spacing w:line="240" w:lineRule="auto"/>
              <w:rPr>
                <w:lang w:val="en-GB"/>
              </w:rPr>
            </w:pPr>
            <w:r w:rsidRPr="00796C61">
              <w:rPr>
                <w:lang w:val="en-GB"/>
              </w:rPr>
              <w:t>3.</w:t>
            </w:r>
            <w:r w:rsidRPr="00796C61">
              <w:rPr>
                <w:lang w:val="en-GB"/>
              </w:rPr>
              <w:tab/>
              <w:t xml:space="preserve">The ICT-related incident management process referred to in paragraph 1 shall: </w:t>
            </w:r>
          </w:p>
        </w:tc>
        <w:tc>
          <w:tcPr>
            <w:tcW w:w="3118" w:type="dxa"/>
          </w:tcPr>
          <w:p w14:paraId="7C42479B" w14:textId="77777777" w:rsidR="00AA622E" w:rsidRPr="00746D99" w:rsidRDefault="00AA622E" w:rsidP="002F7690">
            <w:pPr>
              <w:spacing w:line="240" w:lineRule="auto"/>
              <w:rPr>
                <w:lang w:val="en-GB"/>
              </w:rPr>
            </w:pPr>
          </w:p>
        </w:tc>
        <w:tc>
          <w:tcPr>
            <w:tcW w:w="3119" w:type="dxa"/>
          </w:tcPr>
          <w:p w14:paraId="15C1ED63" w14:textId="77777777" w:rsidR="00AA622E" w:rsidRPr="00796C61" w:rsidRDefault="00AA622E" w:rsidP="00AA622E">
            <w:pPr>
              <w:rPr>
                <w:lang w:val="en-GB"/>
              </w:rPr>
            </w:pPr>
          </w:p>
        </w:tc>
      </w:tr>
      <w:tr w:rsidR="00AA622E" w:rsidRPr="00796C61" w14:paraId="299B9336" w14:textId="77777777" w:rsidTr="00B775E9">
        <w:tc>
          <w:tcPr>
            <w:tcW w:w="4219" w:type="dxa"/>
          </w:tcPr>
          <w:p w14:paraId="206B46CF" w14:textId="77777777" w:rsidR="00AA622E" w:rsidRPr="00796C61" w:rsidRDefault="00AA622E" w:rsidP="00AA622E">
            <w:pPr>
              <w:spacing w:line="240" w:lineRule="auto"/>
              <w:rPr>
                <w:lang w:val="en-GB"/>
              </w:rPr>
            </w:pPr>
          </w:p>
        </w:tc>
        <w:tc>
          <w:tcPr>
            <w:tcW w:w="4253" w:type="dxa"/>
          </w:tcPr>
          <w:p w14:paraId="4E8837C2" w14:textId="77777777" w:rsidR="00AA622E" w:rsidRPr="00796C61" w:rsidRDefault="00AA622E" w:rsidP="00AA622E">
            <w:pPr>
              <w:spacing w:line="240" w:lineRule="auto"/>
              <w:rPr>
                <w:lang w:val="en-GB"/>
              </w:rPr>
            </w:pPr>
          </w:p>
        </w:tc>
        <w:tc>
          <w:tcPr>
            <w:tcW w:w="3118" w:type="dxa"/>
          </w:tcPr>
          <w:p w14:paraId="5ACFEF08" w14:textId="77777777" w:rsidR="00AA622E" w:rsidRPr="00746D99" w:rsidRDefault="00AA622E" w:rsidP="002F7690">
            <w:pPr>
              <w:spacing w:line="240" w:lineRule="auto"/>
              <w:rPr>
                <w:lang w:val="en-GB"/>
              </w:rPr>
            </w:pPr>
          </w:p>
        </w:tc>
        <w:tc>
          <w:tcPr>
            <w:tcW w:w="3119" w:type="dxa"/>
          </w:tcPr>
          <w:p w14:paraId="7611F2C6" w14:textId="77777777" w:rsidR="00AA622E" w:rsidRPr="00796C61" w:rsidRDefault="00AA622E" w:rsidP="00AA622E">
            <w:pPr>
              <w:rPr>
                <w:lang w:val="en-GB"/>
              </w:rPr>
            </w:pPr>
          </w:p>
        </w:tc>
      </w:tr>
      <w:tr w:rsidR="00AA622E" w:rsidRPr="00796C61" w14:paraId="7D810B8A" w14:textId="77777777" w:rsidTr="00B775E9">
        <w:tc>
          <w:tcPr>
            <w:tcW w:w="4219" w:type="dxa"/>
          </w:tcPr>
          <w:p w14:paraId="506B4D11" w14:textId="77777777" w:rsidR="00AA622E" w:rsidRPr="00796C61" w:rsidRDefault="00AA622E" w:rsidP="00AA622E">
            <w:pPr>
              <w:spacing w:line="240" w:lineRule="auto"/>
              <w:rPr>
                <w:lang w:val="en-GB"/>
              </w:rPr>
            </w:pPr>
            <w:r w:rsidRPr="00796C61">
              <w:rPr>
                <w:lang w:val="en-GB"/>
              </w:rPr>
              <w:t>(a)</w:t>
            </w:r>
            <w:r w:rsidRPr="00796C61">
              <w:rPr>
                <w:lang w:val="en-GB"/>
              </w:rPr>
              <w:tab/>
              <w:t xml:space="preserve">establish procedures to identify, track, log, categorise and classify ICT-related incidents according to their priority and to the severity and criticality of the services impacted, in accordance with the criteria referred to in Article 16(1); </w:t>
            </w:r>
          </w:p>
        </w:tc>
        <w:tc>
          <w:tcPr>
            <w:tcW w:w="4253" w:type="dxa"/>
          </w:tcPr>
          <w:p w14:paraId="3F7865D5" w14:textId="77777777" w:rsidR="00AA622E" w:rsidRPr="00796C61" w:rsidRDefault="00AA622E" w:rsidP="00AA622E">
            <w:pPr>
              <w:spacing w:line="240" w:lineRule="auto"/>
              <w:rPr>
                <w:lang w:val="en-GB"/>
              </w:rPr>
            </w:pPr>
            <w:r w:rsidRPr="00796C61">
              <w:rPr>
                <w:lang w:val="en-GB"/>
              </w:rPr>
              <w:t>(a)</w:t>
            </w:r>
            <w:r w:rsidRPr="00796C61">
              <w:rPr>
                <w:lang w:val="en-GB"/>
              </w:rPr>
              <w:tab/>
              <w:t xml:space="preserve">establish procedures to identify, track, log, categorise and classify ICT-related incidents according to their priority </w:t>
            </w:r>
            <w:r w:rsidRPr="007D6D9D">
              <w:rPr>
                <w:strike/>
                <w:lang w:val="en-GB"/>
              </w:rPr>
              <w:t>and</w:t>
            </w:r>
            <w:r w:rsidRPr="00796C61">
              <w:rPr>
                <w:lang w:val="en-GB"/>
              </w:rPr>
              <w:t xml:space="preserve"> </w:t>
            </w:r>
            <w:r w:rsidRPr="004C7423">
              <w:rPr>
                <w:strike/>
                <w:lang w:val="en-GB"/>
              </w:rPr>
              <w:t>to the severity and criticality of the services impacted,</w:t>
            </w:r>
            <w:r w:rsidRPr="00796C61">
              <w:rPr>
                <w:lang w:val="en-GB"/>
              </w:rPr>
              <w:t xml:space="preserve"> in accordance with the criteria referred to in Article 16(1); </w:t>
            </w:r>
          </w:p>
        </w:tc>
        <w:tc>
          <w:tcPr>
            <w:tcW w:w="3118" w:type="dxa"/>
          </w:tcPr>
          <w:p w14:paraId="08E7825C" w14:textId="77777777" w:rsidR="00AA622E" w:rsidRPr="00746D99" w:rsidRDefault="00AA622E" w:rsidP="002F7690">
            <w:pPr>
              <w:spacing w:line="240" w:lineRule="auto"/>
              <w:rPr>
                <w:lang w:val="en-GB"/>
              </w:rPr>
            </w:pPr>
            <w:r w:rsidRPr="00746D99">
              <w:rPr>
                <w:lang w:val="en-GB"/>
              </w:rPr>
              <w:t>Rem</w:t>
            </w:r>
            <w:r w:rsidR="00631ECE">
              <w:rPr>
                <w:lang w:val="en-GB"/>
              </w:rPr>
              <w:t>oved</w:t>
            </w:r>
            <w:r w:rsidRPr="00746D99">
              <w:rPr>
                <w:lang w:val="en-GB"/>
              </w:rPr>
              <w:t xml:space="preserve"> in order to consider all criteria in Art</w:t>
            </w:r>
            <w:r w:rsidR="00B00438" w:rsidRPr="00746D99">
              <w:rPr>
                <w:lang w:val="en-GB"/>
              </w:rPr>
              <w:t>icle</w:t>
            </w:r>
            <w:r w:rsidR="004C7423" w:rsidRPr="00746D99">
              <w:rPr>
                <w:lang w:val="en-GB"/>
              </w:rPr>
              <w:t> </w:t>
            </w:r>
            <w:r w:rsidRPr="00746D99">
              <w:rPr>
                <w:lang w:val="en-GB"/>
              </w:rPr>
              <w:t>16(1).</w:t>
            </w:r>
          </w:p>
          <w:p w14:paraId="3480BF11" w14:textId="77777777" w:rsidR="00AA622E" w:rsidRPr="00746D99" w:rsidRDefault="00AA622E" w:rsidP="002F7690">
            <w:pPr>
              <w:spacing w:line="240" w:lineRule="auto"/>
              <w:rPr>
                <w:lang w:val="en-GB"/>
              </w:rPr>
            </w:pPr>
          </w:p>
        </w:tc>
        <w:tc>
          <w:tcPr>
            <w:tcW w:w="3119" w:type="dxa"/>
          </w:tcPr>
          <w:p w14:paraId="4A2EB921" w14:textId="77777777" w:rsidR="00AA622E" w:rsidRPr="00796C61" w:rsidRDefault="00AA622E" w:rsidP="00AA622E">
            <w:pPr>
              <w:rPr>
                <w:lang w:val="en-GB"/>
              </w:rPr>
            </w:pPr>
          </w:p>
        </w:tc>
      </w:tr>
      <w:tr w:rsidR="00AA622E" w:rsidRPr="00796C61" w14:paraId="22E91919" w14:textId="77777777" w:rsidTr="00B775E9">
        <w:tc>
          <w:tcPr>
            <w:tcW w:w="4219" w:type="dxa"/>
          </w:tcPr>
          <w:p w14:paraId="5AA4A431" w14:textId="77777777" w:rsidR="00AA622E" w:rsidRPr="00796C61" w:rsidRDefault="00AA622E" w:rsidP="00AA622E">
            <w:pPr>
              <w:spacing w:line="240" w:lineRule="auto"/>
              <w:rPr>
                <w:lang w:val="en-GB"/>
              </w:rPr>
            </w:pPr>
          </w:p>
        </w:tc>
        <w:tc>
          <w:tcPr>
            <w:tcW w:w="4253" w:type="dxa"/>
          </w:tcPr>
          <w:p w14:paraId="793BDDC3" w14:textId="77777777" w:rsidR="00AA622E" w:rsidRPr="00796C61" w:rsidRDefault="00AA622E" w:rsidP="00AA622E">
            <w:pPr>
              <w:spacing w:line="240" w:lineRule="auto"/>
              <w:rPr>
                <w:lang w:val="en-GB"/>
              </w:rPr>
            </w:pPr>
          </w:p>
        </w:tc>
        <w:tc>
          <w:tcPr>
            <w:tcW w:w="3118" w:type="dxa"/>
          </w:tcPr>
          <w:p w14:paraId="08B78C9C" w14:textId="77777777" w:rsidR="00AA622E" w:rsidRPr="00746D99" w:rsidRDefault="00AA622E" w:rsidP="002F7690">
            <w:pPr>
              <w:spacing w:line="240" w:lineRule="auto"/>
              <w:rPr>
                <w:lang w:val="en-GB"/>
              </w:rPr>
            </w:pPr>
          </w:p>
        </w:tc>
        <w:tc>
          <w:tcPr>
            <w:tcW w:w="3119" w:type="dxa"/>
          </w:tcPr>
          <w:p w14:paraId="0499FF70" w14:textId="77777777" w:rsidR="00AA622E" w:rsidRPr="00796C61" w:rsidRDefault="00AA622E" w:rsidP="00AA622E">
            <w:pPr>
              <w:rPr>
                <w:lang w:val="en-GB"/>
              </w:rPr>
            </w:pPr>
          </w:p>
        </w:tc>
      </w:tr>
      <w:tr w:rsidR="00AA622E" w:rsidRPr="00796C61" w14:paraId="52417B77" w14:textId="77777777" w:rsidTr="00B775E9">
        <w:tc>
          <w:tcPr>
            <w:tcW w:w="4219" w:type="dxa"/>
          </w:tcPr>
          <w:p w14:paraId="63748A67" w14:textId="77777777" w:rsidR="00AA622E" w:rsidRPr="00796C61" w:rsidRDefault="00AA622E" w:rsidP="00AA622E">
            <w:pPr>
              <w:spacing w:line="240" w:lineRule="auto"/>
              <w:rPr>
                <w:lang w:val="en-GB"/>
              </w:rPr>
            </w:pPr>
            <w:r w:rsidRPr="00796C61">
              <w:rPr>
                <w:lang w:val="en-GB"/>
              </w:rPr>
              <w:t>(b)</w:t>
            </w:r>
            <w:r w:rsidRPr="00796C61">
              <w:rPr>
                <w:lang w:val="en-GB"/>
              </w:rPr>
              <w:tab/>
              <w:t xml:space="preserve">assign roles and responsibilities that need to be activated for different ICT-related incident types and scenarios; </w:t>
            </w:r>
          </w:p>
        </w:tc>
        <w:tc>
          <w:tcPr>
            <w:tcW w:w="4253" w:type="dxa"/>
          </w:tcPr>
          <w:p w14:paraId="08EE85B6" w14:textId="77777777" w:rsidR="00AA622E" w:rsidRPr="00796C61" w:rsidRDefault="00AA622E" w:rsidP="00AA622E">
            <w:pPr>
              <w:spacing w:line="240" w:lineRule="auto"/>
              <w:rPr>
                <w:lang w:val="en-GB"/>
              </w:rPr>
            </w:pPr>
            <w:r w:rsidRPr="00796C61">
              <w:rPr>
                <w:lang w:val="en-GB"/>
              </w:rPr>
              <w:t>(b)</w:t>
            </w:r>
            <w:r w:rsidRPr="00796C61">
              <w:rPr>
                <w:lang w:val="en-GB"/>
              </w:rPr>
              <w:tab/>
              <w:t xml:space="preserve">assign roles and responsibilities that need to be activated for different ICT-related incident types and scenarios; </w:t>
            </w:r>
          </w:p>
        </w:tc>
        <w:tc>
          <w:tcPr>
            <w:tcW w:w="3118" w:type="dxa"/>
          </w:tcPr>
          <w:p w14:paraId="418C46FF" w14:textId="77777777" w:rsidR="00AA622E" w:rsidRPr="00746D99" w:rsidRDefault="00AA622E" w:rsidP="002F7690">
            <w:pPr>
              <w:spacing w:line="240" w:lineRule="auto"/>
              <w:rPr>
                <w:lang w:val="en-GB"/>
              </w:rPr>
            </w:pPr>
          </w:p>
        </w:tc>
        <w:tc>
          <w:tcPr>
            <w:tcW w:w="3119" w:type="dxa"/>
          </w:tcPr>
          <w:p w14:paraId="3D8C8119" w14:textId="77777777" w:rsidR="00AA622E" w:rsidRPr="00796C61" w:rsidRDefault="00AA622E" w:rsidP="00AA622E">
            <w:pPr>
              <w:rPr>
                <w:lang w:val="en-GB"/>
              </w:rPr>
            </w:pPr>
          </w:p>
        </w:tc>
      </w:tr>
      <w:tr w:rsidR="00AA622E" w:rsidRPr="00796C61" w14:paraId="1686C792" w14:textId="77777777" w:rsidTr="00B775E9">
        <w:tc>
          <w:tcPr>
            <w:tcW w:w="4219" w:type="dxa"/>
          </w:tcPr>
          <w:p w14:paraId="352A66D6" w14:textId="77777777" w:rsidR="00AA622E" w:rsidRPr="00796C61" w:rsidRDefault="00AA622E" w:rsidP="00AA622E">
            <w:pPr>
              <w:spacing w:line="240" w:lineRule="auto"/>
              <w:rPr>
                <w:lang w:val="en-GB"/>
              </w:rPr>
            </w:pPr>
          </w:p>
        </w:tc>
        <w:tc>
          <w:tcPr>
            <w:tcW w:w="4253" w:type="dxa"/>
          </w:tcPr>
          <w:p w14:paraId="36B7FB15" w14:textId="77777777" w:rsidR="00AA622E" w:rsidRPr="00796C61" w:rsidRDefault="00AA622E" w:rsidP="00AA622E">
            <w:pPr>
              <w:spacing w:line="240" w:lineRule="auto"/>
              <w:rPr>
                <w:lang w:val="en-GB"/>
              </w:rPr>
            </w:pPr>
          </w:p>
        </w:tc>
        <w:tc>
          <w:tcPr>
            <w:tcW w:w="3118" w:type="dxa"/>
          </w:tcPr>
          <w:p w14:paraId="4B281837" w14:textId="77777777" w:rsidR="00AA622E" w:rsidRPr="00746D99" w:rsidRDefault="00AA622E" w:rsidP="002F7690">
            <w:pPr>
              <w:spacing w:line="240" w:lineRule="auto"/>
              <w:rPr>
                <w:lang w:val="en-GB"/>
              </w:rPr>
            </w:pPr>
          </w:p>
        </w:tc>
        <w:tc>
          <w:tcPr>
            <w:tcW w:w="3119" w:type="dxa"/>
          </w:tcPr>
          <w:p w14:paraId="5C35C9AD" w14:textId="77777777" w:rsidR="00AA622E" w:rsidRPr="00796C61" w:rsidRDefault="00AA622E" w:rsidP="00AA622E">
            <w:pPr>
              <w:rPr>
                <w:lang w:val="en-GB"/>
              </w:rPr>
            </w:pPr>
          </w:p>
        </w:tc>
      </w:tr>
      <w:tr w:rsidR="00AA622E" w:rsidRPr="00796C61" w14:paraId="49636717" w14:textId="77777777" w:rsidTr="00B775E9">
        <w:tc>
          <w:tcPr>
            <w:tcW w:w="4219" w:type="dxa"/>
          </w:tcPr>
          <w:p w14:paraId="4BA2D7B9" w14:textId="77777777" w:rsidR="00AA622E" w:rsidRPr="00796C61" w:rsidRDefault="00AA622E" w:rsidP="00AA622E">
            <w:pPr>
              <w:spacing w:line="240" w:lineRule="auto"/>
              <w:rPr>
                <w:lang w:val="en-GB"/>
              </w:rPr>
            </w:pPr>
            <w:r w:rsidRPr="00796C61">
              <w:rPr>
                <w:lang w:val="en-GB"/>
              </w:rPr>
              <w:t>(c)</w:t>
            </w:r>
            <w:r w:rsidRPr="00796C61">
              <w:rPr>
                <w:lang w:val="en-GB"/>
              </w:rPr>
              <w:tab/>
              <w:t xml:space="preserve">set out plans for communication to staff, external stakeholders and media in accordance with Article 13, and for notification to clients, internal escalation procedures, including ICT-related customer complaints, as well as for the provision of information to financial entities that act as counterparts, as appropriate; </w:t>
            </w:r>
          </w:p>
        </w:tc>
        <w:tc>
          <w:tcPr>
            <w:tcW w:w="4253" w:type="dxa"/>
          </w:tcPr>
          <w:p w14:paraId="413AAA13" w14:textId="77777777" w:rsidR="00AA622E" w:rsidRPr="00796C61" w:rsidRDefault="00AA622E" w:rsidP="00AA622E">
            <w:pPr>
              <w:spacing w:line="240" w:lineRule="auto"/>
              <w:rPr>
                <w:lang w:val="en-GB"/>
              </w:rPr>
            </w:pPr>
            <w:r w:rsidRPr="00796C61">
              <w:rPr>
                <w:lang w:val="en-GB"/>
              </w:rPr>
              <w:t>(c)</w:t>
            </w:r>
            <w:r w:rsidRPr="00796C61">
              <w:rPr>
                <w:lang w:val="en-GB"/>
              </w:rPr>
              <w:tab/>
              <w:t xml:space="preserve">set out plans for communication to staff, external stakeholders and media in accordance with Article 13, and for notification to clients, internal escalation procedures, including ICT-related customer complaints, as well as for the provision of information to financial entities that act as counterparts, as appropriate; </w:t>
            </w:r>
          </w:p>
        </w:tc>
        <w:tc>
          <w:tcPr>
            <w:tcW w:w="3118" w:type="dxa"/>
          </w:tcPr>
          <w:p w14:paraId="029B7AE4" w14:textId="77777777" w:rsidR="00AA622E" w:rsidRPr="00746D99" w:rsidRDefault="00AA622E" w:rsidP="002F7690">
            <w:pPr>
              <w:spacing w:line="240" w:lineRule="auto"/>
              <w:rPr>
                <w:lang w:val="en-GB"/>
              </w:rPr>
            </w:pPr>
          </w:p>
        </w:tc>
        <w:tc>
          <w:tcPr>
            <w:tcW w:w="3119" w:type="dxa"/>
          </w:tcPr>
          <w:p w14:paraId="21C62418" w14:textId="77777777" w:rsidR="00AA622E" w:rsidRPr="00796C61" w:rsidRDefault="00AA622E" w:rsidP="00AA622E">
            <w:pPr>
              <w:rPr>
                <w:lang w:val="en-GB"/>
              </w:rPr>
            </w:pPr>
          </w:p>
        </w:tc>
      </w:tr>
      <w:tr w:rsidR="00AA622E" w:rsidRPr="00796C61" w14:paraId="549F0D1E" w14:textId="77777777" w:rsidTr="00B775E9">
        <w:tc>
          <w:tcPr>
            <w:tcW w:w="4219" w:type="dxa"/>
          </w:tcPr>
          <w:p w14:paraId="0576BAF2" w14:textId="77777777" w:rsidR="00AA622E" w:rsidRPr="00796C61" w:rsidRDefault="00AA622E" w:rsidP="00AA622E">
            <w:pPr>
              <w:spacing w:line="240" w:lineRule="auto"/>
              <w:rPr>
                <w:lang w:val="en-GB"/>
              </w:rPr>
            </w:pPr>
          </w:p>
        </w:tc>
        <w:tc>
          <w:tcPr>
            <w:tcW w:w="4253" w:type="dxa"/>
          </w:tcPr>
          <w:p w14:paraId="36EE845F" w14:textId="77777777" w:rsidR="00AA622E" w:rsidRPr="00796C61" w:rsidRDefault="00AA622E" w:rsidP="00AA622E">
            <w:pPr>
              <w:spacing w:line="240" w:lineRule="auto"/>
              <w:rPr>
                <w:lang w:val="en-GB"/>
              </w:rPr>
            </w:pPr>
          </w:p>
        </w:tc>
        <w:tc>
          <w:tcPr>
            <w:tcW w:w="3118" w:type="dxa"/>
          </w:tcPr>
          <w:p w14:paraId="7758FBA9" w14:textId="77777777" w:rsidR="00AA622E" w:rsidRPr="00746D99" w:rsidRDefault="00AA622E" w:rsidP="002F7690">
            <w:pPr>
              <w:spacing w:line="240" w:lineRule="auto"/>
              <w:rPr>
                <w:lang w:val="en-GB"/>
              </w:rPr>
            </w:pPr>
          </w:p>
        </w:tc>
        <w:tc>
          <w:tcPr>
            <w:tcW w:w="3119" w:type="dxa"/>
          </w:tcPr>
          <w:p w14:paraId="2BBB89B7" w14:textId="77777777" w:rsidR="00AA622E" w:rsidRPr="00796C61" w:rsidRDefault="00AA622E" w:rsidP="00AA622E">
            <w:pPr>
              <w:rPr>
                <w:lang w:val="en-GB"/>
              </w:rPr>
            </w:pPr>
          </w:p>
        </w:tc>
      </w:tr>
      <w:tr w:rsidR="00AA622E" w:rsidRPr="00796C61" w14:paraId="3C825791" w14:textId="77777777" w:rsidTr="00B775E9">
        <w:tc>
          <w:tcPr>
            <w:tcW w:w="4219" w:type="dxa"/>
          </w:tcPr>
          <w:p w14:paraId="74C7175B" w14:textId="77777777" w:rsidR="00AA622E" w:rsidRPr="00796C61" w:rsidRDefault="00AA622E" w:rsidP="00AA622E">
            <w:pPr>
              <w:spacing w:line="240" w:lineRule="auto"/>
              <w:rPr>
                <w:lang w:val="en-GB"/>
              </w:rPr>
            </w:pPr>
            <w:r w:rsidRPr="00796C61">
              <w:rPr>
                <w:lang w:val="en-GB"/>
              </w:rPr>
              <w:t>(d)</w:t>
            </w:r>
            <w:r w:rsidRPr="00796C61">
              <w:rPr>
                <w:lang w:val="en-GB"/>
              </w:rPr>
              <w:tab/>
              <w:t xml:space="preserve">ensure that major ICT-related incidents are reported to relevant senior management and inform the management body on major ICT-related incidents, explaining the impact, response and additional controls to be established as a result of ICT-related incidents; </w:t>
            </w:r>
          </w:p>
        </w:tc>
        <w:tc>
          <w:tcPr>
            <w:tcW w:w="4253" w:type="dxa"/>
          </w:tcPr>
          <w:p w14:paraId="14D7E7A3" w14:textId="77777777" w:rsidR="00AA622E" w:rsidRPr="00796C61" w:rsidRDefault="00AA622E" w:rsidP="00AA622E">
            <w:pPr>
              <w:spacing w:line="240" w:lineRule="auto"/>
              <w:rPr>
                <w:lang w:val="en-GB"/>
              </w:rPr>
            </w:pPr>
            <w:r w:rsidRPr="00796C61">
              <w:rPr>
                <w:lang w:val="en-GB"/>
              </w:rPr>
              <w:t>(d)</w:t>
            </w:r>
            <w:r w:rsidRPr="00796C61">
              <w:rPr>
                <w:lang w:val="en-GB"/>
              </w:rPr>
              <w:tab/>
              <w:t xml:space="preserve">ensure that </w:t>
            </w:r>
            <w:r w:rsidR="007A526C" w:rsidRPr="004C7423">
              <w:rPr>
                <w:b/>
                <w:lang w:val="en-GB"/>
              </w:rPr>
              <w:t>at least</w:t>
            </w:r>
            <w:r w:rsidR="007A526C">
              <w:rPr>
                <w:lang w:val="en-GB"/>
              </w:rPr>
              <w:t xml:space="preserve"> </w:t>
            </w:r>
            <w:r w:rsidRPr="00796C61">
              <w:rPr>
                <w:lang w:val="en-GB"/>
              </w:rPr>
              <w:t xml:space="preserve">major ICT-related incidents are reported to relevant senior management and inform the management body on major ICT-related incidents, explaining the impact, response and additional controls to be established as a result of ICT-related incidents; </w:t>
            </w:r>
          </w:p>
        </w:tc>
        <w:tc>
          <w:tcPr>
            <w:tcW w:w="3118" w:type="dxa"/>
          </w:tcPr>
          <w:p w14:paraId="39DE0925" w14:textId="77777777" w:rsidR="00AA622E" w:rsidRPr="00746D99" w:rsidRDefault="007A526C" w:rsidP="002F7690">
            <w:pPr>
              <w:spacing w:line="240" w:lineRule="auto"/>
              <w:rPr>
                <w:lang w:val="en-GB"/>
              </w:rPr>
            </w:pPr>
            <w:r w:rsidRPr="00746D99">
              <w:rPr>
                <w:lang w:val="en-GB"/>
              </w:rPr>
              <w:t>The change aligns the wording in respect to the wording used in Art</w:t>
            </w:r>
            <w:r w:rsidR="00B00438" w:rsidRPr="00746D99">
              <w:rPr>
                <w:lang w:val="en-GB"/>
              </w:rPr>
              <w:t>icle</w:t>
            </w:r>
            <w:r w:rsidR="004C7423" w:rsidRPr="00746D99">
              <w:rPr>
                <w:lang w:val="en-GB"/>
              </w:rPr>
              <w:t> </w:t>
            </w:r>
            <w:r w:rsidRPr="00746D99">
              <w:rPr>
                <w:lang w:val="en-GB"/>
              </w:rPr>
              <w:t xml:space="preserve">4(i) but stresses at the same time that the threshold </w:t>
            </w:r>
            <w:r w:rsidR="00631ECE">
              <w:rPr>
                <w:lang w:val="en-GB"/>
              </w:rPr>
              <w:t>“</w:t>
            </w:r>
            <w:r w:rsidRPr="00746D99">
              <w:rPr>
                <w:lang w:val="en-GB"/>
              </w:rPr>
              <w:t>major</w:t>
            </w:r>
            <w:r w:rsidR="00631ECE">
              <w:rPr>
                <w:lang w:val="en-GB"/>
              </w:rPr>
              <w:t>”</w:t>
            </w:r>
            <w:r w:rsidRPr="00746D99">
              <w:rPr>
                <w:lang w:val="en-GB"/>
              </w:rPr>
              <w:t xml:space="preserve"> used for reporting to competent authorities might not be risk adequate for </w:t>
            </w:r>
            <w:r w:rsidRPr="00746D99">
              <w:rPr>
                <w:lang w:val="en-GB"/>
              </w:rPr>
              <w:lastRenderedPageBreak/>
              <w:t xml:space="preserve">internal reporting of ICT-related incidents in relation to the individual risk profile of the financial entity.  </w:t>
            </w:r>
          </w:p>
        </w:tc>
        <w:tc>
          <w:tcPr>
            <w:tcW w:w="3119" w:type="dxa"/>
          </w:tcPr>
          <w:p w14:paraId="16119B5F" w14:textId="77777777" w:rsidR="00AA622E" w:rsidRPr="00796C61" w:rsidRDefault="00AA622E" w:rsidP="00AA622E">
            <w:pPr>
              <w:rPr>
                <w:lang w:val="en-GB"/>
              </w:rPr>
            </w:pPr>
          </w:p>
        </w:tc>
      </w:tr>
      <w:tr w:rsidR="00AA622E" w:rsidRPr="00796C61" w14:paraId="4674346E" w14:textId="77777777" w:rsidTr="00B775E9">
        <w:tc>
          <w:tcPr>
            <w:tcW w:w="4219" w:type="dxa"/>
          </w:tcPr>
          <w:p w14:paraId="6F661729" w14:textId="77777777" w:rsidR="00AA622E" w:rsidRPr="00796C61" w:rsidRDefault="00AA622E" w:rsidP="00AA622E">
            <w:pPr>
              <w:spacing w:line="240" w:lineRule="auto"/>
              <w:rPr>
                <w:lang w:val="en-GB"/>
              </w:rPr>
            </w:pPr>
          </w:p>
        </w:tc>
        <w:tc>
          <w:tcPr>
            <w:tcW w:w="4253" w:type="dxa"/>
          </w:tcPr>
          <w:p w14:paraId="3A9376A8" w14:textId="77777777" w:rsidR="00AA622E" w:rsidRPr="00796C61" w:rsidRDefault="00AA622E" w:rsidP="00AA622E">
            <w:pPr>
              <w:spacing w:line="240" w:lineRule="auto"/>
              <w:rPr>
                <w:lang w:val="en-GB"/>
              </w:rPr>
            </w:pPr>
          </w:p>
        </w:tc>
        <w:tc>
          <w:tcPr>
            <w:tcW w:w="3118" w:type="dxa"/>
          </w:tcPr>
          <w:p w14:paraId="463BE120" w14:textId="77777777" w:rsidR="00AA622E" w:rsidRPr="00746D99" w:rsidRDefault="00AA622E" w:rsidP="002F7690">
            <w:pPr>
              <w:spacing w:line="240" w:lineRule="auto"/>
              <w:rPr>
                <w:lang w:val="en-GB"/>
              </w:rPr>
            </w:pPr>
          </w:p>
        </w:tc>
        <w:tc>
          <w:tcPr>
            <w:tcW w:w="3119" w:type="dxa"/>
          </w:tcPr>
          <w:p w14:paraId="02385727" w14:textId="77777777" w:rsidR="00AA622E" w:rsidRPr="00796C61" w:rsidRDefault="00AA622E" w:rsidP="00AA622E">
            <w:pPr>
              <w:rPr>
                <w:lang w:val="en-GB"/>
              </w:rPr>
            </w:pPr>
          </w:p>
        </w:tc>
      </w:tr>
      <w:tr w:rsidR="00AA622E" w:rsidRPr="00796C61" w14:paraId="0A6F2CF2" w14:textId="77777777" w:rsidTr="00B775E9">
        <w:tc>
          <w:tcPr>
            <w:tcW w:w="4219" w:type="dxa"/>
          </w:tcPr>
          <w:p w14:paraId="730C41D1" w14:textId="77777777" w:rsidR="00AA622E" w:rsidRPr="00796C61" w:rsidRDefault="00AA622E" w:rsidP="00AA622E">
            <w:pPr>
              <w:spacing w:line="240" w:lineRule="auto"/>
              <w:rPr>
                <w:lang w:val="en-GB"/>
              </w:rPr>
            </w:pPr>
            <w:r w:rsidRPr="00796C61">
              <w:rPr>
                <w:lang w:val="en-GB"/>
              </w:rPr>
              <w:t>(e)</w:t>
            </w:r>
            <w:r w:rsidRPr="00796C61">
              <w:rPr>
                <w:lang w:val="en-GB"/>
              </w:rPr>
              <w:tab/>
              <w:t xml:space="preserve">establish ICT-related incident response procedures to mitigate impacts and ensure that services becomes operational and secure in a timely manner. </w:t>
            </w:r>
          </w:p>
        </w:tc>
        <w:tc>
          <w:tcPr>
            <w:tcW w:w="4253" w:type="dxa"/>
          </w:tcPr>
          <w:p w14:paraId="3845E84F" w14:textId="77777777" w:rsidR="00AA622E" w:rsidRPr="00796C61" w:rsidRDefault="00AA622E" w:rsidP="00AA622E">
            <w:pPr>
              <w:spacing w:line="240" w:lineRule="auto"/>
              <w:rPr>
                <w:lang w:val="en-GB"/>
              </w:rPr>
            </w:pPr>
            <w:r w:rsidRPr="00796C61">
              <w:rPr>
                <w:lang w:val="en-GB"/>
              </w:rPr>
              <w:t>(e)</w:t>
            </w:r>
            <w:r w:rsidRPr="00796C61">
              <w:rPr>
                <w:lang w:val="en-GB"/>
              </w:rPr>
              <w:tab/>
              <w:t>establish ICT-related incident response procedures to mitigate impacts and ensure that services become</w:t>
            </w:r>
            <w:r w:rsidRPr="004C7423">
              <w:rPr>
                <w:strike/>
                <w:lang w:val="en-GB"/>
              </w:rPr>
              <w:t xml:space="preserve">s </w:t>
            </w:r>
            <w:r w:rsidRPr="00796C61">
              <w:rPr>
                <w:lang w:val="en-GB"/>
              </w:rPr>
              <w:t xml:space="preserve">operational and secure in a timely manner. </w:t>
            </w:r>
          </w:p>
        </w:tc>
        <w:tc>
          <w:tcPr>
            <w:tcW w:w="3118" w:type="dxa"/>
          </w:tcPr>
          <w:p w14:paraId="6CEE026D" w14:textId="77777777" w:rsidR="00AA622E" w:rsidRPr="00746D99" w:rsidRDefault="00AA622E" w:rsidP="002F7690">
            <w:pPr>
              <w:spacing w:line="240" w:lineRule="auto"/>
              <w:rPr>
                <w:lang w:val="en-GB"/>
              </w:rPr>
            </w:pPr>
            <w:r w:rsidRPr="00746D99">
              <w:rPr>
                <w:lang w:val="en-GB"/>
              </w:rPr>
              <w:t>Editorial</w:t>
            </w:r>
            <w:r w:rsidR="004C7423" w:rsidRPr="00746D99">
              <w:rPr>
                <w:lang w:val="en-GB"/>
              </w:rPr>
              <w:t xml:space="preserve"> change.</w:t>
            </w:r>
          </w:p>
        </w:tc>
        <w:tc>
          <w:tcPr>
            <w:tcW w:w="3119" w:type="dxa"/>
          </w:tcPr>
          <w:p w14:paraId="01E006BD" w14:textId="77777777" w:rsidR="00AA622E" w:rsidRPr="00796C61" w:rsidRDefault="00AA622E" w:rsidP="00AA622E">
            <w:pPr>
              <w:rPr>
                <w:lang w:val="en-GB"/>
              </w:rPr>
            </w:pPr>
          </w:p>
        </w:tc>
      </w:tr>
      <w:tr w:rsidR="00AA622E" w:rsidRPr="00796C61" w14:paraId="57CA12E7" w14:textId="77777777" w:rsidTr="00B775E9">
        <w:tc>
          <w:tcPr>
            <w:tcW w:w="4219" w:type="dxa"/>
          </w:tcPr>
          <w:p w14:paraId="661C00CD" w14:textId="77777777" w:rsidR="00AA622E" w:rsidRPr="00796C61" w:rsidRDefault="00AA622E" w:rsidP="00AA622E">
            <w:pPr>
              <w:spacing w:line="240" w:lineRule="auto"/>
              <w:rPr>
                <w:lang w:val="en-GB"/>
              </w:rPr>
            </w:pPr>
          </w:p>
        </w:tc>
        <w:tc>
          <w:tcPr>
            <w:tcW w:w="4253" w:type="dxa"/>
          </w:tcPr>
          <w:p w14:paraId="5B57B4D8" w14:textId="77777777" w:rsidR="00AA622E" w:rsidRPr="00796C61" w:rsidRDefault="00AA622E" w:rsidP="00AA622E">
            <w:pPr>
              <w:spacing w:line="240" w:lineRule="auto"/>
              <w:rPr>
                <w:lang w:val="en-GB"/>
              </w:rPr>
            </w:pPr>
          </w:p>
        </w:tc>
        <w:tc>
          <w:tcPr>
            <w:tcW w:w="3118" w:type="dxa"/>
          </w:tcPr>
          <w:p w14:paraId="4EC1A11A" w14:textId="77777777" w:rsidR="00AA622E" w:rsidRPr="00746D99" w:rsidRDefault="00AA622E" w:rsidP="002F7690">
            <w:pPr>
              <w:spacing w:line="240" w:lineRule="auto"/>
              <w:rPr>
                <w:lang w:val="en-GB"/>
              </w:rPr>
            </w:pPr>
          </w:p>
        </w:tc>
        <w:tc>
          <w:tcPr>
            <w:tcW w:w="3119" w:type="dxa"/>
          </w:tcPr>
          <w:p w14:paraId="754E4C17" w14:textId="77777777" w:rsidR="00AA622E" w:rsidRPr="00796C61" w:rsidRDefault="00AA622E" w:rsidP="00AA622E">
            <w:pPr>
              <w:rPr>
                <w:lang w:val="en-GB"/>
              </w:rPr>
            </w:pPr>
          </w:p>
        </w:tc>
      </w:tr>
      <w:tr w:rsidR="00AA622E" w:rsidRPr="00796C61" w14:paraId="281A7356" w14:textId="77777777" w:rsidTr="00B775E9">
        <w:tc>
          <w:tcPr>
            <w:tcW w:w="4219" w:type="dxa"/>
          </w:tcPr>
          <w:p w14:paraId="7E440E31" w14:textId="77777777" w:rsidR="00AA622E" w:rsidRPr="00796C61" w:rsidRDefault="00AA622E" w:rsidP="00AA622E">
            <w:pPr>
              <w:spacing w:line="240" w:lineRule="auto"/>
              <w:rPr>
                <w:lang w:val="en-GB"/>
              </w:rPr>
            </w:pPr>
            <w:r w:rsidRPr="00796C61">
              <w:rPr>
                <w:lang w:val="en-GB"/>
              </w:rPr>
              <w:t>Article 16</w:t>
            </w:r>
          </w:p>
        </w:tc>
        <w:tc>
          <w:tcPr>
            <w:tcW w:w="4253" w:type="dxa"/>
          </w:tcPr>
          <w:p w14:paraId="13E16BAF" w14:textId="77777777" w:rsidR="00AA622E" w:rsidRPr="00796C61" w:rsidRDefault="00AA622E" w:rsidP="00AA622E">
            <w:pPr>
              <w:spacing w:line="240" w:lineRule="auto"/>
              <w:rPr>
                <w:lang w:val="en-GB"/>
              </w:rPr>
            </w:pPr>
            <w:r w:rsidRPr="00796C61">
              <w:rPr>
                <w:lang w:val="en-GB"/>
              </w:rPr>
              <w:t>Article 16</w:t>
            </w:r>
          </w:p>
        </w:tc>
        <w:tc>
          <w:tcPr>
            <w:tcW w:w="3118" w:type="dxa"/>
          </w:tcPr>
          <w:p w14:paraId="49ECD20B" w14:textId="77777777" w:rsidR="00AA622E" w:rsidRPr="00746D99" w:rsidRDefault="00AA622E" w:rsidP="002F7690">
            <w:pPr>
              <w:spacing w:line="240" w:lineRule="auto"/>
              <w:rPr>
                <w:lang w:val="en-GB"/>
              </w:rPr>
            </w:pPr>
          </w:p>
        </w:tc>
        <w:tc>
          <w:tcPr>
            <w:tcW w:w="3119" w:type="dxa"/>
          </w:tcPr>
          <w:p w14:paraId="1D42D60D" w14:textId="77777777" w:rsidR="00AA622E" w:rsidRPr="00796C61" w:rsidRDefault="00AA622E" w:rsidP="00AA622E">
            <w:pPr>
              <w:rPr>
                <w:lang w:val="en-GB"/>
              </w:rPr>
            </w:pPr>
          </w:p>
        </w:tc>
      </w:tr>
      <w:tr w:rsidR="00AA622E" w:rsidRPr="00796C61" w14:paraId="0DBAF753" w14:textId="77777777" w:rsidTr="00B775E9">
        <w:tc>
          <w:tcPr>
            <w:tcW w:w="4219" w:type="dxa"/>
          </w:tcPr>
          <w:p w14:paraId="19C77014" w14:textId="77777777" w:rsidR="00AA622E" w:rsidRPr="00796C61" w:rsidRDefault="00AA622E" w:rsidP="00AA622E">
            <w:pPr>
              <w:spacing w:line="240" w:lineRule="auto"/>
              <w:rPr>
                <w:lang w:val="en-GB"/>
              </w:rPr>
            </w:pPr>
          </w:p>
        </w:tc>
        <w:tc>
          <w:tcPr>
            <w:tcW w:w="4253" w:type="dxa"/>
          </w:tcPr>
          <w:p w14:paraId="13236DD5" w14:textId="77777777" w:rsidR="00AA622E" w:rsidRPr="00796C61" w:rsidRDefault="00AA622E" w:rsidP="00AA622E">
            <w:pPr>
              <w:spacing w:line="240" w:lineRule="auto"/>
              <w:rPr>
                <w:lang w:val="en-GB"/>
              </w:rPr>
            </w:pPr>
          </w:p>
        </w:tc>
        <w:tc>
          <w:tcPr>
            <w:tcW w:w="3118" w:type="dxa"/>
          </w:tcPr>
          <w:p w14:paraId="5139518E" w14:textId="77777777" w:rsidR="00AA622E" w:rsidRPr="00746D99" w:rsidRDefault="00AA622E" w:rsidP="002F7690">
            <w:pPr>
              <w:spacing w:line="240" w:lineRule="auto"/>
              <w:rPr>
                <w:lang w:val="en-GB"/>
              </w:rPr>
            </w:pPr>
          </w:p>
        </w:tc>
        <w:tc>
          <w:tcPr>
            <w:tcW w:w="3119" w:type="dxa"/>
          </w:tcPr>
          <w:p w14:paraId="1EFA91E0" w14:textId="77777777" w:rsidR="00AA622E" w:rsidRPr="00796C61" w:rsidRDefault="00AA622E" w:rsidP="00AA622E">
            <w:pPr>
              <w:rPr>
                <w:lang w:val="en-GB"/>
              </w:rPr>
            </w:pPr>
          </w:p>
        </w:tc>
      </w:tr>
      <w:tr w:rsidR="00AA622E" w:rsidRPr="00796C61" w14:paraId="3E5F07FF" w14:textId="77777777" w:rsidTr="00B775E9">
        <w:tc>
          <w:tcPr>
            <w:tcW w:w="4219" w:type="dxa"/>
          </w:tcPr>
          <w:p w14:paraId="58AEE06D" w14:textId="77777777" w:rsidR="00AA622E" w:rsidRPr="00796C61" w:rsidRDefault="00AA622E" w:rsidP="00AA622E">
            <w:pPr>
              <w:spacing w:line="240" w:lineRule="auto"/>
              <w:rPr>
                <w:lang w:val="en-GB"/>
              </w:rPr>
            </w:pPr>
            <w:r w:rsidRPr="00796C61">
              <w:rPr>
                <w:lang w:val="en-GB"/>
              </w:rPr>
              <w:t>Classification of ICT-related incidents</w:t>
            </w:r>
          </w:p>
        </w:tc>
        <w:tc>
          <w:tcPr>
            <w:tcW w:w="4253" w:type="dxa"/>
          </w:tcPr>
          <w:p w14:paraId="47E4950E" w14:textId="77777777" w:rsidR="00AA622E" w:rsidRPr="00796C61" w:rsidRDefault="00AA622E" w:rsidP="00AA622E">
            <w:pPr>
              <w:spacing w:line="240" w:lineRule="auto"/>
              <w:rPr>
                <w:lang w:val="en-GB"/>
              </w:rPr>
            </w:pPr>
            <w:r w:rsidRPr="00796C61">
              <w:rPr>
                <w:lang w:val="en-GB"/>
              </w:rPr>
              <w:t>Classification of ICT-related incidents</w:t>
            </w:r>
          </w:p>
        </w:tc>
        <w:tc>
          <w:tcPr>
            <w:tcW w:w="3118" w:type="dxa"/>
          </w:tcPr>
          <w:p w14:paraId="273723A9" w14:textId="77777777" w:rsidR="00AA622E" w:rsidRPr="00746D99" w:rsidRDefault="00AA622E" w:rsidP="002F7690">
            <w:pPr>
              <w:spacing w:line="240" w:lineRule="auto"/>
              <w:rPr>
                <w:lang w:val="en-GB"/>
              </w:rPr>
            </w:pPr>
          </w:p>
        </w:tc>
        <w:tc>
          <w:tcPr>
            <w:tcW w:w="3119" w:type="dxa"/>
          </w:tcPr>
          <w:p w14:paraId="095FE19D" w14:textId="77777777" w:rsidR="00AA622E" w:rsidRPr="00796C61" w:rsidRDefault="00AA622E" w:rsidP="00AA622E">
            <w:pPr>
              <w:rPr>
                <w:lang w:val="en-GB"/>
              </w:rPr>
            </w:pPr>
          </w:p>
        </w:tc>
      </w:tr>
      <w:tr w:rsidR="00AA622E" w:rsidRPr="00796C61" w14:paraId="0EF6CCB4" w14:textId="77777777" w:rsidTr="00B775E9">
        <w:tc>
          <w:tcPr>
            <w:tcW w:w="4219" w:type="dxa"/>
          </w:tcPr>
          <w:p w14:paraId="5EC291CF" w14:textId="77777777" w:rsidR="00AA622E" w:rsidRPr="00796C61" w:rsidRDefault="00AA622E" w:rsidP="00AA622E">
            <w:pPr>
              <w:spacing w:line="240" w:lineRule="auto"/>
              <w:rPr>
                <w:lang w:val="en-GB"/>
              </w:rPr>
            </w:pPr>
          </w:p>
        </w:tc>
        <w:tc>
          <w:tcPr>
            <w:tcW w:w="4253" w:type="dxa"/>
          </w:tcPr>
          <w:p w14:paraId="696099AC" w14:textId="77777777" w:rsidR="00AA622E" w:rsidRPr="00796C61" w:rsidRDefault="00AA622E" w:rsidP="00AA622E">
            <w:pPr>
              <w:spacing w:line="240" w:lineRule="auto"/>
              <w:rPr>
                <w:lang w:val="en-GB"/>
              </w:rPr>
            </w:pPr>
          </w:p>
        </w:tc>
        <w:tc>
          <w:tcPr>
            <w:tcW w:w="3118" w:type="dxa"/>
          </w:tcPr>
          <w:p w14:paraId="39F455C5" w14:textId="77777777" w:rsidR="00AA622E" w:rsidRPr="00746D99" w:rsidRDefault="00AA622E" w:rsidP="002F7690">
            <w:pPr>
              <w:spacing w:line="240" w:lineRule="auto"/>
              <w:rPr>
                <w:lang w:val="en-GB"/>
              </w:rPr>
            </w:pPr>
          </w:p>
        </w:tc>
        <w:tc>
          <w:tcPr>
            <w:tcW w:w="3119" w:type="dxa"/>
          </w:tcPr>
          <w:p w14:paraId="6D8B2AD3" w14:textId="77777777" w:rsidR="00AA622E" w:rsidRPr="00796C61" w:rsidRDefault="00AA622E" w:rsidP="00AA622E">
            <w:pPr>
              <w:rPr>
                <w:lang w:val="en-GB"/>
              </w:rPr>
            </w:pPr>
          </w:p>
        </w:tc>
      </w:tr>
      <w:tr w:rsidR="00AA622E" w:rsidRPr="00796C61" w14:paraId="6EB254A7" w14:textId="77777777" w:rsidTr="00B775E9">
        <w:tc>
          <w:tcPr>
            <w:tcW w:w="4219" w:type="dxa"/>
          </w:tcPr>
          <w:p w14:paraId="2D17C62C" w14:textId="77777777" w:rsidR="00AA622E" w:rsidRPr="00796C61" w:rsidRDefault="00AA622E" w:rsidP="00AA622E">
            <w:pPr>
              <w:spacing w:line="240" w:lineRule="auto"/>
              <w:rPr>
                <w:lang w:val="en-GB"/>
              </w:rPr>
            </w:pPr>
            <w:r w:rsidRPr="00796C61">
              <w:rPr>
                <w:lang w:val="en-GB"/>
              </w:rPr>
              <w:t>1.</w:t>
            </w:r>
            <w:r w:rsidRPr="00796C61">
              <w:rPr>
                <w:lang w:val="en-GB"/>
              </w:rPr>
              <w:tab/>
              <w:t xml:space="preserve">Financial entities shall classify ICT-related incidents and shall determine </w:t>
            </w:r>
            <w:r w:rsidRPr="00796C61">
              <w:rPr>
                <w:lang w:val="en-GB"/>
              </w:rPr>
              <w:lastRenderedPageBreak/>
              <w:t>their impact based on the following criteria:</w:t>
            </w:r>
          </w:p>
        </w:tc>
        <w:tc>
          <w:tcPr>
            <w:tcW w:w="4253" w:type="dxa"/>
          </w:tcPr>
          <w:p w14:paraId="041A42FB" w14:textId="77777777" w:rsidR="00AA622E" w:rsidRPr="00796C61" w:rsidRDefault="00AA622E" w:rsidP="00AA622E">
            <w:pPr>
              <w:spacing w:line="240" w:lineRule="auto"/>
              <w:rPr>
                <w:lang w:val="en-GB"/>
              </w:rPr>
            </w:pPr>
            <w:r w:rsidRPr="00796C61">
              <w:rPr>
                <w:lang w:val="en-GB"/>
              </w:rPr>
              <w:lastRenderedPageBreak/>
              <w:t>1.</w:t>
            </w:r>
            <w:r w:rsidRPr="00796C61">
              <w:rPr>
                <w:lang w:val="en-GB"/>
              </w:rPr>
              <w:tab/>
              <w:t xml:space="preserve">Financial entities shall classify ICT-related incidents and shall determine </w:t>
            </w:r>
            <w:r w:rsidRPr="00796C61">
              <w:rPr>
                <w:lang w:val="en-GB"/>
              </w:rPr>
              <w:lastRenderedPageBreak/>
              <w:t>their impact based on the following criteria:</w:t>
            </w:r>
          </w:p>
        </w:tc>
        <w:tc>
          <w:tcPr>
            <w:tcW w:w="3118" w:type="dxa"/>
          </w:tcPr>
          <w:p w14:paraId="7E88451C" w14:textId="77777777" w:rsidR="00AA622E" w:rsidRPr="00746D99" w:rsidRDefault="00AA622E" w:rsidP="002F7690">
            <w:pPr>
              <w:spacing w:line="240" w:lineRule="auto"/>
              <w:rPr>
                <w:lang w:val="en-GB"/>
              </w:rPr>
            </w:pPr>
          </w:p>
        </w:tc>
        <w:tc>
          <w:tcPr>
            <w:tcW w:w="3119" w:type="dxa"/>
          </w:tcPr>
          <w:p w14:paraId="4CD050A3" w14:textId="77777777" w:rsidR="00AA622E" w:rsidRPr="00796C61" w:rsidRDefault="00AA622E" w:rsidP="00AA622E">
            <w:pPr>
              <w:rPr>
                <w:lang w:val="en-GB"/>
              </w:rPr>
            </w:pPr>
          </w:p>
        </w:tc>
      </w:tr>
      <w:tr w:rsidR="00AA622E" w:rsidRPr="00796C61" w14:paraId="03B9185E" w14:textId="77777777" w:rsidTr="00B775E9">
        <w:tc>
          <w:tcPr>
            <w:tcW w:w="4219" w:type="dxa"/>
          </w:tcPr>
          <w:p w14:paraId="4A6689E5" w14:textId="77777777" w:rsidR="00AA622E" w:rsidRPr="00796C61" w:rsidRDefault="00AA622E" w:rsidP="00AA622E">
            <w:pPr>
              <w:spacing w:line="240" w:lineRule="auto"/>
              <w:rPr>
                <w:lang w:val="en-GB"/>
              </w:rPr>
            </w:pPr>
          </w:p>
        </w:tc>
        <w:tc>
          <w:tcPr>
            <w:tcW w:w="4253" w:type="dxa"/>
          </w:tcPr>
          <w:p w14:paraId="5AC50083" w14:textId="77777777" w:rsidR="00AA622E" w:rsidRPr="00796C61" w:rsidRDefault="00AA622E" w:rsidP="00AA622E">
            <w:pPr>
              <w:spacing w:line="240" w:lineRule="auto"/>
              <w:rPr>
                <w:lang w:val="en-GB"/>
              </w:rPr>
            </w:pPr>
          </w:p>
        </w:tc>
        <w:tc>
          <w:tcPr>
            <w:tcW w:w="3118" w:type="dxa"/>
          </w:tcPr>
          <w:p w14:paraId="52B19820" w14:textId="77777777" w:rsidR="00AA622E" w:rsidRPr="00746D99" w:rsidRDefault="00AA622E" w:rsidP="002F7690">
            <w:pPr>
              <w:spacing w:line="240" w:lineRule="auto"/>
              <w:rPr>
                <w:lang w:val="en-GB"/>
              </w:rPr>
            </w:pPr>
          </w:p>
        </w:tc>
        <w:tc>
          <w:tcPr>
            <w:tcW w:w="3119" w:type="dxa"/>
          </w:tcPr>
          <w:p w14:paraId="0225EB1B" w14:textId="77777777" w:rsidR="00AA622E" w:rsidRPr="00796C61" w:rsidRDefault="00AA622E" w:rsidP="00AA622E">
            <w:pPr>
              <w:rPr>
                <w:lang w:val="en-GB"/>
              </w:rPr>
            </w:pPr>
          </w:p>
        </w:tc>
      </w:tr>
      <w:tr w:rsidR="00567C7A" w:rsidRPr="00796C61" w14:paraId="4150972A" w14:textId="77777777" w:rsidTr="00B775E9">
        <w:tc>
          <w:tcPr>
            <w:tcW w:w="4219" w:type="dxa"/>
          </w:tcPr>
          <w:p w14:paraId="6EE89268" w14:textId="77777777" w:rsidR="00567C7A" w:rsidRPr="00796C61" w:rsidRDefault="00567C7A" w:rsidP="00567C7A">
            <w:pPr>
              <w:spacing w:line="240" w:lineRule="auto"/>
              <w:rPr>
                <w:lang w:val="en-GB"/>
              </w:rPr>
            </w:pPr>
            <w:r w:rsidRPr="00796C61">
              <w:rPr>
                <w:lang w:val="en-GB"/>
              </w:rPr>
              <w:t>(a)</w:t>
            </w:r>
            <w:r w:rsidRPr="00796C61">
              <w:rPr>
                <w:lang w:val="en-GB"/>
              </w:rPr>
              <w:tab/>
              <w:t>the number of users or financial counterparts affected by the disruption caused by the ICT-related incident, and whether the ICT-related incident has caused reputational impact;</w:t>
            </w:r>
          </w:p>
        </w:tc>
        <w:tc>
          <w:tcPr>
            <w:tcW w:w="4253" w:type="dxa"/>
          </w:tcPr>
          <w:p w14:paraId="6B45A2D2" w14:textId="77777777" w:rsidR="00567C7A" w:rsidRPr="00796C61" w:rsidRDefault="00567C7A" w:rsidP="004C7423">
            <w:pPr>
              <w:spacing w:line="240" w:lineRule="auto"/>
              <w:rPr>
                <w:lang w:val="en-GB"/>
              </w:rPr>
            </w:pPr>
            <w:r w:rsidRPr="00E16D18">
              <w:rPr>
                <w:lang w:val="en-GB"/>
              </w:rPr>
              <w:t>(a)</w:t>
            </w:r>
            <w:r w:rsidRPr="00E16D18">
              <w:rPr>
                <w:lang w:val="en-GB"/>
              </w:rPr>
              <w:tab/>
              <w:t>the number</w:t>
            </w:r>
            <w:r w:rsidR="004C7423">
              <w:rPr>
                <w:lang w:val="en-GB"/>
              </w:rPr>
              <w:t xml:space="preserve"> </w:t>
            </w:r>
            <w:r w:rsidRPr="00E16D18">
              <w:rPr>
                <w:b/>
                <w:lang w:val="en-GB"/>
              </w:rPr>
              <w:t>and/or relevance</w:t>
            </w:r>
            <w:r w:rsidRPr="00E16D18">
              <w:rPr>
                <w:lang w:val="en-GB"/>
              </w:rPr>
              <w:t xml:space="preserve"> of </w:t>
            </w:r>
            <w:r>
              <w:rPr>
                <w:b/>
                <w:lang w:val="en-GB"/>
              </w:rPr>
              <w:t>clients</w:t>
            </w:r>
            <w:r w:rsidRPr="00E16D18">
              <w:rPr>
                <w:lang w:val="en-GB"/>
              </w:rPr>
              <w:t xml:space="preserve"> </w:t>
            </w:r>
            <w:r w:rsidRPr="004C7423">
              <w:rPr>
                <w:strike/>
                <w:lang w:val="en-GB"/>
              </w:rPr>
              <w:t>users</w:t>
            </w:r>
            <w:r w:rsidRPr="00E16D18">
              <w:rPr>
                <w:lang w:val="en-GB"/>
              </w:rPr>
              <w:t xml:space="preserve"> or financial counterparts affected </w:t>
            </w:r>
            <w:r w:rsidRPr="00E16D18">
              <w:rPr>
                <w:b/>
                <w:lang w:val="en-GB"/>
              </w:rPr>
              <w:t>and, where applicable, the amount or number of transactions</w:t>
            </w:r>
            <w:r w:rsidRPr="004C7423">
              <w:rPr>
                <w:b/>
                <w:lang w:val="en-GB"/>
              </w:rPr>
              <w:t xml:space="preserve"> affected</w:t>
            </w:r>
            <w:r w:rsidRPr="00E16D18">
              <w:rPr>
                <w:lang w:val="en-GB"/>
              </w:rPr>
              <w:t xml:space="preserve"> </w:t>
            </w:r>
            <w:r w:rsidRPr="004C7423">
              <w:rPr>
                <w:strike/>
                <w:lang w:val="en-GB"/>
              </w:rPr>
              <w:t xml:space="preserve">by the disruption caused </w:t>
            </w:r>
            <w:r w:rsidRPr="00E16D18">
              <w:rPr>
                <w:lang w:val="en-GB"/>
              </w:rPr>
              <w:t>by the ICT-related incident, and whether the ICT-related incident has caused reputational impact;</w:t>
            </w:r>
          </w:p>
        </w:tc>
        <w:tc>
          <w:tcPr>
            <w:tcW w:w="3118" w:type="dxa"/>
          </w:tcPr>
          <w:p w14:paraId="6984375D" w14:textId="77777777" w:rsidR="00567C7A" w:rsidRPr="00746D99" w:rsidRDefault="00567C7A" w:rsidP="002F7690">
            <w:pPr>
              <w:spacing w:line="240" w:lineRule="auto"/>
              <w:rPr>
                <w:lang w:val="en-GB"/>
              </w:rPr>
            </w:pPr>
            <w:r w:rsidRPr="00746D99">
              <w:t xml:space="preserve">Relevance added as significant impact may arise </w:t>
            </w:r>
            <w:r w:rsidRPr="00746D99">
              <w:rPr>
                <w:lang w:val="en-GB"/>
              </w:rPr>
              <w:t xml:space="preserve">regardless of the number of affected clients. </w:t>
            </w:r>
          </w:p>
          <w:p w14:paraId="104CEC57" w14:textId="77777777" w:rsidR="00567C7A" w:rsidRPr="00746D99" w:rsidRDefault="00567C7A" w:rsidP="002F7690">
            <w:pPr>
              <w:spacing w:line="240" w:lineRule="auto"/>
              <w:rPr>
                <w:highlight w:val="yellow"/>
                <w:lang w:val="en-GB"/>
              </w:rPr>
            </w:pPr>
          </w:p>
          <w:p w14:paraId="72137B40" w14:textId="77777777" w:rsidR="00567C7A" w:rsidRPr="00746D99" w:rsidRDefault="00567C7A" w:rsidP="002F7690">
            <w:pPr>
              <w:spacing w:line="240" w:lineRule="auto"/>
              <w:rPr>
                <w:lang w:val="en-GB"/>
              </w:rPr>
            </w:pPr>
            <w:r w:rsidRPr="00746D99">
              <w:rPr>
                <w:lang w:val="en-GB"/>
              </w:rPr>
              <w:t>Change to client for consistency throughout DORA.</w:t>
            </w:r>
          </w:p>
          <w:p w14:paraId="706C488C" w14:textId="77777777" w:rsidR="00567C7A" w:rsidRPr="00746D99" w:rsidRDefault="00567C7A" w:rsidP="002F7690">
            <w:pPr>
              <w:spacing w:line="240" w:lineRule="auto"/>
              <w:rPr>
                <w:lang w:val="en-GB"/>
              </w:rPr>
            </w:pPr>
          </w:p>
          <w:p w14:paraId="05281E45" w14:textId="77777777" w:rsidR="00567C7A" w:rsidRPr="00746D99" w:rsidRDefault="00567C7A" w:rsidP="002F7690">
            <w:pPr>
              <w:spacing w:line="240" w:lineRule="auto"/>
              <w:rPr>
                <w:lang w:val="en-GB"/>
              </w:rPr>
            </w:pPr>
            <w:r w:rsidRPr="00746D99">
              <w:rPr>
                <w:lang w:val="en-GB"/>
              </w:rPr>
              <w:t>Number or amount of transactions added as this could also serve to identify a significant impact.</w:t>
            </w:r>
          </w:p>
          <w:p w14:paraId="6F1DF6D5" w14:textId="77777777" w:rsidR="00567C7A" w:rsidRPr="00746D99" w:rsidRDefault="00567C7A" w:rsidP="002F7690">
            <w:pPr>
              <w:spacing w:line="240" w:lineRule="auto"/>
              <w:rPr>
                <w:lang w:val="en-GB"/>
              </w:rPr>
            </w:pPr>
          </w:p>
          <w:p w14:paraId="6B934B4D" w14:textId="77777777" w:rsidR="00567C7A" w:rsidRPr="00746D99" w:rsidRDefault="00567C7A" w:rsidP="002F7690">
            <w:pPr>
              <w:spacing w:line="240" w:lineRule="auto"/>
              <w:rPr>
                <w:lang w:val="en-GB"/>
              </w:rPr>
            </w:pPr>
            <w:r w:rsidRPr="00746D99">
              <w:t xml:space="preserve">Removal of </w:t>
            </w:r>
            <w:r w:rsidR="00C4042D">
              <w:t>“</w:t>
            </w:r>
            <w:r w:rsidRPr="00746D99">
              <w:t>by the disruption caused</w:t>
            </w:r>
            <w:r w:rsidR="00C4042D">
              <w:t>”</w:t>
            </w:r>
            <w:r w:rsidRPr="00746D99">
              <w:t xml:space="preserve"> as doubled </w:t>
            </w:r>
            <w:r w:rsidRPr="00746D99">
              <w:lastRenderedPageBreak/>
              <w:t xml:space="preserve">with </w:t>
            </w:r>
            <w:r w:rsidR="00C4042D">
              <w:t>“</w:t>
            </w:r>
            <w:r w:rsidRPr="00746D99">
              <w:t>by the ICT-related incident</w:t>
            </w:r>
            <w:r w:rsidR="00C4042D">
              <w:t>”</w:t>
            </w:r>
            <w:r w:rsidRPr="00746D99">
              <w:t xml:space="preserve"> and for clarification</w:t>
            </w:r>
          </w:p>
        </w:tc>
        <w:tc>
          <w:tcPr>
            <w:tcW w:w="3119" w:type="dxa"/>
          </w:tcPr>
          <w:p w14:paraId="0CBCC7FB" w14:textId="77777777" w:rsidR="00567C7A" w:rsidRPr="00796C61" w:rsidRDefault="00567C7A" w:rsidP="00567C7A">
            <w:pPr>
              <w:rPr>
                <w:lang w:val="en-GB"/>
              </w:rPr>
            </w:pPr>
          </w:p>
        </w:tc>
      </w:tr>
      <w:tr w:rsidR="00567C7A" w:rsidRPr="00796C61" w14:paraId="45327E13" w14:textId="77777777" w:rsidTr="00B775E9">
        <w:tc>
          <w:tcPr>
            <w:tcW w:w="4219" w:type="dxa"/>
          </w:tcPr>
          <w:p w14:paraId="4BC3FBD3" w14:textId="77777777" w:rsidR="00567C7A" w:rsidRPr="00796C61" w:rsidRDefault="00567C7A" w:rsidP="00567C7A">
            <w:pPr>
              <w:spacing w:line="240" w:lineRule="auto"/>
              <w:rPr>
                <w:lang w:val="en-GB"/>
              </w:rPr>
            </w:pPr>
          </w:p>
        </w:tc>
        <w:tc>
          <w:tcPr>
            <w:tcW w:w="4253" w:type="dxa"/>
          </w:tcPr>
          <w:p w14:paraId="38A0B820" w14:textId="77777777" w:rsidR="00567C7A" w:rsidRPr="00796C61" w:rsidRDefault="00567C7A" w:rsidP="00567C7A">
            <w:pPr>
              <w:spacing w:line="240" w:lineRule="auto"/>
              <w:rPr>
                <w:lang w:val="en-GB"/>
              </w:rPr>
            </w:pPr>
          </w:p>
        </w:tc>
        <w:tc>
          <w:tcPr>
            <w:tcW w:w="3118" w:type="dxa"/>
          </w:tcPr>
          <w:p w14:paraId="08C481BD" w14:textId="77777777" w:rsidR="00567C7A" w:rsidRPr="00746D99" w:rsidRDefault="00567C7A" w:rsidP="002F7690">
            <w:pPr>
              <w:spacing w:line="240" w:lineRule="auto"/>
              <w:rPr>
                <w:lang w:val="en-GB"/>
              </w:rPr>
            </w:pPr>
          </w:p>
        </w:tc>
        <w:tc>
          <w:tcPr>
            <w:tcW w:w="3119" w:type="dxa"/>
          </w:tcPr>
          <w:p w14:paraId="75B1E887" w14:textId="77777777" w:rsidR="00567C7A" w:rsidRPr="00796C61" w:rsidRDefault="00567C7A" w:rsidP="00567C7A">
            <w:pPr>
              <w:rPr>
                <w:lang w:val="en-GB"/>
              </w:rPr>
            </w:pPr>
          </w:p>
        </w:tc>
      </w:tr>
      <w:tr w:rsidR="00567C7A" w:rsidRPr="00796C61" w14:paraId="43056086" w14:textId="77777777" w:rsidTr="00B775E9">
        <w:tc>
          <w:tcPr>
            <w:tcW w:w="4219" w:type="dxa"/>
          </w:tcPr>
          <w:p w14:paraId="3D1B82A2" w14:textId="77777777" w:rsidR="00567C7A" w:rsidRPr="00796C61" w:rsidRDefault="00567C7A" w:rsidP="00567C7A">
            <w:pPr>
              <w:spacing w:line="240" w:lineRule="auto"/>
              <w:rPr>
                <w:lang w:val="en-GB"/>
              </w:rPr>
            </w:pPr>
            <w:r w:rsidRPr="00796C61">
              <w:rPr>
                <w:lang w:val="en-GB"/>
              </w:rPr>
              <w:t>(b)</w:t>
            </w:r>
            <w:r w:rsidRPr="00796C61">
              <w:rPr>
                <w:lang w:val="en-GB"/>
              </w:rPr>
              <w:tab/>
              <w:t>the duration of the ICT-related incident, including service downtime;</w:t>
            </w:r>
          </w:p>
        </w:tc>
        <w:tc>
          <w:tcPr>
            <w:tcW w:w="4253" w:type="dxa"/>
          </w:tcPr>
          <w:p w14:paraId="636F519F" w14:textId="77777777" w:rsidR="00567C7A" w:rsidRPr="00796C61" w:rsidRDefault="00567C7A" w:rsidP="00567C7A">
            <w:pPr>
              <w:spacing w:line="240" w:lineRule="auto"/>
              <w:rPr>
                <w:lang w:val="en-GB"/>
              </w:rPr>
            </w:pPr>
            <w:r w:rsidRPr="00796C61">
              <w:rPr>
                <w:lang w:val="en-GB"/>
              </w:rPr>
              <w:t>(b)</w:t>
            </w:r>
            <w:r w:rsidRPr="00796C61">
              <w:rPr>
                <w:lang w:val="en-GB"/>
              </w:rPr>
              <w:tab/>
              <w:t>the duration of the ICT-related incident, including service downtime;</w:t>
            </w:r>
          </w:p>
        </w:tc>
        <w:tc>
          <w:tcPr>
            <w:tcW w:w="3118" w:type="dxa"/>
          </w:tcPr>
          <w:p w14:paraId="409B399F" w14:textId="77777777" w:rsidR="00567C7A" w:rsidRPr="00746D99" w:rsidRDefault="00567C7A" w:rsidP="002F7690">
            <w:pPr>
              <w:spacing w:line="240" w:lineRule="auto"/>
              <w:rPr>
                <w:lang w:val="en-GB"/>
              </w:rPr>
            </w:pPr>
          </w:p>
        </w:tc>
        <w:tc>
          <w:tcPr>
            <w:tcW w:w="3119" w:type="dxa"/>
          </w:tcPr>
          <w:p w14:paraId="1DFE6214" w14:textId="77777777" w:rsidR="00567C7A" w:rsidRPr="00796C61" w:rsidRDefault="00567C7A" w:rsidP="00567C7A">
            <w:pPr>
              <w:rPr>
                <w:lang w:val="en-GB"/>
              </w:rPr>
            </w:pPr>
          </w:p>
        </w:tc>
      </w:tr>
      <w:tr w:rsidR="00567C7A" w:rsidRPr="00796C61" w14:paraId="5E388834" w14:textId="77777777" w:rsidTr="00B775E9">
        <w:tc>
          <w:tcPr>
            <w:tcW w:w="4219" w:type="dxa"/>
          </w:tcPr>
          <w:p w14:paraId="4054C48E" w14:textId="77777777" w:rsidR="00567C7A" w:rsidRPr="00796C61" w:rsidRDefault="00567C7A" w:rsidP="00567C7A">
            <w:pPr>
              <w:spacing w:line="240" w:lineRule="auto"/>
              <w:rPr>
                <w:lang w:val="en-GB"/>
              </w:rPr>
            </w:pPr>
          </w:p>
        </w:tc>
        <w:tc>
          <w:tcPr>
            <w:tcW w:w="4253" w:type="dxa"/>
          </w:tcPr>
          <w:p w14:paraId="0F054731" w14:textId="77777777" w:rsidR="00567C7A" w:rsidRPr="00796C61" w:rsidRDefault="00567C7A" w:rsidP="00567C7A">
            <w:pPr>
              <w:spacing w:line="240" w:lineRule="auto"/>
              <w:rPr>
                <w:lang w:val="en-GB"/>
              </w:rPr>
            </w:pPr>
          </w:p>
        </w:tc>
        <w:tc>
          <w:tcPr>
            <w:tcW w:w="3118" w:type="dxa"/>
          </w:tcPr>
          <w:p w14:paraId="5888E0D7" w14:textId="77777777" w:rsidR="00567C7A" w:rsidRPr="00746D99" w:rsidRDefault="00567C7A" w:rsidP="002F7690">
            <w:pPr>
              <w:spacing w:line="240" w:lineRule="auto"/>
              <w:rPr>
                <w:lang w:val="en-GB"/>
              </w:rPr>
            </w:pPr>
          </w:p>
        </w:tc>
        <w:tc>
          <w:tcPr>
            <w:tcW w:w="3119" w:type="dxa"/>
          </w:tcPr>
          <w:p w14:paraId="1626813C" w14:textId="77777777" w:rsidR="00567C7A" w:rsidRPr="00796C61" w:rsidRDefault="00567C7A" w:rsidP="00567C7A">
            <w:pPr>
              <w:rPr>
                <w:lang w:val="en-GB"/>
              </w:rPr>
            </w:pPr>
          </w:p>
        </w:tc>
      </w:tr>
      <w:tr w:rsidR="00567C7A" w:rsidRPr="00796C61" w14:paraId="316BE864" w14:textId="77777777" w:rsidTr="00B775E9">
        <w:tc>
          <w:tcPr>
            <w:tcW w:w="4219" w:type="dxa"/>
          </w:tcPr>
          <w:p w14:paraId="39CE0F94" w14:textId="77777777" w:rsidR="00567C7A" w:rsidRPr="00796C61" w:rsidRDefault="00567C7A" w:rsidP="00567C7A">
            <w:pPr>
              <w:spacing w:line="240" w:lineRule="auto"/>
              <w:rPr>
                <w:lang w:val="en-GB"/>
              </w:rPr>
            </w:pPr>
            <w:r w:rsidRPr="00796C61">
              <w:rPr>
                <w:lang w:val="en-GB"/>
              </w:rPr>
              <w:t>(c)</w:t>
            </w:r>
            <w:r w:rsidRPr="00796C61">
              <w:rPr>
                <w:lang w:val="en-GB"/>
              </w:rPr>
              <w:tab/>
              <w:t>the geographical spread with regard to the areas affected by the ICT-related incident, particularly if it affects more than two Member States;</w:t>
            </w:r>
          </w:p>
        </w:tc>
        <w:tc>
          <w:tcPr>
            <w:tcW w:w="4253" w:type="dxa"/>
          </w:tcPr>
          <w:p w14:paraId="31386EB1" w14:textId="77777777" w:rsidR="00567C7A" w:rsidRPr="00796C61" w:rsidRDefault="00567C7A" w:rsidP="00567C7A">
            <w:pPr>
              <w:spacing w:line="240" w:lineRule="auto"/>
              <w:rPr>
                <w:lang w:val="en-GB"/>
              </w:rPr>
            </w:pPr>
            <w:r w:rsidRPr="00796C61">
              <w:rPr>
                <w:lang w:val="en-GB"/>
              </w:rPr>
              <w:t>(c)</w:t>
            </w:r>
            <w:r w:rsidRPr="00796C61">
              <w:rPr>
                <w:lang w:val="en-GB"/>
              </w:rPr>
              <w:tab/>
              <w:t>the geographical spread with regard to the areas affected by the ICT-related incident, particularly if it affects more than two Member States;</w:t>
            </w:r>
          </w:p>
        </w:tc>
        <w:tc>
          <w:tcPr>
            <w:tcW w:w="3118" w:type="dxa"/>
          </w:tcPr>
          <w:p w14:paraId="5CFB528B" w14:textId="77777777" w:rsidR="00567C7A" w:rsidRPr="00746D99" w:rsidRDefault="00567C7A" w:rsidP="002F7690">
            <w:pPr>
              <w:spacing w:line="240" w:lineRule="auto"/>
              <w:rPr>
                <w:lang w:val="en-GB"/>
              </w:rPr>
            </w:pPr>
          </w:p>
        </w:tc>
        <w:tc>
          <w:tcPr>
            <w:tcW w:w="3119" w:type="dxa"/>
          </w:tcPr>
          <w:p w14:paraId="309A7AF5" w14:textId="77777777" w:rsidR="00567C7A" w:rsidRPr="00796C61" w:rsidRDefault="00567C7A" w:rsidP="00567C7A">
            <w:pPr>
              <w:rPr>
                <w:lang w:val="en-GB"/>
              </w:rPr>
            </w:pPr>
          </w:p>
        </w:tc>
      </w:tr>
      <w:tr w:rsidR="00567C7A" w:rsidRPr="00796C61" w14:paraId="4D32EE0D" w14:textId="77777777" w:rsidTr="00B775E9">
        <w:tc>
          <w:tcPr>
            <w:tcW w:w="4219" w:type="dxa"/>
          </w:tcPr>
          <w:p w14:paraId="13BF0093" w14:textId="77777777" w:rsidR="00567C7A" w:rsidRPr="00796C61" w:rsidRDefault="00567C7A" w:rsidP="00567C7A">
            <w:pPr>
              <w:spacing w:line="240" w:lineRule="auto"/>
              <w:rPr>
                <w:lang w:val="en-GB"/>
              </w:rPr>
            </w:pPr>
          </w:p>
        </w:tc>
        <w:tc>
          <w:tcPr>
            <w:tcW w:w="4253" w:type="dxa"/>
          </w:tcPr>
          <w:p w14:paraId="2185BC61" w14:textId="77777777" w:rsidR="00567C7A" w:rsidRPr="00796C61" w:rsidRDefault="00567C7A" w:rsidP="00567C7A">
            <w:pPr>
              <w:spacing w:line="240" w:lineRule="auto"/>
              <w:rPr>
                <w:lang w:val="en-GB"/>
              </w:rPr>
            </w:pPr>
          </w:p>
        </w:tc>
        <w:tc>
          <w:tcPr>
            <w:tcW w:w="3118" w:type="dxa"/>
          </w:tcPr>
          <w:p w14:paraId="229898D3" w14:textId="77777777" w:rsidR="00567C7A" w:rsidRPr="00746D99" w:rsidRDefault="00567C7A" w:rsidP="002F7690">
            <w:pPr>
              <w:spacing w:line="240" w:lineRule="auto"/>
              <w:rPr>
                <w:lang w:val="en-GB"/>
              </w:rPr>
            </w:pPr>
          </w:p>
        </w:tc>
        <w:tc>
          <w:tcPr>
            <w:tcW w:w="3119" w:type="dxa"/>
          </w:tcPr>
          <w:p w14:paraId="532BAA59" w14:textId="77777777" w:rsidR="00567C7A" w:rsidRPr="00796C61" w:rsidRDefault="00567C7A" w:rsidP="00567C7A">
            <w:pPr>
              <w:rPr>
                <w:lang w:val="en-GB"/>
              </w:rPr>
            </w:pPr>
          </w:p>
        </w:tc>
      </w:tr>
      <w:tr w:rsidR="00567C7A" w:rsidRPr="00796C61" w14:paraId="774E17E2" w14:textId="77777777" w:rsidTr="00B775E9">
        <w:tc>
          <w:tcPr>
            <w:tcW w:w="4219" w:type="dxa"/>
          </w:tcPr>
          <w:p w14:paraId="35E33AC5" w14:textId="77777777" w:rsidR="00567C7A" w:rsidRPr="00796C61" w:rsidRDefault="00567C7A" w:rsidP="00567C7A">
            <w:pPr>
              <w:spacing w:line="240" w:lineRule="auto"/>
              <w:rPr>
                <w:lang w:val="en-GB"/>
              </w:rPr>
            </w:pPr>
            <w:r w:rsidRPr="00796C61">
              <w:rPr>
                <w:lang w:val="en-GB"/>
              </w:rPr>
              <w:t>(d)</w:t>
            </w:r>
            <w:r w:rsidRPr="00796C61">
              <w:rPr>
                <w:lang w:val="en-GB"/>
              </w:rPr>
              <w:tab/>
              <w:t>the data losses that the ICT-related incident entails, such as integrity loss, confidentiality loss or availability loss;</w:t>
            </w:r>
          </w:p>
        </w:tc>
        <w:tc>
          <w:tcPr>
            <w:tcW w:w="4253" w:type="dxa"/>
          </w:tcPr>
          <w:p w14:paraId="69526D6F" w14:textId="77777777" w:rsidR="00567C7A" w:rsidRPr="00796C61" w:rsidRDefault="00567C7A" w:rsidP="00236D92">
            <w:pPr>
              <w:spacing w:line="240" w:lineRule="auto"/>
              <w:rPr>
                <w:lang w:val="en-GB"/>
              </w:rPr>
            </w:pPr>
            <w:r w:rsidRPr="00796C61">
              <w:rPr>
                <w:lang w:val="en-GB"/>
              </w:rPr>
              <w:t>(d)</w:t>
            </w:r>
            <w:r w:rsidRPr="00796C61">
              <w:rPr>
                <w:lang w:val="en-GB"/>
              </w:rPr>
              <w:tab/>
              <w:t>the data losses that the ICT-related incident entails, such as integrity loss, confidentiality loss</w:t>
            </w:r>
            <w:r>
              <w:rPr>
                <w:lang w:val="en-GB"/>
              </w:rPr>
              <w:t xml:space="preserve">, </w:t>
            </w:r>
            <w:r w:rsidRPr="00796C61">
              <w:rPr>
                <w:lang w:val="en-GB"/>
              </w:rPr>
              <w:t>or availability loss;</w:t>
            </w:r>
          </w:p>
        </w:tc>
        <w:tc>
          <w:tcPr>
            <w:tcW w:w="3118" w:type="dxa"/>
          </w:tcPr>
          <w:p w14:paraId="1A3D1B4F" w14:textId="77777777" w:rsidR="00567C7A" w:rsidRPr="00746D99" w:rsidRDefault="00567C7A" w:rsidP="002F7690">
            <w:pPr>
              <w:spacing w:line="240" w:lineRule="auto"/>
              <w:rPr>
                <w:lang w:val="en-GB"/>
              </w:rPr>
            </w:pPr>
          </w:p>
        </w:tc>
        <w:tc>
          <w:tcPr>
            <w:tcW w:w="3119" w:type="dxa"/>
          </w:tcPr>
          <w:p w14:paraId="354D7353" w14:textId="77777777" w:rsidR="00567C7A" w:rsidRPr="00796C61" w:rsidRDefault="00567C7A" w:rsidP="00567C7A">
            <w:pPr>
              <w:rPr>
                <w:lang w:val="en-GB"/>
              </w:rPr>
            </w:pPr>
          </w:p>
        </w:tc>
      </w:tr>
      <w:tr w:rsidR="00567C7A" w:rsidRPr="00796C61" w14:paraId="3B18E3F4" w14:textId="77777777" w:rsidTr="00B775E9">
        <w:tc>
          <w:tcPr>
            <w:tcW w:w="4219" w:type="dxa"/>
          </w:tcPr>
          <w:p w14:paraId="09F7260D" w14:textId="77777777" w:rsidR="00567C7A" w:rsidRPr="00796C61" w:rsidRDefault="00567C7A" w:rsidP="00567C7A">
            <w:pPr>
              <w:spacing w:line="240" w:lineRule="auto"/>
              <w:rPr>
                <w:lang w:val="en-GB"/>
              </w:rPr>
            </w:pPr>
          </w:p>
        </w:tc>
        <w:tc>
          <w:tcPr>
            <w:tcW w:w="4253" w:type="dxa"/>
          </w:tcPr>
          <w:p w14:paraId="697B7864" w14:textId="77777777" w:rsidR="00567C7A" w:rsidRPr="00796C61" w:rsidRDefault="00567C7A" w:rsidP="00567C7A">
            <w:pPr>
              <w:spacing w:line="240" w:lineRule="auto"/>
              <w:rPr>
                <w:lang w:val="en-GB"/>
              </w:rPr>
            </w:pPr>
          </w:p>
        </w:tc>
        <w:tc>
          <w:tcPr>
            <w:tcW w:w="3118" w:type="dxa"/>
          </w:tcPr>
          <w:p w14:paraId="40C692F5" w14:textId="77777777" w:rsidR="00567C7A" w:rsidRPr="00746D99" w:rsidRDefault="00567C7A" w:rsidP="002F7690">
            <w:pPr>
              <w:spacing w:line="240" w:lineRule="auto"/>
              <w:rPr>
                <w:lang w:val="en-GB"/>
              </w:rPr>
            </w:pPr>
          </w:p>
        </w:tc>
        <w:tc>
          <w:tcPr>
            <w:tcW w:w="3119" w:type="dxa"/>
          </w:tcPr>
          <w:p w14:paraId="1D0099CC" w14:textId="77777777" w:rsidR="00567C7A" w:rsidRPr="00796C61" w:rsidRDefault="00567C7A" w:rsidP="00567C7A">
            <w:pPr>
              <w:rPr>
                <w:lang w:val="en-GB"/>
              </w:rPr>
            </w:pPr>
          </w:p>
        </w:tc>
      </w:tr>
      <w:tr w:rsidR="00567C7A" w:rsidRPr="00796C61" w14:paraId="55CA050C" w14:textId="77777777" w:rsidTr="00B775E9">
        <w:tc>
          <w:tcPr>
            <w:tcW w:w="4219" w:type="dxa"/>
          </w:tcPr>
          <w:p w14:paraId="44EDCE00" w14:textId="77777777" w:rsidR="00567C7A" w:rsidRPr="007D6D9D" w:rsidRDefault="00567C7A" w:rsidP="00567C7A">
            <w:pPr>
              <w:spacing w:line="240" w:lineRule="auto"/>
              <w:rPr>
                <w:lang w:val="en-GB"/>
              </w:rPr>
            </w:pPr>
            <w:r w:rsidRPr="007D6D9D">
              <w:rPr>
                <w:lang w:val="en-GB"/>
              </w:rPr>
              <w:lastRenderedPageBreak/>
              <w:t>(e)</w:t>
            </w:r>
            <w:r w:rsidRPr="007D6D9D">
              <w:rPr>
                <w:lang w:val="en-GB"/>
              </w:rPr>
              <w:tab/>
              <w:t xml:space="preserve">the severity of the impact of the ICT-related incident on the financial entity’s ICT systems; </w:t>
            </w:r>
          </w:p>
        </w:tc>
        <w:tc>
          <w:tcPr>
            <w:tcW w:w="4253" w:type="dxa"/>
          </w:tcPr>
          <w:p w14:paraId="72049EFA" w14:textId="77777777" w:rsidR="00567C7A" w:rsidRPr="007D6D9D" w:rsidRDefault="00567C7A" w:rsidP="00567C7A">
            <w:pPr>
              <w:spacing w:line="240" w:lineRule="auto"/>
              <w:rPr>
                <w:lang w:val="en-GB"/>
              </w:rPr>
            </w:pPr>
            <w:r w:rsidRPr="007D6D9D">
              <w:rPr>
                <w:lang w:val="en-GB"/>
              </w:rPr>
              <w:t>(e)</w:t>
            </w:r>
            <w:r w:rsidRPr="007D6D9D">
              <w:rPr>
                <w:lang w:val="en-GB"/>
              </w:rPr>
              <w:tab/>
            </w:r>
            <w:r w:rsidRPr="007D6D9D">
              <w:rPr>
                <w:strike/>
                <w:lang w:val="en-GB"/>
              </w:rPr>
              <w:t xml:space="preserve">the severity of the impact of the ICT-related incident on the financial entity’s ICT systems; </w:t>
            </w:r>
          </w:p>
        </w:tc>
        <w:tc>
          <w:tcPr>
            <w:tcW w:w="3118" w:type="dxa"/>
          </w:tcPr>
          <w:p w14:paraId="3653D9E0" w14:textId="77777777" w:rsidR="00567C7A" w:rsidRPr="00746D99" w:rsidRDefault="00567C7A" w:rsidP="002F7690">
            <w:pPr>
              <w:spacing w:line="240" w:lineRule="auto"/>
              <w:rPr>
                <w:lang w:val="en-GB"/>
              </w:rPr>
            </w:pPr>
            <w:r w:rsidRPr="00746D99">
              <w:rPr>
                <w:lang w:val="en-GB"/>
              </w:rPr>
              <w:t>Circular criterion: when referring to the severity of the impact in order to determine the impact, as each criterion defined in Art</w:t>
            </w:r>
            <w:r w:rsidR="00284561" w:rsidRPr="00746D99">
              <w:rPr>
                <w:lang w:val="en-GB"/>
              </w:rPr>
              <w:t>icle</w:t>
            </w:r>
            <w:r w:rsidR="0070570B">
              <w:rPr>
                <w:lang w:val="en-GB"/>
              </w:rPr>
              <w:t xml:space="preserve"> </w:t>
            </w:r>
            <w:r w:rsidRPr="00746D99">
              <w:rPr>
                <w:lang w:val="en-GB"/>
              </w:rPr>
              <w:t>16 aims at defining this severity</w:t>
            </w:r>
          </w:p>
        </w:tc>
        <w:tc>
          <w:tcPr>
            <w:tcW w:w="3119" w:type="dxa"/>
          </w:tcPr>
          <w:p w14:paraId="49DA465C" w14:textId="77777777" w:rsidR="00567C7A" w:rsidRPr="007D6D9D" w:rsidRDefault="00567C7A" w:rsidP="00D35E6D">
            <w:pPr>
              <w:rPr>
                <w:highlight w:val="yellow"/>
                <w:lang w:val="en-GB"/>
              </w:rPr>
            </w:pPr>
          </w:p>
        </w:tc>
      </w:tr>
      <w:tr w:rsidR="00567C7A" w:rsidRPr="00796C61" w14:paraId="53888A48" w14:textId="77777777" w:rsidTr="00B775E9">
        <w:tc>
          <w:tcPr>
            <w:tcW w:w="4219" w:type="dxa"/>
          </w:tcPr>
          <w:p w14:paraId="42307E18" w14:textId="77777777" w:rsidR="00567C7A" w:rsidRPr="00796C61" w:rsidRDefault="00567C7A" w:rsidP="00567C7A">
            <w:pPr>
              <w:spacing w:line="240" w:lineRule="auto"/>
              <w:rPr>
                <w:lang w:val="en-GB"/>
              </w:rPr>
            </w:pPr>
          </w:p>
        </w:tc>
        <w:tc>
          <w:tcPr>
            <w:tcW w:w="4253" w:type="dxa"/>
          </w:tcPr>
          <w:p w14:paraId="5962254D" w14:textId="77777777" w:rsidR="00567C7A" w:rsidRPr="00796C61" w:rsidRDefault="00567C7A" w:rsidP="00567C7A">
            <w:pPr>
              <w:spacing w:line="240" w:lineRule="auto"/>
              <w:rPr>
                <w:lang w:val="en-GB"/>
              </w:rPr>
            </w:pPr>
          </w:p>
        </w:tc>
        <w:tc>
          <w:tcPr>
            <w:tcW w:w="3118" w:type="dxa"/>
          </w:tcPr>
          <w:p w14:paraId="253DD8DC" w14:textId="77777777" w:rsidR="00567C7A" w:rsidRPr="00746D99" w:rsidRDefault="00567C7A" w:rsidP="002F7690">
            <w:pPr>
              <w:spacing w:line="240" w:lineRule="auto"/>
              <w:rPr>
                <w:lang w:val="en-GB"/>
              </w:rPr>
            </w:pPr>
          </w:p>
        </w:tc>
        <w:tc>
          <w:tcPr>
            <w:tcW w:w="3119" w:type="dxa"/>
          </w:tcPr>
          <w:p w14:paraId="50B53A40" w14:textId="77777777" w:rsidR="00567C7A" w:rsidRPr="00796C61" w:rsidRDefault="00567C7A" w:rsidP="00567C7A">
            <w:pPr>
              <w:rPr>
                <w:lang w:val="en-GB"/>
              </w:rPr>
            </w:pPr>
          </w:p>
        </w:tc>
      </w:tr>
      <w:tr w:rsidR="00567C7A" w:rsidRPr="00796C61" w14:paraId="09FD4C65" w14:textId="77777777" w:rsidTr="00B775E9">
        <w:tc>
          <w:tcPr>
            <w:tcW w:w="4219" w:type="dxa"/>
          </w:tcPr>
          <w:p w14:paraId="382DCE9D" w14:textId="77777777" w:rsidR="00567C7A" w:rsidRPr="00796C61" w:rsidRDefault="00567C7A" w:rsidP="00567C7A">
            <w:pPr>
              <w:spacing w:line="240" w:lineRule="auto"/>
              <w:rPr>
                <w:lang w:val="en-GB"/>
              </w:rPr>
            </w:pPr>
            <w:r w:rsidRPr="00796C61">
              <w:rPr>
                <w:lang w:val="en-GB"/>
              </w:rPr>
              <w:t>(f)</w:t>
            </w:r>
            <w:r w:rsidRPr="00796C61">
              <w:rPr>
                <w:lang w:val="en-GB"/>
              </w:rPr>
              <w:tab/>
              <w:t>the criticality of the services affected, including the financial entity’s transactions and operations;</w:t>
            </w:r>
          </w:p>
        </w:tc>
        <w:tc>
          <w:tcPr>
            <w:tcW w:w="4253" w:type="dxa"/>
          </w:tcPr>
          <w:p w14:paraId="505C2A6F" w14:textId="77777777" w:rsidR="00567C7A" w:rsidRPr="00796C61" w:rsidRDefault="00567C7A" w:rsidP="00944E19">
            <w:pPr>
              <w:spacing w:line="240" w:lineRule="auto"/>
              <w:rPr>
                <w:lang w:val="en-GB"/>
              </w:rPr>
            </w:pPr>
            <w:r w:rsidRPr="00796C61">
              <w:rPr>
                <w:lang w:val="en-GB"/>
              </w:rPr>
              <w:t>(f)</w:t>
            </w:r>
            <w:r w:rsidRPr="00796C61">
              <w:rPr>
                <w:lang w:val="en-GB"/>
              </w:rPr>
              <w:tab/>
            </w:r>
            <w:r>
              <w:rPr>
                <w:lang w:val="en-GB"/>
              </w:rPr>
              <w:t xml:space="preserve">the criticality of the </w:t>
            </w:r>
            <w:r w:rsidRPr="003E1421">
              <w:rPr>
                <w:lang w:val="en-GB"/>
              </w:rPr>
              <w:t>services</w:t>
            </w:r>
            <w:r w:rsidRPr="00AA2162">
              <w:rPr>
                <w:b/>
                <w:lang w:val="en-GB"/>
              </w:rPr>
              <w:t xml:space="preserve"> </w:t>
            </w:r>
            <w:r w:rsidRPr="008E3D70">
              <w:rPr>
                <w:lang w:val="en-GB"/>
              </w:rPr>
              <w:t>affected</w:t>
            </w:r>
            <w:r w:rsidRPr="00796C61">
              <w:rPr>
                <w:lang w:val="en-GB"/>
              </w:rPr>
              <w:t>, including the financial entity’s transactions and operations;</w:t>
            </w:r>
          </w:p>
        </w:tc>
        <w:tc>
          <w:tcPr>
            <w:tcW w:w="3118" w:type="dxa"/>
          </w:tcPr>
          <w:p w14:paraId="7AD4D683" w14:textId="77777777" w:rsidR="00567C7A" w:rsidRPr="00746D99" w:rsidRDefault="00567C7A" w:rsidP="002F7690">
            <w:pPr>
              <w:spacing w:line="240" w:lineRule="auto"/>
              <w:rPr>
                <w:lang w:val="en-GB"/>
              </w:rPr>
            </w:pPr>
          </w:p>
        </w:tc>
        <w:tc>
          <w:tcPr>
            <w:tcW w:w="3119" w:type="dxa"/>
          </w:tcPr>
          <w:p w14:paraId="523658E6" w14:textId="77777777" w:rsidR="00567C7A" w:rsidRPr="00796C61" w:rsidRDefault="00567C7A" w:rsidP="00567C7A">
            <w:pPr>
              <w:rPr>
                <w:lang w:val="en-GB"/>
              </w:rPr>
            </w:pPr>
          </w:p>
        </w:tc>
      </w:tr>
      <w:tr w:rsidR="00567C7A" w:rsidRPr="00796C61" w14:paraId="765F87C3" w14:textId="77777777" w:rsidTr="00B775E9">
        <w:tc>
          <w:tcPr>
            <w:tcW w:w="4219" w:type="dxa"/>
          </w:tcPr>
          <w:p w14:paraId="55687430" w14:textId="77777777" w:rsidR="00567C7A" w:rsidRPr="00796C61" w:rsidRDefault="00567C7A" w:rsidP="00567C7A">
            <w:pPr>
              <w:spacing w:line="240" w:lineRule="auto"/>
              <w:rPr>
                <w:lang w:val="en-GB"/>
              </w:rPr>
            </w:pPr>
          </w:p>
        </w:tc>
        <w:tc>
          <w:tcPr>
            <w:tcW w:w="4253" w:type="dxa"/>
          </w:tcPr>
          <w:p w14:paraId="233E49CE" w14:textId="77777777" w:rsidR="00567C7A" w:rsidRPr="00796C61" w:rsidRDefault="00567C7A" w:rsidP="00567C7A">
            <w:pPr>
              <w:spacing w:line="240" w:lineRule="auto"/>
              <w:rPr>
                <w:lang w:val="en-GB"/>
              </w:rPr>
            </w:pPr>
          </w:p>
        </w:tc>
        <w:tc>
          <w:tcPr>
            <w:tcW w:w="3118" w:type="dxa"/>
          </w:tcPr>
          <w:p w14:paraId="27A21AAF" w14:textId="77777777" w:rsidR="00567C7A" w:rsidRPr="00746D99" w:rsidRDefault="00567C7A" w:rsidP="002F7690">
            <w:pPr>
              <w:spacing w:line="240" w:lineRule="auto"/>
              <w:rPr>
                <w:lang w:val="en-GB"/>
              </w:rPr>
            </w:pPr>
          </w:p>
        </w:tc>
        <w:tc>
          <w:tcPr>
            <w:tcW w:w="3119" w:type="dxa"/>
          </w:tcPr>
          <w:p w14:paraId="10E683EB" w14:textId="77777777" w:rsidR="00567C7A" w:rsidRPr="00796C61" w:rsidRDefault="00567C7A" w:rsidP="00567C7A">
            <w:pPr>
              <w:rPr>
                <w:lang w:val="en-GB"/>
              </w:rPr>
            </w:pPr>
          </w:p>
        </w:tc>
      </w:tr>
      <w:tr w:rsidR="006B6C40" w:rsidRPr="00796C61" w14:paraId="4C7B7CC9" w14:textId="77777777" w:rsidTr="00B775E9">
        <w:tc>
          <w:tcPr>
            <w:tcW w:w="4219" w:type="dxa"/>
          </w:tcPr>
          <w:p w14:paraId="49E84949" w14:textId="77777777" w:rsidR="006B6C40" w:rsidRPr="00796C61" w:rsidRDefault="006B6C40" w:rsidP="006B6C40">
            <w:pPr>
              <w:spacing w:line="240" w:lineRule="auto"/>
              <w:rPr>
                <w:lang w:val="en-GB"/>
              </w:rPr>
            </w:pPr>
            <w:r w:rsidRPr="00796C61">
              <w:rPr>
                <w:lang w:val="en-GB"/>
              </w:rPr>
              <w:t>(g)</w:t>
            </w:r>
            <w:r w:rsidRPr="00796C61">
              <w:rPr>
                <w:lang w:val="en-GB"/>
              </w:rPr>
              <w:tab/>
              <w:t>the economic impact of the ICT-related incident in both absolute and relative terms.</w:t>
            </w:r>
          </w:p>
        </w:tc>
        <w:tc>
          <w:tcPr>
            <w:tcW w:w="4253" w:type="dxa"/>
          </w:tcPr>
          <w:p w14:paraId="6F5062B0" w14:textId="77777777" w:rsidR="006B6C40" w:rsidRPr="00796C61" w:rsidRDefault="006B6C40" w:rsidP="00C44CF4">
            <w:pPr>
              <w:spacing w:line="240" w:lineRule="auto"/>
              <w:rPr>
                <w:lang w:val="en-GB"/>
              </w:rPr>
            </w:pPr>
            <w:r w:rsidRPr="00796C61">
              <w:rPr>
                <w:lang w:val="en-GB"/>
              </w:rPr>
              <w:t>(g)</w:t>
            </w:r>
            <w:r w:rsidRPr="00796C61">
              <w:rPr>
                <w:lang w:val="en-GB"/>
              </w:rPr>
              <w:tab/>
              <w:t>the economic impact</w:t>
            </w:r>
            <w:r w:rsidR="00C44CF4" w:rsidRPr="00AA2162">
              <w:rPr>
                <w:b/>
                <w:lang w:val="en-GB"/>
              </w:rPr>
              <w:t>,</w:t>
            </w:r>
            <w:r>
              <w:rPr>
                <w:lang w:val="en-GB"/>
              </w:rPr>
              <w:t xml:space="preserve"> </w:t>
            </w:r>
            <w:r w:rsidRPr="00D72BF1">
              <w:rPr>
                <w:b/>
                <w:lang w:val="en-GB"/>
              </w:rPr>
              <w:t>in particular on</w:t>
            </w:r>
            <w:r w:rsidR="00C44CF4">
              <w:rPr>
                <w:b/>
                <w:lang w:val="en-GB"/>
              </w:rPr>
              <w:t xml:space="preserve"> indirect and direct</w:t>
            </w:r>
            <w:r w:rsidRPr="00D72BF1">
              <w:rPr>
                <w:b/>
                <w:lang w:val="en-GB"/>
              </w:rPr>
              <w:t xml:space="preserve"> cost and losses</w:t>
            </w:r>
            <w:r w:rsidRPr="00AF10EC">
              <w:rPr>
                <w:b/>
                <w:lang w:val="en-GB"/>
              </w:rPr>
              <w:t>,</w:t>
            </w:r>
            <w:r w:rsidRPr="00796C61">
              <w:rPr>
                <w:lang w:val="en-GB"/>
              </w:rPr>
              <w:t xml:space="preserve"> of the ICT-related incident in </w:t>
            </w:r>
            <w:r w:rsidRPr="00C44CF4">
              <w:rPr>
                <w:lang w:val="en-GB"/>
              </w:rPr>
              <w:t>both</w:t>
            </w:r>
            <w:r>
              <w:rPr>
                <w:lang w:val="en-GB"/>
              </w:rPr>
              <w:t xml:space="preserve"> absolute and relative terms.</w:t>
            </w:r>
          </w:p>
        </w:tc>
        <w:tc>
          <w:tcPr>
            <w:tcW w:w="3118" w:type="dxa"/>
          </w:tcPr>
          <w:p w14:paraId="79E6ECB9" w14:textId="77777777" w:rsidR="006B6C40" w:rsidRPr="00746D99" w:rsidRDefault="00486B85" w:rsidP="002F7690">
            <w:pPr>
              <w:spacing w:line="240" w:lineRule="auto"/>
              <w:rPr>
                <w:lang w:val="en-GB"/>
              </w:rPr>
            </w:pPr>
            <w:r w:rsidRPr="00746D99">
              <w:rPr>
                <w:lang w:val="en-GB"/>
              </w:rPr>
              <w:t>Introducing more proportionality by deleting th</w:t>
            </w:r>
            <w:r w:rsidR="00156BBA">
              <w:rPr>
                <w:lang w:val="en-GB"/>
              </w:rPr>
              <w:t>e</w:t>
            </w:r>
            <w:r w:rsidRPr="00746D99">
              <w:rPr>
                <w:lang w:val="en-GB"/>
              </w:rPr>
              <w:t xml:space="preserve"> requirement </w:t>
            </w:r>
            <w:r w:rsidR="002A787D">
              <w:rPr>
                <w:lang w:val="en-GB"/>
              </w:rPr>
              <w:t>in Article 10(9)</w:t>
            </w:r>
            <w:r w:rsidRPr="00746D99">
              <w:rPr>
                <w:lang w:val="en-GB"/>
              </w:rPr>
              <w:t xml:space="preserve"> and only referring to major incidents </w:t>
            </w:r>
            <w:r w:rsidR="00156BBA">
              <w:rPr>
                <w:lang w:val="en-GB"/>
              </w:rPr>
              <w:t>in this c</w:t>
            </w:r>
            <w:r w:rsidRPr="00746D99">
              <w:rPr>
                <w:lang w:val="en-GB"/>
              </w:rPr>
              <w:t>hapter</w:t>
            </w:r>
            <w:r w:rsidR="00156BBA">
              <w:rPr>
                <w:lang w:val="en-GB"/>
              </w:rPr>
              <w:t>:</w:t>
            </w:r>
            <w:r w:rsidRPr="00746D99">
              <w:rPr>
                <w:lang w:val="en-GB"/>
              </w:rPr>
              <w:t xml:space="preserve"> Amendments by two references added </w:t>
            </w:r>
            <w:r w:rsidR="00156BBA">
              <w:rPr>
                <w:lang w:val="en-GB"/>
              </w:rPr>
              <w:t xml:space="preserve">here </w:t>
            </w:r>
            <w:r w:rsidRPr="00746D99">
              <w:rPr>
                <w:lang w:val="en-GB"/>
              </w:rPr>
              <w:t>in Article</w:t>
            </w:r>
            <w:r w:rsidR="00B56A8D">
              <w:rPr>
                <w:lang w:val="en-GB"/>
              </w:rPr>
              <w:t> </w:t>
            </w:r>
            <w:r w:rsidRPr="00746D99">
              <w:rPr>
                <w:lang w:val="en-GB"/>
              </w:rPr>
              <w:t>16 (1)(g</w:t>
            </w:r>
            <w:r w:rsidR="00B56A8D">
              <w:rPr>
                <w:lang w:val="en-GB"/>
              </w:rPr>
              <w:t xml:space="preserve">) and </w:t>
            </w:r>
            <w:r w:rsidR="00156BBA">
              <w:rPr>
                <w:lang w:val="en-GB"/>
              </w:rPr>
              <w:lastRenderedPageBreak/>
              <w:t xml:space="preserve">additionally in </w:t>
            </w:r>
            <w:r w:rsidR="00B56A8D">
              <w:rPr>
                <w:lang w:val="en-GB"/>
              </w:rPr>
              <w:t>Article </w:t>
            </w:r>
            <w:r w:rsidRPr="00746D99">
              <w:rPr>
                <w:lang w:val="en-GB"/>
              </w:rPr>
              <w:t>18 (1)(a)(1)) for including reporting of costs and losses</w:t>
            </w:r>
            <w:r w:rsidR="006B6C40" w:rsidRPr="00746D99">
              <w:rPr>
                <w:lang w:val="en-GB"/>
              </w:rPr>
              <w:t>.</w:t>
            </w:r>
          </w:p>
        </w:tc>
        <w:tc>
          <w:tcPr>
            <w:tcW w:w="3119" w:type="dxa"/>
          </w:tcPr>
          <w:p w14:paraId="2B147FE7" w14:textId="77777777" w:rsidR="006B6C40" w:rsidRPr="00796C61" w:rsidRDefault="006B6C40" w:rsidP="006B6C40">
            <w:pPr>
              <w:rPr>
                <w:lang w:val="en-GB"/>
              </w:rPr>
            </w:pPr>
          </w:p>
        </w:tc>
      </w:tr>
      <w:tr w:rsidR="00567C7A" w:rsidRPr="00796C61" w14:paraId="43842808" w14:textId="77777777" w:rsidTr="00B775E9">
        <w:tc>
          <w:tcPr>
            <w:tcW w:w="4219" w:type="dxa"/>
          </w:tcPr>
          <w:p w14:paraId="386F09E1" w14:textId="77777777" w:rsidR="00567C7A" w:rsidRPr="00796C61" w:rsidRDefault="00567C7A" w:rsidP="00567C7A">
            <w:pPr>
              <w:spacing w:line="240" w:lineRule="auto"/>
              <w:rPr>
                <w:lang w:val="en-GB"/>
              </w:rPr>
            </w:pPr>
          </w:p>
        </w:tc>
        <w:tc>
          <w:tcPr>
            <w:tcW w:w="4253" w:type="dxa"/>
          </w:tcPr>
          <w:p w14:paraId="16DAD4EF" w14:textId="77777777" w:rsidR="00567C7A" w:rsidRPr="00796C61" w:rsidRDefault="00567C7A" w:rsidP="00567C7A">
            <w:pPr>
              <w:spacing w:line="240" w:lineRule="auto"/>
              <w:rPr>
                <w:lang w:val="en-GB"/>
              </w:rPr>
            </w:pPr>
          </w:p>
        </w:tc>
        <w:tc>
          <w:tcPr>
            <w:tcW w:w="3118" w:type="dxa"/>
          </w:tcPr>
          <w:p w14:paraId="64278048" w14:textId="77777777" w:rsidR="00567C7A" w:rsidRPr="00746D99" w:rsidRDefault="00567C7A" w:rsidP="002F7690">
            <w:pPr>
              <w:spacing w:line="240" w:lineRule="auto"/>
              <w:rPr>
                <w:lang w:val="en-GB"/>
              </w:rPr>
            </w:pPr>
          </w:p>
        </w:tc>
        <w:tc>
          <w:tcPr>
            <w:tcW w:w="3119" w:type="dxa"/>
          </w:tcPr>
          <w:p w14:paraId="5A71317B" w14:textId="77777777" w:rsidR="00567C7A" w:rsidRPr="00796C61" w:rsidRDefault="00567C7A" w:rsidP="00567C7A">
            <w:pPr>
              <w:rPr>
                <w:lang w:val="en-GB"/>
              </w:rPr>
            </w:pPr>
          </w:p>
        </w:tc>
      </w:tr>
      <w:tr w:rsidR="00567C7A" w:rsidRPr="00796C61" w14:paraId="6033B7D2" w14:textId="77777777" w:rsidTr="00B775E9">
        <w:tc>
          <w:tcPr>
            <w:tcW w:w="4219" w:type="dxa"/>
          </w:tcPr>
          <w:p w14:paraId="40008769"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ESAs shall, through the Joint Committee of the ESAs (the ‘Joint Committee’) and after consultation with the European Central Bank (ECB) and ENISA, develop common draft regulatory technical standards further specifying the following: </w:t>
            </w:r>
          </w:p>
        </w:tc>
        <w:tc>
          <w:tcPr>
            <w:tcW w:w="4253" w:type="dxa"/>
          </w:tcPr>
          <w:p w14:paraId="6F578C13"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ESAs shall, through the Joint Committee of the ESAs (the ‘Joint Committee’) and after consultation with the European Central Bank (ECB) and ENISA, develop common draft regulatory technical standards further specifying the following: </w:t>
            </w:r>
          </w:p>
        </w:tc>
        <w:tc>
          <w:tcPr>
            <w:tcW w:w="3118" w:type="dxa"/>
          </w:tcPr>
          <w:p w14:paraId="0CA5B94E" w14:textId="77777777" w:rsidR="00567C7A" w:rsidRPr="00746D99" w:rsidRDefault="00567C7A" w:rsidP="002F7690">
            <w:pPr>
              <w:spacing w:line="240" w:lineRule="auto"/>
              <w:rPr>
                <w:lang w:val="en-GB"/>
              </w:rPr>
            </w:pPr>
          </w:p>
        </w:tc>
        <w:tc>
          <w:tcPr>
            <w:tcW w:w="3119" w:type="dxa"/>
          </w:tcPr>
          <w:p w14:paraId="4CC29750" w14:textId="77777777" w:rsidR="00567C7A" w:rsidRPr="00796C61" w:rsidRDefault="00567C7A" w:rsidP="00567C7A">
            <w:pPr>
              <w:rPr>
                <w:lang w:val="en-GB"/>
              </w:rPr>
            </w:pPr>
          </w:p>
        </w:tc>
      </w:tr>
      <w:tr w:rsidR="00567C7A" w:rsidRPr="00796C61" w14:paraId="4D6DF178" w14:textId="77777777" w:rsidTr="00B775E9">
        <w:tc>
          <w:tcPr>
            <w:tcW w:w="4219" w:type="dxa"/>
          </w:tcPr>
          <w:p w14:paraId="3B1FD260" w14:textId="77777777" w:rsidR="00567C7A" w:rsidRPr="00796C61" w:rsidRDefault="00567C7A" w:rsidP="00567C7A">
            <w:pPr>
              <w:spacing w:line="240" w:lineRule="auto"/>
              <w:rPr>
                <w:lang w:val="en-GB"/>
              </w:rPr>
            </w:pPr>
          </w:p>
        </w:tc>
        <w:tc>
          <w:tcPr>
            <w:tcW w:w="4253" w:type="dxa"/>
          </w:tcPr>
          <w:p w14:paraId="4ED6739B" w14:textId="77777777" w:rsidR="00567C7A" w:rsidRPr="00796C61" w:rsidRDefault="00567C7A" w:rsidP="00567C7A">
            <w:pPr>
              <w:spacing w:line="240" w:lineRule="auto"/>
              <w:rPr>
                <w:lang w:val="en-GB"/>
              </w:rPr>
            </w:pPr>
          </w:p>
        </w:tc>
        <w:tc>
          <w:tcPr>
            <w:tcW w:w="3118" w:type="dxa"/>
          </w:tcPr>
          <w:p w14:paraId="141DED22" w14:textId="77777777" w:rsidR="00567C7A" w:rsidRPr="00746D99" w:rsidRDefault="00567C7A" w:rsidP="002F7690">
            <w:pPr>
              <w:spacing w:line="240" w:lineRule="auto"/>
              <w:rPr>
                <w:lang w:val="en-GB"/>
              </w:rPr>
            </w:pPr>
          </w:p>
        </w:tc>
        <w:tc>
          <w:tcPr>
            <w:tcW w:w="3119" w:type="dxa"/>
          </w:tcPr>
          <w:p w14:paraId="5B1EF370" w14:textId="77777777" w:rsidR="00567C7A" w:rsidRPr="00796C61" w:rsidRDefault="00567C7A" w:rsidP="00567C7A">
            <w:pPr>
              <w:rPr>
                <w:lang w:val="en-GB"/>
              </w:rPr>
            </w:pPr>
          </w:p>
        </w:tc>
      </w:tr>
      <w:tr w:rsidR="00567C7A" w:rsidRPr="00796C61" w14:paraId="3EB5FF11" w14:textId="77777777" w:rsidTr="00B775E9">
        <w:tc>
          <w:tcPr>
            <w:tcW w:w="4219" w:type="dxa"/>
          </w:tcPr>
          <w:p w14:paraId="0DD56402" w14:textId="77777777" w:rsidR="00567C7A" w:rsidRPr="00796C61" w:rsidRDefault="00567C7A" w:rsidP="00567C7A">
            <w:pPr>
              <w:spacing w:line="240" w:lineRule="auto"/>
              <w:rPr>
                <w:lang w:val="en-GB"/>
              </w:rPr>
            </w:pPr>
            <w:r w:rsidRPr="00796C61">
              <w:rPr>
                <w:lang w:val="en-GB"/>
              </w:rPr>
              <w:t>(a)</w:t>
            </w:r>
            <w:r w:rsidRPr="00796C61">
              <w:rPr>
                <w:lang w:val="en-GB"/>
              </w:rPr>
              <w:tab/>
              <w:t>the criteria set out in paragraph 1, including materiality thresholds for determining major ICT-related incidents which are subject to the reporting obligation laid down in Article 17(1);</w:t>
            </w:r>
          </w:p>
        </w:tc>
        <w:tc>
          <w:tcPr>
            <w:tcW w:w="4253" w:type="dxa"/>
          </w:tcPr>
          <w:p w14:paraId="4E6A6B48" w14:textId="77777777" w:rsidR="00567C7A" w:rsidRPr="00796C61" w:rsidRDefault="00567C7A" w:rsidP="00567C7A">
            <w:pPr>
              <w:spacing w:line="240" w:lineRule="auto"/>
              <w:rPr>
                <w:lang w:val="en-GB"/>
              </w:rPr>
            </w:pPr>
            <w:r w:rsidRPr="00796C61">
              <w:rPr>
                <w:lang w:val="en-GB"/>
              </w:rPr>
              <w:t>(a)</w:t>
            </w:r>
            <w:r w:rsidRPr="00796C61">
              <w:rPr>
                <w:lang w:val="en-GB"/>
              </w:rPr>
              <w:tab/>
              <w:t>the criteria set out in paragraph 1, including materiality thresholds for determining major ICT-related incidents which are subject to the reporting obligation laid down in Article 17(1);</w:t>
            </w:r>
          </w:p>
        </w:tc>
        <w:tc>
          <w:tcPr>
            <w:tcW w:w="3118" w:type="dxa"/>
          </w:tcPr>
          <w:p w14:paraId="63A278BA" w14:textId="77777777" w:rsidR="00567C7A" w:rsidRPr="00746D99" w:rsidRDefault="00567C7A" w:rsidP="002F7690">
            <w:pPr>
              <w:spacing w:line="240" w:lineRule="auto"/>
              <w:rPr>
                <w:lang w:val="en-GB"/>
              </w:rPr>
            </w:pPr>
          </w:p>
        </w:tc>
        <w:tc>
          <w:tcPr>
            <w:tcW w:w="3119" w:type="dxa"/>
          </w:tcPr>
          <w:p w14:paraId="6AFE7406" w14:textId="77777777" w:rsidR="00567C7A" w:rsidRPr="00796C61" w:rsidRDefault="00567C7A" w:rsidP="00567C7A">
            <w:pPr>
              <w:rPr>
                <w:lang w:val="en-GB"/>
              </w:rPr>
            </w:pPr>
          </w:p>
        </w:tc>
      </w:tr>
      <w:tr w:rsidR="00567C7A" w:rsidRPr="00796C61" w14:paraId="57CE12DC" w14:textId="77777777" w:rsidTr="00B775E9">
        <w:tc>
          <w:tcPr>
            <w:tcW w:w="4219" w:type="dxa"/>
          </w:tcPr>
          <w:p w14:paraId="670716CD" w14:textId="77777777" w:rsidR="00567C7A" w:rsidRPr="00796C61" w:rsidRDefault="00567C7A" w:rsidP="00567C7A">
            <w:pPr>
              <w:spacing w:line="240" w:lineRule="auto"/>
              <w:rPr>
                <w:lang w:val="en-GB"/>
              </w:rPr>
            </w:pPr>
          </w:p>
        </w:tc>
        <w:tc>
          <w:tcPr>
            <w:tcW w:w="4253" w:type="dxa"/>
          </w:tcPr>
          <w:p w14:paraId="16029855" w14:textId="77777777" w:rsidR="00567C7A" w:rsidRPr="00796C61" w:rsidRDefault="00567C7A" w:rsidP="00567C7A">
            <w:pPr>
              <w:spacing w:line="240" w:lineRule="auto"/>
              <w:rPr>
                <w:lang w:val="en-GB"/>
              </w:rPr>
            </w:pPr>
          </w:p>
        </w:tc>
        <w:tc>
          <w:tcPr>
            <w:tcW w:w="3118" w:type="dxa"/>
          </w:tcPr>
          <w:p w14:paraId="7C9AB0E5" w14:textId="77777777" w:rsidR="00567C7A" w:rsidRPr="00746D99" w:rsidRDefault="00567C7A" w:rsidP="002F7690">
            <w:pPr>
              <w:spacing w:line="240" w:lineRule="auto"/>
              <w:rPr>
                <w:lang w:val="en-GB"/>
              </w:rPr>
            </w:pPr>
          </w:p>
        </w:tc>
        <w:tc>
          <w:tcPr>
            <w:tcW w:w="3119" w:type="dxa"/>
          </w:tcPr>
          <w:p w14:paraId="55812DFC" w14:textId="77777777" w:rsidR="00567C7A" w:rsidRPr="00796C61" w:rsidRDefault="00567C7A" w:rsidP="00567C7A">
            <w:pPr>
              <w:rPr>
                <w:lang w:val="en-GB"/>
              </w:rPr>
            </w:pPr>
          </w:p>
        </w:tc>
      </w:tr>
      <w:tr w:rsidR="00567C7A" w:rsidRPr="00796C61" w14:paraId="7A0F131A" w14:textId="77777777" w:rsidTr="00B775E9">
        <w:tc>
          <w:tcPr>
            <w:tcW w:w="4219" w:type="dxa"/>
          </w:tcPr>
          <w:p w14:paraId="17B6547F" w14:textId="77777777" w:rsidR="00567C7A" w:rsidRPr="00796C61" w:rsidRDefault="00567C7A" w:rsidP="00567C7A">
            <w:pPr>
              <w:spacing w:line="240" w:lineRule="auto"/>
              <w:rPr>
                <w:lang w:val="en-GB"/>
              </w:rPr>
            </w:pPr>
            <w:r w:rsidRPr="00796C61">
              <w:rPr>
                <w:lang w:val="en-GB"/>
              </w:rPr>
              <w:lastRenderedPageBreak/>
              <w:t>(b)</w:t>
            </w:r>
            <w:r w:rsidRPr="00796C61">
              <w:rPr>
                <w:lang w:val="en-GB"/>
              </w:rPr>
              <w:tab/>
              <w:t xml:space="preserve">the criteria to be applied by competent authorities for the purpose of assessing the relevance of major ICT-related incidents to other Member States’ jurisdictions, and the details of ICT-related incidents reports to be shared with other competent authorities pursuant to points (5) and (6) of Article 17. </w:t>
            </w:r>
          </w:p>
        </w:tc>
        <w:tc>
          <w:tcPr>
            <w:tcW w:w="4253" w:type="dxa"/>
          </w:tcPr>
          <w:p w14:paraId="48D4460E" w14:textId="77777777" w:rsidR="00567C7A" w:rsidRPr="00796C61" w:rsidRDefault="00567C7A" w:rsidP="00567C7A">
            <w:pPr>
              <w:spacing w:line="240" w:lineRule="auto"/>
              <w:rPr>
                <w:lang w:val="en-GB"/>
              </w:rPr>
            </w:pPr>
            <w:r w:rsidRPr="00796C61">
              <w:rPr>
                <w:lang w:val="en-GB"/>
              </w:rPr>
              <w:t>(b)</w:t>
            </w:r>
            <w:r w:rsidRPr="00796C61">
              <w:rPr>
                <w:lang w:val="en-GB"/>
              </w:rPr>
              <w:tab/>
              <w:t xml:space="preserve">the criteria to be applied by competent authorities for the purpose of assessing the relevance of major ICT-related incidents to other Member States’ jurisdictions, and the details of ICT-related incidents reports to be shared with other competent authorities pursuant to points (5) and (6) of Article 17. </w:t>
            </w:r>
          </w:p>
        </w:tc>
        <w:tc>
          <w:tcPr>
            <w:tcW w:w="3118" w:type="dxa"/>
          </w:tcPr>
          <w:p w14:paraId="12907097" w14:textId="77777777" w:rsidR="00567C7A" w:rsidRPr="00746D99" w:rsidRDefault="00567C7A" w:rsidP="002F7690">
            <w:pPr>
              <w:spacing w:line="240" w:lineRule="auto"/>
              <w:rPr>
                <w:lang w:val="en-GB"/>
              </w:rPr>
            </w:pPr>
          </w:p>
        </w:tc>
        <w:tc>
          <w:tcPr>
            <w:tcW w:w="3119" w:type="dxa"/>
          </w:tcPr>
          <w:p w14:paraId="4A3BFABD" w14:textId="77777777" w:rsidR="00567C7A" w:rsidRPr="00796C61" w:rsidRDefault="00567C7A" w:rsidP="00567C7A">
            <w:pPr>
              <w:rPr>
                <w:lang w:val="en-GB"/>
              </w:rPr>
            </w:pPr>
          </w:p>
        </w:tc>
      </w:tr>
      <w:tr w:rsidR="00567C7A" w:rsidRPr="00796C61" w14:paraId="2449C0FB" w14:textId="77777777" w:rsidTr="00B775E9">
        <w:tc>
          <w:tcPr>
            <w:tcW w:w="4219" w:type="dxa"/>
          </w:tcPr>
          <w:p w14:paraId="2F5CC29C" w14:textId="77777777" w:rsidR="00567C7A" w:rsidRPr="00796C61" w:rsidRDefault="00567C7A" w:rsidP="00567C7A">
            <w:pPr>
              <w:spacing w:line="240" w:lineRule="auto"/>
              <w:rPr>
                <w:lang w:val="en-GB"/>
              </w:rPr>
            </w:pPr>
          </w:p>
        </w:tc>
        <w:tc>
          <w:tcPr>
            <w:tcW w:w="4253" w:type="dxa"/>
          </w:tcPr>
          <w:p w14:paraId="14A29F62" w14:textId="77777777" w:rsidR="00567C7A" w:rsidRPr="00796C61" w:rsidRDefault="00567C7A" w:rsidP="00567C7A">
            <w:pPr>
              <w:spacing w:line="240" w:lineRule="auto"/>
              <w:rPr>
                <w:lang w:val="en-GB"/>
              </w:rPr>
            </w:pPr>
          </w:p>
        </w:tc>
        <w:tc>
          <w:tcPr>
            <w:tcW w:w="3118" w:type="dxa"/>
          </w:tcPr>
          <w:p w14:paraId="3DC93BBB" w14:textId="77777777" w:rsidR="00567C7A" w:rsidRPr="00746D99" w:rsidRDefault="00567C7A" w:rsidP="002F7690">
            <w:pPr>
              <w:spacing w:line="240" w:lineRule="auto"/>
              <w:rPr>
                <w:lang w:val="en-GB"/>
              </w:rPr>
            </w:pPr>
          </w:p>
        </w:tc>
        <w:tc>
          <w:tcPr>
            <w:tcW w:w="3119" w:type="dxa"/>
          </w:tcPr>
          <w:p w14:paraId="6C05598F" w14:textId="77777777" w:rsidR="00567C7A" w:rsidRPr="00796C61" w:rsidRDefault="00567C7A" w:rsidP="00567C7A">
            <w:pPr>
              <w:rPr>
                <w:lang w:val="en-GB"/>
              </w:rPr>
            </w:pPr>
          </w:p>
        </w:tc>
      </w:tr>
      <w:tr w:rsidR="00567C7A" w:rsidRPr="00796C61" w14:paraId="06245E91" w14:textId="77777777" w:rsidTr="00B775E9">
        <w:tc>
          <w:tcPr>
            <w:tcW w:w="4219" w:type="dxa"/>
          </w:tcPr>
          <w:p w14:paraId="3C7D24BE" w14:textId="77777777" w:rsidR="00567C7A" w:rsidRPr="00796C61" w:rsidRDefault="00567C7A" w:rsidP="00567C7A">
            <w:pPr>
              <w:spacing w:line="240" w:lineRule="auto"/>
              <w:rPr>
                <w:lang w:val="en-GB"/>
              </w:rPr>
            </w:pPr>
            <w:r w:rsidRPr="00796C61">
              <w:rPr>
                <w:lang w:val="en-GB"/>
              </w:rPr>
              <w:t>3.</w:t>
            </w:r>
            <w:r w:rsidRPr="00796C61">
              <w:rPr>
                <w:lang w:val="en-GB"/>
              </w:rPr>
              <w:tab/>
              <w:t xml:space="preserve">When developing the common draft regulatory technical standards referred to in paragraph 2, the ESAs shall take into account international standards, as well as specifications developed and published by ENISA, including, where appropriate, specifications for other economic sectors. </w:t>
            </w:r>
          </w:p>
        </w:tc>
        <w:tc>
          <w:tcPr>
            <w:tcW w:w="4253" w:type="dxa"/>
          </w:tcPr>
          <w:p w14:paraId="27F75269" w14:textId="77777777" w:rsidR="00567C7A" w:rsidRPr="00796C61" w:rsidRDefault="00567C7A" w:rsidP="00567C7A">
            <w:pPr>
              <w:spacing w:line="240" w:lineRule="auto"/>
              <w:rPr>
                <w:lang w:val="en-GB"/>
              </w:rPr>
            </w:pPr>
            <w:r w:rsidRPr="00796C61">
              <w:rPr>
                <w:lang w:val="en-GB"/>
              </w:rPr>
              <w:t>3.</w:t>
            </w:r>
            <w:r w:rsidRPr="00796C61">
              <w:rPr>
                <w:lang w:val="en-GB"/>
              </w:rPr>
              <w:tab/>
              <w:t xml:space="preserve">When developing the common draft regulatory technical standards referred to in paragraph 2, the ESAs shall take into account international standards, as well as specifications developed and published by ENISA, including, where appropriate, specifications for other economic sectors. </w:t>
            </w:r>
          </w:p>
        </w:tc>
        <w:tc>
          <w:tcPr>
            <w:tcW w:w="3118" w:type="dxa"/>
          </w:tcPr>
          <w:p w14:paraId="56214143" w14:textId="77777777" w:rsidR="00567C7A" w:rsidRPr="00746D99" w:rsidRDefault="00567C7A" w:rsidP="002F7690">
            <w:pPr>
              <w:spacing w:line="240" w:lineRule="auto"/>
              <w:rPr>
                <w:lang w:val="en-GB"/>
              </w:rPr>
            </w:pPr>
          </w:p>
        </w:tc>
        <w:tc>
          <w:tcPr>
            <w:tcW w:w="3119" w:type="dxa"/>
          </w:tcPr>
          <w:p w14:paraId="54D18D3E" w14:textId="77777777" w:rsidR="00567C7A" w:rsidRPr="00796C61" w:rsidRDefault="00567C7A" w:rsidP="00567C7A">
            <w:pPr>
              <w:rPr>
                <w:lang w:val="en-GB"/>
              </w:rPr>
            </w:pPr>
          </w:p>
        </w:tc>
      </w:tr>
      <w:tr w:rsidR="00567C7A" w:rsidRPr="00796C61" w14:paraId="5A30DE9B" w14:textId="77777777" w:rsidTr="00B775E9">
        <w:tc>
          <w:tcPr>
            <w:tcW w:w="4219" w:type="dxa"/>
          </w:tcPr>
          <w:p w14:paraId="3C4C8863" w14:textId="77777777" w:rsidR="00567C7A" w:rsidRPr="00796C61" w:rsidRDefault="00567C7A" w:rsidP="00567C7A">
            <w:pPr>
              <w:spacing w:line="240" w:lineRule="auto"/>
              <w:rPr>
                <w:lang w:val="en-GB"/>
              </w:rPr>
            </w:pPr>
          </w:p>
        </w:tc>
        <w:tc>
          <w:tcPr>
            <w:tcW w:w="4253" w:type="dxa"/>
          </w:tcPr>
          <w:p w14:paraId="5F192224" w14:textId="77777777" w:rsidR="00567C7A" w:rsidRPr="00796C61" w:rsidRDefault="00567C7A" w:rsidP="00567C7A">
            <w:pPr>
              <w:spacing w:line="240" w:lineRule="auto"/>
              <w:rPr>
                <w:lang w:val="en-GB"/>
              </w:rPr>
            </w:pPr>
          </w:p>
        </w:tc>
        <w:tc>
          <w:tcPr>
            <w:tcW w:w="3118" w:type="dxa"/>
          </w:tcPr>
          <w:p w14:paraId="623FB9A9" w14:textId="77777777" w:rsidR="00567C7A" w:rsidRPr="00746D99" w:rsidRDefault="00567C7A" w:rsidP="002F7690">
            <w:pPr>
              <w:spacing w:line="240" w:lineRule="auto"/>
              <w:rPr>
                <w:lang w:val="en-GB"/>
              </w:rPr>
            </w:pPr>
          </w:p>
        </w:tc>
        <w:tc>
          <w:tcPr>
            <w:tcW w:w="3119" w:type="dxa"/>
          </w:tcPr>
          <w:p w14:paraId="41C26887" w14:textId="77777777" w:rsidR="00567C7A" w:rsidRPr="00796C61" w:rsidRDefault="00567C7A" w:rsidP="00567C7A">
            <w:pPr>
              <w:rPr>
                <w:lang w:val="en-GB"/>
              </w:rPr>
            </w:pPr>
          </w:p>
        </w:tc>
      </w:tr>
      <w:tr w:rsidR="00567C7A" w:rsidRPr="00796C61" w14:paraId="439A6D14" w14:textId="77777777" w:rsidTr="00B775E9">
        <w:tc>
          <w:tcPr>
            <w:tcW w:w="4219" w:type="dxa"/>
          </w:tcPr>
          <w:p w14:paraId="1FD8B8CD" w14:textId="77777777" w:rsidR="00567C7A" w:rsidRPr="00796C61" w:rsidRDefault="00567C7A" w:rsidP="00567C7A">
            <w:pPr>
              <w:spacing w:line="240" w:lineRule="auto"/>
              <w:rPr>
                <w:lang w:val="en-GB"/>
              </w:rPr>
            </w:pPr>
            <w:r w:rsidRPr="00796C61">
              <w:rPr>
                <w:lang w:val="en-GB"/>
              </w:rPr>
              <w:lastRenderedPageBreak/>
              <w:t>The ESAs shall submit those common draft regulatory technical standards to the Commission by [PO: insert date 1 year after the date of entry into force].</w:t>
            </w:r>
          </w:p>
        </w:tc>
        <w:tc>
          <w:tcPr>
            <w:tcW w:w="4253" w:type="dxa"/>
          </w:tcPr>
          <w:p w14:paraId="583657CE" w14:textId="77777777" w:rsidR="00567C7A" w:rsidRPr="00796C61" w:rsidRDefault="00567C7A" w:rsidP="00567C7A">
            <w:pPr>
              <w:spacing w:line="240" w:lineRule="auto"/>
              <w:rPr>
                <w:lang w:val="en-GB"/>
              </w:rPr>
            </w:pPr>
            <w:r w:rsidRPr="00AB3250">
              <w:rPr>
                <w:color w:val="BFBFBF" w:themeColor="background1" w:themeShade="BF"/>
                <w:lang w:val="en-GB"/>
              </w:rPr>
              <w:t>The ESAs shall submit those common draft regulatory technical standards to the Commission by [</w:t>
            </w:r>
            <w:r w:rsidRPr="005B2BB3">
              <w:rPr>
                <w:color w:val="BFBFBF" w:themeColor="background1" w:themeShade="BF"/>
                <w:lang w:val="en-GB"/>
              </w:rPr>
              <w:t>PO: insert date 1 year after the date of entry into force</w:t>
            </w:r>
            <w:r w:rsidRPr="00AB3250">
              <w:rPr>
                <w:color w:val="BFBFBF" w:themeColor="background1" w:themeShade="BF"/>
                <w:lang w:val="en-GB"/>
              </w:rPr>
              <w:t>].</w:t>
            </w:r>
          </w:p>
        </w:tc>
        <w:tc>
          <w:tcPr>
            <w:tcW w:w="3118" w:type="dxa"/>
          </w:tcPr>
          <w:p w14:paraId="37D350AE" w14:textId="77777777" w:rsidR="00567C7A" w:rsidRPr="00746D99" w:rsidRDefault="00567C7A" w:rsidP="002F7690">
            <w:pPr>
              <w:spacing w:line="240" w:lineRule="auto"/>
              <w:rPr>
                <w:lang w:val="en-GB"/>
              </w:rPr>
            </w:pPr>
          </w:p>
        </w:tc>
        <w:tc>
          <w:tcPr>
            <w:tcW w:w="3119" w:type="dxa"/>
          </w:tcPr>
          <w:p w14:paraId="40CAEAB1" w14:textId="77777777" w:rsidR="00567C7A" w:rsidRPr="00796C61" w:rsidRDefault="00567C7A" w:rsidP="00567C7A">
            <w:pPr>
              <w:rPr>
                <w:lang w:val="en-GB"/>
              </w:rPr>
            </w:pPr>
          </w:p>
        </w:tc>
      </w:tr>
      <w:tr w:rsidR="00567C7A" w:rsidRPr="00796C61" w14:paraId="762568AC" w14:textId="77777777" w:rsidTr="00B775E9">
        <w:tc>
          <w:tcPr>
            <w:tcW w:w="4219" w:type="dxa"/>
          </w:tcPr>
          <w:p w14:paraId="16577DDF" w14:textId="77777777" w:rsidR="00567C7A" w:rsidRPr="00796C61" w:rsidRDefault="00567C7A" w:rsidP="00567C7A">
            <w:pPr>
              <w:spacing w:line="240" w:lineRule="auto"/>
              <w:rPr>
                <w:lang w:val="en-GB"/>
              </w:rPr>
            </w:pPr>
          </w:p>
        </w:tc>
        <w:tc>
          <w:tcPr>
            <w:tcW w:w="4253" w:type="dxa"/>
          </w:tcPr>
          <w:p w14:paraId="3584932D" w14:textId="77777777" w:rsidR="00567C7A" w:rsidRPr="00796C61" w:rsidRDefault="00567C7A" w:rsidP="00567C7A">
            <w:pPr>
              <w:spacing w:line="240" w:lineRule="auto"/>
              <w:rPr>
                <w:lang w:val="en-GB"/>
              </w:rPr>
            </w:pPr>
          </w:p>
        </w:tc>
        <w:tc>
          <w:tcPr>
            <w:tcW w:w="3118" w:type="dxa"/>
          </w:tcPr>
          <w:p w14:paraId="3A0F03E8" w14:textId="77777777" w:rsidR="00567C7A" w:rsidRPr="00746D99" w:rsidRDefault="00567C7A" w:rsidP="002F7690">
            <w:pPr>
              <w:spacing w:line="240" w:lineRule="auto"/>
              <w:rPr>
                <w:lang w:val="en-GB"/>
              </w:rPr>
            </w:pPr>
          </w:p>
        </w:tc>
        <w:tc>
          <w:tcPr>
            <w:tcW w:w="3119" w:type="dxa"/>
          </w:tcPr>
          <w:p w14:paraId="6D15BDF6" w14:textId="77777777" w:rsidR="00567C7A" w:rsidRPr="00796C61" w:rsidRDefault="00567C7A" w:rsidP="00567C7A">
            <w:pPr>
              <w:rPr>
                <w:lang w:val="en-GB"/>
              </w:rPr>
            </w:pPr>
          </w:p>
        </w:tc>
      </w:tr>
      <w:tr w:rsidR="00567C7A" w:rsidRPr="00796C61" w14:paraId="0212CAB5" w14:textId="77777777" w:rsidTr="00B775E9">
        <w:tc>
          <w:tcPr>
            <w:tcW w:w="4219" w:type="dxa"/>
          </w:tcPr>
          <w:p w14:paraId="142D7451"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paragraph 2 in accordance with Articles 10 to 14 of Regulations (EU) No 1093/2010, (EU) No 1094/2010 and (EU) No 1095/2010, respectively.</w:t>
            </w:r>
          </w:p>
        </w:tc>
        <w:tc>
          <w:tcPr>
            <w:tcW w:w="4253" w:type="dxa"/>
          </w:tcPr>
          <w:p w14:paraId="2ED3F535"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paragraph 2 in accordance with Articles 10 to 14 of Regulations (EU) No 1093/2010, (EU) No 1094/2010 and (EU) No 1095/2010, respectively.</w:t>
            </w:r>
          </w:p>
        </w:tc>
        <w:tc>
          <w:tcPr>
            <w:tcW w:w="3118" w:type="dxa"/>
          </w:tcPr>
          <w:p w14:paraId="1472CB6C" w14:textId="77777777" w:rsidR="00567C7A" w:rsidRPr="00746D99" w:rsidRDefault="00567C7A" w:rsidP="002F7690">
            <w:pPr>
              <w:spacing w:line="240" w:lineRule="auto"/>
              <w:rPr>
                <w:lang w:val="en-GB"/>
              </w:rPr>
            </w:pPr>
          </w:p>
        </w:tc>
        <w:tc>
          <w:tcPr>
            <w:tcW w:w="3119" w:type="dxa"/>
          </w:tcPr>
          <w:p w14:paraId="12F2A78F" w14:textId="77777777" w:rsidR="00567C7A" w:rsidRPr="00796C61" w:rsidRDefault="00567C7A" w:rsidP="00567C7A">
            <w:pPr>
              <w:rPr>
                <w:lang w:val="en-GB"/>
              </w:rPr>
            </w:pPr>
          </w:p>
        </w:tc>
      </w:tr>
      <w:tr w:rsidR="00567C7A" w:rsidRPr="00796C61" w14:paraId="733A3B7F" w14:textId="77777777" w:rsidTr="00B775E9">
        <w:tc>
          <w:tcPr>
            <w:tcW w:w="4219" w:type="dxa"/>
          </w:tcPr>
          <w:p w14:paraId="25F7263F" w14:textId="77777777" w:rsidR="00567C7A" w:rsidRPr="00796C61" w:rsidRDefault="00567C7A" w:rsidP="00567C7A">
            <w:pPr>
              <w:spacing w:line="240" w:lineRule="auto"/>
              <w:rPr>
                <w:lang w:val="en-GB"/>
              </w:rPr>
            </w:pPr>
          </w:p>
        </w:tc>
        <w:tc>
          <w:tcPr>
            <w:tcW w:w="4253" w:type="dxa"/>
          </w:tcPr>
          <w:p w14:paraId="158303FA" w14:textId="77777777" w:rsidR="00567C7A" w:rsidRPr="00796C61" w:rsidRDefault="00567C7A" w:rsidP="00567C7A">
            <w:pPr>
              <w:spacing w:line="240" w:lineRule="auto"/>
              <w:rPr>
                <w:lang w:val="en-GB"/>
              </w:rPr>
            </w:pPr>
          </w:p>
        </w:tc>
        <w:tc>
          <w:tcPr>
            <w:tcW w:w="3118" w:type="dxa"/>
          </w:tcPr>
          <w:p w14:paraId="5E3C4411" w14:textId="77777777" w:rsidR="00567C7A" w:rsidRPr="00746D99" w:rsidRDefault="00567C7A" w:rsidP="002F7690">
            <w:pPr>
              <w:spacing w:line="240" w:lineRule="auto"/>
              <w:rPr>
                <w:lang w:val="en-GB"/>
              </w:rPr>
            </w:pPr>
          </w:p>
        </w:tc>
        <w:tc>
          <w:tcPr>
            <w:tcW w:w="3119" w:type="dxa"/>
          </w:tcPr>
          <w:p w14:paraId="490C2D7F" w14:textId="77777777" w:rsidR="00567C7A" w:rsidRPr="00796C61" w:rsidRDefault="00567C7A" w:rsidP="00567C7A">
            <w:pPr>
              <w:rPr>
                <w:lang w:val="en-GB"/>
              </w:rPr>
            </w:pPr>
          </w:p>
        </w:tc>
      </w:tr>
      <w:tr w:rsidR="00567C7A" w:rsidRPr="00796C61" w14:paraId="5B984B12" w14:textId="77777777" w:rsidTr="00B775E9">
        <w:tc>
          <w:tcPr>
            <w:tcW w:w="4219" w:type="dxa"/>
          </w:tcPr>
          <w:p w14:paraId="1C097997" w14:textId="77777777" w:rsidR="00567C7A" w:rsidRPr="00796C61" w:rsidRDefault="00567C7A" w:rsidP="00567C7A">
            <w:pPr>
              <w:spacing w:line="240" w:lineRule="auto"/>
              <w:rPr>
                <w:lang w:val="en-GB"/>
              </w:rPr>
            </w:pPr>
            <w:r w:rsidRPr="00796C61">
              <w:rPr>
                <w:lang w:val="en-GB"/>
              </w:rPr>
              <w:t>Article 17</w:t>
            </w:r>
          </w:p>
        </w:tc>
        <w:tc>
          <w:tcPr>
            <w:tcW w:w="4253" w:type="dxa"/>
          </w:tcPr>
          <w:p w14:paraId="328A5279" w14:textId="77777777" w:rsidR="00567C7A" w:rsidRPr="00796C61" w:rsidRDefault="00567C7A" w:rsidP="00567C7A">
            <w:pPr>
              <w:spacing w:line="240" w:lineRule="auto"/>
              <w:rPr>
                <w:lang w:val="en-GB"/>
              </w:rPr>
            </w:pPr>
            <w:r w:rsidRPr="00796C61">
              <w:rPr>
                <w:lang w:val="en-GB"/>
              </w:rPr>
              <w:t>Article 17</w:t>
            </w:r>
          </w:p>
        </w:tc>
        <w:tc>
          <w:tcPr>
            <w:tcW w:w="3118" w:type="dxa"/>
          </w:tcPr>
          <w:p w14:paraId="7F8AC3C5" w14:textId="77777777" w:rsidR="00567C7A" w:rsidRPr="00746D99" w:rsidRDefault="00567C7A" w:rsidP="002F7690">
            <w:pPr>
              <w:spacing w:line="240" w:lineRule="auto"/>
              <w:rPr>
                <w:lang w:val="en-GB"/>
              </w:rPr>
            </w:pPr>
          </w:p>
        </w:tc>
        <w:tc>
          <w:tcPr>
            <w:tcW w:w="3119" w:type="dxa"/>
          </w:tcPr>
          <w:p w14:paraId="09855847" w14:textId="77777777" w:rsidR="00567C7A" w:rsidRPr="00796C61" w:rsidRDefault="00567C7A" w:rsidP="00567C7A">
            <w:pPr>
              <w:rPr>
                <w:lang w:val="en-GB"/>
              </w:rPr>
            </w:pPr>
          </w:p>
        </w:tc>
      </w:tr>
      <w:tr w:rsidR="00567C7A" w:rsidRPr="00796C61" w14:paraId="0161CB05" w14:textId="77777777" w:rsidTr="00B775E9">
        <w:tc>
          <w:tcPr>
            <w:tcW w:w="4219" w:type="dxa"/>
          </w:tcPr>
          <w:p w14:paraId="7C84E2FA" w14:textId="77777777" w:rsidR="00567C7A" w:rsidRPr="00796C61" w:rsidRDefault="00567C7A" w:rsidP="00567C7A">
            <w:pPr>
              <w:spacing w:line="240" w:lineRule="auto"/>
              <w:rPr>
                <w:lang w:val="en-GB"/>
              </w:rPr>
            </w:pPr>
          </w:p>
        </w:tc>
        <w:tc>
          <w:tcPr>
            <w:tcW w:w="4253" w:type="dxa"/>
          </w:tcPr>
          <w:p w14:paraId="1104912D" w14:textId="77777777" w:rsidR="00567C7A" w:rsidRPr="00796C61" w:rsidRDefault="00567C7A" w:rsidP="00567C7A">
            <w:pPr>
              <w:spacing w:line="240" w:lineRule="auto"/>
              <w:rPr>
                <w:lang w:val="en-GB"/>
              </w:rPr>
            </w:pPr>
          </w:p>
        </w:tc>
        <w:tc>
          <w:tcPr>
            <w:tcW w:w="3118" w:type="dxa"/>
          </w:tcPr>
          <w:p w14:paraId="774224AA" w14:textId="77777777" w:rsidR="00567C7A" w:rsidRPr="00746D99" w:rsidRDefault="00567C7A" w:rsidP="002F7690">
            <w:pPr>
              <w:spacing w:line="240" w:lineRule="auto"/>
              <w:rPr>
                <w:lang w:val="en-GB"/>
              </w:rPr>
            </w:pPr>
          </w:p>
        </w:tc>
        <w:tc>
          <w:tcPr>
            <w:tcW w:w="3119" w:type="dxa"/>
          </w:tcPr>
          <w:p w14:paraId="3F858C3D" w14:textId="77777777" w:rsidR="00567C7A" w:rsidRPr="00796C61" w:rsidRDefault="00567C7A" w:rsidP="00567C7A">
            <w:pPr>
              <w:rPr>
                <w:lang w:val="en-GB"/>
              </w:rPr>
            </w:pPr>
          </w:p>
        </w:tc>
      </w:tr>
      <w:tr w:rsidR="00567C7A" w:rsidRPr="00796C61" w14:paraId="3C5EFFF9" w14:textId="77777777" w:rsidTr="00B775E9">
        <w:tc>
          <w:tcPr>
            <w:tcW w:w="4219" w:type="dxa"/>
          </w:tcPr>
          <w:p w14:paraId="1FB61D8A" w14:textId="77777777" w:rsidR="00567C7A" w:rsidRPr="00796C61" w:rsidRDefault="00567C7A" w:rsidP="00567C7A">
            <w:pPr>
              <w:spacing w:line="240" w:lineRule="auto"/>
              <w:rPr>
                <w:lang w:val="en-GB"/>
              </w:rPr>
            </w:pPr>
            <w:r w:rsidRPr="00796C61">
              <w:rPr>
                <w:lang w:val="en-GB"/>
              </w:rPr>
              <w:t>Reporting of major ICT-related incidents</w:t>
            </w:r>
          </w:p>
        </w:tc>
        <w:tc>
          <w:tcPr>
            <w:tcW w:w="4253" w:type="dxa"/>
          </w:tcPr>
          <w:p w14:paraId="2897FCBE" w14:textId="77777777" w:rsidR="00567C7A" w:rsidRPr="00796C61" w:rsidRDefault="00567C7A" w:rsidP="00567C7A">
            <w:pPr>
              <w:spacing w:line="240" w:lineRule="auto"/>
              <w:rPr>
                <w:lang w:val="en-GB"/>
              </w:rPr>
            </w:pPr>
            <w:r w:rsidRPr="00796C61">
              <w:rPr>
                <w:lang w:val="en-GB"/>
              </w:rPr>
              <w:t>Reporting of major ICT-related incidents</w:t>
            </w:r>
          </w:p>
        </w:tc>
        <w:tc>
          <w:tcPr>
            <w:tcW w:w="3118" w:type="dxa"/>
          </w:tcPr>
          <w:p w14:paraId="69C7E08C" w14:textId="77777777" w:rsidR="00567C7A" w:rsidRPr="00746D99" w:rsidRDefault="00567C7A" w:rsidP="002F7690">
            <w:pPr>
              <w:spacing w:line="240" w:lineRule="auto"/>
              <w:rPr>
                <w:lang w:val="en-GB"/>
              </w:rPr>
            </w:pPr>
          </w:p>
        </w:tc>
        <w:tc>
          <w:tcPr>
            <w:tcW w:w="3119" w:type="dxa"/>
          </w:tcPr>
          <w:p w14:paraId="33FE430C" w14:textId="77777777" w:rsidR="00567C7A" w:rsidRPr="00796C61" w:rsidRDefault="00567C7A" w:rsidP="00567C7A">
            <w:pPr>
              <w:rPr>
                <w:lang w:val="en-GB"/>
              </w:rPr>
            </w:pPr>
          </w:p>
        </w:tc>
      </w:tr>
      <w:tr w:rsidR="00567C7A" w:rsidRPr="00796C61" w14:paraId="05AF7CC3" w14:textId="77777777" w:rsidTr="00B775E9">
        <w:tc>
          <w:tcPr>
            <w:tcW w:w="4219" w:type="dxa"/>
          </w:tcPr>
          <w:p w14:paraId="238EBA6B" w14:textId="77777777" w:rsidR="00567C7A" w:rsidRPr="00796C61" w:rsidRDefault="00567C7A" w:rsidP="00567C7A">
            <w:pPr>
              <w:spacing w:line="240" w:lineRule="auto"/>
              <w:rPr>
                <w:lang w:val="en-GB"/>
              </w:rPr>
            </w:pPr>
          </w:p>
        </w:tc>
        <w:tc>
          <w:tcPr>
            <w:tcW w:w="4253" w:type="dxa"/>
          </w:tcPr>
          <w:p w14:paraId="35924EDF" w14:textId="77777777" w:rsidR="00567C7A" w:rsidRPr="00796C61" w:rsidRDefault="00567C7A" w:rsidP="00567C7A">
            <w:pPr>
              <w:spacing w:line="240" w:lineRule="auto"/>
              <w:rPr>
                <w:lang w:val="en-GB"/>
              </w:rPr>
            </w:pPr>
          </w:p>
        </w:tc>
        <w:tc>
          <w:tcPr>
            <w:tcW w:w="3118" w:type="dxa"/>
          </w:tcPr>
          <w:p w14:paraId="48E89D19" w14:textId="77777777" w:rsidR="00567C7A" w:rsidRPr="00746D99" w:rsidRDefault="00567C7A" w:rsidP="002F7690">
            <w:pPr>
              <w:spacing w:line="240" w:lineRule="auto"/>
              <w:rPr>
                <w:lang w:val="en-GB"/>
              </w:rPr>
            </w:pPr>
          </w:p>
        </w:tc>
        <w:tc>
          <w:tcPr>
            <w:tcW w:w="3119" w:type="dxa"/>
          </w:tcPr>
          <w:p w14:paraId="1EDFAAFD" w14:textId="77777777" w:rsidR="00567C7A" w:rsidRPr="00796C61" w:rsidRDefault="00567C7A" w:rsidP="00567C7A">
            <w:pPr>
              <w:rPr>
                <w:lang w:val="en-GB"/>
              </w:rPr>
            </w:pPr>
          </w:p>
        </w:tc>
      </w:tr>
      <w:tr w:rsidR="00567C7A" w:rsidRPr="00796C61" w14:paraId="3FA46AFB" w14:textId="77777777" w:rsidTr="00B775E9">
        <w:tc>
          <w:tcPr>
            <w:tcW w:w="4219" w:type="dxa"/>
          </w:tcPr>
          <w:p w14:paraId="3851F7F1" w14:textId="77777777" w:rsidR="00567C7A" w:rsidRPr="00796C61" w:rsidRDefault="00567C7A" w:rsidP="00567C7A">
            <w:pPr>
              <w:spacing w:line="240" w:lineRule="auto"/>
              <w:rPr>
                <w:lang w:val="en-GB"/>
              </w:rPr>
            </w:pPr>
            <w:r w:rsidRPr="00796C61">
              <w:rPr>
                <w:lang w:val="en-GB"/>
              </w:rPr>
              <w:lastRenderedPageBreak/>
              <w:t>1.</w:t>
            </w:r>
            <w:r w:rsidRPr="00796C61">
              <w:rPr>
                <w:lang w:val="en-GB"/>
              </w:rPr>
              <w:tab/>
              <w:t xml:space="preserve">Financial entities shall report major ICT-related incidents to the relevant competent authority as referred to in Article 41, within the time-limits laid down in paragraph 3. </w:t>
            </w:r>
          </w:p>
        </w:tc>
        <w:tc>
          <w:tcPr>
            <w:tcW w:w="4253" w:type="dxa"/>
          </w:tcPr>
          <w:p w14:paraId="3BA1ADBF" w14:textId="77777777" w:rsidR="00567C7A" w:rsidRPr="00796C61" w:rsidRDefault="00567C7A" w:rsidP="00567C7A">
            <w:pPr>
              <w:spacing w:line="240" w:lineRule="auto"/>
              <w:rPr>
                <w:lang w:val="en-GB"/>
              </w:rPr>
            </w:pPr>
            <w:r w:rsidRPr="005B2BB3">
              <w:rPr>
                <w:color w:val="BFBFBF" w:themeColor="background1" w:themeShade="BF"/>
                <w:lang w:val="en-GB"/>
              </w:rPr>
              <w:t>1.</w:t>
            </w:r>
            <w:r w:rsidRPr="005B2BB3">
              <w:rPr>
                <w:color w:val="BFBFBF" w:themeColor="background1" w:themeShade="BF"/>
                <w:lang w:val="en-GB"/>
              </w:rPr>
              <w:tab/>
              <w:t>Financial entities shall report major ICT-related incidents to the relevant competent authority as referred to in Article 41</w:t>
            </w:r>
            <w:r w:rsidRPr="00796C61">
              <w:rPr>
                <w:lang w:val="en-GB"/>
              </w:rPr>
              <w:t xml:space="preserve">, within the time-limits laid down in paragraph 3. </w:t>
            </w:r>
          </w:p>
        </w:tc>
        <w:tc>
          <w:tcPr>
            <w:tcW w:w="3118" w:type="dxa"/>
          </w:tcPr>
          <w:p w14:paraId="44934005" w14:textId="77777777" w:rsidR="00567C7A" w:rsidRPr="00746D99" w:rsidRDefault="00567C7A" w:rsidP="002F7690">
            <w:pPr>
              <w:spacing w:line="240" w:lineRule="auto"/>
              <w:rPr>
                <w:lang w:val="en-GB"/>
              </w:rPr>
            </w:pPr>
          </w:p>
        </w:tc>
        <w:tc>
          <w:tcPr>
            <w:tcW w:w="3119" w:type="dxa"/>
          </w:tcPr>
          <w:p w14:paraId="600BCC2B" w14:textId="77777777" w:rsidR="00567C7A" w:rsidRPr="00796C61" w:rsidRDefault="00567C7A" w:rsidP="00567C7A">
            <w:pPr>
              <w:rPr>
                <w:lang w:val="en-GB"/>
              </w:rPr>
            </w:pPr>
          </w:p>
        </w:tc>
      </w:tr>
      <w:tr w:rsidR="00567C7A" w:rsidRPr="00796C61" w14:paraId="17878DCC" w14:textId="77777777" w:rsidTr="00B775E9">
        <w:tc>
          <w:tcPr>
            <w:tcW w:w="4219" w:type="dxa"/>
          </w:tcPr>
          <w:p w14:paraId="21A90576" w14:textId="77777777" w:rsidR="00567C7A" w:rsidRPr="00796C61" w:rsidRDefault="00567C7A" w:rsidP="00567C7A">
            <w:pPr>
              <w:spacing w:line="240" w:lineRule="auto"/>
              <w:rPr>
                <w:lang w:val="en-GB"/>
              </w:rPr>
            </w:pPr>
          </w:p>
        </w:tc>
        <w:tc>
          <w:tcPr>
            <w:tcW w:w="4253" w:type="dxa"/>
          </w:tcPr>
          <w:p w14:paraId="6C435762" w14:textId="77777777" w:rsidR="00567C7A" w:rsidRPr="00796C61" w:rsidRDefault="00567C7A" w:rsidP="00567C7A">
            <w:pPr>
              <w:spacing w:line="240" w:lineRule="auto"/>
              <w:rPr>
                <w:lang w:val="en-GB"/>
              </w:rPr>
            </w:pPr>
          </w:p>
        </w:tc>
        <w:tc>
          <w:tcPr>
            <w:tcW w:w="3118" w:type="dxa"/>
          </w:tcPr>
          <w:p w14:paraId="6E7C2A6F" w14:textId="77777777" w:rsidR="00567C7A" w:rsidRPr="00746D99" w:rsidRDefault="00567C7A" w:rsidP="002F7690">
            <w:pPr>
              <w:spacing w:line="240" w:lineRule="auto"/>
              <w:rPr>
                <w:lang w:val="en-GB"/>
              </w:rPr>
            </w:pPr>
          </w:p>
        </w:tc>
        <w:tc>
          <w:tcPr>
            <w:tcW w:w="3119" w:type="dxa"/>
          </w:tcPr>
          <w:p w14:paraId="2C74CA74" w14:textId="77777777" w:rsidR="00567C7A" w:rsidRPr="00796C61" w:rsidRDefault="00567C7A" w:rsidP="00567C7A">
            <w:pPr>
              <w:rPr>
                <w:lang w:val="en-GB"/>
              </w:rPr>
            </w:pPr>
          </w:p>
        </w:tc>
      </w:tr>
      <w:tr w:rsidR="006B6C40" w:rsidRPr="00796C61" w14:paraId="6DCE5326" w14:textId="77777777" w:rsidTr="00B775E9">
        <w:tc>
          <w:tcPr>
            <w:tcW w:w="4219" w:type="dxa"/>
          </w:tcPr>
          <w:p w14:paraId="465793CA" w14:textId="77777777" w:rsidR="006B6C40" w:rsidRPr="00796C61" w:rsidRDefault="006B6C40" w:rsidP="006B6C40">
            <w:pPr>
              <w:spacing w:line="240" w:lineRule="auto"/>
              <w:rPr>
                <w:lang w:val="en-GB"/>
              </w:rPr>
            </w:pPr>
            <w:r w:rsidRPr="00796C61">
              <w:rPr>
                <w:lang w:val="en-GB"/>
              </w:rPr>
              <w:t xml:space="preserve">For the purpose of the first subparagraph, financial entities shall produce, after collecting and analysing all relevant information, an incident report using the template referred to in Article 18 and submit it to the competent authority. </w:t>
            </w:r>
          </w:p>
        </w:tc>
        <w:tc>
          <w:tcPr>
            <w:tcW w:w="4253" w:type="dxa"/>
          </w:tcPr>
          <w:p w14:paraId="28CD8D91" w14:textId="77777777" w:rsidR="006B6C40" w:rsidRPr="00796C61" w:rsidRDefault="006B6C40" w:rsidP="006B6C40">
            <w:pPr>
              <w:spacing w:line="240" w:lineRule="auto"/>
              <w:rPr>
                <w:lang w:val="en-GB"/>
              </w:rPr>
            </w:pPr>
            <w:r w:rsidRPr="00796C61">
              <w:rPr>
                <w:lang w:val="en-GB"/>
              </w:rPr>
              <w:t xml:space="preserve">For the purpose of the first subparagraph, financial entities shall produce, after collecting and analysing all relevant information, </w:t>
            </w:r>
            <w:r w:rsidRPr="00946632">
              <w:rPr>
                <w:strike/>
                <w:lang w:val="en-GB"/>
              </w:rPr>
              <w:t>an incident report</w:t>
            </w:r>
            <w:r w:rsidRPr="00796C61">
              <w:rPr>
                <w:lang w:val="en-GB"/>
              </w:rPr>
              <w:t xml:space="preserve"> </w:t>
            </w:r>
            <w:r w:rsidRPr="006F5093">
              <w:rPr>
                <w:b/>
                <w:lang w:val="en-GB"/>
              </w:rPr>
              <w:t xml:space="preserve">the initial </w:t>
            </w:r>
            <w:r w:rsidRPr="00946632">
              <w:rPr>
                <w:b/>
                <w:lang w:val="en-GB"/>
              </w:rPr>
              <w:t>notification</w:t>
            </w:r>
            <w:r w:rsidRPr="006F5093">
              <w:rPr>
                <w:b/>
                <w:lang w:val="en-GB"/>
              </w:rPr>
              <w:t xml:space="preserve"> and reports referred to in paragraph 3</w:t>
            </w:r>
            <w:r>
              <w:rPr>
                <w:u w:val="single"/>
                <w:lang w:val="en-GB"/>
              </w:rPr>
              <w:t xml:space="preserve"> </w:t>
            </w:r>
            <w:r w:rsidRPr="00796C61">
              <w:rPr>
                <w:lang w:val="en-GB"/>
              </w:rPr>
              <w:t xml:space="preserve">using the template referred to in Article 18 and </w:t>
            </w:r>
            <w:r w:rsidRPr="005B2BB3">
              <w:rPr>
                <w:color w:val="BFBFBF" w:themeColor="background1" w:themeShade="BF"/>
                <w:lang w:val="en-GB"/>
              </w:rPr>
              <w:t>submit it to the competent authority</w:t>
            </w:r>
            <w:r>
              <w:rPr>
                <w:lang w:val="en-GB"/>
              </w:rPr>
              <w:t xml:space="preserve">. </w:t>
            </w:r>
            <w:r w:rsidRPr="00403550">
              <w:rPr>
                <w:b/>
                <w:lang w:val="en-GB"/>
              </w:rPr>
              <w:t xml:space="preserve">In case of </w:t>
            </w:r>
            <w:r>
              <w:rPr>
                <w:b/>
                <w:lang w:val="en-GB"/>
              </w:rPr>
              <w:t xml:space="preserve">technical </w:t>
            </w:r>
            <w:r w:rsidRPr="00403550">
              <w:rPr>
                <w:b/>
                <w:lang w:val="en-GB"/>
              </w:rPr>
              <w:t xml:space="preserve">impossibility of submitting the </w:t>
            </w:r>
            <w:r w:rsidR="00946632" w:rsidRPr="00403550">
              <w:rPr>
                <w:b/>
                <w:lang w:val="en-GB"/>
              </w:rPr>
              <w:t>template,</w:t>
            </w:r>
            <w:r w:rsidRPr="00403550">
              <w:rPr>
                <w:b/>
                <w:lang w:val="en-GB"/>
              </w:rPr>
              <w:t xml:space="preserve"> financial entities shall </w:t>
            </w:r>
            <w:r>
              <w:rPr>
                <w:b/>
                <w:lang w:val="en-GB"/>
              </w:rPr>
              <w:t>submit the initial notification to</w:t>
            </w:r>
            <w:r w:rsidRPr="00403550">
              <w:rPr>
                <w:b/>
                <w:lang w:val="en-GB"/>
              </w:rPr>
              <w:t xml:space="preserve"> the competent authority via alternative </w:t>
            </w:r>
            <w:r w:rsidRPr="00742403">
              <w:rPr>
                <w:b/>
                <w:lang w:val="en-GB"/>
              </w:rPr>
              <w:t>communication channels</w:t>
            </w:r>
            <w:r>
              <w:rPr>
                <w:b/>
                <w:lang w:val="en-GB"/>
              </w:rPr>
              <w:t>.</w:t>
            </w:r>
          </w:p>
        </w:tc>
        <w:tc>
          <w:tcPr>
            <w:tcW w:w="3118" w:type="dxa"/>
          </w:tcPr>
          <w:p w14:paraId="70BCBDB4" w14:textId="77777777" w:rsidR="006B6C40" w:rsidRPr="00746D99" w:rsidRDefault="006B6C40" w:rsidP="002F7690">
            <w:pPr>
              <w:spacing w:line="240" w:lineRule="auto"/>
              <w:rPr>
                <w:lang w:val="en-GB"/>
              </w:rPr>
            </w:pPr>
            <w:r w:rsidRPr="00746D99">
              <w:rPr>
                <w:lang w:val="en-GB"/>
              </w:rPr>
              <w:t>Clarification on the term incident report</w:t>
            </w:r>
          </w:p>
          <w:p w14:paraId="13C68DEA" w14:textId="77777777" w:rsidR="006B6C40" w:rsidRPr="00746D99" w:rsidRDefault="006B6C40" w:rsidP="002F7690">
            <w:pPr>
              <w:spacing w:line="240" w:lineRule="auto"/>
              <w:rPr>
                <w:lang w:val="en-GB"/>
              </w:rPr>
            </w:pPr>
          </w:p>
          <w:p w14:paraId="433F16A9" w14:textId="77777777" w:rsidR="006B6C40" w:rsidRPr="00746D99" w:rsidRDefault="006B6C40" w:rsidP="002F7690">
            <w:pPr>
              <w:spacing w:line="240" w:lineRule="auto"/>
              <w:rPr>
                <w:lang w:val="en-GB"/>
              </w:rPr>
            </w:pPr>
            <w:r w:rsidRPr="00746D99">
              <w:rPr>
                <w:lang w:val="en-GB"/>
              </w:rPr>
              <w:t>In case of a major ICT-related incident the reporting of the initial notification should take place even when the template could not be transmitted.</w:t>
            </w:r>
          </w:p>
          <w:p w14:paraId="66552443" w14:textId="77777777" w:rsidR="006B6C40" w:rsidRPr="00746D99" w:rsidRDefault="006B6C40" w:rsidP="002F7690">
            <w:pPr>
              <w:spacing w:line="240" w:lineRule="auto"/>
              <w:rPr>
                <w:lang w:val="en-GB"/>
              </w:rPr>
            </w:pPr>
          </w:p>
        </w:tc>
        <w:tc>
          <w:tcPr>
            <w:tcW w:w="3119" w:type="dxa"/>
          </w:tcPr>
          <w:p w14:paraId="6B5D1A7E" w14:textId="77777777" w:rsidR="006B6C40" w:rsidRPr="00796C61" w:rsidRDefault="006B6C40" w:rsidP="006B6C40">
            <w:pPr>
              <w:rPr>
                <w:lang w:val="en-GB"/>
              </w:rPr>
            </w:pPr>
          </w:p>
        </w:tc>
      </w:tr>
      <w:tr w:rsidR="00567C7A" w:rsidRPr="00796C61" w14:paraId="7FDEBBC1" w14:textId="77777777" w:rsidTr="00B775E9">
        <w:tc>
          <w:tcPr>
            <w:tcW w:w="4219" w:type="dxa"/>
          </w:tcPr>
          <w:p w14:paraId="1F58D0EB" w14:textId="77777777" w:rsidR="00567C7A" w:rsidRPr="00796C61" w:rsidRDefault="00567C7A" w:rsidP="00567C7A">
            <w:pPr>
              <w:spacing w:line="240" w:lineRule="auto"/>
              <w:rPr>
                <w:lang w:val="en-GB"/>
              </w:rPr>
            </w:pPr>
          </w:p>
        </w:tc>
        <w:tc>
          <w:tcPr>
            <w:tcW w:w="4253" w:type="dxa"/>
          </w:tcPr>
          <w:p w14:paraId="2D538171" w14:textId="77777777" w:rsidR="00567C7A" w:rsidRPr="00796C61" w:rsidRDefault="00567C7A" w:rsidP="00567C7A">
            <w:pPr>
              <w:spacing w:line="240" w:lineRule="auto"/>
              <w:rPr>
                <w:lang w:val="en-GB"/>
              </w:rPr>
            </w:pPr>
          </w:p>
        </w:tc>
        <w:tc>
          <w:tcPr>
            <w:tcW w:w="3118" w:type="dxa"/>
          </w:tcPr>
          <w:p w14:paraId="77999D1F" w14:textId="77777777" w:rsidR="00567C7A" w:rsidRPr="00746D99" w:rsidRDefault="00567C7A" w:rsidP="002F7690">
            <w:pPr>
              <w:spacing w:line="240" w:lineRule="auto"/>
              <w:rPr>
                <w:lang w:val="en-GB"/>
              </w:rPr>
            </w:pPr>
          </w:p>
        </w:tc>
        <w:tc>
          <w:tcPr>
            <w:tcW w:w="3119" w:type="dxa"/>
          </w:tcPr>
          <w:p w14:paraId="5B2D9CA1" w14:textId="77777777" w:rsidR="00567C7A" w:rsidRPr="00796C61" w:rsidRDefault="00567C7A" w:rsidP="00567C7A">
            <w:pPr>
              <w:rPr>
                <w:lang w:val="en-GB"/>
              </w:rPr>
            </w:pPr>
          </w:p>
        </w:tc>
      </w:tr>
      <w:tr w:rsidR="006B6C40" w:rsidRPr="00796C61" w14:paraId="6A8B127E" w14:textId="77777777" w:rsidTr="00B775E9">
        <w:tc>
          <w:tcPr>
            <w:tcW w:w="4219" w:type="dxa"/>
          </w:tcPr>
          <w:p w14:paraId="1ED5D134" w14:textId="77777777" w:rsidR="006B6C40" w:rsidRPr="00796C61" w:rsidRDefault="006B6C40" w:rsidP="006B6C40">
            <w:pPr>
              <w:spacing w:line="240" w:lineRule="auto"/>
              <w:rPr>
                <w:lang w:val="en-GB"/>
              </w:rPr>
            </w:pPr>
            <w:r w:rsidRPr="00796C61">
              <w:rPr>
                <w:lang w:val="en-GB"/>
              </w:rPr>
              <w:t>The report shall include all information necessary for the competent authority to determine the significance of the major ICT-related incident and assess possible cross-border impacts.</w:t>
            </w:r>
          </w:p>
        </w:tc>
        <w:tc>
          <w:tcPr>
            <w:tcW w:w="4253" w:type="dxa"/>
          </w:tcPr>
          <w:p w14:paraId="0BC7758F" w14:textId="77777777" w:rsidR="006B6C40" w:rsidRPr="00796C61" w:rsidRDefault="006B6C40" w:rsidP="006B6C40">
            <w:pPr>
              <w:spacing w:line="240" w:lineRule="auto"/>
              <w:rPr>
                <w:lang w:val="en-GB"/>
              </w:rPr>
            </w:pPr>
            <w:r w:rsidRPr="00796C61">
              <w:rPr>
                <w:lang w:val="en-GB"/>
              </w:rPr>
              <w:t>The</w:t>
            </w:r>
            <w:r>
              <w:rPr>
                <w:lang w:val="en-GB"/>
              </w:rPr>
              <w:t xml:space="preserve"> </w:t>
            </w:r>
            <w:r w:rsidRPr="00946632">
              <w:rPr>
                <w:strike/>
                <w:lang w:val="en-GB"/>
              </w:rPr>
              <w:t>report</w:t>
            </w:r>
            <w:r w:rsidRPr="00796C61">
              <w:rPr>
                <w:lang w:val="en-GB"/>
              </w:rPr>
              <w:t xml:space="preserve"> </w:t>
            </w:r>
            <w:r w:rsidRPr="00F55686">
              <w:rPr>
                <w:b/>
                <w:lang w:val="en-GB"/>
              </w:rPr>
              <w:t>initial notification and reports referred to in paragraph 3</w:t>
            </w:r>
            <w:r w:rsidRPr="00796C61">
              <w:rPr>
                <w:lang w:val="en-GB"/>
              </w:rPr>
              <w:t xml:space="preserve"> shall include all information necessary for the competent authority to determine the significance of the major ICT-related incident and assess possible cross-border impacts.</w:t>
            </w:r>
          </w:p>
        </w:tc>
        <w:tc>
          <w:tcPr>
            <w:tcW w:w="3118" w:type="dxa"/>
          </w:tcPr>
          <w:p w14:paraId="7DF5B53A" w14:textId="77777777" w:rsidR="006B6C40" w:rsidRPr="00746D99" w:rsidRDefault="006B6C40" w:rsidP="002F7690">
            <w:pPr>
              <w:spacing w:line="240" w:lineRule="auto"/>
              <w:rPr>
                <w:lang w:val="en-GB"/>
              </w:rPr>
            </w:pPr>
            <w:r w:rsidRPr="00746D99">
              <w:rPr>
                <w:lang w:val="en-GB"/>
              </w:rPr>
              <w:t>Clarification of the term report</w:t>
            </w:r>
          </w:p>
          <w:p w14:paraId="563680CF" w14:textId="77777777" w:rsidR="006B6C40" w:rsidRPr="00746D99" w:rsidRDefault="006B6C40" w:rsidP="002F7690">
            <w:pPr>
              <w:spacing w:line="240" w:lineRule="auto"/>
              <w:rPr>
                <w:lang w:val="en-GB"/>
              </w:rPr>
            </w:pPr>
          </w:p>
        </w:tc>
        <w:tc>
          <w:tcPr>
            <w:tcW w:w="3119" w:type="dxa"/>
          </w:tcPr>
          <w:p w14:paraId="03F86017" w14:textId="77777777" w:rsidR="006B6C40" w:rsidRPr="00796C61" w:rsidRDefault="006B6C40" w:rsidP="006B6C40">
            <w:pPr>
              <w:rPr>
                <w:lang w:val="en-GB"/>
              </w:rPr>
            </w:pPr>
          </w:p>
        </w:tc>
      </w:tr>
      <w:tr w:rsidR="00567C7A" w:rsidRPr="00796C61" w14:paraId="4C30A61C" w14:textId="77777777" w:rsidTr="00B775E9">
        <w:tc>
          <w:tcPr>
            <w:tcW w:w="4219" w:type="dxa"/>
          </w:tcPr>
          <w:p w14:paraId="74515831" w14:textId="77777777" w:rsidR="00567C7A" w:rsidRPr="00796C61" w:rsidRDefault="00567C7A" w:rsidP="00567C7A">
            <w:pPr>
              <w:spacing w:line="240" w:lineRule="auto"/>
              <w:rPr>
                <w:lang w:val="en-GB"/>
              </w:rPr>
            </w:pPr>
          </w:p>
        </w:tc>
        <w:tc>
          <w:tcPr>
            <w:tcW w:w="4253" w:type="dxa"/>
          </w:tcPr>
          <w:p w14:paraId="6FB149A2" w14:textId="77777777" w:rsidR="00567C7A" w:rsidRPr="00796C61" w:rsidRDefault="00567C7A" w:rsidP="00567C7A">
            <w:pPr>
              <w:spacing w:line="240" w:lineRule="auto"/>
              <w:rPr>
                <w:lang w:val="en-GB"/>
              </w:rPr>
            </w:pPr>
          </w:p>
        </w:tc>
        <w:tc>
          <w:tcPr>
            <w:tcW w:w="3118" w:type="dxa"/>
          </w:tcPr>
          <w:p w14:paraId="7F62B32D" w14:textId="77777777" w:rsidR="00567C7A" w:rsidRPr="00746D99" w:rsidRDefault="00567C7A" w:rsidP="002F7690">
            <w:pPr>
              <w:spacing w:line="240" w:lineRule="auto"/>
              <w:rPr>
                <w:lang w:val="en-GB"/>
              </w:rPr>
            </w:pPr>
          </w:p>
        </w:tc>
        <w:tc>
          <w:tcPr>
            <w:tcW w:w="3119" w:type="dxa"/>
          </w:tcPr>
          <w:p w14:paraId="0880B1C6" w14:textId="77777777" w:rsidR="00567C7A" w:rsidRPr="00796C61" w:rsidRDefault="00567C7A" w:rsidP="00567C7A">
            <w:pPr>
              <w:rPr>
                <w:lang w:val="en-GB"/>
              </w:rPr>
            </w:pPr>
          </w:p>
        </w:tc>
      </w:tr>
      <w:tr w:rsidR="006B6C40" w:rsidRPr="00796C61" w14:paraId="4B62F88A" w14:textId="77777777" w:rsidTr="00B775E9">
        <w:tc>
          <w:tcPr>
            <w:tcW w:w="4219" w:type="dxa"/>
          </w:tcPr>
          <w:p w14:paraId="01616E52" w14:textId="77777777" w:rsidR="006B6C40" w:rsidRPr="00796C61" w:rsidRDefault="006B6C40" w:rsidP="006B6C40">
            <w:pPr>
              <w:spacing w:line="240" w:lineRule="auto"/>
              <w:rPr>
                <w:lang w:val="en-GB"/>
              </w:rPr>
            </w:pPr>
            <w:r w:rsidRPr="00796C61">
              <w:rPr>
                <w:lang w:val="en-GB"/>
              </w:rPr>
              <w:t>2.</w:t>
            </w:r>
            <w:r w:rsidRPr="00796C61">
              <w:rPr>
                <w:lang w:val="en-GB"/>
              </w:rPr>
              <w:tab/>
              <w:t xml:space="preserve">Where a major ICT-related incident has or may have an impact on the financial interests of service users and clients, financial entities shall, without undue delay, inform their service users and clients about the major ICT-related incident and shall as soon as possible inform them of all measures which have been taken to mitigate the adverse effects of such incident. </w:t>
            </w:r>
          </w:p>
        </w:tc>
        <w:tc>
          <w:tcPr>
            <w:tcW w:w="4253" w:type="dxa"/>
          </w:tcPr>
          <w:p w14:paraId="11D1F3B8" w14:textId="77777777" w:rsidR="006B6C40" w:rsidRPr="00796C61" w:rsidRDefault="006B6C40" w:rsidP="006B6C40">
            <w:pPr>
              <w:spacing w:line="240" w:lineRule="auto"/>
              <w:rPr>
                <w:lang w:val="en-GB"/>
              </w:rPr>
            </w:pPr>
            <w:r w:rsidRPr="00796C61">
              <w:rPr>
                <w:lang w:val="en-GB"/>
              </w:rPr>
              <w:t>2.</w:t>
            </w:r>
            <w:r w:rsidRPr="00796C61">
              <w:rPr>
                <w:lang w:val="en-GB"/>
              </w:rPr>
              <w:tab/>
              <w:t xml:space="preserve">Where a major ICT-related incident has </w:t>
            </w:r>
            <w:r w:rsidRPr="00946632">
              <w:rPr>
                <w:strike/>
                <w:lang w:val="en-GB"/>
              </w:rPr>
              <w:t>or may have</w:t>
            </w:r>
            <w:r w:rsidRPr="00796C61">
              <w:rPr>
                <w:lang w:val="en-GB"/>
              </w:rPr>
              <w:t xml:space="preserve"> an impact on the financial interests of </w:t>
            </w:r>
            <w:r w:rsidRPr="00D50CEB">
              <w:rPr>
                <w:strike/>
                <w:lang w:val="en-GB"/>
              </w:rPr>
              <w:t>service users and</w:t>
            </w:r>
            <w:r w:rsidRPr="00796C61">
              <w:rPr>
                <w:lang w:val="en-GB"/>
              </w:rPr>
              <w:t xml:space="preserve"> clients, financial entities shall, without undue delay, inform their </w:t>
            </w:r>
            <w:r w:rsidRPr="00946632">
              <w:rPr>
                <w:strike/>
                <w:lang w:val="en-GB"/>
              </w:rPr>
              <w:t xml:space="preserve">service users and </w:t>
            </w:r>
            <w:r w:rsidRPr="00796C61">
              <w:rPr>
                <w:lang w:val="en-GB"/>
              </w:rPr>
              <w:t>clients about the major ICT-related incident and shall as soon as possible inform them of all measures which have been taken to mitigate the adverse effects of such incident.</w:t>
            </w:r>
          </w:p>
        </w:tc>
        <w:tc>
          <w:tcPr>
            <w:tcW w:w="3118" w:type="dxa"/>
          </w:tcPr>
          <w:p w14:paraId="3E7F889A" w14:textId="77777777" w:rsidR="006B6C40" w:rsidRPr="00746D99" w:rsidRDefault="006B6C40" w:rsidP="002F7690">
            <w:pPr>
              <w:spacing w:line="240" w:lineRule="auto"/>
              <w:rPr>
                <w:lang w:val="en-GB"/>
              </w:rPr>
            </w:pPr>
            <w:r w:rsidRPr="00746D99">
              <w:rPr>
                <w:lang w:val="en-GB"/>
              </w:rPr>
              <w:t xml:space="preserve">Narrow wording as an incident may be interpreted as </w:t>
            </w:r>
            <w:r w:rsidR="00946632" w:rsidRPr="00746D99">
              <w:rPr>
                <w:lang w:val="en-GB"/>
              </w:rPr>
              <w:t>usually</w:t>
            </w:r>
            <w:r w:rsidRPr="00746D99">
              <w:rPr>
                <w:lang w:val="en-GB"/>
              </w:rPr>
              <w:t xml:space="preserve"> having an impact on the financial interests of clients.</w:t>
            </w:r>
          </w:p>
          <w:p w14:paraId="3DA8481C" w14:textId="77777777" w:rsidR="006B6C40" w:rsidRPr="00746D99" w:rsidRDefault="006B6C40" w:rsidP="002F7690">
            <w:pPr>
              <w:spacing w:line="240" w:lineRule="auto"/>
              <w:rPr>
                <w:lang w:val="en-GB"/>
              </w:rPr>
            </w:pPr>
          </w:p>
          <w:p w14:paraId="7BE33954" w14:textId="77777777" w:rsidR="006B6C40" w:rsidRPr="00746D99" w:rsidRDefault="006B6C40" w:rsidP="002F7690">
            <w:pPr>
              <w:spacing w:line="240" w:lineRule="auto"/>
              <w:rPr>
                <w:lang w:val="en-GB"/>
              </w:rPr>
            </w:pPr>
            <w:r w:rsidRPr="00746D99">
              <w:rPr>
                <w:lang w:val="en-GB"/>
              </w:rPr>
              <w:t>Removal of service users as these should be identical with clients and the latter is used throughout DORA.</w:t>
            </w:r>
          </w:p>
        </w:tc>
        <w:tc>
          <w:tcPr>
            <w:tcW w:w="3119" w:type="dxa"/>
          </w:tcPr>
          <w:p w14:paraId="571B3F94" w14:textId="77777777" w:rsidR="006B6C40" w:rsidRPr="00796C61" w:rsidRDefault="006B6C40" w:rsidP="006B6C40">
            <w:pPr>
              <w:rPr>
                <w:lang w:val="en-GB"/>
              </w:rPr>
            </w:pPr>
          </w:p>
        </w:tc>
      </w:tr>
      <w:tr w:rsidR="00567C7A" w:rsidRPr="00796C61" w14:paraId="36DF9719" w14:textId="77777777" w:rsidTr="00B775E9">
        <w:tc>
          <w:tcPr>
            <w:tcW w:w="4219" w:type="dxa"/>
          </w:tcPr>
          <w:p w14:paraId="2EE5B5ED" w14:textId="77777777" w:rsidR="00567C7A" w:rsidRPr="00796C61" w:rsidRDefault="00567C7A" w:rsidP="00567C7A">
            <w:pPr>
              <w:spacing w:line="240" w:lineRule="auto"/>
              <w:rPr>
                <w:lang w:val="en-GB"/>
              </w:rPr>
            </w:pPr>
          </w:p>
        </w:tc>
        <w:tc>
          <w:tcPr>
            <w:tcW w:w="4253" w:type="dxa"/>
          </w:tcPr>
          <w:p w14:paraId="3D811F3D" w14:textId="77777777" w:rsidR="00567C7A" w:rsidRPr="00796C61" w:rsidRDefault="00567C7A" w:rsidP="00567C7A">
            <w:pPr>
              <w:spacing w:line="240" w:lineRule="auto"/>
              <w:rPr>
                <w:lang w:val="en-GB"/>
              </w:rPr>
            </w:pPr>
          </w:p>
        </w:tc>
        <w:tc>
          <w:tcPr>
            <w:tcW w:w="3118" w:type="dxa"/>
          </w:tcPr>
          <w:p w14:paraId="1D982E58" w14:textId="77777777" w:rsidR="00567C7A" w:rsidRPr="00746D99" w:rsidRDefault="00567C7A" w:rsidP="002F7690">
            <w:pPr>
              <w:spacing w:line="240" w:lineRule="auto"/>
              <w:rPr>
                <w:lang w:val="en-GB"/>
              </w:rPr>
            </w:pPr>
          </w:p>
        </w:tc>
        <w:tc>
          <w:tcPr>
            <w:tcW w:w="3119" w:type="dxa"/>
          </w:tcPr>
          <w:p w14:paraId="7236AEDF" w14:textId="77777777" w:rsidR="00567C7A" w:rsidRPr="00796C61" w:rsidRDefault="00567C7A" w:rsidP="00567C7A">
            <w:pPr>
              <w:rPr>
                <w:lang w:val="en-GB"/>
              </w:rPr>
            </w:pPr>
          </w:p>
        </w:tc>
      </w:tr>
      <w:tr w:rsidR="00567C7A" w:rsidRPr="00796C61" w14:paraId="413D508E" w14:textId="77777777" w:rsidTr="00B775E9">
        <w:tc>
          <w:tcPr>
            <w:tcW w:w="4219" w:type="dxa"/>
          </w:tcPr>
          <w:p w14:paraId="3AB47E1D" w14:textId="77777777" w:rsidR="00567C7A" w:rsidRPr="00796C61" w:rsidRDefault="00567C7A" w:rsidP="00567C7A">
            <w:pPr>
              <w:spacing w:line="240" w:lineRule="auto"/>
              <w:rPr>
                <w:lang w:val="en-GB"/>
              </w:rPr>
            </w:pPr>
            <w:r w:rsidRPr="00796C61">
              <w:rPr>
                <w:lang w:val="en-GB"/>
              </w:rPr>
              <w:t>3.</w:t>
            </w:r>
            <w:r w:rsidRPr="00796C61">
              <w:rPr>
                <w:lang w:val="en-GB"/>
              </w:rPr>
              <w:tab/>
              <w:t xml:space="preserve">Financial entities shall submit to the competent authority as referred to in Article 41: </w:t>
            </w:r>
          </w:p>
        </w:tc>
        <w:tc>
          <w:tcPr>
            <w:tcW w:w="4253" w:type="dxa"/>
          </w:tcPr>
          <w:p w14:paraId="3956E4D2" w14:textId="77777777" w:rsidR="00567C7A" w:rsidRPr="00796C61" w:rsidRDefault="00567C7A" w:rsidP="00567C7A">
            <w:pPr>
              <w:spacing w:line="240" w:lineRule="auto"/>
              <w:rPr>
                <w:lang w:val="en-GB"/>
              </w:rPr>
            </w:pPr>
            <w:r w:rsidRPr="005B2BB3">
              <w:rPr>
                <w:color w:val="BFBFBF" w:themeColor="background1" w:themeShade="BF"/>
                <w:lang w:val="en-GB"/>
              </w:rPr>
              <w:t>3.</w:t>
            </w:r>
            <w:r w:rsidRPr="005B2BB3">
              <w:rPr>
                <w:color w:val="BFBFBF" w:themeColor="background1" w:themeShade="BF"/>
                <w:lang w:val="en-GB"/>
              </w:rPr>
              <w:tab/>
              <w:t>Financial entities shall submit to the competent authority as referred to in Article 41:</w:t>
            </w:r>
            <w:r w:rsidRPr="00796C61">
              <w:rPr>
                <w:lang w:val="en-GB"/>
              </w:rPr>
              <w:t xml:space="preserve"> </w:t>
            </w:r>
          </w:p>
        </w:tc>
        <w:tc>
          <w:tcPr>
            <w:tcW w:w="3118" w:type="dxa"/>
          </w:tcPr>
          <w:p w14:paraId="55950E4D" w14:textId="77777777" w:rsidR="00567C7A" w:rsidRPr="00746D99" w:rsidRDefault="00567C7A" w:rsidP="002F7690">
            <w:pPr>
              <w:spacing w:line="240" w:lineRule="auto"/>
              <w:rPr>
                <w:lang w:val="en-GB"/>
              </w:rPr>
            </w:pPr>
          </w:p>
        </w:tc>
        <w:tc>
          <w:tcPr>
            <w:tcW w:w="3119" w:type="dxa"/>
          </w:tcPr>
          <w:p w14:paraId="52527AC9" w14:textId="77777777" w:rsidR="00567C7A" w:rsidRPr="00796C61" w:rsidRDefault="00567C7A" w:rsidP="00567C7A">
            <w:pPr>
              <w:rPr>
                <w:lang w:val="en-GB"/>
              </w:rPr>
            </w:pPr>
          </w:p>
        </w:tc>
      </w:tr>
      <w:tr w:rsidR="00567C7A" w:rsidRPr="00796C61" w14:paraId="01F7AFA5" w14:textId="77777777" w:rsidTr="00B775E9">
        <w:tc>
          <w:tcPr>
            <w:tcW w:w="4219" w:type="dxa"/>
          </w:tcPr>
          <w:p w14:paraId="684821C3" w14:textId="77777777" w:rsidR="00567C7A" w:rsidRPr="00796C61" w:rsidRDefault="00567C7A" w:rsidP="00567C7A">
            <w:pPr>
              <w:spacing w:line="240" w:lineRule="auto"/>
              <w:rPr>
                <w:lang w:val="en-GB"/>
              </w:rPr>
            </w:pPr>
          </w:p>
        </w:tc>
        <w:tc>
          <w:tcPr>
            <w:tcW w:w="4253" w:type="dxa"/>
          </w:tcPr>
          <w:p w14:paraId="32442F4D" w14:textId="77777777" w:rsidR="00567C7A" w:rsidRPr="00796C61" w:rsidRDefault="00567C7A" w:rsidP="00567C7A">
            <w:pPr>
              <w:spacing w:line="240" w:lineRule="auto"/>
              <w:rPr>
                <w:lang w:val="en-GB"/>
              </w:rPr>
            </w:pPr>
          </w:p>
        </w:tc>
        <w:tc>
          <w:tcPr>
            <w:tcW w:w="3118" w:type="dxa"/>
          </w:tcPr>
          <w:p w14:paraId="7CD7614E" w14:textId="77777777" w:rsidR="00567C7A" w:rsidRPr="00746D99" w:rsidRDefault="00567C7A" w:rsidP="002F7690">
            <w:pPr>
              <w:spacing w:line="240" w:lineRule="auto"/>
              <w:rPr>
                <w:lang w:val="en-GB"/>
              </w:rPr>
            </w:pPr>
          </w:p>
        </w:tc>
        <w:tc>
          <w:tcPr>
            <w:tcW w:w="3119" w:type="dxa"/>
          </w:tcPr>
          <w:p w14:paraId="6DBCE059" w14:textId="77777777" w:rsidR="00567C7A" w:rsidRPr="00796C61" w:rsidRDefault="00567C7A" w:rsidP="00567C7A">
            <w:pPr>
              <w:rPr>
                <w:lang w:val="en-GB"/>
              </w:rPr>
            </w:pPr>
          </w:p>
        </w:tc>
      </w:tr>
      <w:tr w:rsidR="006B6C40" w:rsidRPr="00796C61" w14:paraId="1E710EE6" w14:textId="77777777" w:rsidTr="00B775E9">
        <w:tc>
          <w:tcPr>
            <w:tcW w:w="4219" w:type="dxa"/>
          </w:tcPr>
          <w:p w14:paraId="161A036B" w14:textId="77777777" w:rsidR="006B6C40" w:rsidRPr="00796C61" w:rsidRDefault="006B6C40" w:rsidP="006B6C40">
            <w:pPr>
              <w:spacing w:line="240" w:lineRule="auto"/>
              <w:rPr>
                <w:lang w:val="en-GB"/>
              </w:rPr>
            </w:pPr>
            <w:r w:rsidRPr="00796C61">
              <w:rPr>
                <w:lang w:val="en-GB"/>
              </w:rPr>
              <w:t>(a)</w:t>
            </w:r>
            <w:r w:rsidRPr="00796C61">
              <w:rPr>
                <w:lang w:val="en-GB"/>
              </w:rPr>
              <w:tab/>
              <w:t xml:space="preserve">an initial notification, without delay, but no later than the end of the business day, or, in case of a major ICT-related incident that took place later than 2 hours before the end of the business day, not later than 4 hours from the beginning of the next business day, or, where reporting channels are not available, as soon as they become available; </w:t>
            </w:r>
          </w:p>
        </w:tc>
        <w:tc>
          <w:tcPr>
            <w:tcW w:w="4253" w:type="dxa"/>
          </w:tcPr>
          <w:p w14:paraId="7F01D55E" w14:textId="77777777" w:rsidR="006B6C40" w:rsidRPr="00E11DC9" w:rsidRDefault="006B6C40" w:rsidP="006B6C40">
            <w:pPr>
              <w:spacing w:line="240" w:lineRule="auto"/>
              <w:rPr>
                <w:lang w:val="en-GB"/>
              </w:rPr>
            </w:pPr>
            <w:r w:rsidRPr="00E11DC9">
              <w:rPr>
                <w:lang w:val="en-GB"/>
              </w:rPr>
              <w:t>(a)</w:t>
            </w:r>
            <w:r w:rsidRPr="00E11DC9">
              <w:rPr>
                <w:lang w:val="en-GB"/>
              </w:rPr>
              <w:tab/>
              <w:t xml:space="preserve">an initial notification, without delay, but no later than </w:t>
            </w:r>
            <w:r w:rsidRPr="00E11DC9">
              <w:rPr>
                <w:b/>
                <w:color w:val="000000" w:themeColor="text1"/>
                <w:lang w:val="en-GB"/>
              </w:rPr>
              <w:t>2 hours after the ICT-related incident is classified as major by the financial entity</w:t>
            </w:r>
            <w:r w:rsidR="007D6D9D">
              <w:rPr>
                <w:b/>
                <w:color w:val="000000" w:themeColor="text1"/>
                <w:lang w:val="en-GB"/>
              </w:rPr>
              <w:t xml:space="preserve"> </w:t>
            </w:r>
            <w:r w:rsidRPr="00E11DC9">
              <w:rPr>
                <w:strike/>
                <w:lang w:val="en-GB"/>
              </w:rPr>
              <w:t>the</w:t>
            </w:r>
            <w:r w:rsidRPr="00946632">
              <w:rPr>
                <w:strike/>
                <w:lang w:val="en-GB"/>
              </w:rPr>
              <w:t xml:space="preserve"> end of the business day, or, in case of a major ICT-related incident that took place later than 2 hours before the end of the business day, not later than 4 hours from the beginning of the next business day</w:t>
            </w:r>
            <w:r w:rsidRPr="00E11DC9">
              <w:rPr>
                <w:lang w:val="en-GB"/>
              </w:rPr>
              <w:t xml:space="preserve">, </w:t>
            </w:r>
            <w:r w:rsidRPr="00946632">
              <w:rPr>
                <w:strike/>
                <w:lang w:val="en-GB"/>
              </w:rPr>
              <w:t>or, where reporting channels are not available, as soon as they become available</w:t>
            </w:r>
            <w:r w:rsidRPr="00E11DC9">
              <w:rPr>
                <w:lang w:val="en-GB"/>
              </w:rPr>
              <w:t xml:space="preserve">; </w:t>
            </w:r>
          </w:p>
        </w:tc>
        <w:tc>
          <w:tcPr>
            <w:tcW w:w="3118" w:type="dxa"/>
          </w:tcPr>
          <w:p w14:paraId="04638285" w14:textId="77777777" w:rsidR="006B6C40" w:rsidRPr="00746D99" w:rsidRDefault="006B6C40" w:rsidP="002F7690">
            <w:pPr>
              <w:spacing w:line="240" w:lineRule="auto"/>
              <w:rPr>
                <w:lang w:val="en-GB"/>
              </w:rPr>
            </w:pPr>
            <w:r w:rsidRPr="00746D99">
              <w:rPr>
                <w:lang w:val="en-GB"/>
              </w:rPr>
              <w:t>Simplification taking into account the draft revised EBA GL on major incident reporting - report</w:t>
            </w:r>
            <w:r w:rsidR="00C4042D">
              <w:rPr>
                <w:lang w:val="en-GB"/>
              </w:rPr>
              <w:t>ing</w:t>
            </w:r>
            <w:r w:rsidRPr="00746D99">
              <w:rPr>
                <w:lang w:val="en-GB"/>
              </w:rPr>
              <w:t xml:space="preserve"> after the time of classification: </w:t>
            </w:r>
            <w:r w:rsidR="00946632" w:rsidRPr="00746D99">
              <w:rPr>
                <w:lang w:val="en-GB"/>
              </w:rPr>
              <w:t>I</w:t>
            </w:r>
            <w:r w:rsidRPr="00746D99">
              <w:rPr>
                <w:lang w:val="en-GB"/>
              </w:rPr>
              <w:t xml:space="preserve">ntroducing a fast reporting scheme without introducing the obligation for entities to establish reporting 24/7 if not yet in place as the reporting needs to take place 2 hours after the classification as “major” has been done. </w:t>
            </w:r>
            <w:r w:rsidRPr="00746D99">
              <w:rPr>
                <w:lang w:val="en-GB"/>
              </w:rPr>
              <w:lastRenderedPageBreak/>
              <w:t xml:space="preserve">Without </w:t>
            </w:r>
            <w:r w:rsidR="00946632" w:rsidRPr="00746D99">
              <w:rPr>
                <w:lang w:val="en-GB"/>
              </w:rPr>
              <w:t>24/7,</w:t>
            </w:r>
            <w:r w:rsidRPr="00746D99">
              <w:rPr>
                <w:lang w:val="en-GB"/>
              </w:rPr>
              <w:t xml:space="preserve"> this would take place within business hours.</w:t>
            </w:r>
          </w:p>
          <w:p w14:paraId="7892D618" w14:textId="77777777" w:rsidR="006B6C40" w:rsidRPr="00746D99" w:rsidRDefault="006B6C40" w:rsidP="002F7690">
            <w:pPr>
              <w:spacing w:line="240" w:lineRule="auto"/>
              <w:rPr>
                <w:lang w:val="en-GB"/>
              </w:rPr>
            </w:pPr>
          </w:p>
          <w:p w14:paraId="342C563F" w14:textId="77777777" w:rsidR="006B6C40" w:rsidRPr="00746D99" w:rsidRDefault="006B6C40" w:rsidP="002F7690">
            <w:pPr>
              <w:spacing w:line="240" w:lineRule="auto"/>
              <w:rPr>
                <w:lang w:val="en-GB"/>
              </w:rPr>
            </w:pPr>
            <w:r w:rsidRPr="00746D99">
              <w:rPr>
                <w:lang w:val="en-GB"/>
              </w:rPr>
              <w:t xml:space="preserve">Removal of last part of sentence </w:t>
            </w:r>
            <w:r w:rsidRPr="00746D99">
              <w:t>as alternative communication channels are introduced in Art</w:t>
            </w:r>
            <w:r w:rsidR="00B00438" w:rsidRPr="00746D99">
              <w:t>icle</w:t>
            </w:r>
            <w:r w:rsidR="00946632" w:rsidRPr="00746D99">
              <w:t> </w:t>
            </w:r>
            <w:r w:rsidRPr="00746D99">
              <w:t>17(1) for the initial notification.</w:t>
            </w:r>
          </w:p>
        </w:tc>
        <w:tc>
          <w:tcPr>
            <w:tcW w:w="3119" w:type="dxa"/>
          </w:tcPr>
          <w:p w14:paraId="23F58EB9" w14:textId="77777777" w:rsidR="006B6C40" w:rsidRPr="00796C61" w:rsidRDefault="006B6C40" w:rsidP="006B6C40">
            <w:pPr>
              <w:rPr>
                <w:lang w:val="en-GB"/>
              </w:rPr>
            </w:pPr>
          </w:p>
        </w:tc>
      </w:tr>
      <w:tr w:rsidR="00567C7A" w:rsidRPr="00796C61" w14:paraId="65028EC4" w14:textId="77777777" w:rsidTr="00B775E9">
        <w:tc>
          <w:tcPr>
            <w:tcW w:w="4219" w:type="dxa"/>
          </w:tcPr>
          <w:p w14:paraId="7255502A" w14:textId="77777777" w:rsidR="00567C7A" w:rsidRPr="00796C61" w:rsidRDefault="00567C7A" w:rsidP="00567C7A">
            <w:pPr>
              <w:spacing w:line="240" w:lineRule="auto"/>
              <w:rPr>
                <w:lang w:val="en-GB"/>
              </w:rPr>
            </w:pPr>
          </w:p>
        </w:tc>
        <w:tc>
          <w:tcPr>
            <w:tcW w:w="4253" w:type="dxa"/>
          </w:tcPr>
          <w:p w14:paraId="4DF14774" w14:textId="77777777" w:rsidR="00567C7A" w:rsidRPr="00796C61" w:rsidRDefault="00567C7A" w:rsidP="00567C7A">
            <w:pPr>
              <w:spacing w:line="240" w:lineRule="auto"/>
              <w:rPr>
                <w:lang w:val="en-GB"/>
              </w:rPr>
            </w:pPr>
          </w:p>
        </w:tc>
        <w:tc>
          <w:tcPr>
            <w:tcW w:w="3118" w:type="dxa"/>
          </w:tcPr>
          <w:p w14:paraId="3C4F1212" w14:textId="77777777" w:rsidR="00567C7A" w:rsidRPr="00746D99" w:rsidRDefault="00567C7A" w:rsidP="002F7690">
            <w:pPr>
              <w:spacing w:line="240" w:lineRule="auto"/>
              <w:rPr>
                <w:lang w:val="en-GB"/>
              </w:rPr>
            </w:pPr>
          </w:p>
        </w:tc>
        <w:tc>
          <w:tcPr>
            <w:tcW w:w="3119" w:type="dxa"/>
          </w:tcPr>
          <w:p w14:paraId="407509B7" w14:textId="77777777" w:rsidR="00567C7A" w:rsidRPr="00796C61" w:rsidRDefault="00567C7A" w:rsidP="00567C7A">
            <w:pPr>
              <w:rPr>
                <w:lang w:val="en-GB"/>
              </w:rPr>
            </w:pPr>
          </w:p>
        </w:tc>
      </w:tr>
      <w:tr w:rsidR="006B6C40" w:rsidRPr="00796C61" w14:paraId="45232D9D" w14:textId="77777777" w:rsidTr="00B775E9">
        <w:tc>
          <w:tcPr>
            <w:tcW w:w="4219" w:type="dxa"/>
          </w:tcPr>
          <w:p w14:paraId="2E2BD483" w14:textId="77777777" w:rsidR="006B6C40" w:rsidRPr="00796C61" w:rsidRDefault="006B6C40" w:rsidP="006B6C40">
            <w:pPr>
              <w:spacing w:line="240" w:lineRule="auto"/>
              <w:rPr>
                <w:lang w:val="en-GB"/>
              </w:rPr>
            </w:pPr>
            <w:r w:rsidRPr="00796C61">
              <w:rPr>
                <w:lang w:val="en-GB"/>
              </w:rPr>
              <w:t>(b)</w:t>
            </w:r>
            <w:r w:rsidRPr="00796C61">
              <w:rPr>
                <w:lang w:val="en-GB"/>
              </w:rPr>
              <w:tab/>
              <w:t>an intermediate report, no later than 1 week after the initial notification referred to in point (a), followed as appropriate by updated notifications every time a relevant status update is available, as well as upon a specific request of the competent authority;</w:t>
            </w:r>
          </w:p>
        </w:tc>
        <w:tc>
          <w:tcPr>
            <w:tcW w:w="4253" w:type="dxa"/>
          </w:tcPr>
          <w:p w14:paraId="6284813A" w14:textId="77777777" w:rsidR="006B6C40" w:rsidRPr="00796C61" w:rsidRDefault="006B6C40" w:rsidP="005B2BB3">
            <w:pPr>
              <w:spacing w:line="240" w:lineRule="auto"/>
              <w:rPr>
                <w:lang w:val="en-GB"/>
              </w:rPr>
            </w:pPr>
            <w:r w:rsidRPr="00796C61">
              <w:rPr>
                <w:lang w:val="en-GB"/>
              </w:rPr>
              <w:t>(b)</w:t>
            </w:r>
            <w:r w:rsidRPr="00796C61">
              <w:rPr>
                <w:lang w:val="en-GB"/>
              </w:rPr>
              <w:tab/>
              <w:t xml:space="preserve">an intermediate report, no later than 1 week after the initial notification referred to in point (a), followed as appropriate by updated notifications every time a relevant status update is available, </w:t>
            </w:r>
            <w:r w:rsidRPr="005B2BB3">
              <w:rPr>
                <w:color w:val="BFBFBF" w:themeColor="background1" w:themeShade="BF"/>
                <w:lang w:val="en-GB"/>
              </w:rPr>
              <w:t>as well as upon a specific request of the competent authority</w:t>
            </w:r>
            <w:r w:rsidRPr="00796C61">
              <w:rPr>
                <w:lang w:val="en-GB"/>
              </w:rPr>
              <w:t>;</w:t>
            </w:r>
          </w:p>
        </w:tc>
        <w:tc>
          <w:tcPr>
            <w:tcW w:w="3118" w:type="dxa"/>
          </w:tcPr>
          <w:p w14:paraId="105E6D88" w14:textId="77777777" w:rsidR="006B6C40" w:rsidRPr="00746D99" w:rsidRDefault="006B6C40" w:rsidP="002F7690">
            <w:pPr>
              <w:spacing w:line="240" w:lineRule="auto"/>
              <w:rPr>
                <w:lang w:val="en-GB"/>
              </w:rPr>
            </w:pPr>
          </w:p>
        </w:tc>
        <w:tc>
          <w:tcPr>
            <w:tcW w:w="3119" w:type="dxa"/>
          </w:tcPr>
          <w:p w14:paraId="119CBD9F" w14:textId="77777777" w:rsidR="006B6C40" w:rsidRPr="00796C61" w:rsidRDefault="006B6C40" w:rsidP="006B6C40">
            <w:pPr>
              <w:rPr>
                <w:lang w:val="en-GB"/>
              </w:rPr>
            </w:pPr>
          </w:p>
        </w:tc>
      </w:tr>
      <w:tr w:rsidR="00567C7A" w:rsidRPr="00796C61" w14:paraId="73641788" w14:textId="77777777" w:rsidTr="00B775E9">
        <w:tc>
          <w:tcPr>
            <w:tcW w:w="4219" w:type="dxa"/>
          </w:tcPr>
          <w:p w14:paraId="7199CA5B" w14:textId="77777777" w:rsidR="00567C7A" w:rsidRPr="00796C61" w:rsidRDefault="00567C7A" w:rsidP="00567C7A">
            <w:pPr>
              <w:spacing w:line="240" w:lineRule="auto"/>
              <w:rPr>
                <w:lang w:val="en-GB"/>
              </w:rPr>
            </w:pPr>
          </w:p>
        </w:tc>
        <w:tc>
          <w:tcPr>
            <w:tcW w:w="4253" w:type="dxa"/>
          </w:tcPr>
          <w:p w14:paraId="33F4FB99" w14:textId="77777777" w:rsidR="00567C7A" w:rsidRPr="00796C61" w:rsidRDefault="00567C7A" w:rsidP="00567C7A">
            <w:pPr>
              <w:spacing w:line="240" w:lineRule="auto"/>
              <w:rPr>
                <w:lang w:val="en-GB"/>
              </w:rPr>
            </w:pPr>
          </w:p>
        </w:tc>
        <w:tc>
          <w:tcPr>
            <w:tcW w:w="3118" w:type="dxa"/>
          </w:tcPr>
          <w:p w14:paraId="5864DDD8" w14:textId="77777777" w:rsidR="00567C7A" w:rsidRPr="00746D99" w:rsidRDefault="00567C7A" w:rsidP="002F7690">
            <w:pPr>
              <w:spacing w:line="240" w:lineRule="auto"/>
              <w:rPr>
                <w:lang w:val="en-GB"/>
              </w:rPr>
            </w:pPr>
          </w:p>
        </w:tc>
        <w:tc>
          <w:tcPr>
            <w:tcW w:w="3119" w:type="dxa"/>
          </w:tcPr>
          <w:p w14:paraId="309F8954" w14:textId="77777777" w:rsidR="00567C7A" w:rsidRPr="00796C61" w:rsidRDefault="00567C7A" w:rsidP="00567C7A">
            <w:pPr>
              <w:rPr>
                <w:lang w:val="en-GB"/>
              </w:rPr>
            </w:pPr>
          </w:p>
        </w:tc>
      </w:tr>
      <w:tr w:rsidR="006B6C40" w:rsidRPr="00796C61" w14:paraId="3DFD5088" w14:textId="77777777" w:rsidTr="00B775E9">
        <w:tc>
          <w:tcPr>
            <w:tcW w:w="4219" w:type="dxa"/>
          </w:tcPr>
          <w:p w14:paraId="61E7A933" w14:textId="77777777" w:rsidR="006B6C40" w:rsidRPr="00796C61" w:rsidRDefault="006B6C40" w:rsidP="006B6C40">
            <w:pPr>
              <w:spacing w:line="240" w:lineRule="auto"/>
              <w:rPr>
                <w:lang w:val="en-GB"/>
              </w:rPr>
            </w:pPr>
            <w:r w:rsidRPr="00796C61">
              <w:rPr>
                <w:lang w:val="en-GB"/>
              </w:rPr>
              <w:t>(c)</w:t>
            </w:r>
            <w:r w:rsidRPr="00796C61">
              <w:rPr>
                <w:lang w:val="en-GB"/>
              </w:rPr>
              <w:tab/>
              <w:t xml:space="preserve">a final report, when the root cause analysis has been completed, regardless </w:t>
            </w:r>
            <w:r w:rsidRPr="00796C61">
              <w:rPr>
                <w:lang w:val="en-GB"/>
              </w:rPr>
              <w:lastRenderedPageBreak/>
              <w:t>of whether or not mitigation measures have already been implemented, and when the actual impact figures are available to replace estimates, but not later than one month from the moment of sending the initial report</w:t>
            </w:r>
          </w:p>
        </w:tc>
        <w:tc>
          <w:tcPr>
            <w:tcW w:w="4253" w:type="dxa"/>
          </w:tcPr>
          <w:p w14:paraId="0F52FFD8" w14:textId="77777777" w:rsidR="006B6C40" w:rsidRPr="00796C61" w:rsidRDefault="006B6C40" w:rsidP="006B6C40">
            <w:pPr>
              <w:spacing w:line="240" w:lineRule="auto"/>
              <w:rPr>
                <w:lang w:val="en-GB"/>
              </w:rPr>
            </w:pPr>
            <w:r w:rsidRPr="00796C61">
              <w:rPr>
                <w:lang w:val="en-GB"/>
              </w:rPr>
              <w:lastRenderedPageBreak/>
              <w:t>(c)</w:t>
            </w:r>
            <w:r w:rsidRPr="00796C61">
              <w:rPr>
                <w:lang w:val="en-GB"/>
              </w:rPr>
              <w:tab/>
              <w:t xml:space="preserve">a final report, when the root cause analysis has been completed, regardless </w:t>
            </w:r>
            <w:r w:rsidRPr="00796C61">
              <w:rPr>
                <w:lang w:val="en-GB"/>
              </w:rPr>
              <w:lastRenderedPageBreak/>
              <w:t xml:space="preserve">of whether or not mitigation measures have already been implemented, and when the actual impact figures are available to replace estimates, but not later than one month from the moment of sending the initial </w:t>
            </w:r>
            <w:r w:rsidRPr="00E01423">
              <w:rPr>
                <w:b/>
                <w:lang w:val="en-GB"/>
              </w:rPr>
              <w:t>notification</w:t>
            </w:r>
            <w:r>
              <w:rPr>
                <w:lang w:val="en-GB"/>
              </w:rPr>
              <w:t xml:space="preserve"> </w:t>
            </w:r>
            <w:r w:rsidRPr="00F0731F">
              <w:rPr>
                <w:strike/>
                <w:lang w:val="en-GB"/>
              </w:rPr>
              <w:t>report</w:t>
            </w:r>
          </w:p>
        </w:tc>
        <w:tc>
          <w:tcPr>
            <w:tcW w:w="3118" w:type="dxa"/>
          </w:tcPr>
          <w:p w14:paraId="7E2DADAC" w14:textId="77777777" w:rsidR="006B6C40" w:rsidRPr="00746D99" w:rsidRDefault="006B6C40" w:rsidP="002F7690">
            <w:pPr>
              <w:spacing w:line="240" w:lineRule="auto"/>
              <w:rPr>
                <w:lang w:val="en-GB"/>
              </w:rPr>
            </w:pPr>
            <w:r w:rsidRPr="00746D99">
              <w:rPr>
                <w:lang w:val="en-GB"/>
              </w:rPr>
              <w:lastRenderedPageBreak/>
              <w:t>Clarification of the term report</w:t>
            </w:r>
          </w:p>
          <w:p w14:paraId="396CA622" w14:textId="77777777" w:rsidR="006B6C40" w:rsidRPr="00746D99" w:rsidRDefault="006B6C40" w:rsidP="002F7690">
            <w:pPr>
              <w:spacing w:line="240" w:lineRule="auto"/>
              <w:rPr>
                <w:lang w:val="en-GB"/>
              </w:rPr>
            </w:pPr>
          </w:p>
        </w:tc>
        <w:tc>
          <w:tcPr>
            <w:tcW w:w="3119" w:type="dxa"/>
          </w:tcPr>
          <w:p w14:paraId="182E2991" w14:textId="77777777" w:rsidR="006B6C40" w:rsidRPr="00796C61" w:rsidRDefault="006B6C40" w:rsidP="006B6C40">
            <w:pPr>
              <w:rPr>
                <w:lang w:val="en-GB"/>
              </w:rPr>
            </w:pPr>
          </w:p>
        </w:tc>
      </w:tr>
      <w:tr w:rsidR="006B6C40" w:rsidRPr="00796C61" w14:paraId="4F796E62" w14:textId="77777777" w:rsidTr="00B775E9">
        <w:tc>
          <w:tcPr>
            <w:tcW w:w="4219" w:type="dxa"/>
          </w:tcPr>
          <w:p w14:paraId="3A07355E" w14:textId="77777777" w:rsidR="006B6C40" w:rsidRPr="00796C61" w:rsidRDefault="006B6C40" w:rsidP="006B6C40">
            <w:pPr>
              <w:spacing w:line="240" w:lineRule="auto"/>
              <w:rPr>
                <w:lang w:val="en-GB"/>
              </w:rPr>
            </w:pPr>
          </w:p>
        </w:tc>
        <w:tc>
          <w:tcPr>
            <w:tcW w:w="4253" w:type="dxa"/>
          </w:tcPr>
          <w:p w14:paraId="41972752" w14:textId="77777777" w:rsidR="006B6C40" w:rsidRPr="00796C61" w:rsidRDefault="006B6C40" w:rsidP="006B6C40">
            <w:pPr>
              <w:spacing w:line="240" w:lineRule="auto"/>
              <w:rPr>
                <w:lang w:val="en-GB"/>
              </w:rPr>
            </w:pPr>
          </w:p>
        </w:tc>
        <w:tc>
          <w:tcPr>
            <w:tcW w:w="3118" w:type="dxa"/>
          </w:tcPr>
          <w:p w14:paraId="5ECC5C43" w14:textId="77777777" w:rsidR="006B6C40" w:rsidRPr="00746D99" w:rsidRDefault="006B6C40" w:rsidP="002F7690">
            <w:pPr>
              <w:spacing w:line="240" w:lineRule="auto"/>
              <w:rPr>
                <w:lang w:val="en-GB"/>
              </w:rPr>
            </w:pPr>
          </w:p>
        </w:tc>
        <w:tc>
          <w:tcPr>
            <w:tcW w:w="3119" w:type="dxa"/>
          </w:tcPr>
          <w:p w14:paraId="60FC709F" w14:textId="77777777" w:rsidR="006B6C40" w:rsidRPr="00796C61" w:rsidRDefault="006B6C40" w:rsidP="006B6C40">
            <w:pPr>
              <w:rPr>
                <w:lang w:val="en-GB"/>
              </w:rPr>
            </w:pPr>
          </w:p>
        </w:tc>
      </w:tr>
      <w:tr w:rsidR="006B6C40" w:rsidRPr="00796C61" w14:paraId="572A65C6" w14:textId="77777777" w:rsidTr="00B775E9">
        <w:tc>
          <w:tcPr>
            <w:tcW w:w="4219" w:type="dxa"/>
          </w:tcPr>
          <w:p w14:paraId="008C91A7" w14:textId="77777777" w:rsidR="006B6C40" w:rsidRPr="00796C61" w:rsidRDefault="006B6C40" w:rsidP="006B6C40">
            <w:pPr>
              <w:spacing w:line="240" w:lineRule="auto"/>
              <w:rPr>
                <w:lang w:val="en-GB"/>
              </w:rPr>
            </w:pPr>
            <w:r w:rsidRPr="00796C61">
              <w:rPr>
                <w:lang w:val="en-GB"/>
              </w:rPr>
              <w:t>4.</w:t>
            </w:r>
            <w:r w:rsidRPr="00796C61">
              <w:rPr>
                <w:lang w:val="en-GB"/>
              </w:rPr>
              <w:tab/>
              <w:t>Financial entities may only delegate the reporting obligations under this Article to a third-party service provider upon approval of the delegation by the relevant competent authority referred to in Article 41.</w:t>
            </w:r>
          </w:p>
        </w:tc>
        <w:tc>
          <w:tcPr>
            <w:tcW w:w="4253" w:type="dxa"/>
          </w:tcPr>
          <w:p w14:paraId="2BBC644C" w14:textId="77777777" w:rsidR="006B6C40" w:rsidRPr="00796C61" w:rsidRDefault="006B6C40" w:rsidP="00BB4807">
            <w:pPr>
              <w:spacing w:line="240" w:lineRule="auto"/>
              <w:rPr>
                <w:lang w:val="en-GB"/>
              </w:rPr>
            </w:pPr>
            <w:r w:rsidRPr="00796C61">
              <w:rPr>
                <w:lang w:val="en-GB"/>
              </w:rPr>
              <w:t>4.</w:t>
            </w:r>
            <w:r w:rsidRPr="00796C61">
              <w:rPr>
                <w:lang w:val="en-GB"/>
              </w:rPr>
              <w:tab/>
              <w:t xml:space="preserve">Financial entities may only </w:t>
            </w:r>
            <w:r w:rsidRPr="00C76365">
              <w:rPr>
                <w:strike/>
                <w:lang w:val="en-GB"/>
              </w:rPr>
              <w:t>delegate</w:t>
            </w:r>
            <w:r w:rsidRPr="00796C61">
              <w:rPr>
                <w:lang w:val="en-GB"/>
              </w:rPr>
              <w:t xml:space="preserve"> </w:t>
            </w:r>
            <w:r w:rsidR="00C76365" w:rsidRPr="00C76365">
              <w:rPr>
                <w:b/>
                <w:lang w:val="en-GB"/>
              </w:rPr>
              <w:t>outsource</w:t>
            </w:r>
            <w:r w:rsidR="00C76365">
              <w:rPr>
                <w:lang w:val="en-GB"/>
              </w:rPr>
              <w:t xml:space="preserve"> </w:t>
            </w:r>
            <w:r w:rsidRPr="00796C61">
              <w:rPr>
                <w:lang w:val="en-GB"/>
              </w:rPr>
              <w:t xml:space="preserve">the reporting </w:t>
            </w:r>
            <w:r w:rsidRPr="00F0731F">
              <w:rPr>
                <w:strike/>
                <w:lang w:val="en-GB"/>
              </w:rPr>
              <w:t>obligations</w:t>
            </w:r>
            <w:r w:rsidRPr="00796C61">
              <w:rPr>
                <w:lang w:val="en-GB"/>
              </w:rPr>
              <w:t xml:space="preserve"> </w:t>
            </w:r>
            <w:r w:rsidRPr="00996017">
              <w:rPr>
                <w:b/>
                <w:lang w:val="en-GB"/>
              </w:rPr>
              <w:t>of major ICT-related incidents</w:t>
            </w:r>
            <w:r>
              <w:rPr>
                <w:lang w:val="en-GB"/>
              </w:rPr>
              <w:t xml:space="preserve"> </w:t>
            </w:r>
            <w:r w:rsidRPr="00796C61">
              <w:rPr>
                <w:lang w:val="en-GB"/>
              </w:rPr>
              <w:t xml:space="preserve">under this Article to a third-party service provider </w:t>
            </w:r>
            <w:r w:rsidRPr="00F0731F">
              <w:rPr>
                <w:strike/>
                <w:lang w:val="en-GB"/>
              </w:rPr>
              <w:t>upon approval of the delegation by</w:t>
            </w:r>
            <w:r w:rsidRPr="00796C61">
              <w:rPr>
                <w:lang w:val="en-GB"/>
              </w:rPr>
              <w:t xml:space="preserve"> </w:t>
            </w:r>
            <w:r w:rsidRPr="00996017">
              <w:rPr>
                <w:b/>
                <w:lang w:val="en-GB"/>
              </w:rPr>
              <w:t>after notification</w:t>
            </w:r>
            <w:r>
              <w:rPr>
                <w:b/>
                <w:lang w:val="en-GB"/>
              </w:rPr>
              <w:t xml:space="preserve"> to</w:t>
            </w:r>
            <w:r>
              <w:rPr>
                <w:lang w:val="en-GB"/>
              </w:rPr>
              <w:t xml:space="preserve"> </w:t>
            </w:r>
            <w:r w:rsidRPr="00796C61">
              <w:rPr>
                <w:lang w:val="en-GB"/>
              </w:rPr>
              <w:t>the relevant competent authority referred to in Article 41.</w:t>
            </w:r>
            <w:r>
              <w:rPr>
                <w:lang w:val="en-GB"/>
              </w:rPr>
              <w:t xml:space="preserve"> </w:t>
            </w:r>
            <w:r w:rsidR="00961EFE" w:rsidRPr="007C3C69">
              <w:rPr>
                <w:b/>
                <w:lang w:val="en-GB"/>
              </w:rPr>
              <w:t xml:space="preserve">In case of such </w:t>
            </w:r>
            <w:r w:rsidR="00C76365">
              <w:rPr>
                <w:b/>
                <w:lang w:val="en-GB"/>
              </w:rPr>
              <w:t>outsourcing</w:t>
            </w:r>
            <w:r w:rsidR="00961EFE" w:rsidRPr="007C3C69">
              <w:rPr>
                <w:b/>
                <w:lang w:val="en-GB"/>
              </w:rPr>
              <w:t>, t</w:t>
            </w:r>
            <w:r w:rsidRPr="007C3C69">
              <w:rPr>
                <w:b/>
                <w:lang w:val="en-GB"/>
              </w:rPr>
              <w:t>he</w:t>
            </w:r>
            <w:r w:rsidRPr="00996017">
              <w:rPr>
                <w:b/>
                <w:lang w:val="en-GB"/>
              </w:rPr>
              <w:t xml:space="preserve"> financial entity remains fully accountable for the fulfilment of the incident reporting requirements</w:t>
            </w:r>
            <w:r w:rsidRPr="007C3C69">
              <w:rPr>
                <w:b/>
                <w:lang w:val="en-GB"/>
              </w:rPr>
              <w:t>.</w:t>
            </w:r>
          </w:p>
        </w:tc>
        <w:tc>
          <w:tcPr>
            <w:tcW w:w="3118" w:type="dxa"/>
          </w:tcPr>
          <w:p w14:paraId="75608D07" w14:textId="77777777" w:rsidR="006B6C40" w:rsidRDefault="00262A0F" w:rsidP="002F7690">
            <w:pPr>
              <w:spacing w:line="240" w:lineRule="auto"/>
              <w:rPr>
                <w:lang w:val="en-GB"/>
              </w:rPr>
            </w:pPr>
            <w:r w:rsidRPr="00746D99">
              <w:rPr>
                <w:lang w:val="en-GB"/>
              </w:rPr>
              <w:t>I</w:t>
            </w:r>
            <w:r w:rsidR="00BB4807">
              <w:rPr>
                <w:lang w:val="en-GB"/>
              </w:rPr>
              <w:t>ntroducing d</w:t>
            </w:r>
            <w:r w:rsidR="006B6C40" w:rsidRPr="00746D99">
              <w:rPr>
                <w:lang w:val="en-GB"/>
              </w:rPr>
              <w:t>elegation upon notification as long as the financial entity remains fully accountable</w:t>
            </w:r>
            <w:r w:rsidR="00F0731F" w:rsidRPr="00746D99">
              <w:rPr>
                <w:lang w:val="en-GB"/>
              </w:rPr>
              <w:t>.</w:t>
            </w:r>
          </w:p>
          <w:p w14:paraId="140F2D95" w14:textId="77777777" w:rsidR="000760D4" w:rsidRDefault="000760D4" w:rsidP="002F7690">
            <w:pPr>
              <w:spacing w:line="240" w:lineRule="auto"/>
              <w:rPr>
                <w:lang w:val="en-GB"/>
              </w:rPr>
            </w:pPr>
          </w:p>
          <w:p w14:paraId="25547BE1" w14:textId="77777777" w:rsidR="000760D4" w:rsidRPr="00746D99" w:rsidRDefault="000760D4" w:rsidP="002F7690">
            <w:pPr>
              <w:spacing w:line="240" w:lineRule="auto"/>
              <w:rPr>
                <w:lang w:val="en-GB"/>
              </w:rPr>
            </w:pPr>
          </w:p>
        </w:tc>
        <w:tc>
          <w:tcPr>
            <w:tcW w:w="3119" w:type="dxa"/>
          </w:tcPr>
          <w:p w14:paraId="35213CE8" w14:textId="77777777" w:rsidR="006B6C40" w:rsidRPr="00796C61" w:rsidRDefault="006B6C40" w:rsidP="006B6C40">
            <w:pPr>
              <w:rPr>
                <w:lang w:val="en-GB"/>
              </w:rPr>
            </w:pPr>
          </w:p>
        </w:tc>
      </w:tr>
      <w:tr w:rsidR="006B6C40" w:rsidRPr="00796C61" w14:paraId="4E75CF21" w14:textId="77777777" w:rsidTr="00B775E9">
        <w:tc>
          <w:tcPr>
            <w:tcW w:w="4219" w:type="dxa"/>
          </w:tcPr>
          <w:p w14:paraId="108F4070" w14:textId="77777777" w:rsidR="006B6C40" w:rsidRPr="00796C61" w:rsidRDefault="006B6C40" w:rsidP="006B6C40">
            <w:pPr>
              <w:spacing w:line="240" w:lineRule="auto"/>
              <w:rPr>
                <w:lang w:val="en-GB"/>
              </w:rPr>
            </w:pPr>
          </w:p>
        </w:tc>
        <w:tc>
          <w:tcPr>
            <w:tcW w:w="4253" w:type="dxa"/>
          </w:tcPr>
          <w:p w14:paraId="62A7C48E" w14:textId="77777777" w:rsidR="006B6C40" w:rsidRPr="00796C61" w:rsidRDefault="006B6C40" w:rsidP="006B6C40">
            <w:pPr>
              <w:spacing w:line="240" w:lineRule="auto"/>
              <w:rPr>
                <w:lang w:val="en-GB"/>
              </w:rPr>
            </w:pPr>
          </w:p>
        </w:tc>
        <w:tc>
          <w:tcPr>
            <w:tcW w:w="3118" w:type="dxa"/>
          </w:tcPr>
          <w:p w14:paraId="592C5A72" w14:textId="77777777" w:rsidR="006B6C40" w:rsidRPr="00746D99" w:rsidRDefault="006B6C40" w:rsidP="002F7690">
            <w:pPr>
              <w:spacing w:line="240" w:lineRule="auto"/>
              <w:rPr>
                <w:lang w:val="en-GB"/>
              </w:rPr>
            </w:pPr>
          </w:p>
        </w:tc>
        <w:tc>
          <w:tcPr>
            <w:tcW w:w="3119" w:type="dxa"/>
          </w:tcPr>
          <w:p w14:paraId="15969F9C" w14:textId="77777777" w:rsidR="006B6C40" w:rsidRPr="00796C61" w:rsidRDefault="006B6C40" w:rsidP="006B6C40">
            <w:pPr>
              <w:rPr>
                <w:lang w:val="en-GB"/>
              </w:rPr>
            </w:pPr>
          </w:p>
        </w:tc>
      </w:tr>
      <w:tr w:rsidR="006B6C40" w:rsidRPr="00796C61" w14:paraId="707246C0" w14:textId="77777777" w:rsidTr="00B775E9">
        <w:tc>
          <w:tcPr>
            <w:tcW w:w="4219" w:type="dxa"/>
          </w:tcPr>
          <w:p w14:paraId="18980C51" w14:textId="77777777" w:rsidR="006B6C40" w:rsidRPr="00796C61" w:rsidRDefault="006B6C40" w:rsidP="006B6C40">
            <w:pPr>
              <w:spacing w:line="240" w:lineRule="auto"/>
              <w:rPr>
                <w:lang w:val="en-GB"/>
              </w:rPr>
            </w:pPr>
            <w:r w:rsidRPr="00796C61">
              <w:rPr>
                <w:lang w:val="en-GB"/>
              </w:rPr>
              <w:t>5.</w:t>
            </w:r>
            <w:r w:rsidRPr="00796C61">
              <w:rPr>
                <w:lang w:val="en-GB"/>
              </w:rPr>
              <w:tab/>
              <w:t xml:space="preserve">Upon receipt of the report referred to in paragraph 1, the competent authority shall, without undue delay, provide details of the incident to: </w:t>
            </w:r>
          </w:p>
        </w:tc>
        <w:tc>
          <w:tcPr>
            <w:tcW w:w="4253" w:type="dxa"/>
          </w:tcPr>
          <w:p w14:paraId="1C1D4569" w14:textId="77777777" w:rsidR="006B6C40" w:rsidRPr="00796C61" w:rsidRDefault="006B6C40" w:rsidP="006B6C40">
            <w:pPr>
              <w:spacing w:line="240" w:lineRule="auto"/>
              <w:rPr>
                <w:lang w:val="en-GB"/>
              </w:rPr>
            </w:pPr>
            <w:r w:rsidRPr="000E2661">
              <w:rPr>
                <w:lang w:val="en-GB"/>
              </w:rPr>
              <w:t>5.</w:t>
            </w:r>
            <w:r w:rsidRPr="000E2661">
              <w:rPr>
                <w:lang w:val="en-GB"/>
              </w:rPr>
              <w:tab/>
              <w:t xml:space="preserve">Upon receipt of the </w:t>
            </w:r>
            <w:r w:rsidRPr="000E2661">
              <w:rPr>
                <w:b/>
                <w:lang w:val="en-GB"/>
              </w:rPr>
              <w:t xml:space="preserve">initial notification and each </w:t>
            </w:r>
            <w:r w:rsidRPr="00F0731F">
              <w:rPr>
                <w:b/>
                <w:lang w:val="en-GB"/>
              </w:rPr>
              <w:t>report</w:t>
            </w:r>
            <w:r w:rsidRPr="000E2661">
              <w:rPr>
                <w:lang w:val="en-GB"/>
              </w:rPr>
              <w:t xml:space="preserve"> referred to in paragraph </w:t>
            </w:r>
            <w:r w:rsidRPr="00F0731F">
              <w:rPr>
                <w:strike/>
                <w:lang w:val="en-GB"/>
              </w:rPr>
              <w:t>1</w:t>
            </w:r>
            <w:r w:rsidRPr="000E2661">
              <w:rPr>
                <w:lang w:val="en-GB"/>
              </w:rPr>
              <w:t xml:space="preserve"> 3, the competent authority shall, </w:t>
            </w:r>
            <w:r w:rsidRPr="00F0731F">
              <w:rPr>
                <w:strike/>
                <w:lang w:val="en-GB"/>
              </w:rPr>
              <w:t>without undue delay</w:t>
            </w:r>
            <w:r w:rsidRPr="000E2661">
              <w:rPr>
                <w:lang w:val="en-GB"/>
              </w:rPr>
              <w:t xml:space="preserve"> </w:t>
            </w:r>
            <w:r w:rsidRPr="000E2661">
              <w:rPr>
                <w:b/>
                <w:lang w:val="en-GB"/>
              </w:rPr>
              <w:t>in a timely manner</w:t>
            </w:r>
            <w:r w:rsidRPr="000E2661">
              <w:rPr>
                <w:lang w:val="en-GB"/>
              </w:rPr>
              <w:t xml:space="preserve"> </w:t>
            </w:r>
            <w:r w:rsidRPr="000E2661">
              <w:rPr>
                <w:b/>
                <w:lang w:val="en-GB"/>
              </w:rPr>
              <w:t>and while respecting national legislation on national security</w:t>
            </w:r>
            <w:r w:rsidRPr="000E2661">
              <w:rPr>
                <w:lang w:val="en-GB"/>
              </w:rPr>
              <w:t xml:space="preserve">, provide details of the incident to: </w:t>
            </w:r>
          </w:p>
        </w:tc>
        <w:tc>
          <w:tcPr>
            <w:tcW w:w="3118" w:type="dxa"/>
          </w:tcPr>
          <w:p w14:paraId="29FC99A6" w14:textId="77777777" w:rsidR="006B6C40" w:rsidRPr="00746D99" w:rsidRDefault="006B6C40" w:rsidP="002F7690">
            <w:pPr>
              <w:spacing w:line="240" w:lineRule="auto"/>
              <w:rPr>
                <w:lang w:val="en-GB"/>
              </w:rPr>
            </w:pPr>
            <w:r w:rsidRPr="00746D99">
              <w:rPr>
                <w:lang w:val="en-GB"/>
              </w:rPr>
              <w:t xml:space="preserve">Considering </w:t>
            </w:r>
            <w:r w:rsidR="00F0731F" w:rsidRPr="00746D99">
              <w:rPr>
                <w:lang w:val="en-GB"/>
              </w:rPr>
              <w:t xml:space="preserve">an appropriate </w:t>
            </w:r>
            <w:r w:rsidRPr="00746D99">
              <w:rPr>
                <w:lang w:val="en-GB"/>
              </w:rPr>
              <w:t>time for NCA to assess the incident</w:t>
            </w:r>
            <w:r w:rsidR="00F0731F" w:rsidRPr="00746D99">
              <w:rPr>
                <w:lang w:val="en-GB"/>
              </w:rPr>
              <w:t>.</w:t>
            </w:r>
          </w:p>
          <w:p w14:paraId="5A9F3A3D" w14:textId="77777777" w:rsidR="00743877" w:rsidRDefault="00743877" w:rsidP="002F7690">
            <w:pPr>
              <w:spacing w:line="240" w:lineRule="auto"/>
              <w:rPr>
                <w:lang w:val="en-GB"/>
              </w:rPr>
            </w:pPr>
          </w:p>
          <w:p w14:paraId="298A1432" w14:textId="77777777" w:rsidR="006B6C40" w:rsidRPr="00746D99" w:rsidRDefault="00262A0F" w:rsidP="002F7690">
            <w:pPr>
              <w:spacing w:line="240" w:lineRule="auto"/>
              <w:rPr>
                <w:lang w:val="en-GB"/>
              </w:rPr>
            </w:pPr>
            <w:r w:rsidRPr="00746D99">
              <w:rPr>
                <w:lang w:val="en-GB"/>
              </w:rPr>
              <w:t>To reflect information sharing barriers due to national security legislation</w:t>
            </w:r>
            <w:r w:rsidR="00F0731F" w:rsidRPr="00746D99">
              <w:rPr>
                <w:lang w:val="en-GB"/>
              </w:rPr>
              <w:t>.</w:t>
            </w:r>
          </w:p>
        </w:tc>
        <w:tc>
          <w:tcPr>
            <w:tcW w:w="3119" w:type="dxa"/>
          </w:tcPr>
          <w:p w14:paraId="31359A6E" w14:textId="77777777" w:rsidR="006B6C40" w:rsidRPr="00796C61" w:rsidRDefault="006B6C40" w:rsidP="006B6C40">
            <w:pPr>
              <w:rPr>
                <w:lang w:val="en-GB"/>
              </w:rPr>
            </w:pPr>
          </w:p>
        </w:tc>
      </w:tr>
      <w:tr w:rsidR="00567C7A" w:rsidRPr="00796C61" w14:paraId="36E7BB24" w14:textId="77777777" w:rsidTr="00B775E9">
        <w:tc>
          <w:tcPr>
            <w:tcW w:w="4219" w:type="dxa"/>
          </w:tcPr>
          <w:p w14:paraId="6B1116F4" w14:textId="77777777" w:rsidR="00567C7A" w:rsidRPr="00796C61" w:rsidRDefault="00567C7A" w:rsidP="00567C7A">
            <w:pPr>
              <w:spacing w:line="240" w:lineRule="auto"/>
              <w:rPr>
                <w:lang w:val="en-GB"/>
              </w:rPr>
            </w:pPr>
          </w:p>
        </w:tc>
        <w:tc>
          <w:tcPr>
            <w:tcW w:w="4253" w:type="dxa"/>
          </w:tcPr>
          <w:p w14:paraId="09AA7B5D" w14:textId="77777777" w:rsidR="00567C7A" w:rsidRPr="00796C61" w:rsidRDefault="00567C7A" w:rsidP="00567C7A">
            <w:pPr>
              <w:spacing w:line="240" w:lineRule="auto"/>
              <w:rPr>
                <w:lang w:val="en-GB"/>
              </w:rPr>
            </w:pPr>
          </w:p>
        </w:tc>
        <w:tc>
          <w:tcPr>
            <w:tcW w:w="3118" w:type="dxa"/>
          </w:tcPr>
          <w:p w14:paraId="6C4B67D6" w14:textId="77777777" w:rsidR="00567C7A" w:rsidRPr="00746D99" w:rsidRDefault="00567C7A" w:rsidP="002F7690">
            <w:pPr>
              <w:spacing w:line="240" w:lineRule="auto"/>
              <w:rPr>
                <w:lang w:val="en-GB"/>
              </w:rPr>
            </w:pPr>
          </w:p>
        </w:tc>
        <w:tc>
          <w:tcPr>
            <w:tcW w:w="3119" w:type="dxa"/>
          </w:tcPr>
          <w:p w14:paraId="23DB80C5" w14:textId="77777777" w:rsidR="00567C7A" w:rsidRPr="00796C61" w:rsidRDefault="00567C7A" w:rsidP="00567C7A">
            <w:pPr>
              <w:rPr>
                <w:lang w:val="en-GB"/>
              </w:rPr>
            </w:pPr>
          </w:p>
        </w:tc>
      </w:tr>
      <w:tr w:rsidR="00567C7A" w:rsidRPr="003016C1" w14:paraId="47B61376" w14:textId="77777777" w:rsidTr="00B775E9">
        <w:tc>
          <w:tcPr>
            <w:tcW w:w="4219" w:type="dxa"/>
          </w:tcPr>
          <w:p w14:paraId="7303290B" w14:textId="77777777" w:rsidR="00567C7A" w:rsidRPr="00796C61" w:rsidRDefault="00567C7A" w:rsidP="00567C7A">
            <w:pPr>
              <w:spacing w:line="240" w:lineRule="auto"/>
              <w:rPr>
                <w:lang w:val="pt-PT"/>
              </w:rPr>
            </w:pPr>
            <w:r w:rsidRPr="00796C61">
              <w:rPr>
                <w:lang w:val="pt-PT"/>
              </w:rPr>
              <w:t>(a)</w:t>
            </w:r>
            <w:r w:rsidRPr="00796C61">
              <w:rPr>
                <w:lang w:val="pt-PT"/>
              </w:rPr>
              <w:tab/>
              <w:t xml:space="preserve">EBA, ESMA or EIOPA, as appropriate; </w:t>
            </w:r>
          </w:p>
        </w:tc>
        <w:tc>
          <w:tcPr>
            <w:tcW w:w="4253" w:type="dxa"/>
          </w:tcPr>
          <w:p w14:paraId="5B4A8A73" w14:textId="77777777" w:rsidR="00567C7A" w:rsidRPr="00796C61" w:rsidRDefault="00567C7A" w:rsidP="00567C7A">
            <w:pPr>
              <w:spacing w:line="240" w:lineRule="auto"/>
              <w:rPr>
                <w:lang w:val="pt-PT"/>
              </w:rPr>
            </w:pPr>
            <w:r w:rsidRPr="00796C61">
              <w:rPr>
                <w:lang w:val="pt-PT"/>
              </w:rPr>
              <w:t>(a)</w:t>
            </w:r>
            <w:r w:rsidRPr="00796C61">
              <w:rPr>
                <w:lang w:val="pt-PT"/>
              </w:rPr>
              <w:tab/>
              <w:t xml:space="preserve">EBA, ESMA or EIOPA, as appropriate; </w:t>
            </w:r>
          </w:p>
        </w:tc>
        <w:tc>
          <w:tcPr>
            <w:tcW w:w="3118" w:type="dxa"/>
          </w:tcPr>
          <w:p w14:paraId="55AE3691" w14:textId="77777777" w:rsidR="00567C7A" w:rsidRPr="00746D99" w:rsidRDefault="00567C7A" w:rsidP="002F7690">
            <w:pPr>
              <w:spacing w:line="240" w:lineRule="auto"/>
              <w:rPr>
                <w:lang w:val="pt-PT"/>
              </w:rPr>
            </w:pPr>
          </w:p>
        </w:tc>
        <w:tc>
          <w:tcPr>
            <w:tcW w:w="3119" w:type="dxa"/>
          </w:tcPr>
          <w:p w14:paraId="17703BE2" w14:textId="77777777" w:rsidR="00567C7A" w:rsidRPr="00796C61" w:rsidRDefault="00567C7A" w:rsidP="00567C7A">
            <w:pPr>
              <w:rPr>
                <w:lang w:val="pt-PT"/>
              </w:rPr>
            </w:pPr>
          </w:p>
        </w:tc>
      </w:tr>
      <w:tr w:rsidR="00567C7A" w:rsidRPr="003016C1" w14:paraId="26890A72" w14:textId="77777777" w:rsidTr="00B775E9">
        <w:tc>
          <w:tcPr>
            <w:tcW w:w="4219" w:type="dxa"/>
          </w:tcPr>
          <w:p w14:paraId="2F155ED9" w14:textId="77777777" w:rsidR="00567C7A" w:rsidRPr="00796C61" w:rsidRDefault="00567C7A" w:rsidP="00567C7A">
            <w:pPr>
              <w:spacing w:line="240" w:lineRule="auto"/>
              <w:rPr>
                <w:lang w:val="pt-PT"/>
              </w:rPr>
            </w:pPr>
          </w:p>
        </w:tc>
        <w:tc>
          <w:tcPr>
            <w:tcW w:w="4253" w:type="dxa"/>
          </w:tcPr>
          <w:p w14:paraId="61E48186" w14:textId="77777777" w:rsidR="00567C7A" w:rsidRPr="00796C61" w:rsidRDefault="00567C7A" w:rsidP="00567C7A">
            <w:pPr>
              <w:spacing w:line="240" w:lineRule="auto"/>
              <w:rPr>
                <w:lang w:val="pt-PT"/>
              </w:rPr>
            </w:pPr>
          </w:p>
        </w:tc>
        <w:tc>
          <w:tcPr>
            <w:tcW w:w="3118" w:type="dxa"/>
          </w:tcPr>
          <w:p w14:paraId="1649D197" w14:textId="77777777" w:rsidR="00567C7A" w:rsidRPr="00746D99" w:rsidRDefault="00567C7A" w:rsidP="002F7690">
            <w:pPr>
              <w:spacing w:line="240" w:lineRule="auto"/>
              <w:rPr>
                <w:lang w:val="pt-PT"/>
              </w:rPr>
            </w:pPr>
          </w:p>
        </w:tc>
        <w:tc>
          <w:tcPr>
            <w:tcW w:w="3119" w:type="dxa"/>
          </w:tcPr>
          <w:p w14:paraId="28FA5484" w14:textId="77777777" w:rsidR="00567C7A" w:rsidRPr="00796C61" w:rsidRDefault="00567C7A" w:rsidP="00567C7A">
            <w:pPr>
              <w:rPr>
                <w:lang w:val="pt-PT"/>
              </w:rPr>
            </w:pPr>
          </w:p>
        </w:tc>
      </w:tr>
      <w:tr w:rsidR="00567C7A" w:rsidRPr="00796C61" w14:paraId="4341A116" w14:textId="77777777" w:rsidTr="00B775E9">
        <w:tc>
          <w:tcPr>
            <w:tcW w:w="4219" w:type="dxa"/>
          </w:tcPr>
          <w:p w14:paraId="72627D9E" w14:textId="77777777" w:rsidR="00567C7A" w:rsidRPr="00796C61" w:rsidRDefault="00567C7A" w:rsidP="00567C7A">
            <w:pPr>
              <w:spacing w:line="240" w:lineRule="auto"/>
              <w:rPr>
                <w:lang w:val="en-GB"/>
              </w:rPr>
            </w:pPr>
            <w:r w:rsidRPr="00796C61">
              <w:rPr>
                <w:lang w:val="en-GB"/>
              </w:rPr>
              <w:t>(b)</w:t>
            </w:r>
            <w:r w:rsidRPr="00796C61">
              <w:rPr>
                <w:lang w:val="en-GB"/>
              </w:rPr>
              <w:tab/>
              <w:t>the ECB, as appropriate, in the case of financial entities referred to in points (a), (b) and (c) of Article 2(1); and</w:t>
            </w:r>
          </w:p>
        </w:tc>
        <w:tc>
          <w:tcPr>
            <w:tcW w:w="4253" w:type="dxa"/>
          </w:tcPr>
          <w:p w14:paraId="477A1E2B" w14:textId="77777777" w:rsidR="00567C7A" w:rsidRPr="00796C61" w:rsidRDefault="00567C7A" w:rsidP="00567C7A">
            <w:pPr>
              <w:spacing w:line="240" w:lineRule="auto"/>
              <w:rPr>
                <w:lang w:val="en-GB"/>
              </w:rPr>
            </w:pPr>
            <w:r w:rsidRPr="00796C61">
              <w:rPr>
                <w:lang w:val="en-GB"/>
              </w:rPr>
              <w:t>(b)</w:t>
            </w:r>
            <w:r w:rsidRPr="00796C61">
              <w:rPr>
                <w:lang w:val="en-GB"/>
              </w:rPr>
              <w:tab/>
              <w:t>the ECB, as appropriate, in the case of financial entities referred to in points (a), (b) and (c) of Article 2(1); and</w:t>
            </w:r>
          </w:p>
        </w:tc>
        <w:tc>
          <w:tcPr>
            <w:tcW w:w="3118" w:type="dxa"/>
          </w:tcPr>
          <w:p w14:paraId="32E4368E" w14:textId="77777777" w:rsidR="00567C7A" w:rsidRPr="00746D99" w:rsidRDefault="00567C7A" w:rsidP="002F7690">
            <w:pPr>
              <w:spacing w:line="240" w:lineRule="auto"/>
              <w:rPr>
                <w:lang w:val="en-GB"/>
              </w:rPr>
            </w:pPr>
          </w:p>
        </w:tc>
        <w:tc>
          <w:tcPr>
            <w:tcW w:w="3119" w:type="dxa"/>
          </w:tcPr>
          <w:p w14:paraId="780DC4BE" w14:textId="77777777" w:rsidR="00567C7A" w:rsidRPr="00796C61" w:rsidRDefault="00567C7A" w:rsidP="00567C7A">
            <w:pPr>
              <w:rPr>
                <w:lang w:val="en-GB"/>
              </w:rPr>
            </w:pPr>
          </w:p>
        </w:tc>
      </w:tr>
      <w:tr w:rsidR="00567C7A" w:rsidRPr="00796C61" w14:paraId="09B66C3B" w14:textId="77777777" w:rsidTr="00B775E9">
        <w:tc>
          <w:tcPr>
            <w:tcW w:w="4219" w:type="dxa"/>
          </w:tcPr>
          <w:p w14:paraId="47CDB0C5" w14:textId="77777777" w:rsidR="00567C7A" w:rsidRPr="00796C61" w:rsidRDefault="00567C7A" w:rsidP="00567C7A">
            <w:pPr>
              <w:spacing w:line="240" w:lineRule="auto"/>
              <w:rPr>
                <w:lang w:val="en-GB"/>
              </w:rPr>
            </w:pPr>
          </w:p>
        </w:tc>
        <w:tc>
          <w:tcPr>
            <w:tcW w:w="4253" w:type="dxa"/>
          </w:tcPr>
          <w:p w14:paraId="39033EFF" w14:textId="77777777" w:rsidR="00567C7A" w:rsidRPr="00796C61" w:rsidRDefault="00567C7A" w:rsidP="00567C7A">
            <w:pPr>
              <w:spacing w:line="240" w:lineRule="auto"/>
              <w:rPr>
                <w:lang w:val="en-GB"/>
              </w:rPr>
            </w:pPr>
          </w:p>
        </w:tc>
        <w:tc>
          <w:tcPr>
            <w:tcW w:w="3118" w:type="dxa"/>
          </w:tcPr>
          <w:p w14:paraId="4C9496C6" w14:textId="77777777" w:rsidR="00567C7A" w:rsidRPr="00746D99" w:rsidRDefault="00567C7A" w:rsidP="002F7690">
            <w:pPr>
              <w:spacing w:line="240" w:lineRule="auto"/>
              <w:rPr>
                <w:lang w:val="en-GB"/>
              </w:rPr>
            </w:pPr>
          </w:p>
        </w:tc>
        <w:tc>
          <w:tcPr>
            <w:tcW w:w="3119" w:type="dxa"/>
          </w:tcPr>
          <w:p w14:paraId="7B691779" w14:textId="77777777" w:rsidR="00567C7A" w:rsidRPr="00796C61" w:rsidRDefault="00567C7A" w:rsidP="00567C7A">
            <w:pPr>
              <w:rPr>
                <w:lang w:val="en-GB"/>
              </w:rPr>
            </w:pPr>
          </w:p>
        </w:tc>
      </w:tr>
      <w:tr w:rsidR="00567C7A" w:rsidRPr="00796C61" w14:paraId="766FB679" w14:textId="77777777" w:rsidTr="00B775E9">
        <w:tc>
          <w:tcPr>
            <w:tcW w:w="4219" w:type="dxa"/>
          </w:tcPr>
          <w:p w14:paraId="3662BCDF" w14:textId="77777777" w:rsidR="00567C7A" w:rsidRPr="00796C61" w:rsidRDefault="00567C7A" w:rsidP="00567C7A">
            <w:pPr>
              <w:spacing w:line="240" w:lineRule="auto"/>
              <w:rPr>
                <w:lang w:val="en-GB"/>
              </w:rPr>
            </w:pPr>
            <w:r w:rsidRPr="00796C61">
              <w:rPr>
                <w:lang w:val="en-GB"/>
              </w:rPr>
              <w:lastRenderedPageBreak/>
              <w:t>(c)</w:t>
            </w:r>
            <w:r w:rsidRPr="00796C61">
              <w:rPr>
                <w:lang w:val="en-GB"/>
              </w:rPr>
              <w:tab/>
              <w:t xml:space="preserve">the single point of contact designated under Article 8 of Directive (EU) 2016/1148. </w:t>
            </w:r>
          </w:p>
        </w:tc>
        <w:tc>
          <w:tcPr>
            <w:tcW w:w="4253" w:type="dxa"/>
          </w:tcPr>
          <w:p w14:paraId="04F47BA6" w14:textId="77777777" w:rsidR="00567C7A" w:rsidRPr="00796C61" w:rsidRDefault="00567C7A" w:rsidP="00567C7A">
            <w:pPr>
              <w:spacing w:line="240" w:lineRule="auto"/>
              <w:rPr>
                <w:lang w:val="en-GB"/>
              </w:rPr>
            </w:pPr>
            <w:r w:rsidRPr="005B2BB3">
              <w:rPr>
                <w:color w:val="BFBFBF" w:themeColor="background1" w:themeShade="BF"/>
                <w:lang w:val="en-GB"/>
              </w:rPr>
              <w:t>(c)</w:t>
            </w:r>
            <w:r w:rsidRPr="005B2BB3">
              <w:rPr>
                <w:color w:val="BFBFBF" w:themeColor="background1" w:themeShade="BF"/>
                <w:lang w:val="en-GB"/>
              </w:rPr>
              <w:tab/>
              <w:t>the single point of contact designated under Article 8 of Directive (EU) 2016/1148.</w:t>
            </w:r>
            <w:r w:rsidRPr="00796C61">
              <w:rPr>
                <w:lang w:val="en-GB"/>
              </w:rPr>
              <w:t xml:space="preserve"> </w:t>
            </w:r>
          </w:p>
        </w:tc>
        <w:tc>
          <w:tcPr>
            <w:tcW w:w="3118" w:type="dxa"/>
          </w:tcPr>
          <w:p w14:paraId="32385178" w14:textId="77777777" w:rsidR="00567C7A" w:rsidRPr="00746D99" w:rsidRDefault="00567C7A" w:rsidP="002F7690">
            <w:pPr>
              <w:spacing w:line="240" w:lineRule="auto"/>
              <w:rPr>
                <w:lang w:val="en-GB"/>
              </w:rPr>
            </w:pPr>
          </w:p>
        </w:tc>
        <w:tc>
          <w:tcPr>
            <w:tcW w:w="3119" w:type="dxa"/>
          </w:tcPr>
          <w:p w14:paraId="359A2AFB" w14:textId="77777777" w:rsidR="00567C7A" w:rsidRPr="00796C61" w:rsidRDefault="00567C7A" w:rsidP="00567C7A">
            <w:pPr>
              <w:rPr>
                <w:lang w:val="en-GB"/>
              </w:rPr>
            </w:pPr>
          </w:p>
        </w:tc>
      </w:tr>
      <w:tr w:rsidR="00567C7A" w:rsidRPr="00796C61" w14:paraId="3929C4BE" w14:textId="77777777" w:rsidTr="00B775E9">
        <w:tc>
          <w:tcPr>
            <w:tcW w:w="4219" w:type="dxa"/>
          </w:tcPr>
          <w:p w14:paraId="36B83140" w14:textId="77777777" w:rsidR="00567C7A" w:rsidRPr="00796C61" w:rsidRDefault="00567C7A" w:rsidP="00567C7A">
            <w:pPr>
              <w:spacing w:line="240" w:lineRule="auto"/>
              <w:rPr>
                <w:lang w:val="en-GB"/>
              </w:rPr>
            </w:pPr>
          </w:p>
        </w:tc>
        <w:tc>
          <w:tcPr>
            <w:tcW w:w="4253" w:type="dxa"/>
          </w:tcPr>
          <w:p w14:paraId="5346304D" w14:textId="77777777" w:rsidR="00567C7A" w:rsidRPr="00D50CEB" w:rsidRDefault="009C4645" w:rsidP="00567C7A">
            <w:pPr>
              <w:spacing w:line="240" w:lineRule="auto"/>
              <w:rPr>
                <w:b/>
                <w:lang w:val="en-GB"/>
              </w:rPr>
            </w:pPr>
            <w:r w:rsidRPr="00C877E7">
              <w:rPr>
                <w:b/>
                <w:lang w:val="en-GB"/>
              </w:rPr>
              <w:t>(d</w:t>
            </w:r>
            <w:r w:rsidR="00D50CEB" w:rsidRPr="00C877E7">
              <w:rPr>
                <w:b/>
                <w:lang w:val="en-GB"/>
              </w:rPr>
              <w:t xml:space="preserve"> new</w:t>
            </w:r>
            <w:r w:rsidRPr="00C877E7">
              <w:rPr>
                <w:b/>
                <w:lang w:val="en-GB"/>
              </w:rPr>
              <w:t>)</w:t>
            </w:r>
            <w:r w:rsidRPr="00C877E7">
              <w:rPr>
                <w:b/>
                <w:lang w:val="en-GB"/>
              </w:rPr>
              <w:tab/>
            </w:r>
            <w:r w:rsidR="000F7608" w:rsidRPr="00C877E7">
              <w:rPr>
                <w:b/>
                <w:lang w:val="en-GB"/>
              </w:rPr>
              <w:t>to other relevant authorities under national law</w:t>
            </w:r>
            <w:r w:rsidR="00DC4925" w:rsidRPr="00C877E7">
              <w:rPr>
                <w:b/>
                <w:lang w:val="en-GB"/>
              </w:rPr>
              <w:t>.</w:t>
            </w:r>
          </w:p>
        </w:tc>
        <w:tc>
          <w:tcPr>
            <w:tcW w:w="3118" w:type="dxa"/>
          </w:tcPr>
          <w:p w14:paraId="46B7E1D3" w14:textId="77777777" w:rsidR="00567C7A" w:rsidRPr="00746D99" w:rsidRDefault="000F7608" w:rsidP="002F7690">
            <w:pPr>
              <w:spacing w:line="240" w:lineRule="auto"/>
              <w:rPr>
                <w:lang w:val="en-GB"/>
              </w:rPr>
            </w:pPr>
            <w:r>
              <w:t>Including other relevant national authorities, where provided under national law.</w:t>
            </w:r>
          </w:p>
        </w:tc>
        <w:tc>
          <w:tcPr>
            <w:tcW w:w="3119" w:type="dxa"/>
          </w:tcPr>
          <w:p w14:paraId="175F2C0E" w14:textId="77777777" w:rsidR="00567C7A" w:rsidRPr="00796C61" w:rsidRDefault="00567C7A" w:rsidP="00567C7A">
            <w:pPr>
              <w:rPr>
                <w:lang w:val="en-GB"/>
              </w:rPr>
            </w:pPr>
          </w:p>
        </w:tc>
      </w:tr>
      <w:tr w:rsidR="00567C7A" w:rsidRPr="00796C61" w14:paraId="6DD50E16" w14:textId="77777777" w:rsidTr="00B775E9">
        <w:tc>
          <w:tcPr>
            <w:tcW w:w="4219" w:type="dxa"/>
          </w:tcPr>
          <w:p w14:paraId="126D7495" w14:textId="77777777" w:rsidR="00567C7A" w:rsidRPr="00796C61" w:rsidRDefault="00567C7A" w:rsidP="00567C7A">
            <w:pPr>
              <w:spacing w:line="240" w:lineRule="auto"/>
              <w:rPr>
                <w:lang w:val="en-GB"/>
              </w:rPr>
            </w:pPr>
            <w:r w:rsidRPr="00796C61">
              <w:rPr>
                <w:lang w:val="en-GB"/>
              </w:rPr>
              <w:t>6.</w:t>
            </w:r>
            <w:r w:rsidRPr="00796C61">
              <w:rPr>
                <w:lang w:val="en-GB"/>
              </w:rPr>
              <w:tab/>
              <w:t>EBA, ESMA or EIOPA and the ECB shall assess the relevance of the major ICT-related incident to other relevant public authorities and notify them accordingly as soon as possible. The ECB shall notify the members of the European System of Central Banks on issues relevant to the payment system. Based on that notification, the competent authorities shall, where appropriate, take all of the necessary measures to protect the immediate stability of the financial system.</w:t>
            </w:r>
          </w:p>
        </w:tc>
        <w:tc>
          <w:tcPr>
            <w:tcW w:w="4253" w:type="dxa"/>
          </w:tcPr>
          <w:p w14:paraId="0C1E3D84" w14:textId="77777777" w:rsidR="00567C7A" w:rsidRPr="00796C61" w:rsidRDefault="00567C7A" w:rsidP="00567C7A">
            <w:pPr>
              <w:spacing w:line="240" w:lineRule="auto"/>
              <w:rPr>
                <w:lang w:val="en-GB"/>
              </w:rPr>
            </w:pPr>
            <w:r w:rsidRPr="00796C61">
              <w:rPr>
                <w:lang w:val="en-GB"/>
              </w:rPr>
              <w:t>6.</w:t>
            </w:r>
            <w:r w:rsidRPr="00796C61">
              <w:rPr>
                <w:lang w:val="en-GB"/>
              </w:rPr>
              <w:tab/>
            </w:r>
            <w:r w:rsidR="004B0DDC" w:rsidRPr="00196D95">
              <w:rPr>
                <w:b/>
                <w:lang w:val="en-GB"/>
              </w:rPr>
              <w:t>Following receipt of information in accordance with paragraph 5</w:t>
            </w:r>
            <w:r w:rsidR="004B0DDC">
              <w:rPr>
                <w:lang w:val="en-GB"/>
              </w:rPr>
              <w:t xml:space="preserve">, </w:t>
            </w:r>
            <w:r w:rsidRPr="00796C61">
              <w:rPr>
                <w:lang w:val="en-GB"/>
              </w:rPr>
              <w:t xml:space="preserve">EBA, ESMA or EIOPA and the ECB shall assess the relevance of the major ICT-related incident to other relevant public authorities and notify them accordingly as soon as possible. The ECB shall notify the members of the European System of Central Banks on issues relevant to the payment system. Based on that notification, the competent authorities shall, where appropriate, take all of the necessary measures to protect </w:t>
            </w:r>
            <w:r w:rsidRPr="00796C61">
              <w:rPr>
                <w:lang w:val="en-GB"/>
              </w:rPr>
              <w:lastRenderedPageBreak/>
              <w:t>the immediate stability of the financial system.</w:t>
            </w:r>
          </w:p>
        </w:tc>
        <w:tc>
          <w:tcPr>
            <w:tcW w:w="3118" w:type="dxa"/>
          </w:tcPr>
          <w:p w14:paraId="7F2AAC11" w14:textId="77777777" w:rsidR="00567C7A" w:rsidRPr="00746D99" w:rsidRDefault="00D5477A" w:rsidP="002F7690">
            <w:pPr>
              <w:spacing w:line="240" w:lineRule="auto"/>
              <w:rPr>
                <w:lang w:val="en-GB"/>
              </w:rPr>
            </w:pPr>
            <w:r w:rsidRPr="00746D99">
              <w:rPr>
                <w:lang w:val="en-GB"/>
              </w:rPr>
              <w:lastRenderedPageBreak/>
              <w:t>Editorial clarification</w:t>
            </w:r>
          </w:p>
        </w:tc>
        <w:tc>
          <w:tcPr>
            <w:tcW w:w="3119" w:type="dxa"/>
          </w:tcPr>
          <w:p w14:paraId="23181472" w14:textId="77777777" w:rsidR="00567C7A" w:rsidRPr="00796C61" w:rsidRDefault="00567C7A" w:rsidP="00567C7A">
            <w:pPr>
              <w:rPr>
                <w:lang w:val="en-GB"/>
              </w:rPr>
            </w:pPr>
          </w:p>
        </w:tc>
      </w:tr>
      <w:tr w:rsidR="00567C7A" w:rsidRPr="00796C61" w14:paraId="35052311" w14:textId="77777777" w:rsidTr="00B775E9">
        <w:tc>
          <w:tcPr>
            <w:tcW w:w="4219" w:type="dxa"/>
          </w:tcPr>
          <w:p w14:paraId="218A566F" w14:textId="77777777" w:rsidR="00567C7A" w:rsidRPr="00796C61" w:rsidRDefault="00567C7A" w:rsidP="00567C7A">
            <w:pPr>
              <w:spacing w:line="240" w:lineRule="auto"/>
              <w:rPr>
                <w:lang w:val="en-GB"/>
              </w:rPr>
            </w:pPr>
          </w:p>
        </w:tc>
        <w:tc>
          <w:tcPr>
            <w:tcW w:w="4253" w:type="dxa"/>
          </w:tcPr>
          <w:p w14:paraId="53229E4A" w14:textId="77777777" w:rsidR="00567C7A" w:rsidRPr="00796C61" w:rsidRDefault="00567C7A" w:rsidP="00567C7A">
            <w:pPr>
              <w:spacing w:line="240" w:lineRule="auto"/>
              <w:rPr>
                <w:lang w:val="en-GB"/>
              </w:rPr>
            </w:pPr>
          </w:p>
        </w:tc>
        <w:tc>
          <w:tcPr>
            <w:tcW w:w="3118" w:type="dxa"/>
          </w:tcPr>
          <w:p w14:paraId="721F5F09" w14:textId="77777777" w:rsidR="00567C7A" w:rsidRPr="00746D99" w:rsidRDefault="00567C7A" w:rsidP="002F7690">
            <w:pPr>
              <w:spacing w:line="240" w:lineRule="auto"/>
              <w:rPr>
                <w:lang w:val="en-GB"/>
              </w:rPr>
            </w:pPr>
          </w:p>
        </w:tc>
        <w:tc>
          <w:tcPr>
            <w:tcW w:w="3119" w:type="dxa"/>
          </w:tcPr>
          <w:p w14:paraId="388DDA86" w14:textId="77777777" w:rsidR="00567C7A" w:rsidRPr="00796C61" w:rsidRDefault="00567C7A" w:rsidP="00567C7A">
            <w:pPr>
              <w:rPr>
                <w:lang w:val="en-GB"/>
              </w:rPr>
            </w:pPr>
          </w:p>
        </w:tc>
      </w:tr>
      <w:tr w:rsidR="00567C7A" w:rsidRPr="00796C61" w14:paraId="33F79EF4" w14:textId="77777777" w:rsidTr="00B775E9">
        <w:tc>
          <w:tcPr>
            <w:tcW w:w="4219" w:type="dxa"/>
          </w:tcPr>
          <w:p w14:paraId="211F1B98" w14:textId="77777777" w:rsidR="00567C7A" w:rsidRPr="00796C61" w:rsidRDefault="00567C7A" w:rsidP="00567C7A">
            <w:pPr>
              <w:spacing w:line="240" w:lineRule="auto"/>
              <w:rPr>
                <w:lang w:val="en-GB"/>
              </w:rPr>
            </w:pPr>
            <w:r w:rsidRPr="00796C61">
              <w:rPr>
                <w:lang w:val="en-GB"/>
              </w:rPr>
              <w:t xml:space="preserve">Article 18 </w:t>
            </w:r>
          </w:p>
        </w:tc>
        <w:tc>
          <w:tcPr>
            <w:tcW w:w="4253" w:type="dxa"/>
          </w:tcPr>
          <w:p w14:paraId="41725695" w14:textId="77777777" w:rsidR="00567C7A" w:rsidRPr="00796C61" w:rsidRDefault="00567C7A" w:rsidP="00567C7A">
            <w:pPr>
              <w:spacing w:line="240" w:lineRule="auto"/>
              <w:rPr>
                <w:lang w:val="en-GB"/>
              </w:rPr>
            </w:pPr>
            <w:r w:rsidRPr="00796C61">
              <w:rPr>
                <w:lang w:val="en-GB"/>
              </w:rPr>
              <w:t xml:space="preserve">Article 18 </w:t>
            </w:r>
          </w:p>
        </w:tc>
        <w:tc>
          <w:tcPr>
            <w:tcW w:w="3118" w:type="dxa"/>
          </w:tcPr>
          <w:p w14:paraId="5A706D17" w14:textId="77777777" w:rsidR="00567C7A" w:rsidRPr="00746D99" w:rsidRDefault="00567C7A" w:rsidP="002F7690">
            <w:pPr>
              <w:spacing w:line="240" w:lineRule="auto"/>
              <w:rPr>
                <w:lang w:val="en-GB"/>
              </w:rPr>
            </w:pPr>
          </w:p>
        </w:tc>
        <w:tc>
          <w:tcPr>
            <w:tcW w:w="3119" w:type="dxa"/>
          </w:tcPr>
          <w:p w14:paraId="2615F8D4" w14:textId="77777777" w:rsidR="00567C7A" w:rsidRPr="00796C61" w:rsidRDefault="00567C7A" w:rsidP="00567C7A">
            <w:pPr>
              <w:rPr>
                <w:lang w:val="en-GB"/>
              </w:rPr>
            </w:pPr>
          </w:p>
        </w:tc>
      </w:tr>
      <w:tr w:rsidR="00567C7A" w:rsidRPr="00796C61" w14:paraId="1065B299" w14:textId="77777777" w:rsidTr="00B775E9">
        <w:tc>
          <w:tcPr>
            <w:tcW w:w="4219" w:type="dxa"/>
          </w:tcPr>
          <w:p w14:paraId="3D99CA7C" w14:textId="77777777" w:rsidR="00567C7A" w:rsidRPr="00796C61" w:rsidRDefault="00567C7A" w:rsidP="00567C7A">
            <w:pPr>
              <w:spacing w:line="240" w:lineRule="auto"/>
              <w:rPr>
                <w:lang w:val="en-GB"/>
              </w:rPr>
            </w:pPr>
          </w:p>
        </w:tc>
        <w:tc>
          <w:tcPr>
            <w:tcW w:w="4253" w:type="dxa"/>
          </w:tcPr>
          <w:p w14:paraId="4FF9DAB3" w14:textId="77777777" w:rsidR="00567C7A" w:rsidRPr="00796C61" w:rsidRDefault="00567C7A" w:rsidP="00567C7A">
            <w:pPr>
              <w:spacing w:line="240" w:lineRule="auto"/>
              <w:rPr>
                <w:lang w:val="en-GB"/>
              </w:rPr>
            </w:pPr>
          </w:p>
        </w:tc>
        <w:tc>
          <w:tcPr>
            <w:tcW w:w="3118" w:type="dxa"/>
          </w:tcPr>
          <w:p w14:paraId="3F47F532" w14:textId="77777777" w:rsidR="00567C7A" w:rsidRPr="00746D99" w:rsidRDefault="00567C7A" w:rsidP="002F7690">
            <w:pPr>
              <w:spacing w:line="240" w:lineRule="auto"/>
              <w:rPr>
                <w:lang w:val="en-GB"/>
              </w:rPr>
            </w:pPr>
          </w:p>
        </w:tc>
        <w:tc>
          <w:tcPr>
            <w:tcW w:w="3119" w:type="dxa"/>
          </w:tcPr>
          <w:p w14:paraId="469655C8" w14:textId="77777777" w:rsidR="00567C7A" w:rsidRPr="00796C61" w:rsidRDefault="00567C7A" w:rsidP="00567C7A">
            <w:pPr>
              <w:rPr>
                <w:lang w:val="en-GB"/>
              </w:rPr>
            </w:pPr>
          </w:p>
        </w:tc>
      </w:tr>
      <w:tr w:rsidR="00567C7A" w:rsidRPr="00796C61" w14:paraId="15DB42B4" w14:textId="77777777" w:rsidTr="00B775E9">
        <w:tc>
          <w:tcPr>
            <w:tcW w:w="4219" w:type="dxa"/>
          </w:tcPr>
          <w:p w14:paraId="2881625D" w14:textId="77777777" w:rsidR="00567C7A" w:rsidRPr="00796C61" w:rsidRDefault="00567C7A" w:rsidP="00567C7A">
            <w:pPr>
              <w:spacing w:line="240" w:lineRule="auto"/>
              <w:rPr>
                <w:lang w:val="en-GB"/>
              </w:rPr>
            </w:pPr>
            <w:r w:rsidRPr="00796C61">
              <w:rPr>
                <w:lang w:val="en-GB"/>
              </w:rPr>
              <w:t xml:space="preserve">Harmonisation of reporting content and templates </w:t>
            </w:r>
          </w:p>
        </w:tc>
        <w:tc>
          <w:tcPr>
            <w:tcW w:w="4253" w:type="dxa"/>
          </w:tcPr>
          <w:p w14:paraId="06A747E8" w14:textId="77777777" w:rsidR="00567C7A" w:rsidRPr="00796C61" w:rsidRDefault="00567C7A" w:rsidP="00567C7A">
            <w:pPr>
              <w:spacing w:line="240" w:lineRule="auto"/>
              <w:rPr>
                <w:lang w:val="en-GB"/>
              </w:rPr>
            </w:pPr>
            <w:r w:rsidRPr="00796C61">
              <w:rPr>
                <w:lang w:val="en-GB"/>
              </w:rPr>
              <w:t xml:space="preserve">Harmonisation of reporting content and templates </w:t>
            </w:r>
          </w:p>
        </w:tc>
        <w:tc>
          <w:tcPr>
            <w:tcW w:w="3118" w:type="dxa"/>
          </w:tcPr>
          <w:p w14:paraId="5A7E32A5" w14:textId="77777777" w:rsidR="00567C7A" w:rsidRPr="00746D99" w:rsidRDefault="00567C7A" w:rsidP="002F7690">
            <w:pPr>
              <w:spacing w:line="240" w:lineRule="auto"/>
              <w:rPr>
                <w:lang w:val="en-GB"/>
              </w:rPr>
            </w:pPr>
          </w:p>
        </w:tc>
        <w:tc>
          <w:tcPr>
            <w:tcW w:w="3119" w:type="dxa"/>
          </w:tcPr>
          <w:p w14:paraId="3669D9F4" w14:textId="77777777" w:rsidR="00567C7A" w:rsidRPr="00796C61" w:rsidRDefault="00567C7A" w:rsidP="00567C7A">
            <w:pPr>
              <w:rPr>
                <w:lang w:val="en-GB"/>
              </w:rPr>
            </w:pPr>
          </w:p>
        </w:tc>
      </w:tr>
      <w:tr w:rsidR="00567C7A" w:rsidRPr="00796C61" w14:paraId="25BB4ADB" w14:textId="77777777" w:rsidTr="00B775E9">
        <w:tc>
          <w:tcPr>
            <w:tcW w:w="4219" w:type="dxa"/>
          </w:tcPr>
          <w:p w14:paraId="179ABDCC" w14:textId="77777777" w:rsidR="00567C7A" w:rsidRPr="00796C61" w:rsidRDefault="00567C7A" w:rsidP="00567C7A">
            <w:pPr>
              <w:spacing w:line="240" w:lineRule="auto"/>
              <w:rPr>
                <w:lang w:val="en-GB"/>
              </w:rPr>
            </w:pPr>
          </w:p>
        </w:tc>
        <w:tc>
          <w:tcPr>
            <w:tcW w:w="4253" w:type="dxa"/>
          </w:tcPr>
          <w:p w14:paraId="266FFCC0" w14:textId="77777777" w:rsidR="00567C7A" w:rsidRPr="00796C61" w:rsidRDefault="00567C7A" w:rsidP="00567C7A">
            <w:pPr>
              <w:spacing w:line="240" w:lineRule="auto"/>
              <w:rPr>
                <w:lang w:val="en-GB"/>
              </w:rPr>
            </w:pPr>
          </w:p>
        </w:tc>
        <w:tc>
          <w:tcPr>
            <w:tcW w:w="3118" w:type="dxa"/>
          </w:tcPr>
          <w:p w14:paraId="314009B9" w14:textId="77777777" w:rsidR="00567C7A" w:rsidRPr="00746D99" w:rsidRDefault="00567C7A" w:rsidP="002F7690">
            <w:pPr>
              <w:spacing w:line="240" w:lineRule="auto"/>
              <w:rPr>
                <w:lang w:val="en-GB"/>
              </w:rPr>
            </w:pPr>
          </w:p>
        </w:tc>
        <w:tc>
          <w:tcPr>
            <w:tcW w:w="3119" w:type="dxa"/>
          </w:tcPr>
          <w:p w14:paraId="00C1CBFD" w14:textId="77777777" w:rsidR="00567C7A" w:rsidRPr="00796C61" w:rsidRDefault="00567C7A" w:rsidP="00567C7A">
            <w:pPr>
              <w:rPr>
                <w:lang w:val="en-GB"/>
              </w:rPr>
            </w:pPr>
          </w:p>
        </w:tc>
      </w:tr>
      <w:tr w:rsidR="00567C7A" w:rsidRPr="00796C61" w14:paraId="5EBAAFBD" w14:textId="77777777" w:rsidTr="00B775E9">
        <w:tc>
          <w:tcPr>
            <w:tcW w:w="4219" w:type="dxa"/>
          </w:tcPr>
          <w:p w14:paraId="1D3371E7"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through the Joint Committee and after consultation with ENISA and the ECB, shall develop: </w:t>
            </w:r>
          </w:p>
        </w:tc>
        <w:tc>
          <w:tcPr>
            <w:tcW w:w="4253" w:type="dxa"/>
          </w:tcPr>
          <w:p w14:paraId="59A56EB0"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through the Joint Committee and after consultation with ENISA and the ECB, shall develop: </w:t>
            </w:r>
          </w:p>
        </w:tc>
        <w:tc>
          <w:tcPr>
            <w:tcW w:w="3118" w:type="dxa"/>
          </w:tcPr>
          <w:p w14:paraId="3A944E3C" w14:textId="77777777" w:rsidR="00567C7A" w:rsidRPr="00746D99" w:rsidRDefault="00567C7A" w:rsidP="002F7690">
            <w:pPr>
              <w:spacing w:line="240" w:lineRule="auto"/>
              <w:rPr>
                <w:lang w:val="en-GB"/>
              </w:rPr>
            </w:pPr>
          </w:p>
        </w:tc>
        <w:tc>
          <w:tcPr>
            <w:tcW w:w="3119" w:type="dxa"/>
          </w:tcPr>
          <w:p w14:paraId="668A325B" w14:textId="77777777" w:rsidR="00567C7A" w:rsidRPr="00796C61" w:rsidRDefault="00567C7A" w:rsidP="00567C7A">
            <w:pPr>
              <w:rPr>
                <w:lang w:val="en-GB"/>
              </w:rPr>
            </w:pPr>
          </w:p>
        </w:tc>
      </w:tr>
      <w:tr w:rsidR="00567C7A" w:rsidRPr="00796C61" w14:paraId="583036E5" w14:textId="77777777" w:rsidTr="00B775E9">
        <w:tc>
          <w:tcPr>
            <w:tcW w:w="4219" w:type="dxa"/>
          </w:tcPr>
          <w:p w14:paraId="3AF4C7F7" w14:textId="77777777" w:rsidR="00567C7A" w:rsidRPr="00796C61" w:rsidRDefault="00567C7A" w:rsidP="00567C7A">
            <w:pPr>
              <w:spacing w:line="240" w:lineRule="auto"/>
              <w:rPr>
                <w:lang w:val="en-GB"/>
              </w:rPr>
            </w:pPr>
          </w:p>
        </w:tc>
        <w:tc>
          <w:tcPr>
            <w:tcW w:w="4253" w:type="dxa"/>
          </w:tcPr>
          <w:p w14:paraId="5BA8348F" w14:textId="77777777" w:rsidR="00567C7A" w:rsidRPr="00796C61" w:rsidRDefault="00567C7A" w:rsidP="00567C7A">
            <w:pPr>
              <w:spacing w:line="240" w:lineRule="auto"/>
              <w:rPr>
                <w:lang w:val="en-GB"/>
              </w:rPr>
            </w:pPr>
          </w:p>
        </w:tc>
        <w:tc>
          <w:tcPr>
            <w:tcW w:w="3118" w:type="dxa"/>
          </w:tcPr>
          <w:p w14:paraId="5EF52604" w14:textId="77777777" w:rsidR="00567C7A" w:rsidRPr="00746D99" w:rsidRDefault="00567C7A" w:rsidP="002F7690">
            <w:pPr>
              <w:spacing w:line="240" w:lineRule="auto"/>
              <w:rPr>
                <w:lang w:val="en-GB"/>
              </w:rPr>
            </w:pPr>
          </w:p>
        </w:tc>
        <w:tc>
          <w:tcPr>
            <w:tcW w:w="3119" w:type="dxa"/>
          </w:tcPr>
          <w:p w14:paraId="7DC06002" w14:textId="77777777" w:rsidR="00567C7A" w:rsidRPr="00796C61" w:rsidRDefault="00567C7A" w:rsidP="00567C7A">
            <w:pPr>
              <w:rPr>
                <w:lang w:val="en-GB"/>
              </w:rPr>
            </w:pPr>
          </w:p>
        </w:tc>
      </w:tr>
      <w:tr w:rsidR="00567C7A" w:rsidRPr="00796C61" w14:paraId="77D917E5" w14:textId="77777777" w:rsidTr="00B775E9">
        <w:tc>
          <w:tcPr>
            <w:tcW w:w="4219" w:type="dxa"/>
          </w:tcPr>
          <w:p w14:paraId="4CB6C6EF" w14:textId="77777777" w:rsidR="00567C7A" w:rsidRPr="00796C61" w:rsidRDefault="00567C7A" w:rsidP="00567C7A">
            <w:pPr>
              <w:spacing w:line="240" w:lineRule="auto"/>
              <w:rPr>
                <w:lang w:val="en-GB"/>
              </w:rPr>
            </w:pPr>
            <w:r w:rsidRPr="00796C61">
              <w:rPr>
                <w:lang w:val="en-GB"/>
              </w:rPr>
              <w:t>(a)</w:t>
            </w:r>
            <w:r w:rsidRPr="00796C61">
              <w:rPr>
                <w:lang w:val="en-GB"/>
              </w:rPr>
              <w:tab/>
              <w:t xml:space="preserve">common draft regulatory technical standards in order to: </w:t>
            </w:r>
          </w:p>
        </w:tc>
        <w:tc>
          <w:tcPr>
            <w:tcW w:w="4253" w:type="dxa"/>
          </w:tcPr>
          <w:p w14:paraId="1AFA8D34" w14:textId="77777777" w:rsidR="00567C7A" w:rsidRPr="00796C61" w:rsidRDefault="00567C7A" w:rsidP="00567C7A">
            <w:pPr>
              <w:spacing w:line="240" w:lineRule="auto"/>
              <w:rPr>
                <w:lang w:val="en-GB"/>
              </w:rPr>
            </w:pPr>
            <w:r w:rsidRPr="00796C61">
              <w:rPr>
                <w:lang w:val="en-GB"/>
              </w:rPr>
              <w:t>(a)</w:t>
            </w:r>
            <w:r w:rsidRPr="00796C61">
              <w:rPr>
                <w:lang w:val="en-GB"/>
              </w:rPr>
              <w:tab/>
              <w:t xml:space="preserve">common draft regulatory technical standards in order to: </w:t>
            </w:r>
          </w:p>
        </w:tc>
        <w:tc>
          <w:tcPr>
            <w:tcW w:w="3118" w:type="dxa"/>
          </w:tcPr>
          <w:p w14:paraId="1907B738" w14:textId="77777777" w:rsidR="00567C7A" w:rsidRPr="00746D99" w:rsidRDefault="00567C7A" w:rsidP="002F7690">
            <w:pPr>
              <w:spacing w:line="240" w:lineRule="auto"/>
              <w:rPr>
                <w:lang w:val="en-GB"/>
              </w:rPr>
            </w:pPr>
          </w:p>
        </w:tc>
        <w:tc>
          <w:tcPr>
            <w:tcW w:w="3119" w:type="dxa"/>
          </w:tcPr>
          <w:p w14:paraId="580CA314" w14:textId="77777777" w:rsidR="00567C7A" w:rsidRPr="00796C61" w:rsidRDefault="00567C7A" w:rsidP="00567C7A">
            <w:pPr>
              <w:rPr>
                <w:lang w:val="en-GB"/>
              </w:rPr>
            </w:pPr>
          </w:p>
        </w:tc>
      </w:tr>
      <w:tr w:rsidR="00567C7A" w:rsidRPr="00796C61" w14:paraId="76A180AC" w14:textId="77777777" w:rsidTr="00B775E9">
        <w:tc>
          <w:tcPr>
            <w:tcW w:w="4219" w:type="dxa"/>
          </w:tcPr>
          <w:p w14:paraId="5E76A007" w14:textId="77777777" w:rsidR="00567C7A" w:rsidRPr="00796C61" w:rsidRDefault="00567C7A" w:rsidP="00567C7A">
            <w:pPr>
              <w:spacing w:line="240" w:lineRule="auto"/>
              <w:rPr>
                <w:lang w:val="en-GB"/>
              </w:rPr>
            </w:pPr>
          </w:p>
        </w:tc>
        <w:tc>
          <w:tcPr>
            <w:tcW w:w="4253" w:type="dxa"/>
          </w:tcPr>
          <w:p w14:paraId="07E625DB" w14:textId="77777777" w:rsidR="00567C7A" w:rsidRPr="00796C61" w:rsidRDefault="00567C7A" w:rsidP="00567C7A">
            <w:pPr>
              <w:spacing w:line="240" w:lineRule="auto"/>
              <w:rPr>
                <w:lang w:val="en-GB"/>
              </w:rPr>
            </w:pPr>
          </w:p>
        </w:tc>
        <w:tc>
          <w:tcPr>
            <w:tcW w:w="3118" w:type="dxa"/>
          </w:tcPr>
          <w:p w14:paraId="2346F8F5" w14:textId="77777777" w:rsidR="00567C7A" w:rsidRPr="00746D99" w:rsidRDefault="00567C7A" w:rsidP="002F7690">
            <w:pPr>
              <w:spacing w:line="240" w:lineRule="auto"/>
              <w:rPr>
                <w:lang w:val="en-GB"/>
              </w:rPr>
            </w:pPr>
          </w:p>
        </w:tc>
        <w:tc>
          <w:tcPr>
            <w:tcW w:w="3119" w:type="dxa"/>
          </w:tcPr>
          <w:p w14:paraId="74C9A3E5" w14:textId="77777777" w:rsidR="00567C7A" w:rsidRPr="00796C61" w:rsidRDefault="00567C7A" w:rsidP="00567C7A">
            <w:pPr>
              <w:rPr>
                <w:lang w:val="en-GB"/>
              </w:rPr>
            </w:pPr>
          </w:p>
        </w:tc>
      </w:tr>
      <w:tr w:rsidR="0081514C" w:rsidRPr="00796C61" w14:paraId="0CDECB5A" w14:textId="77777777" w:rsidTr="00B775E9">
        <w:tc>
          <w:tcPr>
            <w:tcW w:w="4219" w:type="dxa"/>
          </w:tcPr>
          <w:p w14:paraId="2CD249AF" w14:textId="77777777" w:rsidR="0081514C" w:rsidRPr="00796C61" w:rsidRDefault="0081514C" w:rsidP="0081514C">
            <w:pPr>
              <w:spacing w:line="240" w:lineRule="auto"/>
              <w:rPr>
                <w:lang w:val="en-GB"/>
              </w:rPr>
            </w:pPr>
            <w:r w:rsidRPr="00796C61">
              <w:rPr>
                <w:lang w:val="en-GB"/>
              </w:rPr>
              <w:lastRenderedPageBreak/>
              <w:t>(1)</w:t>
            </w:r>
            <w:r w:rsidRPr="00796C61">
              <w:rPr>
                <w:lang w:val="en-GB"/>
              </w:rPr>
              <w:tab/>
              <w:t xml:space="preserve">establish the content of the reporting for major ICT-related incidents; </w:t>
            </w:r>
          </w:p>
        </w:tc>
        <w:tc>
          <w:tcPr>
            <w:tcW w:w="4253" w:type="dxa"/>
          </w:tcPr>
          <w:p w14:paraId="1A619A84" w14:textId="77777777" w:rsidR="0081514C" w:rsidRPr="00796C61" w:rsidRDefault="0081514C" w:rsidP="00284561">
            <w:pPr>
              <w:spacing w:line="240" w:lineRule="auto"/>
              <w:rPr>
                <w:lang w:val="en-GB"/>
              </w:rPr>
            </w:pPr>
            <w:r w:rsidRPr="00796C61">
              <w:rPr>
                <w:lang w:val="en-GB"/>
              </w:rPr>
              <w:t>(1)</w:t>
            </w:r>
            <w:r w:rsidRPr="00796C61">
              <w:rPr>
                <w:lang w:val="en-GB"/>
              </w:rPr>
              <w:tab/>
              <w:t>establish the content of the reporting for major ICT-related incidents</w:t>
            </w:r>
            <w:r>
              <w:rPr>
                <w:lang w:val="en-GB"/>
              </w:rPr>
              <w:t xml:space="preserve"> </w:t>
            </w:r>
            <w:r w:rsidRPr="00D72BF1">
              <w:rPr>
                <w:b/>
                <w:lang w:val="en-GB"/>
              </w:rPr>
              <w:t xml:space="preserve">taking into account the criteria laid out in </w:t>
            </w:r>
            <w:r w:rsidR="004B0DDC">
              <w:rPr>
                <w:b/>
                <w:lang w:val="en-GB"/>
              </w:rPr>
              <w:t xml:space="preserve">the first paragraph of </w:t>
            </w:r>
            <w:r w:rsidRPr="00D72BF1">
              <w:rPr>
                <w:b/>
                <w:lang w:val="en-GB"/>
              </w:rPr>
              <w:t>Art</w:t>
            </w:r>
            <w:r w:rsidR="004B0DDC">
              <w:rPr>
                <w:b/>
                <w:lang w:val="en-GB"/>
              </w:rPr>
              <w:t xml:space="preserve">icle </w:t>
            </w:r>
            <w:r w:rsidRPr="00D72BF1">
              <w:rPr>
                <w:b/>
                <w:lang w:val="en-GB"/>
              </w:rPr>
              <w:t>16 for financial entities to classify ICT-related incidents</w:t>
            </w:r>
            <w:r w:rsidRPr="00D72BF1">
              <w:rPr>
                <w:lang w:val="en-GB"/>
              </w:rPr>
              <w:t>;</w:t>
            </w:r>
            <w:r w:rsidRPr="00796C61">
              <w:rPr>
                <w:lang w:val="en-GB"/>
              </w:rPr>
              <w:t xml:space="preserve"> </w:t>
            </w:r>
          </w:p>
        </w:tc>
        <w:tc>
          <w:tcPr>
            <w:tcW w:w="3118" w:type="dxa"/>
          </w:tcPr>
          <w:p w14:paraId="2D71688F" w14:textId="77777777" w:rsidR="0081514C" w:rsidRPr="00746D99" w:rsidRDefault="00156BBA" w:rsidP="002F7690">
            <w:pPr>
              <w:spacing w:line="240" w:lineRule="auto"/>
              <w:rPr>
                <w:lang w:val="en-GB"/>
              </w:rPr>
            </w:pPr>
            <w:r w:rsidRPr="00746D99">
              <w:rPr>
                <w:lang w:val="en-GB"/>
              </w:rPr>
              <w:t>Introducing more proportionality by deleting th</w:t>
            </w:r>
            <w:r>
              <w:rPr>
                <w:lang w:val="en-GB"/>
              </w:rPr>
              <w:t>e</w:t>
            </w:r>
            <w:r w:rsidRPr="00746D99">
              <w:rPr>
                <w:lang w:val="en-GB"/>
              </w:rPr>
              <w:t xml:space="preserve"> requirement</w:t>
            </w:r>
            <w:r>
              <w:rPr>
                <w:lang w:val="en-GB"/>
              </w:rPr>
              <w:t xml:space="preserve"> in Article 10(9)</w:t>
            </w:r>
            <w:r w:rsidRPr="00746D99">
              <w:rPr>
                <w:lang w:val="en-GB"/>
              </w:rPr>
              <w:t xml:space="preserve"> and only referring to major incidents </w:t>
            </w:r>
            <w:r>
              <w:rPr>
                <w:lang w:val="en-GB"/>
              </w:rPr>
              <w:t>in this c</w:t>
            </w:r>
            <w:r w:rsidRPr="00746D99">
              <w:rPr>
                <w:lang w:val="en-GB"/>
              </w:rPr>
              <w:t>hapter</w:t>
            </w:r>
            <w:r>
              <w:rPr>
                <w:lang w:val="en-GB"/>
              </w:rPr>
              <w:t>:</w:t>
            </w:r>
            <w:r w:rsidRPr="00746D99">
              <w:rPr>
                <w:lang w:val="en-GB"/>
              </w:rPr>
              <w:t xml:space="preserve"> Ame</w:t>
            </w:r>
            <w:r>
              <w:rPr>
                <w:lang w:val="en-GB"/>
              </w:rPr>
              <w:t xml:space="preserve">ndments by two references added </w:t>
            </w:r>
            <w:r w:rsidRPr="00746D99">
              <w:rPr>
                <w:lang w:val="en-GB"/>
              </w:rPr>
              <w:t>in Article</w:t>
            </w:r>
            <w:r>
              <w:rPr>
                <w:lang w:val="en-GB"/>
              </w:rPr>
              <w:t> </w:t>
            </w:r>
            <w:r w:rsidRPr="00746D99">
              <w:rPr>
                <w:lang w:val="en-GB"/>
              </w:rPr>
              <w:t>16 (1)(g</w:t>
            </w:r>
            <w:r>
              <w:rPr>
                <w:lang w:val="en-GB"/>
              </w:rPr>
              <w:t>) and here in Article </w:t>
            </w:r>
            <w:r w:rsidRPr="00746D99">
              <w:rPr>
                <w:lang w:val="en-GB"/>
              </w:rPr>
              <w:t>18 (1)(a)(1)) for including reporting of costs and losses.</w:t>
            </w:r>
          </w:p>
        </w:tc>
        <w:tc>
          <w:tcPr>
            <w:tcW w:w="3119" w:type="dxa"/>
          </w:tcPr>
          <w:p w14:paraId="72C50F09" w14:textId="77777777" w:rsidR="0081514C" w:rsidRPr="00796C61" w:rsidRDefault="0081514C" w:rsidP="0081514C">
            <w:pPr>
              <w:rPr>
                <w:lang w:val="en-GB"/>
              </w:rPr>
            </w:pPr>
          </w:p>
        </w:tc>
      </w:tr>
      <w:tr w:rsidR="00567C7A" w:rsidRPr="00796C61" w14:paraId="5B08316D" w14:textId="77777777" w:rsidTr="00B775E9">
        <w:tc>
          <w:tcPr>
            <w:tcW w:w="4219" w:type="dxa"/>
          </w:tcPr>
          <w:p w14:paraId="5A2BF191" w14:textId="77777777" w:rsidR="00567C7A" w:rsidRPr="00796C61" w:rsidRDefault="00567C7A" w:rsidP="00567C7A">
            <w:pPr>
              <w:spacing w:line="240" w:lineRule="auto"/>
              <w:rPr>
                <w:lang w:val="en-GB"/>
              </w:rPr>
            </w:pPr>
          </w:p>
        </w:tc>
        <w:tc>
          <w:tcPr>
            <w:tcW w:w="4253" w:type="dxa"/>
          </w:tcPr>
          <w:p w14:paraId="62DF3884" w14:textId="77777777" w:rsidR="00567C7A" w:rsidRPr="00796C61" w:rsidRDefault="00567C7A" w:rsidP="00567C7A">
            <w:pPr>
              <w:spacing w:line="240" w:lineRule="auto"/>
              <w:rPr>
                <w:lang w:val="en-GB"/>
              </w:rPr>
            </w:pPr>
          </w:p>
        </w:tc>
        <w:tc>
          <w:tcPr>
            <w:tcW w:w="3118" w:type="dxa"/>
          </w:tcPr>
          <w:p w14:paraId="28880EEC" w14:textId="77777777" w:rsidR="00567C7A" w:rsidRPr="00746D99" w:rsidRDefault="00567C7A" w:rsidP="002F7690">
            <w:pPr>
              <w:spacing w:line="240" w:lineRule="auto"/>
              <w:rPr>
                <w:lang w:val="en-GB"/>
              </w:rPr>
            </w:pPr>
          </w:p>
        </w:tc>
        <w:tc>
          <w:tcPr>
            <w:tcW w:w="3119" w:type="dxa"/>
          </w:tcPr>
          <w:p w14:paraId="06B14DF4" w14:textId="77777777" w:rsidR="00567C7A" w:rsidRPr="00796C61" w:rsidRDefault="00567C7A" w:rsidP="00567C7A">
            <w:pPr>
              <w:rPr>
                <w:lang w:val="en-GB"/>
              </w:rPr>
            </w:pPr>
          </w:p>
        </w:tc>
      </w:tr>
      <w:tr w:rsidR="00567C7A" w:rsidRPr="000D05AB" w14:paraId="3AF1CC60" w14:textId="77777777" w:rsidTr="00B775E9">
        <w:tc>
          <w:tcPr>
            <w:tcW w:w="4219" w:type="dxa"/>
          </w:tcPr>
          <w:p w14:paraId="645D0DBE" w14:textId="77777777" w:rsidR="00567C7A" w:rsidRPr="00796C61" w:rsidRDefault="00567C7A" w:rsidP="00567C7A">
            <w:pPr>
              <w:spacing w:line="240" w:lineRule="auto"/>
              <w:rPr>
                <w:lang w:val="en-GB"/>
              </w:rPr>
            </w:pPr>
            <w:r w:rsidRPr="00796C61">
              <w:rPr>
                <w:lang w:val="en-GB"/>
              </w:rPr>
              <w:t>(2)</w:t>
            </w:r>
            <w:r w:rsidRPr="00796C61">
              <w:rPr>
                <w:lang w:val="en-GB"/>
              </w:rPr>
              <w:tab/>
              <w:t xml:space="preserve">specify further the conditions under which financial entities may delegate to a third-party service provider, upon prior approval by the competent authority, the reporting obligations set out in this Chapter; </w:t>
            </w:r>
            <w:r w:rsidRPr="00796C61">
              <w:rPr>
                <w:lang w:val="en-GB"/>
              </w:rPr>
              <w:tab/>
            </w:r>
          </w:p>
        </w:tc>
        <w:tc>
          <w:tcPr>
            <w:tcW w:w="4253" w:type="dxa"/>
          </w:tcPr>
          <w:p w14:paraId="60E5287C" w14:textId="77777777" w:rsidR="00567C7A" w:rsidRPr="00796C61" w:rsidRDefault="00567C7A" w:rsidP="003018D7">
            <w:pPr>
              <w:spacing w:line="240" w:lineRule="auto"/>
              <w:rPr>
                <w:lang w:val="en-GB"/>
              </w:rPr>
            </w:pPr>
            <w:r w:rsidRPr="00796C61">
              <w:rPr>
                <w:lang w:val="en-GB"/>
              </w:rPr>
              <w:t>(2)</w:t>
            </w:r>
            <w:r w:rsidRPr="00796C61">
              <w:rPr>
                <w:lang w:val="en-GB"/>
              </w:rPr>
              <w:tab/>
              <w:t xml:space="preserve">specify further the conditions under which financial entities may </w:t>
            </w:r>
            <w:r w:rsidRPr="0080767F">
              <w:rPr>
                <w:strike/>
                <w:lang w:val="en-GB"/>
              </w:rPr>
              <w:t>delegate</w:t>
            </w:r>
            <w:r w:rsidR="0080767F">
              <w:rPr>
                <w:lang w:val="en-GB"/>
              </w:rPr>
              <w:t xml:space="preserve"> </w:t>
            </w:r>
            <w:r w:rsidR="0080767F" w:rsidRPr="0080767F">
              <w:rPr>
                <w:b/>
                <w:lang w:val="en-GB"/>
              </w:rPr>
              <w:t>outsource</w:t>
            </w:r>
            <w:r w:rsidR="00717B74" w:rsidRPr="003018D7">
              <w:rPr>
                <w:lang w:val="en-GB"/>
              </w:rPr>
              <w:t xml:space="preserve"> </w:t>
            </w:r>
            <w:r w:rsidRPr="00796C61">
              <w:rPr>
                <w:lang w:val="en-GB"/>
              </w:rPr>
              <w:t xml:space="preserve">to a third-party service provider, upon prior </w:t>
            </w:r>
            <w:r w:rsidRPr="00C877E7">
              <w:rPr>
                <w:strike/>
                <w:lang w:val="en-GB"/>
              </w:rPr>
              <w:t>approval</w:t>
            </w:r>
            <w:r w:rsidRPr="00796C61">
              <w:rPr>
                <w:lang w:val="en-GB"/>
              </w:rPr>
              <w:t xml:space="preserve"> </w:t>
            </w:r>
            <w:r w:rsidR="00717B74" w:rsidRPr="00C877E7">
              <w:rPr>
                <w:b/>
                <w:lang w:val="en-GB"/>
              </w:rPr>
              <w:t>notification</w:t>
            </w:r>
            <w:r w:rsidR="00717B74">
              <w:rPr>
                <w:lang w:val="en-GB"/>
              </w:rPr>
              <w:t xml:space="preserve"> </w:t>
            </w:r>
            <w:r w:rsidRPr="00796C61">
              <w:rPr>
                <w:lang w:val="en-GB"/>
              </w:rPr>
              <w:t xml:space="preserve">by the competent authority, the reporting obligations set out in this Chapter; </w:t>
            </w:r>
            <w:r w:rsidRPr="00796C61">
              <w:rPr>
                <w:lang w:val="en-GB"/>
              </w:rPr>
              <w:tab/>
            </w:r>
          </w:p>
        </w:tc>
        <w:tc>
          <w:tcPr>
            <w:tcW w:w="3118" w:type="dxa"/>
          </w:tcPr>
          <w:p w14:paraId="524EFD8E" w14:textId="77777777" w:rsidR="00567C7A" w:rsidRPr="00F5444B" w:rsidRDefault="00F5444B" w:rsidP="002F7690">
            <w:pPr>
              <w:spacing w:line="240" w:lineRule="auto"/>
            </w:pPr>
            <w:r w:rsidRPr="00F5444B">
              <w:t>Alignment to</w:t>
            </w:r>
            <w:r>
              <w:t xml:space="preserve"> the amendments made in Article 17</w:t>
            </w:r>
            <w:r w:rsidRPr="00F5444B">
              <w:t>(4)</w:t>
            </w:r>
            <w:r>
              <w:t>.</w:t>
            </w:r>
          </w:p>
        </w:tc>
        <w:tc>
          <w:tcPr>
            <w:tcW w:w="3119" w:type="dxa"/>
          </w:tcPr>
          <w:p w14:paraId="3B6208A1" w14:textId="77777777" w:rsidR="00567C7A" w:rsidRPr="00796C61" w:rsidRDefault="00567C7A" w:rsidP="00567C7A">
            <w:pPr>
              <w:rPr>
                <w:lang w:val="en-GB"/>
              </w:rPr>
            </w:pPr>
          </w:p>
        </w:tc>
      </w:tr>
      <w:tr w:rsidR="00567C7A" w:rsidRPr="00796C61" w14:paraId="5D90790D" w14:textId="77777777" w:rsidTr="00B775E9">
        <w:tc>
          <w:tcPr>
            <w:tcW w:w="4219" w:type="dxa"/>
          </w:tcPr>
          <w:p w14:paraId="693A4814" w14:textId="77777777" w:rsidR="00567C7A" w:rsidRPr="00796C61" w:rsidRDefault="00567C7A" w:rsidP="00567C7A">
            <w:pPr>
              <w:spacing w:line="240" w:lineRule="auto"/>
              <w:rPr>
                <w:lang w:val="en-GB"/>
              </w:rPr>
            </w:pPr>
          </w:p>
        </w:tc>
        <w:tc>
          <w:tcPr>
            <w:tcW w:w="4253" w:type="dxa"/>
          </w:tcPr>
          <w:p w14:paraId="7BEC12DC" w14:textId="77777777" w:rsidR="00567C7A" w:rsidRPr="00796C61" w:rsidRDefault="00567C7A" w:rsidP="00567C7A">
            <w:pPr>
              <w:spacing w:line="240" w:lineRule="auto"/>
              <w:rPr>
                <w:lang w:val="en-GB"/>
              </w:rPr>
            </w:pPr>
          </w:p>
        </w:tc>
        <w:tc>
          <w:tcPr>
            <w:tcW w:w="3118" w:type="dxa"/>
          </w:tcPr>
          <w:p w14:paraId="2A9C7BD5" w14:textId="77777777" w:rsidR="00567C7A" w:rsidRPr="00746D99" w:rsidRDefault="00567C7A" w:rsidP="002F7690">
            <w:pPr>
              <w:spacing w:line="240" w:lineRule="auto"/>
              <w:rPr>
                <w:lang w:val="en-GB"/>
              </w:rPr>
            </w:pPr>
          </w:p>
        </w:tc>
        <w:tc>
          <w:tcPr>
            <w:tcW w:w="3119" w:type="dxa"/>
          </w:tcPr>
          <w:p w14:paraId="5047623C" w14:textId="77777777" w:rsidR="00567C7A" w:rsidRPr="00796C61" w:rsidRDefault="00567C7A" w:rsidP="00567C7A">
            <w:pPr>
              <w:rPr>
                <w:lang w:val="en-GB"/>
              </w:rPr>
            </w:pPr>
          </w:p>
        </w:tc>
      </w:tr>
      <w:tr w:rsidR="00567C7A" w:rsidRPr="00796C61" w14:paraId="2EDEBCA5" w14:textId="77777777" w:rsidTr="00B775E9">
        <w:tc>
          <w:tcPr>
            <w:tcW w:w="4219" w:type="dxa"/>
          </w:tcPr>
          <w:p w14:paraId="0A80DF16" w14:textId="77777777" w:rsidR="00567C7A" w:rsidRPr="00796C61" w:rsidRDefault="00567C7A" w:rsidP="00567C7A">
            <w:pPr>
              <w:spacing w:line="240" w:lineRule="auto"/>
              <w:rPr>
                <w:lang w:val="en-GB"/>
              </w:rPr>
            </w:pPr>
            <w:r w:rsidRPr="00796C61">
              <w:rPr>
                <w:lang w:val="en-GB"/>
              </w:rPr>
              <w:t>(b)</w:t>
            </w:r>
            <w:r w:rsidRPr="00796C61">
              <w:rPr>
                <w:lang w:val="en-GB"/>
              </w:rPr>
              <w:tab/>
              <w:t>common draft implementing technical standards in order to establish the standard forms, templates and procedures for financial entities to report a major ICT-related incident.</w:t>
            </w:r>
          </w:p>
        </w:tc>
        <w:tc>
          <w:tcPr>
            <w:tcW w:w="4253" w:type="dxa"/>
          </w:tcPr>
          <w:p w14:paraId="0CFB1009" w14:textId="77777777" w:rsidR="00567C7A" w:rsidRPr="00796C61" w:rsidRDefault="00567C7A" w:rsidP="00567C7A">
            <w:pPr>
              <w:spacing w:line="240" w:lineRule="auto"/>
              <w:rPr>
                <w:lang w:val="en-GB"/>
              </w:rPr>
            </w:pPr>
            <w:r w:rsidRPr="00796C61">
              <w:rPr>
                <w:lang w:val="en-GB"/>
              </w:rPr>
              <w:t>(b)</w:t>
            </w:r>
            <w:r w:rsidRPr="00796C61">
              <w:rPr>
                <w:lang w:val="en-GB"/>
              </w:rPr>
              <w:tab/>
              <w:t>common draft implementing technical standards in order to establish the standard forms, templates and procedures for financial entities to report a major ICT-related incident.</w:t>
            </w:r>
          </w:p>
        </w:tc>
        <w:tc>
          <w:tcPr>
            <w:tcW w:w="3118" w:type="dxa"/>
          </w:tcPr>
          <w:p w14:paraId="16A2CFDC" w14:textId="77777777" w:rsidR="00567C7A" w:rsidRPr="00746D99" w:rsidRDefault="00567C7A" w:rsidP="002F7690">
            <w:pPr>
              <w:spacing w:line="240" w:lineRule="auto"/>
              <w:rPr>
                <w:lang w:val="en-GB"/>
              </w:rPr>
            </w:pPr>
          </w:p>
        </w:tc>
        <w:tc>
          <w:tcPr>
            <w:tcW w:w="3119" w:type="dxa"/>
          </w:tcPr>
          <w:p w14:paraId="7F0CF34D" w14:textId="77777777" w:rsidR="00567C7A" w:rsidRPr="00796C61" w:rsidRDefault="00567C7A" w:rsidP="00567C7A">
            <w:pPr>
              <w:rPr>
                <w:lang w:val="en-GB"/>
              </w:rPr>
            </w:pPr>
          </w:p>
        </w:tc>
      </w:tr>
      <w:tr w:rsidR="00567C7A" w:rsidRPr="00796C61" w14:paraId="0603E2AC" w14:textId="77777777" w:rsidTr="00B775E9">
        <w:tc>
          <w:tcPr>
            <w:tcW w:w="4219" w:type="dxa"/>
          </w:tcPr>
          <w:p w14:paraId="31F7E088" w14:textId="77777777" w:rsidR="00567C7A" w:rsidRPr="00796C61" w:rsidRDefault="00567C7A" w:rsidP="00567C7A">
            <w:pPr>
              <w:spacing w:line="240" w:lineRule="auto"/>
              <w:rPr>
                <w:lang w:val="en-GB"/>
              </w:rPr>
            </w:pPr>
          </w:p>
        </w:tc>
        <w:tc>
          <w:tcPr>
            <w:tcW w:w="4253" w:type="dxa"/>
          </w:tcPr>
          <w:p w14:paraId="0D6D8C0A" w14:textId="77777777" w:rsidR="00567C7A" w:rsidRPr="00796C61" w:rsidRDefault="00567C7A" w:rsidP="00567C7A">
            <w:pPr>
              <w:spacing w:line="240" w:lineRule="auto"/>
              <w:rPr>
                <w:lang w:val="en-GB"/>
              </w:rPr>
            </w:pPr>
          </w:p>
        </w:tc>
        <w:tc>
          <w:tcPr>
            <w:tcW w:w="3118" w:type="dxa"/>
          </w:tcPr>
          <w:p w14:paraId="3EA20BD0" w14:textId="77777777" w:rsidR="00567C7A" w:rsidRPr="00746D99" w:rsidRDefault="00567C7A" w:rsidP="002F7690">
            <w:pPr>
              <w:spacing w:line="240" w:lineRule="auto"/>
              <w:rPr>
                <w:lang w:val="en-GB"/>
              </w:rPr>
            </w:pPr>
          </w:p>
        </w:tc>
        <w:tc>
          <w:tcPr>
            <w:tcW w:w="3119" w:type="dxa"/>
          </w:tcPr>
          <w:p w14:paraId="69ABFC88" w14:textId="77777777" w:rsidR="00567C7A" w:rsidRPr="00796C61" w:rsidRDefault="00567C7A" w:rsidP="00567C7A">
            <w:pPr>
              <w:rPr>
                <w:lang w:val="en-GB"/>
              </w:rPr>
            </w:pPr>
          </w:p>
        </w:tc>
      </w:tr>
      <w:tr w:rsidR="00567C7A" w:rsidRPr="00796C61" w14:paraId="23335617" w14:textId="77777777" w:rsidTr="00B775E9">
        <w:tc>
          <w:tcPr>
            <w:tcW w:w="4219" w:type="dxa"/>
          </w:tcPr>
          <w:p w14:paraId="5E1B9E39" w14:textId="77777777" w:rsidR="00567C7A" w:rsidRPr="00796C61" w:rsidRDefault="00567C7A" w:rsidP="00567C7A">
            <w:pPr>
              <w:spacing w:line="240" w:lineRule="auto"/>
              <w:rPr>
                <w:lang w:val="en-GB"/>
              </w:rPr>
            </w:pPr>
            <w:r w:rsidRPr="00796C61">
              <w:rPr>
                <w:lang w:val="en-GB"/>
              </w:rPr>
              <w:t>The ESAs shall submit the common draft regulatory technical standards referred to in point (a) of paragraph 1 and the common draft implementing technical standards referred to in point (b) of the paragraph 1 to the Commission by xx 202x [PO: insert date 1 year after the date of entry into force].</w:t>
            </w:r>
          </w:p>
        </w:tc>
        <w:tc>
          <w:tcPr>
            <w:tcW w:w="4253" w:type="dxa"/>
          </w:tcPr>
          <w:p w14:paraId="6491E452" w14:textId="77777777" w:rsidR="00567C7A" w:rsidRPr="00AB3250" w:rsidRDefault="00567C7A" w:rsidP="00567C7A">
            <w:pPr>
              <w:spacing w:line="240" w:lineRule="auto"/>
              <w:rPr>
                <w:color w:val="BFBFBF" w:themeColor="background1" w:themeShade="BF"/>
                <w:lang w:val="en-GB"/>
              </w:rPr>
            </w:pPr>
            <w:r w:rsidRPr="00AB3250">
              <w:rPr>
                <w:color w:val="BFBFBF" w:themeColor="background1" w:themeShade="BF"/>
                <w:lang w:val="en-GB"/>
              </w:rPr>
              <w:t xml:space="preserve">The ESAs shall submit the common draft regulatory technical standards referred to in point (a) of paragraph 1 and the common draft implementing technical standards referred to in point (b) of the paragraph 1 to the Commission by xx 202x [PO: </w:t>
            </w:r>
            <w:r w:rsidRPr="005B2BB3">
              <w:rPr>
                <w:color w:val="BFBFBF" w:themeColor="background1" w:themeShade="BF"/>
                <w:lang w:val="en-GB"/>
              </w:rPr>
              <w:t>insert date 1 year after the date of entry into force</w:t>
            </w:r>
            <w:r w:rsidRPr="00AB3250">
              <w:rPr>
                <w:color w:val="BFBFBF" w:themeColor="background1" w:themeShade="BF"/>
                <w:lang w:val="en-GB"/>
              </w:rPr>
              <w:t>].</w:t>
            </w:r>
          </w:p>
        </w:tc>
        <w:tc>
          <w:tcPr>
            <w:tcW w:w="3118" w:type="dxa"/>
          </w:tcPr>
          <w:p w14:paraId="4BF1020B" w14:textId="77777777" w:rsidR="00567C7A" w:rsidRPr="00746D99" w:rsidRDefault="00567C7A" w:rsidP="002F7690">
            <w:pPr>
              <w:spacing w:line="240" w:lineRule="auto"/>
              <w:rPr>
                <w:lang w:val="en-GB"/>
              </w:rPr>
            </w:pPr>
          </w:p>
        </w:tc>
        <w:tc>
          <w:tcPr>
            <w:tcW w:w="3119" w:type="dxa"/>
          </w:tcPr>
          <w:p w14:paraId="77E83B2E" w14:textId="77777777" w:rsidR="00567C7A" w:rsidRPr="00796C61" w:rsidRDefault="00567C7A" w:rsidP="00567C7A">
            <w:pPr>
              <w:rPr>
                <w:lang w:val="en-GB"/>
              </w:rPr>
            </w:pPr>
          </w:p>
        </w:tc>
      </w:tr>
      <w:tr w:rsidR="00567C7A" w:rsidRPr="00796C61" w14:paraId="4C2210EC" w14:textId="77777777" w:rsidTr="00B775E9">
        <w:tc>
          <w:tcPr>
            <w:tcW w:w="4219" w:type="dxa"/>
          </w:tcPr>
          <w:p w14:paraId="037A65EF" w14:textId="77777777" w:rsidR="00567C7A" w:rsidRPr="00796C61" w:rsidRDefault="00567C7A" w:rsidP="00567C7A">
            <w:pPr>
              <w:spacing w:line="240" w:lineRule="auto"/>
              <w:rPr>
                <w:lang w:val="en-GB"/>
              </w:rPr>
            </w:pPr>
          </w:p>
        </w:tc>
        <w:tc>
          <w:tcPr>
            <w:tcW w:w="4253" w:type="dxa"/>
          </w:tcPr>
          <w:p w14:paraId="09A5306F" w14:textId="77777777" w:rsidR="00567C7A" w:rsidRPr="00796C61" w:rsidRDefault="00567C7A" w:rsidP="00567C7A">
            <w:pPr>
              <w:spacing w:line="240" w:lineRule="auto"/>
              <w:rPr>
                <w:lang w:val="en-GB"/>
              </w:rPr>
            </w:pPr>
          </w:p>
        </w:tc>
        <w:tc>
          <w:tcPr>
            <w:tcW w:w="3118" w:type="dxa"/>
          </w:tcPr>
          <w:p w14:paraId="213FC50E" w14:textId="77777777" w:rsidR="00567C7A" w:rsidRPr="00746D99" w:rsidRDefault="00567C7A" w:rsidP="002F7690">
            <w:pPr>
              <w:spacing w:line="240" w:lineRule="auto"/>
              <w:rPr>
                <w:lang w:val="en-GB"/>
              </w:rPr>
            </w:pPr>
          </w:p>
        </w:tc>
        <w:tc>
          <w:tcPr>
            <w:tcW w:w="3119" w:type="dxa"/>
          </w:tcPr>
          <w:p w14:paraId="26775C71" w14:textId="77777777" w:rsidR="00567C7A" w:rsidRPr="00796C61" w:rsidRDefault="00567C7A" w:rsidP="00567C7A">
            <w:pPr>
              <w:rPr>
                <w:lang w:val="en-GB"/>
              </w:rPr>
            </w:pPr>
          </w:p>
        </w:tc>
      </w:tr>
      <w:tr w:rsidR="00567C7A" w:rsidRPr="00796C61" w14:paraId="0F18E8FF" w14:textId="77777777" w:rsidTr="00B775E9">
        <w:tc>
          <w:tcPr>
            <w:tcW w:w="4219" w:type="dxa"/>
          </w:tcPr>
          <w:p w14:paraId="51F01E93" w14:textId="77777777" w:rsidR="00567C7A" w:rsidRPr="00796C61" w:rsidRDefault="00567C7A" w:rsidP="00567C7A">
            <w:pPr>
              <w:spacing w:line="240" w:lineRule="auto"/>
              <w:rPr>
                <w:lang w:val="en-GB"/>
              </w:rPr>
            </w:pPr>
            <w:r w:rsidRPr="00796C61">
              <w:rPr>
                <w:lang w:val="en-GB"/>
              </w:rPr>
              <w:t xml:space="preserve">Power is delegated to the Commission to supplement this Regulation by adopting the common regulatory technical </w:t>
            </w:r>
            <w:r w:rsidRPr="00796C61">
              <w:rPr>
                <w:lang w:val="en-GB"/>
              </w:rPr>
              <w:lastRenderedPageBreak/>
              <w:t xml:space="preserve">standards referred to in point (a) of paragraph 1 in accordance with Articles 10 to 14 of Regulations (EU) No 1093/2010, (EU) No 1095/2010 and (EU) No 1094/2010, respectively. </w:t>
            </w:r>
          </w:p>
        </w:tc>
        <w:tc>
          <w:tcPr>
            <w:tcW w:w="4253" w:type="dxa"/>
          </w:tcPr>
          <w:p w14:paraId="03D1DC60" w14:textId="77777777" w:rsidR="00567C7A" w:rsidRPr="00796C61" w:rsidRDefault="00567C7A" w:rsidP="00567C7A">
            <w:pPr>
              <w:spacing w:line="240" w:lineRule="auto"/>
              <w:rPr>
                <w:lang w:val="en-GB"/>
              </w:rPr>
            </w:pPr>
            <w:r w:rsidRPr="00796C61">
              <w:rPr>
                <w:lang w:val="en-GB"/>
              </w:rPr>
              <w:lastRenderedPageBreak/>
              <w:t xml:space="preserve">Power is delegated to the Commission to supplement this Regulation by adopting the common regulatory technical </w:t>
            </w:r>
            <w:r w:rsidRPr="00796C61">
              <w:rPr>
                <w:lang w:val="en-GB"/>
              </w:rPr>
              <w:lastRenderedPageBreak/>
              <w:t xml:space="preserve">standards referred to in point (a) of paragraph 1 in accordance with Articles 10 to 14 of Regulations (EU) No 1093/2010, (EU) No 1095/2010 and (EU) No 1094/2010, respectively. </w:t>
            </w:r>
          </w:p>
        </w:tc>
        <w:tc>
          <w:tcPr>
            <w:tcW w:w="3118" w:type="dxa"/>
          </w:tcPr>
          <w:p w14:paraId="250002BA" w14:textId="77777777" w:rsidR="00567C7A" w:rsidRPr="00746D99" w:rsidRDefault="00567C7A" w:rsidP="002F7690">
            <w:pPr>
              <w:spacing w:line="240" w:lineRule="auto"/>
              <w:rPr>
                <w:lang w:val="en-GB"/>
              </w:rPr>
            </w:pPr>
          </w:p>
        </w:tc>
        <w:tc>
          <w:tcPr>
            <w:tcW w:w="3119" w:type="dxa"/>
          </w:tcPr>
          <w:p w14:paraId="0C7567B9" w14:textId="77777777" w:rsidR="00567C7A" w:rsidRPr="00796C61" w:rsidRDefault="00567C7A" w:rsidP="00567C7A">
            <w:pPr>
              <w:rPr>
                <w:lang w:val="en-GB"/>
              </w:rPr>
            </w:pPr>
          </w:p>
        </w:tc>
      </w:tr>
      <w:tr w:rsidR="00567C7A" w:rsidRPr="00796C61" w14:paraId="71F8858D" w14:textId="77777777" w:rsidTr="00B775E9">
        <w:tc>
          <w:tcPr>
            <w:tcW w:w="4219" w:type="dxa"/>
          </w:tcPr>
          <w:p w14:paraId="49AF285F" w14:textId="77777777" w:rsidR="00567C7A" w:rsidRPr="00796C61" w:rsidRDefault="00567C7A" w:rsidP="00567C7A">
            <w:pPr>
              <w:spacing w:line="240" w:lineRule="auto"/>
              <w:rPr>
                <w:lang w:val="en-GB"/>
              </w:rPr>
            </w:pPr>
          </w:p>
        </w:tc>
        <w:tc>
          <w:tcPr>
            <w:tcW w:w="4253" w:type="dxa"/>
          </w:tcPr>
          <w:p w14:paraId="5FACA505" w14:textId="77777777" w:rsidR="00567C7A" w:rsidRPr="00796C61" w:rsidRDefault="00567C7A" w:rsidP="00567C7A">
            <w:pPr>
              <w:spacing w:line="240" w:lineRule="auto"/>
              <w:rPr>
                <w:lang w:val="en-GB"/>
              </w:rPr>
            </w:pPr>
          </w:p>
        </w:tc>
        <w:tc>
          <w:tcPr>
            <w:tcW w:w="3118" w:type="dxa"/>
          </w:tcPr>
          <w:p w14:paraId="7D4388DB" w14:textId="77777777" w:rsidR="00567C7A" w:rsidRPr="00746D99" w:rsidRDefault="00567C7A" w:rsidP="002F7690">
            <w:pPr>
              <w:spacing w:line="240" w:lineRule="auto"/>
              <w:rPr>
                <w:lang w:val="en-GB"/>
              </w:rPr>
            </w:pPr>
          </w:p>
        </w:tc>
        <w:tc>
          <w:tcPr>
            <w:tcW w:w="3119" w:type="dxa"/>
          </w:tcPr>
          <w:p w14:paraId="22E623CF" w14:textId="77777777" w:rsidR="00567C7A" w:rsidRPr="00796C61" w:rsidRDefault="00567C7A" w:rsidP="00567C7A">
            <w:pPr>
              <w:rPr>
                <w:lang w:val="en-GB"/>
              </w:rPr>
            </w:pPr>
          </w:p>
        </w:tc>
      </w:tr>
      <w:tr w:rsidR="00567C7A" w:rsidRPr="00796C61" w14:paraId="42315540" w14:textId="77777777" w:rsidTr="00B775E9">
        <w:tc>
          <w:tcPr>
            <w:tcW w:w="4219" w:type="dxa"/>
          </w:tcPr>
          <w:p w14:paraId="66286BC1" w14:textId="77777777" w:rsidR="00567C7A" w:rsidRPr="00796C61" w:rsidRDefault="00567C7A" w:rsidP="00567C7A">
            <w:pPr>
              <w:spacing w:line="240" w:lineRule="auto"/>
              <w:rPr>
                <w:lang w:val="en-GB"/>
              </w:rPr>
            </w:pPr>
            <w:r w:rsidRPr="00796C61">
              <w:rPr>
                <w:lang w:val="en-GB"/>
              </w:rPr>
              <w:t xml:space="preserve">Power is conferred on the Commission to adopt the common implementing technical standards referred to in point (b) of paragraph 1 in accordance with Article 15 of Regulations (EU) No 1093/2010, (EU) No 1095/2010 and (EU) No 1094/2010, respectively. </w:t>
            </w:r>
          </w:p>
        </w:tc>
        <w:tc>
          <w:tcPr>
            <w:tcW w:w="4253" w:type="dxa"/>
          </w:tcPr>
          <w:p w14:paraId="37BABCEE" w14:textId="77777777" w:rsidR="00567C7A" w:rsidRPr="00796C61" w:rsidRDefault="00567C7A" w:rsidP="00567C7A">
            <w:pPr>
              <w:spacing w:line="240" w:lineRule="auto"/>
              <w:rPr>
                <w:lang w:val="en-GB"/>
              </w:rPr>
            </w:pPr>
            <w:r w:rsidRPr="00796C61">
              <w:rPr>
                <w:lang w:val="en-GB"/>
              </w:rPr>
              <w:t xml:space="preserve">Power is conferred on the Commission to adopt the common implementing technical standards referred to in point (b) of paragraph 1 in accordance with Article 15 of Regulations (EU) No 1093/2010, (EU) No 1095/2010 and (EU) No 1094/2010, respectively. </w:t>
            </w:r>
          </w:p>
        </w:tc>
        <w:tc>
          <w:tcPr>
            <w:tcW w:w="3118" w:type="dxa"/>
          </w:tcPr>
          <w:p w14:paraId="11EECCEE" w14:textId="77777777" w:rsidR="00567C7A" w:rsidRPr="00746D99" w:rsidRDefault="00567C7A" w:rsidP="002F7690">
            <w:pPr>
              <w:spacing w:line="240" w:lineRule="auto"/>
              <w:rPr>
                <w:lang w:val="en-GB"/>
              </w:rPr>
            </w:pPr>
          </w:p>
        </w:tc>
        <w:tc>
          <w:tcPr>
            <w:tcW w:w="3119" w:type="dxa"/>
          </w:tcPr>
          <w:p w14:paraId="11389178" w14:textId="77777777" w:rsidR="00567C7A" w:rsidRPr="00796C61" w:rsidRDefault="00567C7A" w:rsidP="00567C7A">
            <w:pPr>
              <w:rPr>
                <w:lang w:val="en-GB"/>
              </w:rPr>
            </w:pPr>
          </w:p>
        </w:tc>
      </w:tr>
      <w:tr w:rsidR="00567C7A" w:rsidRPr="00796C61" w14:paraId="2B1A74F7" w14:textId="77777777" w:rsidTr="00B775E9">
        <w:tc>
          <w:tcPr>
            <w:tcW w:w="4219" w:type="dxa"/>
          </w:tcPr>
          <w:p w14:paraId="79A05BFA" w14:textId="77777777" w:rsidR="00567C7A" w:rsidRPr="00796C61" w:rsidRDefault="00567C7A" w:rsidP="00567C7A">
            <w:pPr>
              <w:spacing w:line="240" w:lineRule="auto"/>
              <w:rPr>
                <w:lang w:val="en-GB"/>
              </w:rPr>
            </w:pPr>
          </w:p>
        </w:tc>
        <w:tc>
          <w:tcPr>
            <w:tcW w:w="4253" w:type="dxa"/>
          </w:tcPr>
          <w:p w14:paraId="17F57CF6" w14:textId="77777777" w:rsidR="00567C7A" w:rsidRPr="00796C61" w:rsidRDefault="00567C7A" w:rsidP="00567C7A">
            <w:pPr>
              <w:spacing w:line="240" w:lineRule="auto"/>
              <w:rPr>
                <w:lang w:val="en-GB"/>
              </w:rPr>
            </w:pPr>
          </w:p>
        </w:tc>
        <w:tc>
          <w:tcPr>
            <w:tcW w:w="3118" w:type="dxa"/>
          </w:tcPr>
          <w:p w14:paraId="3FC795A6" w14:textId="77777777" w:rsidR="00567C7A" w:rsidRPr="00746D99" w:rsidRDefault="00567C7A" w:rsidP="002F7690">
            <w:pPr>
              <w:spacing w:line="240" w:lineRule="auto"/>
              <w:rPr>
                <w:lang w:val="en-GB"/>
              </w:rPr>
            </w:pPr>
          </w:p>
        </w:tc>
        <w:tc>
          <w:tcPr>
            <w:tcW w:w="3119" w:type="dxa"/>
          </w:tcPr>
          <w:p w14:paraId="66C4E88E" w14:textId="77777777" w:rsidR="00567C7A" w:rsidRPr="00796C61" w:rsidRDefault="00567C7A" w:rsidP="00567C7A">
            <w:pPr>
              <w:rPr>
                <w:lang w:val="en-GB"/>
              </w:rPr>
            </w:pPr>
          </w:p>
        </w:tc>
      </w:tr>
      <w:tr w:rsidR="00567C7A" w:rsidRPr="00796C61" w14:paraId="0CD5DA83" w14:textId="77777777" w:rsidTr="00B775E9">
        <w:tc>
          <w:tcPr>
            <w:tcW w:w="4219" w:type="dxa"/>
          </w:tcPr>
          <w:p w14:paraId="3105F85B" w14:textId="77777777" w:rsidR="00567C7A" w:rsidRPr="00796C61" w:rsidRDefault="00567C7A" w:rsidP="00567C7A">
            <w:pPr>
              <w:spacing w:line="240" w:lineRule="auto"/>
              <w:rPr>
                <w:lang w:val="en-GB"/>
              </w:rPr>
            </w:pPr>
            <w:r w:rsidRPr="00796C61">
              <w:rPr>
                <w:lang w:val="en-GB"/>
              </w:rPr>
              <w:t>Article 19</w:t>
            </w:r>
          </w:p>
        </w:tc>
        <w:tc>
          <w:tcPr>
            <w:tcW w:w="4253" w:type="dxa"/>
          </w:tcPr>
          <w:p w14:paraId="4D157F9E" w14:textId="77777777" w:rsidR="00567C7A" w:rsidRPr="00796C61" w:rsidRDefault="00567C7A" w:rsidP="00567C7A">
            <w:pPr>
              <w:spacing w:line="240" w:lineRule="auto"/>
              <w:rPr>
                <w:lang w:val="en-GB"/>
              </w:rPr>
            </w:pPr>
            <w:r w:rsidRPr="00796C61">
              <w:rPr>
                <w:lang w:val="en-GB"/>
              </w:rPr>
              <w:t>Article 19</w:t>
            </w:r>
          </w:p>
        </w:tc>
        <w:tc>
          <w:tcPr>
            <w:tcW w:w="3118" w:type="dxa"/>
          </w:tcPr>
          <w:p w14:paraId="4CCDB1F4" w14:textId="77777777" w:rsidR="00567C7A" w:rsidRPr="00746D99" w:rsidRDefault="00567C7A" w:rsidP="002F7690">
            <w:pPr>
              <w:spacing w:line="240" w:lineRule="auto"/>
              <w:rPr>
                <w:lang w:val="en-GB"/>
              </w:rPr>
            </w:pPr>
          </w:p>
        </w:tc>
        <w:tc>
          <w:tcPr>
            <w:tcW w:w="3119" w:type="dxa"/>
          </w:tcPr>
          <w:p w14:paraId="0A30CA84" w14:textId="77777777" w:rsidR="00567C7A" w:rsidRPr="00796C61" w:rsidRDefault="00567C7A" w:rsidP="00567C7A">
            <w:pPr>
              <w:rPr>
                <w:lang w:val="en-GB"/>
              </w:rPr>
            </w:pPr>
          </w:p>
        </w:tc>
      </w:tr>
      <w:tr w:rsidR="00567C7A" w:rsidRPr="00796C61" w14:paraId="389902CA" w14:textId="77777777" w:rsidTr="00B775E9">
        <w:tc>
          <w:tcPr>
            <w:tcW w:w="4219" w:type="dxa"/>
          </w:tcPr>
          <w:p w14:paraId="032C7BAE" w14:textId="77777777" w:rsidR="00567C7A" w:rsidRPr="00796C61" w:rsidRDefault="00567C7A" w:rsidP="00567C7A">
            <w:pPr>
              <w:spacing w:line="240" w:lineRule="auto"/>
              <w:rPr>
                <w:lang w:val="en-GB"/>
              </w:rPr>
            </w:pPr>
          </w:p>
        </w:tc>
        <w:tc>
          <w:tcPr>
            <w:tcW w:w="4253" w:type="dxa"/>
          </w:tcPr>
          <w:p w14:paraId="5C917C81" w14:textId="77777777" w:rsidR="00567C7A" w:rsidRPr="00796C61" w:rsidRDefault="00567C7A" w:rsidP="00567C7A">
            <w:pPr>
              <w:spacing w:line="240" w:lineRule="auto"/>
              <w:rPr>
                <w:lang w:val="en-GB"/>
              </w:rPr>
            </w:pPr>
          </w:p>
        </w:tc>
        <w:tc>
          <w:tcPr>
            <w:tcW w:w="3118" w:type="dxa"/>
          </w:tcPr>
          <w:p w14:paraId="546246D8" w14:textId="77777777" w:rsidR="00567C7A" w:rsidRPr="00746D99" w:rsidRDefault="00567C7A" w:rsidP="002F7690">
            <w:pPr>
              <w:spacing w:line="240" w:lineRule="auto"/>
              <w:rPr>
                <w:lang w:val="en-GB"/>
              </w:rPr>
            </w:pPr>
          </w:p>
        </w:tc>
        <w:tc>
          <w:tcPr>
            <w:tcW w:w="3119" w:type="dxa"/>
          </w:tcPr>
          <w:p w14:paraId="59449F1D" w14:textId="77777777" w:rsidR="00567C7A" w:rsidRPr="00796C61" w:rsidRDefault="00567C7A" w:rsidP="00567C7A">
            <w:pPr>
              <w:rPr>
                <w:lang w:val="en-GB"/>
              </w:rPr>
            </w:pPr>
          </w:p>
        </w:tc>
      </w:tr>
      <w:tr w:rsidR="00567C7A" w:rsidRPr="00796C61" w14:paraId="5DEA6748" w14:textId="77777777" w:rsidTr="00B775E9">
        <w:tc>
          <w:tcPr>
            <w:tcW w:w="4219" w:type="dxa"/>
          </w:tcPr>
          <w:p w14:paraId="610CBE65" w14:textId="77777777" w:rsidR="00567C7A" w:rsidRPr="00796C61" w:rsidRDefault="00567C7A" w:rsidP="00567C7A">
            <w:pPr>
              <w:spacing w:line="240" w:lineRule="auto"/>
              <w:rPr>
                <w:lang w:val="en-GB"/>
              </w:rPr>
            </w:pPr>
            <w:r w:rsidRPr="00796C61">
              <w:rPr>
                <w:lang w:val="en-GB"/>
              </w:rPr>
              <w:t>Centralisation of reporting of major ICT-related incidents</w:t>
            </w:r>
          </w:p>
        </w:tc>
        <w:tc>
          <w:tcPr>
            <w:tcW w:w="4253" w:type="dxa"/>
          </w:tcPr>
          <w:p w14:paraId="40F11FAE" w14:textId="77777777" w:rsidR="00567C7A" w:rsidRPr="00796C61" w:rsidRDefault="00567C7A" w:rsidP="00567C7A">
            <w:pPr>
              <w:spacing w:line="240" w:lineRule="auto"/>
              <w:rPr>
                <w:lang w:val="en-GB"/>
              </w:rPr>
            </w:pPr>
            <w:r w:rsidRPr="00796C61">
              <w:rPr>
                <w:lang w:val="en-GB"/>
              </w:rPr>
              <w:t>Centralisation of reporting of major ICT-related incidents</w:t>
            </w:r>
          </w:p>
        </w:tc>
        <w:tc>
          <w:tcPr>
            <w:tcW w:w="3118" w:type="dxa"/>
          </w:tcPr>
          <w:p w14:paraId="7D591AC4" w14:textId="77777777" w:rsidR="00567C7A" w:rsidRPr="00746D99" w:rsidRDefault="00567C7A" w:rsidP="002F7690">
            <w:pPr>
              <w:spacing w:line="240" w:lineRule="auto"/>
              <w:rPr>
                <w:lang w:val="en-GB"/>
              </w:rPr>
            </w:pPr>
          </w:p>
        </w:tc>
        <w:tc>
          <w:tcPr>
            <w:tcW w:w="3119" w:type="dxa"/>
          </w:tcPr>
          <w:p w14:paraId="5E64D91F" w14:textId="77777777" w:rsidR="00567C7A" w:rsidRPr="00796C61" w:rsidRDefault="00567C7A" w:rsidP="00567C7A">
            <w:pPr>
              <w:rPr>
                <w:lang w:val="en-GB"/>
              </w:rPr>
            </w:pPr>
          </w:p>
        </w:tc>
      </w:tr>
      <w:tr w:rsidR="00567C7A" w:rsidRPr="00796C61" w14:paraId="0EFDD121" w14:textId="77777777" w:rsidTr="00B775E9">
        <w:tc>
          <w:tcPr>
            <w:tcW w:w="4219" w:type="dxa"/>
          </w:tcPr>
          <w:p w14:paraId="04891A04" w14:textId="77777777" w:rsidR="00567C7A" w:rsidRPr="00796C61" w:rsidRDefault="00567C7A" w:rsidP="00567C7A">
            <w:pPr>
              <w:spacing w:line="240" w:lineRule="auto"/>
              <w:rPr>
                <w:lang w:val="en-GB"/>
              </w:rPr>
            </w:pPr>
          </w:p>
        </w:tc>
        <w:tc>
          <w:tcPr>
            <w:tcW w:w="4253" w:type="dxa"/>
          </w:tcPr>
          <w:p w14:paraId="1AB7AB4D" w14:textId="77777777" w:rsidR="00567C7A" w:rsidRPr="00796C61" w:rsidRDefault="00567C7A" w:rsidP="00567C7A">
            <w:pPr>
              <w:spacing w:line="240" w:lineRule="auto"/>
              <w:rPr>
                <w:lang w:val="en-GB"/>
              </w:rPr>
            </w:pPr>
          </w:p>
        </w:tc>
        <w:tc>
          <w:tcPr>
            <w:tcW w:w="3118" w:type="dxa"/>
          </w:tcPr>
          <w:p w14:paraId="13336405" w14:textId="77777777" w:rsidR="00567C7A" w:rsidRPr="00746D99" w:rsidRDefault="00567C7A" w:rsidP="002F7690">
            <w:pPr>
              <w:spacing w:line="240" w:lineRule="auto"/>
              <w:rPr>
                <w:lang w:val="en-GB"/>
              </w:rPr>
            </w:pPr>
          </w:p>
        </w:tc>
        <w:tc>
          <w:tcPr>
            <w:tcW w:w="3119" w:type="dxa"/>
          </w:tcPr>
          <w:p w14:paraId="3590CC63" w14:textId="77777777" w:rsidR="00567C7A" w:rsidRPr="00796C61" w:rsidRDefault="00567C7A" w:rsidP="00567C7A">
            <w:pPr>
              <w:rPr>
                <w:lang w:val="en-GB"/>
              </w:rPr>
            </w:pPr>
          </w:p>
        </w:tc>
      </w:tr>
      <w:tr w:rsidR="00567C7A" w:rsidRPr="00796C61" w14:paraId="085D793A" w14:textId="77777777" w:rsidTr="00B775E9">
        <w:tc>
          <w:tcPr>
            <w:tcW w:w="4219" w:type="dxa"/>
          </w:tcPr>
          <w:p w14:paraId="3A4C8654"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through the Joint Committee and in consultation with ECB and ENISA, shall prepare a joint report assessing the feasibility of further centralisation of incident reporting through the establishment of a single EU Hub for major ICT-related incident reporting by financial entities. The report shall explore ways to facilitate the flow of ICT-related incident reporting, reduce associated costs and underpin thematic analyses with a view to enhancing supervisory convergence. </w:t>
            </w:r>
          </w:p>
        </w:tc>
        <w:tc>
          <w:tcPr>
            <w:tcW w:w="4253" w:type="dxa"/>
          </w:tcPr>
          <w:p w14:paraId="24CA05DB"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through the Joint Committee and in consultation with ECB and ENISA, shall prepare a joint report assessing the feasibility of further centralisation of incident reporting through the establishment of a single EU Hub for major ICT-related incident reporting by financial entities. The report shall explore ways to facilitate the flow of ICT-related incident reporting, reduce associated costs and underpin thematic analyses with a view to enhancing supervisory convergence. </w:t>
            </w:r>
          </w:p>
        </w:tc>
        <w:tc>
          <w:tcPr>
            <w:tcW w:w="3118" w:type="dxa"/>
          </w:tcPr>
          <w:p w14:paraId="754F6504" w14:textId="77777777" w:rsidR="00567C7A" w:rsidRPr="00746D99" w:rsidRDefault="00567C7A" w:rsidP="002F7690">
            <w:pPr>
              <w:spacing w:line="240" w:lineRule="auto"/>
              <w:rPr>
                <w:lang w:val="en-GB"/>
              </w:rPr>
            </w:pPr>
          </w:p>
        </w:tc>
        <w:tc>
          <w:tcPr>
            <w:tcW w:w="3119" w:type="dxa"/>
          </w:tcPr>
          <w:p w14:paraId="01E34F15" w14:textId="77777777" w:rsidR="00567C7A" w:rsidRPr="00796C61" w:rsidRDefault="00567C7A" w:rsidP="00567C7A">
            <w:pPr>
              <w:rPr>
                <w:lang w:val="en-GB"/>
              </w:rPr>
            </w:pPr>
          </w:p>
        </w:tc>
      </w:tr>
      <w:tr w:rsidR="00567C7A" w:rsidRPr="00796C61" w14:paraId="43A5A1C9" w14:textId="77777777" w:rsidTr="00B775E9">
        <w:tc>
          <w:tcPr>
            <w:tcW w:w="4219" w:type="dxa"/>
          </w:tcPr>
          <w:p w14:paraId="05005A14" w14:textId="77777777" w:rsidR="00567C7A" w:rsidRPr="00796C61" w:rsidRDefault="00567C7A" w:rsidP="00567C7A">
            <w:pPr>
              <w:spacing w:line="240" w:lineRule="auto"/>
              <w:rPr>
                <w:lang w:val="en-GB"/>
              </w:rPr>
            </w:pPr>
          </w:p>
        </w:tc>
        <w:tc>
          <w:tcPr>
            <w:tcW w:w="4253" w:type="dxa"/>
          </w:tcPr>
          <w:p w14:paraId="798C579E" w14:textId="77777777" w:rsidR="00567C7A" w:rsidRPr="00796C61" w:rsidRDefault="00567C7A" w:rsidP="00567C7A">
            <w:pPr>
              <w:spacing w:line="240" w:lineRule="auto"/>
              <w:rPr>
                <w:lang w:val="en-GB"/>
              </w:rPr>
            </w:pPr>
          </w:p>
        </w:tc>
        <w:tc>
          <w:tcPr>
            <w:tcW w:w="3118" w:type="dxa"/>
          </w:tcPr>
          <w:p w14:paraId="180A3959" w14:textId="77777777" w:rsidR="00567C7A" w:rsidRPr="00746D99" w:rsidRDefault="00567C7A" w:rsidP="002F7690">
            <w:pPr>
              <w:spacing w:line="240" w:lineRule="auto"/>
              <w:rPr>
                <w:lang w:val="en-GB"/>
              </w:rPr>
            </w:pPr>
          </w:p>
        </w:tc>
        <w:tc>
          <w:tcPr>
            <w:tcW w:w="3119" w:type="dxa"/>
          </w:tcPr>
          <w:p w14:paraId="5B46BBF6" w14:textId="77777777" w:rsidR="00567C7A" w:rsidRPr="00796C61" w:rsidRDefault="00567C7A" w:rsidP="00567C7A">
            <w:pPr>
              <w:rPr>
                <w:lang w:val="en-GB"/>
              </w:rPr>
            </w:pPr>
          </w:p>
        </w:tc>
      </w:tr>
      <w:tr w:rsidR="00567C7A" w:rsidRPr="00796C61" w14:paraId="613A5497" w14:textId="77777777" w:rsidTr="00B775E9">
        <w:tc>
          <w:tcPr>
            <w:tcW w:w="4219" w:type="dxa"/>
          </w:tcPr>
          <w:p w14:paraId="443C788E" w14:textId="77777777" w:rsidR="00567C7A" w:rsidRPr="00796C61" w:rsidRDefault="00567C7A" w:rsidP="00567C7A">
            <w:pPr>
              <w:spacing w:line="240" w:lineRule="auto"/>
              <w:rPr>
                <w:lang w:val="en-GB"/>
              </w:rPr>
            </w:pPr>
            <w:r w:rsidRPr="00796C61">
              <w:rPr>
                <w:lang w:val="en-GB"/>
              </w:rPr>
              <w:t>2.</w:t>
            </w:r>
            <w:r w:rsidRPr="00796C61">
              <w:rPr>
                <w:lang w:val="en-GB"/>
              </w:rPr>
              <w:tab/>
              <w:t>The report referred to in the paragraph 1 shall comprise at least the following elements:</w:t>
            </w:r>
          </w:p>
        </w:tc>
        <w:tc>
          <w:tcPr>
            <w:tcW w:w="4253" w:type="dxa"/>
          </w:tcPr>
          <w:p w14:paraId="5EE9C5F0" w14:textId="77777777" w:rsidR="00567C7A" w:rsidRPr="00796C61" w:rsidRDefault="00567C7A" w:rsidP="00567C7A">
            <w:pPr>
              <w:spacing w:line="240" w:lineRule="auto"/>
              <w:rPr>
                <w:lang w:val="en-GB"/>
              </w:rPr>
            </w:pPr>
            <w:r w:rsidRPr="00796C61">
              <w:rPr>
                <w:lang w:val="en-GB"/>
              </w:rPr>
              <w:t>2.</w:t>
            </w:r>
            <w:r w:rsidRPr="00796C61">
              <w:rPr>
                <w:lang w:val="en-GB"/>
              </w:rPr>
              <w:tab/>
              <w:t>The report referred to in the paragraph 1 shall comprise at least the following elements:</w:t>
            </w:r>
          </w:p>
        </w:tc>
        <w:tc>
          <w:tcPr>
            <w:tcW w:w="3118" w:type="dxa"/>
          </w:tcPr>
          <w:p w14:paraId="495B66AC" w14:textId="77777777" w:rsidR="00567C7A" w:rsidRPr="00746D99" w:rsidRDefault="00567C7A" w:rsidP="002F7690">
            <w:pPr>
              <w:spacing w:line="240" w:lineRule="auto"/>
              <w:rPr>
                <w:lang w:val="en-GB"/>
              </w:rPr>
            </w:pPr>
          </w:p>
        </w:tc>
        <w:tc>
          <w:tcPr>
            <w:tcW w:w="3119" w:type="dxa"/>
          </w:tcPr>
          <w:p w14:paraId="527EB032" w14:textId="77777777" w:rsidR="00567C7A" w:rsidRPr="00796C61" w:rsidRDefault="00567C7A" w:rsidP="00567C7A">
            <w:pPr>
              <w:rPr>
                <w:lang w:val="en-GB"/>
              </w:rPr>
            </w:pPr>
          </w:p>
        </w:tc>
      </w:tr>
      <w:tr w:rsidR="00567C7A" w:rsidRPr="00796C61" w14:paraId="61FB4236" w14:textId="77777777" w:rsidTr="00B775E9">
        <w:tc>
          <w:tcPr>
            <w:tcW w:w="4219" w:type="dxa"/>
          </w:tcPr>
          <w:p w14:paraId="15CC0A50" w14:textId="77777777" w:rsidR="00567C7A" w:rsidRPr="00796C61" w:rsidRDefault="00567C7A" w:rsidP="00567C7A">
            <w:pPr>
              <w:spacing w:line="240" w:lineRule="auto"/>
              <w:rPr>
                <w:lang w:val="en-GB"/>
              </w:rPr>
            </w:pPr>
          </w:p>
        </w:tc>
        <w:tc>
          <w:tcPr>
            <w:tcW w:w="4253" w:type="dxa"/>
          </w:tcPr>
          <w:p w14:paraId="4FB4504A" w14:textId="77777777" w:rsidR="00567C7A" w:rsidRPr="00796C61" w:rsidRDefault="00567C7A" w:rsidP="00567C7A">
            <w:pPr>
              <w:spacing w:line="240" w:lineRule="auto"/>
              <w:rPr>
                <w:lang w:val="en-GB"/>
              </w:rPr>
            </w:pPr>
          </w:p>
        </w:tc>
        <w:tc>
          <w:tcPr>
            <w:tcW w:w="3118" w:type="dxa"/>
          </w:tcPr>
          <w:p w14:paraId="53790DAF" w14:textId="77777777" w:rsidR="00567C7A" w:rsidRPr="00746D99" w:rsidRDefault="00567C7A" w:rsidP="002F7690">
            <w:pPr>
              <w:spacing w:line="240" w:lineRule="auto"/>
              <w:rPr>
                <w:lang w:val="en-GB"/>
              </w:rPr>
            </w:pPr>
          </w:p>
        </w:tc>
        <w:tc>
          <w:tcPr>
            <w:tcW w:w="3119" w:type="dxa"/>
          </w:tcPr>
          <w:p w14:paraId="660ED481" w14:textId="77777777" w:rsidR="00567C7A" w:rsidRPr="00796C61" w:rsidRDefault="00567C7A" w:rsidP="00567C7A">
            <w:pPr>
              <w:rPr>
                <w:lang w:val="en-GB"/>
              </w:rPr>
            </w:pPr>
          </w:p>
        </w:tc>
      </w:tr>
      <w:tr w:rsidR="00567C7A" w:rsidRPr="00796C61" w14:paraId="412E2F47" w14:textId="77777777" w:rsidTr="00B775E9">
        <w:tc>
          <w:tcPr>
            <w:tcW w:w="4219" w:type="dxa"/>
          </w:tcPr>
          <w:p w14:paraId="7F27FA4A" w14:textId="77777777" w:rsidR="00567C7A" w:rsidRPr="00796C61" w:rsidRDefault="00567C7A" w:rsidP="00567C7A">
            <w:pPr>
              <w:spacing w:line="240" w:lineRule="auto"/>
              <w:rPr>
                <w:lang w:val="en-GB"/>
              </w:rPr>
            </w:pPr>
            <w:r w:rsidRPr="00796C61">
              <w:rPr>
                <w:lang w:val="en-GB"/>
              </w:rPr>
              <w:lastRenderedPageBreak/>
              <w:t>(a)</w:t>
            </w:r>
            <w:r w:rsidRPr="00796C61">
              <w:rPr>
                <w:lang w:val="en-GB"/>
              </w:rPr>
              <w:tab/>
              <w:t xml:space="preserve">prerequisites for the establishment of such an EU Hub; </w:t>
            </w:r>
          </w:p>
        </w:tc>
        <w:tc>
          <w:tcPr>
            <w:tcW w:w="4253" w:type="dxa"/>
          </w:tcPr>
          <w:p w14:paraId="3BB9DF92" w14:textId="77777777" w:rsidR="00567C7A" w:rsidRPr="00796C61" w:rsidRDefault="00567C7A" w:rsidP="00567C7A">
            <w:pPr>
              <w:spacing w:line="240" w:lineRule="auto"/>
              <w:rPr>
                <w:lang w:val="en-GB"/>
              </w:rPr>
            </w:pPr>
            <w:r w:rsidRPr="00796C61">
              <w:rPr>
                <w:lang w:val="en-GB"/>
              </w:rPr>
              <w:t>(a)</w:t>
            </w:r>
            <w:r w:rsidRPr="00796C61">
              <w:rPr>
                <w:lang w:val="en-GB"/>
              </w:rPr>
              <w:tab/>
              <w:t xml:space="preserve">prerequisites for the establishment of such an EU Hub; </w:t>
            </w:r>
          </w:p>
        </w:tc>
        <w:tc>
          <w:tcPr>
            <w:tcW w:w="3118" w:type="dxa"/>
          </w:tcPr>
          <w:p w14:paraId="64C2B316" w14:textId="77777777" w:rsidR="00567C7A" w:rsidRPr="00746D99" w:rsidRDefault="00567C7A" w:rsidP="002F7690">
            <w:pPr>
              <w:spacing w:line="240" w:lineRule="auto"/>
              <w:rPr>
                <w:lang w:val="en-GB"/>
              </w:rPr>
            </w:pPr>
          </w:p>
        </w:tc>
        <w:tc>
          <w:tcPr>
            <w:tcW w:w="3119" w:type="dxa"/>
          </w:tcPr>
          <w:p w14:paraId="1C5D4509" w14:textId="77777777" w:rsidR="00567C7A" w:rsidRPr="00796C61" w:rsidRDefault="00567C7A" w:rsidP="00567C7A">
            <w:pPr>
              <w:rPr>
                <w:lang w:val="en-GB"/>
              </w:rPr>
            </w:pPr>
          </w:p>
        </w:tc>
      </w:tr>
      <w:tr w:rsidR="00567C7A" w:rsidRPr="00796C61" w14:paraId="7730EAEF" w14:textId="77777777" w:rsidTr="00B775E9">
        <w:tc>
          <w:tcPr>
            <w:tcW w:w="4219" w:type="dxa"/>
          </w:tcPr>
          <w:p w14:paraId="23D89BCC" w14:textId="77777777" w:rsidR="00567C7A" w:rsidRPr="00796C61" w:rsidRDefault="00567C7A" w:rsidP="00567C7A">
            <w:pPr>
              <w:spacing w:line="240" w:lineRule="auto"/>
              <w:rPr>
                <w:lang w:val="en-GB"/>
              </w:rPr>
            </w:pPr>
          </w:p>
        </w:tc>
        <w:tc>
          <w:tcPr>
            <w:tcW w:w="4253" w:type="dxa"/>
          </w:tcPr>
          <w:p w14:paraId="47DDB541" w14:textId="77777777" w:rsidR="00567C7A" w:rsidRPr="00796C61" w:rsidRDefault="00567C7A" w:rsidP="00567C7A">
            <w:pPr>
              <w:spacing w:line="240" w:lineRule="auto"/>
              <w:rPr>
                <w:lang w:val="en-GB"/>
              </w:rPr>
            </w:pPr>
          </w:p>
        </w:tc>
        <w:tc>
          <w:tcPr>
            <w:tcW w:w="3118" w:type="dxa"/>
          </w:tcPr>
          <w:p w14:paraId="1F7F57C8" w14:textId="77777777" w:rsidR="00567C7A" w:rsidRPr="00746D99" w:rsidRDefault="00567C7A" w:rsidP="002F7690">
            <w:pPr>
              <w:spacing w:line="240" w:lineRule="auto"/>
              <w:rPr>
                <w:lang w:val="en-GB"/>
              </w:rPr>
            </w:pPr>
          </w:p>
        </w:tc>
        <w:tc>
          <w:tcPr>
            <w:tcW w:w="3119" w:type="dxa"/>
          </w:tcPr>
          <w:p w14:paraId="73574CF9" w14:textId="77777777" w:rsidR="00567C7A" w:rsidRPr="00796C61" w:rsidRDefault="00567C7A" w:rsidP="00567C7A">
            <w:pPr>
              <w:rPr>
                <w:lang w:val="en-GB"/>
              </w:rPr>
            </w:pPr>
          </w:p>
        </w:tc>
      </w:tr>
      <w:tr w:rsidR="0081514C" w:rsidRPr="00796C61" w14:paraId="696D8251" w14:textId="77777777" w:rsidTr="00B775E9">
        <w:tc>
          <w:tcPr>
            <w:tcW w:w="4219" w:type="dxa"/>
          </w:tcPr>
          <w:p w14:paraId="2AB1C40B" w14:textId="77777777" w:rsidR="0081514C" w:rsidRPr="00796C61" w:rsidRDefault="0081514C" w:rsidP="0081514C">
            <w:pPr>
              <w:spacing w:line="240" w:lineRule="auto"/>
              <w:rPr>
                <w:lang w:val="en-GB"/>
              </w:rPr>
            </w:pPr>
            <w:r w:rsidRPr="00796C61">
              <w:rPr>
                <w:lang w:val="en-GB"/>
              </w:rPr>
              <w:t>(b)</w:t>
            </w:r>
            <w:r w:rsidRPr="00796C61">
              <w:rPr>
                <w:lang w:val="en-GB"/>
              </w:rPr>
              <w:tab/>
              <w:t>benefits, limitations and possible risks;</w:t>
            </w:r>
          </w:p>
        </w:tc>
        <w:tc>
          <w:tcPr>
            <w:tcW w:w="4253" w:type="dxa"/>
          </w:tcPr>
          <w:p w14:paraId="00BA9F29" w14:textId="77777777" w:rsidR="0081514C" w:rsidRPr="00796C61" w:rsidRDefault="0081514C" w:rsidP="0081514C">
            <w:pPr>
              <w:spacing w:line="240" w:lineRule="auto"/>
              <w:rPr>
                <w:lang w:val="en-GB"/>
              </w:rPr>
            </w:pPr>
            <w:r w:rsidRPr="00796C61">
              <w:rPr>
                <w:lang w:val="en-GB"/>
              </w:rPr>
              <w:t>(b)</w:t>
            </w:r>
            <w:r w:rsidRPr="00796C61">
              <w:rPr>
                <w:lang w:val="en-GB"/>
              </w:rPr>
              <w:tab/>
              <w:t xml:space="preserve">benefits, limitations and </w:t>
            </w:r>
            <w:r w:rsidRPr="00816EAF">
              <w:rPr>
                <w:strike/>
                <w:lang w:val="en-GB"/>
              </w:rPr>
              <w:t>possible</w:t>
            </w:r>
            <w:r w:rsidRPr="00796C61">
              <w:rPr>
                <w:lang w:val="en-GB"/>
              </w:rPr>
              <w:t xml:space="preserve"> risks</w:t>
            </w:r>
            <w:r>
              <w:rPr>
                <w:lang w:val="en-GB"/>
              </w:rPr>
              <w:t xml:space="preserve"> </w:t>
            </w:r>
            <w:r w:rsidRPr="006C6B16">
              <w:rPr>
                <w:b/>
                <w:lang w:val="en-GB"/>
              </w:rPr>
              <w:t>including risks associated with</w:t>
            </w:r>
            <w:r>
              <w:rPr>
                <w:lang w:val="en-GB"/>
              </w:rPr>
              <w:t xml:space="preserve"> </w:t>
            </w:r>
            <w:r w:rsidRPr="00B906C0">
              <w:rPr>
                <w:b/>
                <w:lang w:val="en-GB"/>
              </w:rPr>
              <w:t>the high concentration of sensitive information</w:t>
            </w:r>
            <w:r w:rsidRPr="00796C61">
              <w:rPr>
                <w:lang w:val="en-GB"/>
              </w:rPr>
              <w:t>;</w:t>
            </w:r>
          </w:p>
        </w:tc>
        <w:tc>
          <w:tcPr>
            <w:tcW w:w="3118" w:type="dxa"/>
          </w:tcPr>
          <w:p w14:paraId="12788E1C" w14:textId="77777777" w:rsidR="0081514C" w:rsidRPr="00746D99" w:rsidRDefault="00262A0F" w:rsidP="002F7690">
            <w:pPr>
              <w:spacing w:line="240" w:lineRule="auto"/>
              <w:rPr>
                <w:lang w:val="en-GB"/>
              </w:rPr>
            </w:pPr>
            <w:r w:rsidRPr="00746D99">
              <w:rPr>
                <w:lang w:val="en-GB"/>
              </w:rPr>
              <w:t>C</w:t>
            </w:r>
            <w:r w:rsidR="0081514C" w:rsidRPr="00746D99">
              <w:rPr>
                <w:lang w:val="en-GB"/>
              </w:rPr>
              <w:t xml:space="preserve">overing security aspects of EU-centralisation of reporting. </w:t>
            </w:r>
          </w:p>
        </w:tc>
        <w:tc>
          <w:tcPr>
            <w:tcW w:w="3119" w:type="dxa"/>
          </w:tcPr>
          <w:p w14:paraId="35F09414" w14:textId="77777777" w:rsidR="0081514C" w:rsidRPr="00796C61" w:rsidRDefault="0081514C" w:rsidP="0081514C">
            <w:pPr>
              <w:rPr>
                <w:lang w:val="en-GB"/>
              </w:rPr>
            </w:pPr>
          </w:p>
        </w:tc>
      </w:tr>
      <w:tr w:rsidR="00567C7A" w:rsidRPr="00796C61" w14:paraId="7C716043" w14:textId="77777777" w:rsidTr="00B775E9">
        <w:tc>
          <w:tcPr>
            <w:tcW w:w="4219" w:type="dxa"/>
          </w:tcPr>
          <w:p w14:paraId="292D44AE" w14:textId="77777777" w:rsidR="00567C7A" w:rsidRPr="00796C61" w:rsidRDefault="00567C7A" w:rsidP="00567C7A">
            <w:pPr>
              <w:spacing w:line="240" w:lineRule="auto"/>
              <w:rPr>
                <w:lang w:val="en-GB"/>
              </w:rPr>
            </w:pPr>
          </w:p>
        </w:tc>
        <w:tc>
          <w:tcPr>
            <w:tcW w:w="4253" w:type="dxa"/>
          </w:tcPr>
          <w:p w14:paraId="48B0863A" w14:textId="77777777" w:rsidR="00567C7A" w:rsidRPr="00796C61" w:rsidRDefault="00567C7A" w:rsidP="00567C7A">
            <w:pPr>
              <w:spacing w:line="240" w:lineRule="auto"/>
              <w:rPr>
                <w:lang w:val="en-GB"/>
              </w:rPr>
            </w:pPr>
          </w:p>
        </w:tc>
        <w:tc>
          <w:tcPr>
            <w:tcW w:w="3118" w:type="dxa"/>
          </w:tcPr>
          <w:p w14:paraId="371A2FB2" w14:textId="77777777" w:rsidR="00567C7A" w:rsidRPr="00746D99" w:rsidRDefault="00567C7A" w:rsidP="002F7690">
            <w:pPr>
              <w:spacing w:line="240" w:lineRule="auto"/>
              <w:rPr>
                <w:lang w:val="en-GB"/>
              </w:rPr>
            </w:pPr>
          </w:p>
        </w:tc>
        <w:tc>
          <w:tcPr>
            <w:tcW w:w="3119" w:type="dxa"/>
          </w:tcPr>
          <w:p w14:paraId="02A4843A" w14:textId="77777777" w:rsidR="00567C7A" w:rsidRPr="00796C61" w:rsidRDefault="00567C7A" w:rsidP="00567C7A">
            <w:pPr>
              <w:rPr>
                <w:lang w:val="en-GB"/>
              </w:rPr>
            </w:pPr>
          </w:p>
        </w:tc>
      </w:tr>
      <w:tr w:rsidR="00567C7A" w:rsidRPr="00796C61" w14:paraId="2022D83B" w14:textId="77777777" w:rsidTr="00B775E9">
        <w:tc>
          <w:tcPr>
            <w:tcW w:w="4219" w:type="dxa"/>
          </w:tcPr>
          <w:p w14:paraId="2486D737" w14:textId="77777777" w:rsidR="00567C7A" w:rsidRPr="00796C61" w:rsidRDefault="00567C7A" w:rsidP="00567C7A">
            <w:pPr>
              <w:spacing w:line="240" w:lineRule="auto"/>
              <w:rPr>
                <w:lang w:val="en-GB"/>
              </w:rPr>
            </w:pPr>
            <w:r w:rsidRPr="00796C61">
              <w:rPr>
                <w:lang w:val="en-GB"/>
              </w:rPr>
              <w:t>(c)</w:t>
            </w:r>
            <w:r w:rsidRPr="00796C61">
              <w:rPr>
                <w:lang w:val="en-GB"/>
              </w:rPr>
              <w:tab/>
              <w:t>elements of operational management;</w:t>
            </w:r>
          </w:p>
        </w:tc>
        <w:tc>
          <w:tcPr>
            <w:tcW w:w="4253" w:type="dxa"/>
          </w:tcPr>
          <w:p w14:paraId="63FB2089" w14:textId="77777777" w:rsidR="00567C7A" w:rsidRPr="00796C61" w:rsidRDefault="00567C7A" w:rsidP="00567C7A">
            <w:pPr>
              <w:spacing w:line="240" w:lineRule="auto"/>
              <w:rPr>
                <w:lang w:val="en-GB"/>
              </w:rPr>
            </w:pPr>
            <w:r w:rsidRPr="00796C61">
              <w:rPr>
                <w:lang w:val="en-GB"/>
              </w:rPr>
              <w:t>(c)</w:t>
            </w:r>
            <w:r w:rsidRPr="00796C61">
              <w:rPr>
                <w:lang w:val="en-GB"/>
              </w:rPr>
              <w:tab/>
              <w:t>elements of operational management;</w:t>
            </w:r>
          </w:p>
        </w:tc>
        <w:tc>
          <w:tcPr>
            <w:tcW w:w="3118" w:type="dxa"/>
          </w:tcPr>
          <w:p w14:paraId="341C1384" w14:textId="77777777" w:rsidR="00567C7A" w:rsidRPr="00746D99" w:rsidRDefault="00567C7A" w:rsidP="002F7690">
            <w:pPr>
              <w:spacing w:line="240" w:lineRule="auto"/>
              <w:rPr>
                <w:lang w:val="en-GB"/>
              </w:rPr>
            </w:pPr>
          </w:p>
        </w:tc>
        <w:tc>
          <w:tcPr>
            <w:tcW w:w="3119" w:type="dxa"/>
          </w:tcPr>
          <w:p w14:paraId="34259070" w14:textId="77777777" w:rsidR="00567C7A" w:rsidRPr="00796C61" w:rsidRDefault="00567C7A" w:rsidP="00567C7A">
            <w:pPr>
              <w:rPr>
                <w:lang w:val="en-GB"/>
              </w:rPr>
            </w:pPr>
          </w:p>
        </w:tc>
      </w:tr>
      <w:tr w:rsidR="00567C7A" w:rsidRPr="00796C61" w14:paraId="7EEAB7C1" w14:textId="77777777" w:rsidTr="00B775E9">
        <w:tc>
          <w:tcPr>
            <w:tcW w:w="4219" w:type="dxa"/>
          </w:tcPr>
          <w:p w14:paraId="73CE041B" w14:textId="77777777" w:rsidR="00567C7A" w:rsidRPr="00796C61" w:rsidRDefault="00567C7A" w:rsidP="00567C7A">
            <w:pPr>
              <w:spacing w:line="240" w:lineRule="auto"/>
              <w:rPr>
                <w:lang w:val="en-GB"/>
              </w:rPr>
            </w:pPr>
          </w:p>
        </w:tc>
        <w:tc>
          <w:tcPr>
            <w:tcW w:w="4253" w:type="dxa"/>
          </w:tcPr>
          <w:p w14:paraId="4180743F" w14:textId="77777777" w:rsidR="00567C7A" w:rsidRPr="00796C61" w:rsidRDefault="00567C7A" w:rsidP="00567C7A">
            <w:pPr>
              <w:spacing w:line="240" w:lineRule="auto"/>
              <w:rPr>
                <w:lang w:val="en-GB"/>
              </w:rPr>
            </w:pPr>
          </w:p>
        </w:tc>
        <w:tc>
          <w:tcPr>
            <w:tcW w:w="3118" w:type="dxa"/>
          </w:tcPr>
          <w:p w14:paraId="77F87936" w14:textId="77777777" w:rsidR="00567C7A" w:rsidRPr="00746D99" w:rsidRDefault="00567C7A" w:rsidP="002F7690">
            <w:pPr>
              <w:spacing w:line="240" w:lineRule="auto"/>
              <w:rPr>
                <w:lang w:val="en-GB"/>
              </w:rPr>
            </w:pPr>
          </w:p>
        </w:tc>
        <w:tc>
          <w:tcPr>
            <w:tcW w:w="3119" w:type="dxa"/>
          </w:tcPr>
          <w:p w14:paraId="124F1524" w14:textId="77777777" w:rsidR="00567C7A" w:rsidRPr="00796C61" w:rsidRDefault="00567C7A" w:rsidP="00567C7A">
            <w:pPr>
              <w:rPr>
                <w:lang w:val="en-GB"/>
              </w:rPr>
            </w:pPr>
          </w:p>
        </w:tc>
      </w:tr>
      <w:tr w:rsidR="00567C7A" w:rsidRPr="00796C61" w14:paraId="26746031" w14:textId="77777777" w:rsidTr="00B775E9">
        <w:tc>
          <w:tcPr>
            <w:tcW w:w="4219" w:type="dxa"/>
          </w:tcPr>
          <w:p w14:paraId="0D98515D" w14:textId="77777777" w:rsidR="00567C7A" w:rsidRPr="00796C61" w:rsidRDefault="00567C7A" w:rsidP="00567C7A">
            <w:pPr>
              <w:spacing w:line="240" w:lineRule="auto"/>
              <w:rPr>
                <w:lang w:val="en-GB"/>
              </w:rPr>
            </w:pPr>
            <w:r w:rsidRPr="00796C61">
              <w:rPr>
                <w:lang w:val="en-GB"/>
              </w:rPr>
              <w:t>(d)</w:t>
            </w:r>
            <w:r w:rsidRPr="00796C61">
              <w:rPr>
                <w:lang w:val="en-GB"/>
              </w:rPr>
              <w:tab/>
              <w:t>conditions of membership;</w:t>
            </w:r>
          </w:p>
        </w:tc>
        <w:tc>
          <w:tcPr>
            <w:tcW w:w="4253" w:type="dxa"/>
          </w:tcPr>
          <w:p w14:paraId="27762624" w14:textId="77777777" w:rsidR="00567C7A" w:rsidRPr="00796C61" w:rsidRDefault="00567C7A" w:rsidP="00567C7A">
            <w:pPr>
              <w:spacing w:line="240" w:lineRule="auto"/>
              <w:rPr>
                <w:lang w:val="en-GB"/>
              </w:rPr>
            </w:pPr>
            <w:r w:rsidRPr="00796C61">
              <w:rPr>
                <w:lang w:val="en-GB"/>
              </w:rPr>
              <w:t>(d)</w:t>
            </w:r>
            <w:r w:rsidRPr="00796C61">
              <w:rPr>
                <w:lang w:val="en-GB"/>
              </w:rPr>
              <w:tab/>
              <w:t>conditions of membership;</w:t>
            </w:r>
          </w:p>
        </w:tc>
        <w:tc>
          <w:tcPr>
            <w:tcW w:w="3118" w:type="dxa"/>
          </w:tcPr>
          <w:p w14:paraId="7AA2063F" w14:textId="77777777" w:rsidR="00567C7A" w:rsidRPr="00746D99" w:rsidRDefault="00567C7A" w:rsidP="002F7690">
            <w:pPr>
              <w:spacing w:line="240" w:lineRule="auto"/>
              <w:rPr>
                <w:lang w:val="en-GB"/>
              </w:rPr>
            </w:pPr>
          </w:p>
        </w:tc>
        <w:tc>
          <w:tcPr>
            <w:tcW w:w="3119" w:type="dxa"/>
          </w:tcPr>
          <w:p w14:paraId="34D6908E" w14:textId="77777777" w:rsidR="00567C7A" w:rsidRPr="00796C61" w:rsidRDefault="00567C7A" w:rsidP="00567C7A">
            <w:pPr>
              <w:rPr>
                <w:lang w:val="en-GB"/>
              </w:rPr>
            </w:pPr>
          </w:p>
        </w:tc>
      </w:tr>
      <w:tr w:rsidR="00567C7A" w:rsidRPr="00796C61" w14:paraId="33AAE66F" w14:textId="77777777" w:rsidTr="00B775E9">
        <w:tc>
          <w:tcPr>
            <w:tcW w:w="4219" w:type="dxa"/>
          </w:tcPr>
          <w:p w14:paraId="599B1203" w14:textId="77777777" w:rsidR="00567C7A" w:rsidRPr="00796C61" w:rsidRDefault="00567C7A" w:rsidP="00567C7A">
            <w:pPr>
              <w:spacing w:line="240" w:lineRule="auto"/>
              <w:rPr>
                <w:lang w:val="en-GB"/>
              </w:rPr>
            </w:pPr>
          </w:p>
        </w:tc>
        <w:tc>
          <w:tcPr>
            <w:tcW w:w="4253" w:type="dxa"/>
          </w:tcPr>
          <w:p w14:paraId="2D0EF19B" w14:textId="77777777" w:rsidR="00567C7A" w:rsidRPr="00796C61" w:rsidRDefault="00567C7A" w:rsidP="00567C7A">
            <w:pPr>
              <w:spacing w:line="240" w:lineRule="auto"/>
              <w:rPr>
                <w:lang w:val="en-GB"/>
              </w:rPr>
            </w:pPr>
          </w:p>
        </w:tc>
        <w:tc>
          <w:tcPr>
            <w:tcW w:w="3118" w:type="dxa"/>
          </w:tcPr>
          <w:p w14:paraId="31578C18" w14:textId="77777777" w:rsidR="00567C7A" w:rsidRPr="00746D99" w:rsidRDefault="00567C7A" w:rsidP="002F7690">
            <w:pPr>
              <w:spacing w:line="240" w:lineRule="auto"/>
              <w:rPr>
                <w:lang w:val="en-GB"/>
              </w:rPr>
            </w:pPr>
          </w:p>
        </w:tc>
        <w:tc>
          <w:tcPr>
            <w:tcW w:w="3119" w:type="dxa"/>
          </w:tcPr>
          <w:p w14:paraId="06A644D2" w14:textId="77777777" w:rsidR="00567C7A" w:rsidRPr="00796C61" w:rsidRDefault="00567C7A" w:rsidP="00567C7A">
            <w:pPr>
              <w:rPr>
                <w:lang w:val="en-GB"/>
              </w:rPr>
            </w:pPr>
          </w:p>
        </w:tc>
      </w:tr>
      <w:tr w:rsidR="00567C7A" w:rsidRPr="00796C61" w14:paraId="35A65022" w14:textId="77777777" w:rsidTr="00B775E9">
        <w:tc>
          <w:tcPr>
            <w:tcW w:w="4219" w:type="dxa"/>
          </w:tcPr>
          <w:p w14:paraId="3E57085E" w14:textId="77777777" w:rsidR="00567C7A" w:rsidRPr="00796C61" w:rsidRDefault="00567C7A" w:rsidP="00567C7A">
            <w:pPr>
              <w:spacing w:line="240" w:lineRule="auto"/>
              <w:rPr>
                <w:lang w:val="en-GB"/>
              </w:rPr>
            </w:pPr>
            <w:r w:rsidRPr="00796C61">
              <w:rPr>
                <w:lang w:val="en-GB"/>
              </w:rPr>
              <w:t>(e)</w:t>
            </w:r>
            <w:r w:rsidRPr="00796C61">
              <w:rPr>
                <w:lang w:val="en-GB"/>
              </w:rPr>
              <w:tab/>
              <w:t>modalities for financial entities and national competent authorities to access the EU Hub;</w:t>
            </w:r>
          </w:p>
        </w:tc>
        <w:tc>
          <w:tcPr>
            <w:tcW w:w="4253" w:type="dxa"/>
          </w:tcPr>
          <w:p w14:paraId="2BE8C209" w14:textId="77777777" w:rsidR="00567C7A" w:rsidRPr="00796C61" w:rsidRDefault="00567C7A" w:rsidP="00567C7A">
            <w:pPr>
              <w:spacing w:line="240" w:lineRule="auto"/>
              <w:rPr>
                <w:lang w:val="en-GB"/>
              </w:rPr>
            </w:pPr>
            <w:r w:rsidRPr="00796C61">
              <w:rPr>
                <w:lang w:val="en-GB"/>
              </w:rPr>
              <w:t>(e)</w:t>
            </w:r>
            <w:r w:rsidRPr="00796C61">
              <w:rPr>
                <w:lang w:val="en-GB"/>
              </w:rPr>
              <w:tab/>
              <w:t>modalities for financial entities and national competent authorities to access the EU Hub;</w:t>
            </w:r>
          </w:p>
        </w:tc>
        <w:tc>
          <w:tcPr>
            <w:tcW w:w="3118" w:type="dxa"/>
          </w:tcPr>
          <w:p w14:paraId="1B689C7A" w14:textId="77777777" w:rsidR="00567C7A" w:rsidRPr="00746D99" w:rsidRDefault="00567C7A" w:rsidP="002F7690">
            <w:pPr>
              <w:spacing w:line="240" w:lineRule="auto"/>
              <w:rPr>
                <w:lang w:val="en-GB"/>
              </w:rPr>
            </w:pPr>
          </w:p>
        </w:tc>
        <w:tc>
          <w:tcPr>
            <w:tcW w:w="3119" w:type="dxa"/>
          </w:tcPr>
          <w:p w14:paraId="1747B98F" w14:textId="77777777" w:rsidR="00567C7A" w:rsidRPr="00796C61" w:rsidRDefault="00567C7A" w:rsidP="00567C7A">
            <w:pPr>
              <w:rPr>
                <w:lang w:val="en-GB"/>
              </w:rPr>
            </w:pPr>
          </w:p>
        </w:tc>
      </w:tr>
      <w:tr w:rsidR="00567C7A" w:rsidRPr="00796C61" w14:paraId="595A0FC6" w14:textId="77777777" w:rsidTr="00B775E9">
        <w:tc>
          <w:tcPr>
            <w:tcW w:w="4219" w:type="dxa"/>
          </w:tcPr>
          <w:p w14:paraId="485CF022" w14:textId="77777777" w:rsidR="00567C7A" w:rsidRPr="00796C61" w:rsidRDefault="00567C7A" w:rsidP="00567C7A">
            <w:pPr>
              <w:spacing w:line="240" w:lineRule="auto"/>
              <w:rPr>
                <w:lang w:val="en-GB"/>
              </w:rPr>
            </w:pPr>
          </w:p>
        </w:tc>
        <w:tc>
          <w:tcPr>
            <w:tcW w:w="4253" w:type="dxa"/>
          </w:tcPr>
          <w:p w14:paraId="307522A4" w14:textId="77777777" w:rsidR="00567C7A" w:rsidRPr="00796C61" w:rsidRDefault="00567C7A" w:rsidP="00567C7A">
            <w:pPr>
              <w:spacing w:line="240" w:lineRule="auto"/>
              <w:rPr>
                <w:lang w:val="en-GB"/>
              </w:rPr>
            </w:pPr>
          </w:p>
        </w:tc>
        <w:tc>
          <w:tcPr>
            <w:tcW w:w="3118" w:type="dxa"/>
          </w:tcPr>
          <w:p w14:paraId="18BEC2B3" w14:textId="77777777" w:rsidR="00567C7A" w:rsidRPr="00746D99" w:rsidRDefault="00567C7A" w:rsidP="002F7690">
            <w:pPr>
              <w:spacing w:line="240" w:lineRule="auto"/>
              <w:rPr>
                <w:lang w:val="en-GB"/>
              </w:rPr>
            </w:pPr>
          </w:p>
        </w:tc>
        <w:tc>
          <w:tcPr>
            <w:tcW w:w="3119" w:type="dxa"/>
          </w:tcPr>
          <w:p w14:paraId="69400DB0" w14:textId="77777777" w:rsidR="00567C7A" w:rsidRPr="00796C61" w:rsidRDefault="00567C7A" w:rsidP="00567C7A">
            <w:pPr>
              <w:rPr>
                <w:lang w:val="en-GB"/>
              </w:rPr>
            </w:pPr>
          </w:p>
        </w:tc>
      </w:tr>
      <w:tr w:rsidR="00567C7A" w:rsidRPr="00796C61" w14:paraId="20C50008" w14:textId="77777777" w:rsidTr="00B775E9">
        <w:tc>
          <w:tcPr>
            <w:tcW w:w="4219" w:type="dxa"/>
          </w:tcPr>
          <w:p w14:paraId="6F1BFBEA" w14:textId="77777777" w:rsidR="00567C7A" w:rsidRPr="00796C61" w:rsidRDefault="00567C7A" w:rsidP="00567C7A">
            <w:pPr>
              <w:spacing w:line="240" w:lineRule="auto"/>
              <w:rPr>
                <w:lang w:val="en-GB"/>
              </w:rPr>
            </w:pPr>
            <w:r w:rsidRPr="00796C61">
              <w:rPr>
                <w:lang w:val="en-GB"/>
              </w:rPr>
              <w:lastRenderedPageBreak/>
              <w:t>(f)</w:t>
            </w:r>
            <w:r w:rsidRPr="00796C61">
              <w:rPr>
                <w:lang w:val="en-GB"/>
              </w:rPr>
              <w:tab/>
              <w:t>a preliminary assessment of financial costs entailed by the setting-up the operational platform supporting the EU Hub, including the required expertise</w:t>
            </w:r>
          </w:p>
        </w:tc>
        <w:tc>
          <w:tcPr>
            <w:tcW w:w="4253" w:type="dxa"/>
          </w:tcPr>
          <w:p w14:paraId="1F9C29CF" w14:textId="77777777" w:rsidR="00567C7A" w:rsidRPr="00796C61" w:rsidRDefault="00567C7A" w:rsidP="00567C7A">
            <w:pPr>
              <w:spacing w:line="240" w:lineRule="auto"/>
              <w:rPr>
                <w:lang w:val="en-GB"/>
              </w:rPr>
            </w:pPr>
            <w:r w:rsidRPr="00796C61">
              <w:rPr>
                <w:lang w:val="en-GB"/>
              </w:rPr>
              <w:t>(f)</w:t>
            </w:r>
            <w:r w:rsidRPr="00796C61">
              <w:rPr>
                <w:lang w:val="en-GB"/>
              </w:rPr>
              <w:tab/>
              <w:t>a preliminary assessment of financial costs entailed by the setting-up the operational platform supporting the EU Hub, including the required expertise</w:t>
            </w:r>
          </w:p>
        </w:tc>
        <w:tc>
          <w:tcPr>
            <w:tcW w:w="3118" w:type="dxa"/>
          </w:tcPr>
          <w:p w14:paraId="44FCAFF5" w14:textId="77777777" w:rsidR="00567C7A" w:rsidRPr="00746D99" w:rsidRDefault="00567C7A" w:rsidP="002F7690">
            <w:pPr>
              <w:spacing w:line="240" w:lineRule="auto"/>
              <w:rPr>
                <w:lang w:val="en-GB"/>
              </w:rPr>
            </w:pPr>
          </w:p>
        </w:tc>
        <w:tc>
          <w:tcPr>
            <w:tcW w:w="3119" w:type="dxa"/>
          </w:tcPr>
          <w:p w14:paraId="2CF727F7" w14:textId="77777777" w:rsidR="00567C7A" w:rsidRPr="00796C61" w:rsidRDefault="00567C7A" w:rsidP="00567C7A">
            <w:pPr>
              <w:rPr>
                <w:lang w:val="en-GB"/>
              </w:rPr>
            </w:pPr>
          </w:p>
        </w:tc>
      </w:tr>
      <w:tr w:rsidR="00567C7A" w:rsidRPr="00796C61" w14:paraId="0DC250D6" w14:textId="77777777" w:rsidTr="00B775E9">
        <w:tc>
          <w:tcPr>
            <w:tcW w:w="4219" w:type="dxa"/>
          </w:tcPr>
          <w:p w14:paraId="409EE974" w14:textId="77777777" w:rsidR="00567C7A" w:rsidRPr="00796C61" w:rsidRDefault="00567C7A" w:rsidP="00567C7A">
            <w:pPr>
              <w:spacing w:line="240" w:lineRule="auto"/>
              <w:rPr>
                <w:lang w:val="en-GB"/>
              </w:rPr>
            </w:pPr>
          </w:p>
        </w:tc>
        <w:tc>
          <w:tcPr>
            <w:tcW w:w="4253" w:type="dxa"/>
          </w:tcPr>
          <w:p w14:paraId="2B6EE9F9" w14:textId="77777777" w:rsidR="00567C7A" w:rsidRPr="00796C61" w:rsidRDefault="00567C7A" w:rsidP="00567C7A">
            <w:pPr>
              <w:spacing w:line="240" w:lineRule="auto"/>
              <w:rPr>
                <w:lang w:val="en-GB"/>
              </w:rPr>
            </w:pPr>
          </w:p>
        </w:tc>
        <w:tc>
          <w:tcPr>
            <w:tcW w:w="3118" w:type="dxa"/>
          </w:tcPr>
          <w:p w14:paraId="5912BF56" w14:textId="77777777" w:rsidR="00567C7A" w:rsidRPr="00746D99" w:rsidRDefault="00567C7A" w:rsidP="002F7690">
            <w:pPr>
              <w:spacing w:line="240" w:lineRule="auto"/>
              <w:rPr>
                <w:lang w:val="en-GB"/>
              </w:rPr>
            </w:pPr>
          </w:p>
        </w:tc>
        <w:tc>
          <w:tcPr>
            <w:tcW w:w="3119" w:type="dxa"/>
          </w:tcPr>
          <w:p w14:paraId="3F4323D4" w14:textId="77777777" w:rsidR="00567C7A" w:rsidRPr="00796C61" w:rsidRDefault="00567C7A" w:rsidP="00567C7A">
            <w:pPr>
              <w:rPr>
                <w:lang w:val="en-GB"/>
              </w:rPr>
            </w:pPr>
          </w:p>
        </w:tc>
      </w:tr>
      <w:tr w:rsidR="00567C7A" w:rsidRPr="00796C61" w14:paraId="30F595CD" w14:textId="77777777" w:rsidTr="00B775E9">
        <w:tc>
          <w:tcPr>
            <w:tcW w:w="4219" w:type="dxa"/>
          </w:tcPr>
          <w:p w14:paraId="72A3ECE4" w14:textId="77777777" w:rsidR="00567C7A" w:rsidRPr="00796C61" w:rsidRDefault="00567C7A" w:rsidP="00567C7A">
            <w:pPr>
              <w:spacing w:line="240" w:lineRule="auto"/>
              <w:rPr>
                <w:lang w:val="en-GB"/>
              </w:rPr>
            </w:pPr>
            <w:r w:rsidRPr="00796C61">
              <w:rPr>
                <w:lang w:val="en-GB"/>
              </w:rPr>
              <w:t>3.</w:t>
            </w:r>
            <w:r w:rsidRPr="00796C61">
              <w:rPr>
                <w:lang w:val="en-GB"/>
              </w:rPr>
              <w:tab/>
              <w:t xml:space="preserve">The ESAs shall submit the report referred to in the paragraph 1 to the Commission, the European Parliament and to the Council by xx 202x [OJ: insert date 3 years after the date of entry into force]. </w:t>
            </w:r>
          </w:p>
        </w:tc>
        <w:tc>
          <w:tcPr>
            <w:tcW w:w="4253" w:type="dxa"/>
          </w:tcPr>
          <w:p w14:paraId="15C3EE27" w14:textId="77777777" w:rsidR="00567C7A" w:rsidRPr="00796C61" w:rsidRDefault="00567C7A" w:rsidP="00567C7A">
            <w:pPr>
              <w:spacing w:line="240" w:lineRule="auto"/>
              <w:rPr>
                <w:lang w:val="en-GB"/>
              </w:rPr>
            </w:pPr>
            <w:r w:rsidRPr="00796C61">
              <w:rPr>
                <w:lang w:val="en-GB"/>
              </w:rPr>
              <w:t>3.</w:t>
            </w:r>
            <w:r w:rsidRPr="00796C61">
              <w:rPr>
                <w:lang w:val="en-GB"/>
              </w:rPr>
              <w:tab/>
              <w:t xml:space="preserve">The ESAs shall submit the report referred to in the paragraph 1 to the Commission, the European Parliament and to the Council by xx 202x [OJ: insert date 3 years after the date of entry into force]. </w:t>
            </w:r>
          </w:p>
        </w:tc>
        <w:tc>
          <w:tcPr>
            <w:tcW w:w="3118" w:type="dxa"/>
          </w:tcPr>
          <w:p w14:paraId="18940372" w14:textId="77777777" w:rsidR="00567C7A" w:rsidRPr="00746D99" w:rsidRDefault="00567C7A" w:rsidP="002F7690">
            <w:pPr>
              <w:spacing w:line="240" w:lineRule="auto"/>
              <w:rPr>
                <w:lang w:val="en-GB"/>
              </w:rPr>
            </w:pPr>
          </w:p>
        </w:tc>
        <w:tc>
          <w:tcPr>
            <w:tcW w:w="3119" w:type="dxa"/>
          </w:tcPr>
          <w:p w14:paraId="0154E583" w14:textId="77777777" w:rsidR="00567C7A" w:rsidRPr="00796C61" w:rsidRDefault="00567C7A" w:rsidP="00567C7A">
            <w:pPr>
              <w:rPr>
                <w:lang w:val="en-GB"/>
              </w:rPr>
            </w:pPr>
          </w:p>
        </w:tc>
      </w:tr>
      <w:tr w:rsidR="00567C7A" w:rsidRPr="00796C61" w14:paraId="44F3BD2A" w14:textId="77777777" w:rsidTr="00B775E9">
        <w:tc>
          <w:tcPr>
            <w:tcW w:w="4219" w:type="dxa"/>
          </w:tcPr>
          <w:p w14:paraId="5880B0B0" w14:textId="77777777" w:rsidR="00567C7A" w:rsidRPr="00796C61" w:rsidRDefault="00567C7A" w:rsidP="00567C7A">
            <w:pPr>
              <w:spacing w:line="240" w:lineRule="auto"/>
              <w:rPr>
                <w:lang w:val="en-GB"/>
              </w:rPr>
            </w:pPr>
          </w:p>
        </w:tc>
        <w:tc>
          <w:tcPr>
            <w:tcW w:w="4253" w:type="dxa"/>
          </w:tcPr>
          <w:p w14:paraId="5C0745C3" w14:textId="77777777" w:rsidR="00567C7A" w:rsidRPr="00796C61" w:rsidRDefault="00567C7A" w:rsidP="00567C7A">
            <w:pPr>
              <w:spacing w:line="240" w:lineRule="auto"/>
              <w:rPr>
                <w:lang w:val="en-GB"/>
              </w:rPr>
            </w:pPr>
          </w:p>
        </w:tc>
        <w:tc>
          <w:tcPr>
            <w:tcW w:w="3118" w:type="dxa"/>
          </w:tcPr>
          <w:p w14:paraId="1E0C28B4" w14:textId="77777777" w:rsidR="00567C7A" w:rsidRPr="00746D99" w:rsidRDefault="00567C7A" w:rsidP="002F7690">
            <w:pPr>
              <w:spacing w:line="240" w:lineRule="auto"/>
              <w:rPr>
                <w:lang w:val="en-GB"/>
              </w:rPr>
            </w:pPr>
          </w:p>
        </w:tc>
        <w:tc>
          <w:tcPr>
            <w:tcW w:w="3119" w:type="dxa"/>
          </w:tcPr>
          <w:p w14:paraId="53823338" w14:textId="77777777" w:rsidR="00567C7A" w:rsidRPr="00796C61" w:rsidRDefault="00567C7A" w:rsidP="00567C7A">
            <w:pPr>
              <w:rPr>
                <w:lang w:val="en-GB"/>
              </w:rPr>
            </w:pPr>
          </w:p>
        </w:tc>
      </w:tr>
      <w:tr w:rsidR="00567C7A" w:rsidRPr="00796C61" w14:paraId="6A0C0E86" w14:textId="77777777" w:rsidTr="00B775E9">
        <w:tc>
          <w:tcPr>
            <w:tcW w:w="4219" w:type="dxa"/>
          </w:tcPr>
          <w:p w14:paraId="55ACDB95" w14:textId="77777777" w:rsidR="00567C7A" w:rsidRPr="00796C61" w:rsidRDefault="00567C7A" w:rsidP="00567C7A">
            <w:pPr>
              <w:spacing w:line="240" w:lineRule="auto"/>
              <w:rPr>
                <w:lang w:val="en-GB"/>
              </w:rPr>
            </w:pPr>
            <w:r w:rsidRPr="00796C61">
              <w:rPr>
                <w:lang w:val="en-GB"/>
              </w:rPr>
              <w:t>Article 20</w:t>
            </w:r>
          </w:p>
        </w:tc>
        <w:tc>
          <w:tcPr>
            <w:tcW w:w="4253" w:type="dxa"/>
          </w:tcPr>
          <w:p w14:paraId="6370CF79" w14:textId="77777777" w:rsidR="00567C7A" w:rsidRPr="00796C61" w:rsidRDefault="00567C7A" w:rsidP="00567C7A">
            <w:pPr>
              <w:spacing w:line="240" w:lineRule="auto"/>
              <w:rPr>
                <w:lang w:val="en-GB"/>
              </w:rPr>
            </w:pPr>
            <w:r w:rsidRPr="00796C61">
              <w:rPr>
                <w:lang w:val="en-GB"/>
              </w:rPr>
              <w:t>Article 20</w:t>
            </w:r>
          </w:p>
        </w:tc>
        <w:tc>
          <w:tcPr>
            <w:tcW w:w="3118" w:type="dxa"/>
          </w:tcPr>
          <w:p w14:paraId="79D447D2" w14:textId="77777777" w:rsidR="00567C7A" w:rsidRPr="00746D99" w:rsidRDefault="00567C7A" w:rsidP="002F7690">
            <w:pPr>
              <w:spacing w:line="240" w:lineRule="auto"/>
              <w:rPr>
                <w:lang w:val="en-GB"/>
              </w:rPr>
            </w:pPr>
          </w:p>
        </w:tc>
        <w:tc>
          <w:tcPr>
            <w:tcW w:w="3119" w:type="dxa"/>
          </w:tcPr>
          <w:p w14:paraId="5FD42E96" w14:textId="77777777" w:rsidR="00567C7A" w:rsidRPr="00796C61" w:rsidRDefault="00567C7A" w:rsidP="00567C7A">
            <w:pPr>
              <w:rPr>
                <w:lang w:val="en-GB"/>
              </w:rPr>
            </w:pPr>
          </w:p>
        </w:tc>
      </w:tr>
      <w:tr w:rsidR="00567C7A" w:rsidRPr="00796C61" w14:paraId="4185DE38" w14:textId="77777777" w:rsidTr="00B775E9">
        <w:tc>
          <w:tcPr>
            <w:tcW w:w="4219" w:type="dxa"/>
          </w:tcPr>
          <w:p w14:paraId="6B96294E" w14:textId="77777777" w:rsidR="00567C7A" w:rsidRPr="00796C61" w:rsidRDefault="00567C7A" w:rsidP="00567C7A">
            <w:pPr>
              <w:spacing w:line="240" w:lineRule="auto"/>
              <w:rPr>
                <w:lang w:val="en-GB"/>
              </w:rPr>
            </w:pPr>
          </w:p>
        </w:tc>
        <w:tc>
          <w:tcPr>
            <w:tcW w:w="4253" w:type="dxa"/>
          </w:tcPr>
          <w:p w14:paraId="7ABB947C" w14:textId="77777777" w:rsidR="00567C7A" w:rsidRPr="00796C61" w:rsidRDefault="00567C7A" w:rsidP="00567C7A">
            <w:pPr>
              <w:spacing w:line="240" w:lineRule="auto"/>
              <w:rPr>
                <w:lang w:val="en-GB"/>
              </w:rPr>
            </w:pPr>
          </w:p>
        </w:tc>
        <w:tc>
          <w:tcPr>
            <w:tcW w:w="3118" w:type="dxa"/>
          </w:tcPr>
          <w:p w14:paraId="093C62B2" w14:textId="77777777" w:rsidR="00567C7A" w:rsidRPr="00746D99" w:rsidRDefault="00567C7A" w:rsidP="002F7690">
            <w:pPr>
              <w:spacing w:line="240" w:lineRule="auto"/>
              <w:rPr>
                <w:lang w:val="en-GB"/>
              </w:rPr>
            </w:pPr>
          </w:p>
        </w:tc>
        <w:tc>
          <w:tcPr>
            <w:tcW w:w="3119" w:type="dxa"/>
          </w:tcPr>
          <w:p w14:paraId="6CA2EDB3" w14:textId="77777777" w:rsidR="00567C7A" w:rsidRPr="00796C61" w:rsidRDefault="00567C7A" w:rsidP="00567C7A">
            <w:pPr>
              <w:rPr>
                <w:lang w:val="en-GB"/>
              </w:rPr>
            </w:pPr>
          </w:p>
        </w:tc>
      </w:tr>
      <w:tr w:rsidR="00567C7A" w:rsidRPr="00796C61" w14:paraId="083A2797" w14:textId="77777777" w:rsidTr="00B775E9">
        <w:tc>
          <w:tcPr>
            <w:tcW w:w="4219" w:type="dxa"/>
          </w:tcPr>
          <w:p w14:paraId="47AADD4A" w14:textId="77777777" w:rsidR="00567C7A" w:rsidRPr="00796C61" w:rsidRDefault="00567C7A" w:rsidP="00567C7A">
            <w:pPr>
              <w:spacing w:line="240" w:lineRule="auto"/>
              <w:rPr>
                <w:lang w:val="en-GB"/>
              </w:rPr>
            </w:pPr>
            <w:r w:rsidRPr="00796C61">
              <w:rPr>
                <w:lang w:val="en-GB"/>
              </w:rPr>
              <w:t xml:space="preserve">Supervisory feedback </w:t>
            </w:r>
          </w:p>
        </w:tc>
        <w:tc>
          <w:tcPr>
            <w:tcW w:w="4253" w:type="dxa"/>
          </w:tcPr>
          <w:p w14:paraId="00F83CA6" w14:textId="77777777" w:rsidR="00567C7A" w:rsidRPr="00796C61" w:rsidRDefault="00567C7A" w:rsidP="00567C7A">
            <w:pPr>
              <w:spacing w:line="240" w:lineRule="auto"/>
              <w:rPr>
                <w:lang w:val="en-GB"/>
              </w:rPr>
            </w:pPr>
            <w:r w:rsidRPr="00796C61">
              <w:rPr>
                <w:lang w:val="en-GB"/>
              </w:rPr>
              <w:t xml:space="preserve">Supervisory feedback </w:t>
            </w:r>
          </w:p>
        </w:tc>
        <w:tc>
          <w:tcPr>
            <w:tcW w:w="3118" w:type="dxa"/>
          </w:tcPr>
          <w:p w14:paraId="4E3B5AD6" w14:textId="77777777" w:rsidR="00567C7A" w:rsidRPr="00746D99" w:rsidRDefault="00567C7A" w:rsidP="002F7690">
            <w:pPr>
              <w:spacing w:line="240" w:lineRule="auto"/>
              <w:rPr>
                <w:lang w:val="en-GB"/>
              </w:rPr>
            </w:pPr>
          </w:p>
        </w:tc>
        <w:tc>
          <w:tcPr>
            <w:tcW w:w="3119" w:type="dxa"/>
          </w:tcPr>
          <w:p w14:paraId="561895DD" w14:textId="77777777" w:rsidR="00567C7A" w:rsidRPr="00796C61" w:rsidRDefault="00567C7A" w:rsidP="00567C7A">
            <w:pPr>
              <w:rPr>
                <w:lang w:val="en-GB"/>
              </w:rPr>
            </w:pPr>
          </w:p>
        </w:tc>
      </w:tr>
      <w:tr w:rsidR="00567C7A" w:rsidRPr="00796C61" w14:paraId="6E712892" w14:textId="77777777" w:rsidTr="00B775E9">
        <w:tc>
          <w:tcPr>
            <w:tcW w:w="4219" w:type="dxa"/>
          </w:tcPr>
          <w:p w14:paraId="3A0D7956" w14:textId="77777777" w:rsidR="00567C7A" w:rsidRPr="00796C61" w:rsidRDefault="00567C7A" w:rsidP="00567C7A">
            <w:pPr>
              <w:spacing w:line="240" w:lineRule="auto"/>
              <w:rPr>
                <w:lang w:val="en-GB"/>
              </w:rPr>
            </w:pPr>
          </w:p>
        </w:tc>
        <w:tc>
          <w:tcPr>
            <w:tcW w:w="4253" w:type="dxa"/>
          </w:tcPr>
          <w:p w14:paraId="31F4BBE6" w14:textId="77777777" w:rsidR="00567C7A" w:rsidRPr="00796C61" w:rsidRDefault="00567C7A" w:rsidP="00567C7A">
            <w:pPr>
              <w:spacing w:line="240" w:lineRule="auto"/>
              <w:rPr>
                <w:lang w:val="en-GB"/>
              </w:rPr>
            </w:pPr>
          </w:p>
        </w:tc>
        <w:tc>
          <w:tcPr>
            <w:tcW w:w="3118" w:type="dxa"/>
          </w:tcPr>
          <w:p w14:paraId="14D9305D" w14:textId="77777777" w:rsidR="00567C7A" w:rsidRPr="00746D99" w:rsidRDefault="00567C7A" w:rsidP="002F7690">
            <w:pPr>
              <w:spacing w:line="240" w:lineRule="auto"/>
              <w:rPr>
                <w:lang w:val="en-GB"/>
              </w:rPr>
            </w:pPr>
          </w:p>
        </w:tc>
        <w:tc>
          <w:tcPr>
            <w:tcW w:w="3119" w:type="dxa"/>
          </w:tcPr>
          <w:p w14:paraId="6B211009" w14:textId="77777777" w:rsidR="00567C7A" w:rsidRPr="00796C61" w:rsidRDefault="00567C7A" w:rsidP="00567C7A">
            <w:pPr>
              <w:rPr>
                <w:lang w:val="en-GB"/>
              </w:rPr>
            </w:pPr>
          </w:p>
        </w:tc>
      </w:tr>
      <w:tr w:rsidR="0081514C" w:rsidRPr="00796C61" w14:paraId="3143D351" w14:textId="77777777" w:rsidTr="00B775E9">
        <w:tc>
          <w:tcPr>
            <w:tcW w:w="4219" w:type="dxa"/>
          </w:tcPr>
          <w:p w14:paraId="062E5A42" w14:textId="77777777" w:rsidR="0081514C" w:rsidRPr="00796C61" w:rsidRDefault="0081514C" w:rsidP="0081514C">
            <w:pPr>
              <w:spacing w:line="240" w:lineRule="auto"/>
              <w:rPr>
                <w:lang w:val="en-GB"/>
              </w:rPr>
            </w:pPr>
            <w:r w:rsidRPr="00796C61">
              <w:rPr>
                <w:lang w:val="en-GB"/>
              </w:rPr>
              <w:lastRenderedPageBreak/>
              <w:t>1.</w:t>
            </w:r>
            <w:r w:rsidRPr="00796C61">
              <w:rPr>
                <w:lang w:val="en-GB"/>
              </w:rPr>
              <w:tab/>
              <w:t xml:space="preserve">Upon receipt of a report as referred to in Article 17(1), the competent authority shall acknowledge receipt of notification and shall as quickly as possible provide all necessary feedback or guidance to the financial entity, in particular to discuss remedies at the level of the entity or ways to minimise adverse impact across sectors. </w:t>
            </w:r>
          </w:p>
        </w:tc>
        <w:tc>
          <w:tcPr>
            <w:tcW w:w="4253" w:type="dxa"/>
          </w:tcPr>
          <w:p w14:paraId="3B495B23" w14:textId="77777777" w:rsidR="0081514C" w:rsidRPr="00796C61" w:rsidRDefault="0081514C" w:rsidP="00C423D5">
            <w:pPr>
              <w:spacing w:line="240" w:lineRule="auto"/>
              <w:rPr>
                <w:lang w:val="en-GB"/>
              </w:rPr>
            </w:pPr>
            <w:r>
              <w:rPr>
                <w:lang w:val="en-GB"/>
              </w:rPr>
              <w:t>1.</w:t>
            </w:r>
            <w:r>
              <w:rPr>
                <w:lang w:val="en-GB"/>
              </w:rPr>
              <w:tab/>
              <w:t xml:space="preserve">Upon receipt of </w:t>
            </w:r>
            <w:r w:rsidRPr="00816EAF">
              <w:rPr>
                <w:strike/>
                <w:lang w:val="en-GB"/>
              </w:rPr>
              <w:t>a report as referred to in Article 17(1</w:t>
            </w:r>
            <w:r w:rsidRPr="00004DC3">
              <w:rPr>
                <w:strike/>
                <w:lang w:val="en-GB"/>
              </w:rPr>
              <w:t>)</w:t>
            </w:r>
            <w:r w:rsidRPr="00796C61">
              <w:rPr>
                <w:lang w:val="en-GB"/>
              </w:rPr>
              <w:t xml:space="preserve"> </w:t>
            </w:r>
            <w:r w:rsidRPr="00AC7EAB">
              <w:rPr>
                <w:b/>
                <w:lang w:val="en-GB"/>
              </w:rPr>
              <w:t>each initial notification and report as referred to in Article 17(3</w:t>
            </w:r>
            <w:r w:rsidRPr="00816EAF">
              <w:rPr>
                <w:b/>
                <w:lang w:val="en-GB"/>
              </w:rPr>
              <w:t>)</w:t>
            </w:r>
            <w:r w:rsidRPr="00796C61">
              <w:rPr>
                <w:lang w:val="en-GB"/>
              </w:rPr>
              <w:t xml:space="preserve">, </w:t>
            </w:r>
            <w:r w:rsidRPr="005B2BB3">
              <w:rPr>
                <w:color w:val="BFBFBF" w:themeColor="background1" w:themeShade="BF"/>
                <w:lang w:val="en-GB"/>
              </w:rPr>
              <w:t>the competent authority</w:t>
            </w:r>
            <w:r w:rsidRPr="00796C61">
              <w:rPr>
                <w:lang w:val="en-GB"/>
              </w:rPr>
              <w:t xml:space="preserve"> shall acknowledge receipt of notification </w:t>
            </w:r>
            <w:r w:rsidR="009C5BD3" w:rsidRPr="00796C61">
              <w:rPr>
                <w:lang w:val="en-GB"/>
              </w:rPr>
              <w:t xml:space="preserve">and </w:t>
            </w:r>
            <w:r w:rsidR="009C5BD3" w:rsidRPr="00816EAF">
              <w:rPr>
                <w:strike/>
                <w:lang w:val="en-GB"/>
              </w:rPr>
              <w:t xml:space="preserve">shall </w:t>
            </w:r>
            <w:r w:rsidR="009C5BD3" w:rsidRPr="00AC7EAB">
              <w:rPr>
                <w:b/>
                <w:lang w:val="en-GB"/>
              </w:rPr>
              <w:t>may</w:t>
            </w:r>
            <w:r w:rsidR="009C5BD3" w:rsidRPr="00816EAF">
              <w:rPr>
                <w:strike/>
                <w:lang w:val="en-GB"/>
              </w:rPr>
              <w:t xml:space="preserve"> as quickly as </w:t>
            </w:r>
            <w:r w:rsidR="009C5BD3">
              <w:rPr>
                <w:strike/>
                <w:lang w:val="en-GB"/>
              </w:rPr>
              <w:t>possible</w:t>
            </w:r>
            <w:r w:rsidR="009C5BD3" w:rsidRPr="00AC7EAB">
              <w:rPr>
                <w:b/>
                <w:lang w:val="en-GB"/>
              </w:rPr>
              <w:t>, where feasible</w:t>
            </w:r>
            <w:r w:rsidR="009C5BD3" w:rsidRPr="0015345D">
              <w:rPr>
                <w:lang w:val="en-GB"/>
              </w:rPr>
              <w:t>, provide</w:t>
            </w:r>
            <w:r w:rsidR="009C5BD3">
              <w:rPr>
                <w:strike/>
                <w:lang w:val="en-GB"/>
              </w:rPr>
              <w:t xml:space="preserve"> </w:t>
            </w:r>
            <w:r w:rsidR="009C5BD3" w:rsidRPr="00816EAF">
              <w:rPr>
                <w:strike/>
                <w:lang w:val="en-GB"/>
              </w:rPr>
              <w:t>all necessary</w:t>
            </w:r>
            <w:r w:rsidR="009C5BD3">
              <w:rPr>
                <w:strike/>
                <w:lang w:val="en-GB"/>
              </w:rPr>
              <w:t xml:space="preserve"> </w:t>
            </w:r>
            <w:r w:rsidR="009C5BD3" w:rsidRPr="00816EAF">
              <w:rPr>
                <w:b/>
                <w:lang w:val="en-GB"/>
              </w:rPr>
              <w:t>in a timely manner</w:t>
            </w:r>
            <w:r w:rsidR="009C5BD3" w:rsidRPr="00796C61">
              <w:rPr>
                <w:lang w:val="en-GB"/>
              </w:rPr>
              <w:t xml:space="preserve"> </w:t>
            </w:r>
            <w:r w:rsidR="009C5BD3" w:rsidRPr="00811578">
              <w:rPr>
                <w:b/>
                <w:lang w:val="en-GB"/>
              </w:rPr>
              <w:t>relevant and proportionate</w:t>
            </w:r>
            <w:r w:rsidR="009C5BD3" w:rsidRPr="00796C61">
              <w:rPr>
                <w:lang w:val="en-GB"/>
              </w:rPr>
              <w:t xml:space="preserve"> </w:t>
            </w:r>
            <w:r w:rsidRPr="00796C61">
              <w:rPr>
                <w:lang w:val="en-GB"/>
              </w:rPr>
              <w:t xml:space="preserve">feedback or guidance to the financial entity, in particular to discuss remedies at the level of the entity or ways to minimise adverse impact across sectors. </w:t>
            </w:r>
          </w:p>
        </w:tc>
        <w:tc>
          <w:tcPr>
            <w:tcW w:w="3118" w:type="dxa"/>
          </w:tcPr>
          <w:p w14:paraId="083A1A4C" w14:textId="77777777" w:rsidR="0081514C" w:rsidRPr="00746D99" w:rsidRDefault="0081514C" w:rsidP="002F7690">
            <w:pPr>
              <w:spacing w:line="240" w:lineRule="auto"/>
              <w:rPr>
                <w:lang w:val="en-GB"/>
              </w:rPr>
            </w:pPr>
            <w:r w:rsidRPr="00746D99">
              <w:rPr>
                <w:lang w:val="en-GB"/>
              </w:rPr>
              <w:t>Clarification of the term report</w:t>
            </w:r>
            <w:r w:rsidR="00A64598" w:rsidRPr="00746D99">
              <w:rPr>
                <w:lang w:val="en-GB"/>
              </w:rPr>
              <w:t xml:space="preserve"> </w:t>
            </w:r>
          </w:p>
          <w:p w14:paraId="380F7B26" w14:textId="77777777" w:rsidR="0081514C" w:rsidRPr="00746D99" w:rsidRDefault="0081514C" w:rsidP="002F7690">
            <w:pPr>
              <w:spacing w:line="240" w:lineRule="auto"/>
              <w:rPr>
                <w:lang w:val="en-GB"/>
              </w:rPr>
            </w:pPr>
          </w:p>
          <w:p w14:paraId="44F43AB8" w14:textId="77777777" w:rsidR="0081514C" w:rsidRPr="00746D99" w:rsidRDefault="0081514C" w:rsidP="002F7690">
            <w:pPr>
              <w:spacing w:line="240" w:lineRule="auto"/>
              <w:rPr>
                <w:lang w:val="en-GB"/>
              </w:rPr>
            </w:pPr>
            <w:r w:rsidRPr="00746D99">
              <w:rPr>
                <w:lang w:val="en-GB"/>
              </w:rPr>
              <w:t xml:space="preserve">Depending on the incident there may be no need to </w:t>
            </w:r>
            <w:r w:rsidR="00743877">
              <w:rPr>
                <w:lang w:val="en-GB"/>
              </w:rPr>
              <w:t>p</w:t>
            </w:r>
            <w:r w:rsidRPr="00746D99">
              <w:rPr>
                <w:lang w:val="en-GB"/>
              </w:rPr>
              <w:t>rovide feedback or guidance on each incident.</w:t>
            </w:r>
            <w:r w:rsidR="00A64598" w:rsidRPr="00746D99">
              <w:rPr>
                <w:lang w:val="en-GB"/>
              </w:rPr>
              <w:t xml:space="preserve"> </w:t>
            </w:r>
          </w:p>
        </w:tc>
        <w:tc>
          <w:tcPr>
            <w:tcW w:w="3119" w:type="dxa"/>
          </w:tcPr>
          <w:p w14:paraId="687D7D7B" w14:textId="77777777" w:rsidR="0081514C" w:rsidRPr="00796C61" w:rsidRDefault="0081514C" w:rsidP="0081514C">
            <w:pPr>
              <w:rPr>
                <w:lang w:val="en-GB"/>
              </w:rPr>
            </w:pPr>
          </w:p>
        </w:tc>
      </w:tr>
      <w:tr w:rsidR="00567C7A" w:rsidRPr="00796C61" w14:paraId="6AA194DD" w14:textId="77777777" w:rsidTr="00B775E9">
        <w:tc>
          <w:tcPr>
            <w:tcW w:w="4219" w:type="dxa"/>
          </w:tcPr>
          <w:p w14:paraId="120E9907" w14:textId="77777777" w:rsidR="00567C7A" w:rsidRPr="00796C61" w:rsidRDefault="00567C7A" w:rsidP="00567C7A">
            <w:pPr>
              <w:spacing w:line="240" w:lineRule="auto"/>
              <w:rPr>
                <w:lang w:val="en-GB"/>
              </w:rPr>
            </w:pPr>
          </w:p>
        </w:tc>
        <w:tc>
          <w:tcPr>
            <w:tcW w:w="4253" w:type="dxa"/>
          </w:tcPr>
          <w:p w14:paraId="551169C6" w14:textId="77777777" w:rsidR="00567C7A" w:rsidRPr="00796C61" w:rsidRDefault="00567C7A" w:rsidP="00567C7A">
            <w:pPr>
              <w:spacing w:line="240" w:lineRule="auto"/>
              <w:rPr>
                <w:lang w:val="en-GB"/>
              </w:rPr>
            </w:pPr>
          </w:p>
        </w:tc>
        <w:tc>
          <w:tcPr>
            <w:tcW w:w="3118" w:type="dxa"/>
          </w:tcPr>
          <w:p w14:paraId="1813AEAB" w14:textId="77777777" w:rsidR="00567C7A" w:rsidRPr="00746D99" w:rsidRDefault="00567C7A" w:rsidP="002F7690">
            <w:pPr>
              <w:spacing w:line="240" w:lineRule="auto"/>
              <w:rPr>
                <w:lang w:val="en-GB"/>
              </w:rPr>
            </w:pPr>
          </w:p>
        </w:tc>
        <w:tc>
          <w:tcPr>
            <w:tcW w:w="3119" w:type="dxa"/>
          </w:tcPr>
          <w:p w14:paraId="46209283" w14:textId="77777777" w:rsidR="00567C7A" w:rsidRPr="00796C61" w:rsidRDefault="00567C7A" w:rsidP="00567C7A">
            <w:pPr>
              <w:rPr>
                <w:lang w:val="en-GB"/>
              </w:rPr>
            </w:pPr>
          </w:p>
        </w:tc>
      </w:tr>
      <w:tr w:rsidR="00567C7A" w:rsidRPr="00796C61" w14:paraId="13EF1A92" w14:textId="77777777" w:rsidTr="00B775E9">
        <w:tc>
          <w:tcPr>
            <w:tcW w:w="4219" w:type="dxa"/>
          </w:tcPr>
          <w:p w14:paraId="53D8C3FE" w14:textId="77777777" w:rsidR="00567C7A" w:rsidRPr="00796C61" w:rsidRDefault="00567C7A" w:rsidP="00567C7A">
            <w:pPr>
              <w:spacing w:line="240" w:lineRule="auto"/>
              <w:rPr>
                <w:lang w:val="en-GB"/>
              </w:rPr>
            </w:pPr>
            <w:r w:rsidRPr="00796C61">
              <w:rPr>
                <w:lang w:val="en-GB"/>
              </w:rPr>
              <w:t>2.</w:t>
            </w:r>
            <w:r w:rsidRPr="00796C61">
              <w:rPr>
                <w:lang w:val="en-GB"/>
              </w:rPr>
              <w:tab/>
              <w:t>The ESAs shall, through the Joint Committee, report yearly on an anonymised and aggregated basis on the ICT-related incident notifications received from competent authorities, setting out at least the number of ICT-</w:t>
            </w:r>
            <w:r w:rsidRPr="00796C61">
              <w:rPr>
                <w:lang w:val="en-GB"/>
              </w:rPr>
              <w:lastRenderedPageBreak/>
              <w:t>related major incidents, their nature, impact on the operations of financial entities or customers, costs and remedial actions taken.</w:t>
            </w:r>
          </w:p>
        </w:tc>
        <w:tc>
          <w:tcPr>
            <w:tcW w:w="4253" w:type="dxa"/>
          </w:tcPr>
          <w:p w14:paraId="3DE3BBB8" w14:textId="77777777" w:rsidR="00567C7A" w:rsidRPr="00796C61" w:rsidRDefault="00567C7A" w:rsidP="00567C7A">
            <w:pPr>
              <w:spacing w:line="240" w:lineRule="auto"/>
              <w:rPr>
                <w:lang w:val="en-GB"/>
              </w:rPr>
            </w:pPr>
            <w:r w:rsidRPr="00796C61">
              <w:rPr>
                <w:lang w:val="en-GB"/>
              </w:rPr>
              <w:lastRenderedPageBreak/>
              <w:t>2.</w:t>
            </w:r>
            <w:r w:rsidRPr="00796C61">
              <w:rPr>
                <w:lang w:val="en-GB"/>
              </w:rPr>
              <w:tab/>
              <w:t>The ESAs shall, through the Joint Committee, report yearly on an anonymised and aggregated basis on the ICT-related incident notifications received from competent authorities, setting out at least the number of ICT-</w:t>
            </w:r>
            <w:r w:rsidRPr="00796C61">
              <w:rPr>
                <w:lang w:val="en-GB"/>
              </w:rPr>
              <w:lastRenderedPageBreak/>
              <w:t>related major incidents, their nature, impact on the operations of financial entities or customers, costs and remedial actions taken.</w:t>
            </w:r>
          </w:p>
        </w:tc>
        <w:tc>
          <w:tcPr>
            <w:tcW w:w="3118" w:type="dxa"/>
          </w:tcPr>
          <w:p w14:paraId="64A55084" w14:textId="77777777" w:rsidR="00567C7A" w:rsidRPr="00746D99" w:rsidRDefault="00567C7A" w:rsidP="002F7690">
            <w:pPr>
              <w:spacing w:line="240" w:lineRule="auto"/>
              <w:rPr>
                <w:lang w:val="en-GB"/>
              </w:rPr>
            </w:pPr>
          </w:p>
        </w:tc>
        <w:tc>
          <w:tcPr>
            <w:tcW w:w="3119" w:type="dxa"/>
          </w:tcPr>
          <w:p w14:paraId="350ECD84" w14:textId="77777777" w:rsidR="00567C7A" w:rsidRPr="00796C61" w:rsidRDefault="00567C7A" w:rsidP="00567C7A">
            <w:pPr>
              <w:rPr>
                <w:lang w:val="en-GB"/>
              </w:rPr>
            </w:pPr>
          </w:p>
        </w:tc>
      </w:tr>
      <w:tr w:rsidR="00567C7A" w:rsidRPr="00796C61" w14:paraId="512C0E38" w14:textId="77777777" w:rsidTr="00B775E9">
        <w:tc>
          <w:tcPr>
            <w:tcW w:w="4219" w:type="dxa"/>
          </w:tcPr>
          <w:p w14:paraId="56DB0FCE" w14:textId="77777777" w:rsidR="00567C7A" w:rsidRPr="00796C61" w:rsidRDefault="00567C7A" w:rsidP="00567C7A">
            <w:pPr>
              <w:spacing w:line="240" w:lineRule="auto"/>
              <w:rPr>
                <w:lang w:val="en-GB"/>
              </w:rPr>
            </w:pPr>
          </w:p>
        </w:tc>
        <w:tc>
          <w:tcPr>
            <w:tcW w:w="4253" w:type="dxa"/>
          </w:tcPr>
          <w:p w14:paraId="2CFA3797" w14:textId="77777777" w:rsidR="00567C7A" w:rsidRPr="00796C61" w:rsidRDefault="00567C7A" w:rsidP="00567C7A">
            <w:pPr>
              <w:spacing w:line="240" w:lineRule="auto"/>
              <w:rPr>
                <w:lang w:val="en-GB"/>
              </w:rPr>
            </w:pPr>
          </w:p>
        </w:tc>
        <w:tc>
          <w:tcPr>
            <w:tcW w:w="3118" w:type="dxa"/>
          </w:tcPr>
          <w:p w14:paraId="163368F6" w14:textId="77777777" w:rsidR="00567C7A" w:rsidRPr="00746D99" w:rsidRDefault="00567C7A" w:rsidP="002F7690">
            <w:pPr>
              <w:spacing w:line="240" w:lineRule="auto"/>
              <w:rPr>
                <w:lang w:val="en-GB"/>
              </w:rPr>
            </w:pPr>
          </w:p>
        </w:tc>
        <w:tc>
          <w:tcPr>
            <w:tcW w:w="3119" w:type="dxa"/>
          </w:tcPr>
          <w:p w14:paraId="4D4E5552" w14:textId="77777777" w:rsidR="00567C7A" w:rsidRPr="00796C61" w:rsidRDefault="00567C7A" w:rsidP="00567C7A">
            <w:pPr>
              <w:rPr>
                <w:lang w:val="en-GB"/>
              </w:rPr>
            </w:pPr>
          </w:p>
        </w:tc>
      </w:tr>
      <w:tr w:rsidR="00567C7A" w:rsidRPr="00796C61" w14:paraId="1011EE15" w14:textId="77777777" w:rsidTr="00B775E9">
        <w:tc>
          <w:tcPr>
            <w:tcW w:w="4219" w:type="dxa"/>
          </w:tcPr>
          <w:p w14:paraId="222A559C" w14:textId="77777777" w:rsidR="00567C7A" w:rsidRPr="00796C61" w:rsidRDefault="00567C7A" w:rsidP="00567C7A">
            <w:pPr>
              <w:spacing w:line="240" w:lineRule="auto"/>
              <w:rPr>
                <w:lang w:val="en-GB"/>
              </w:rPr>
            </w:pPr>
            <w:r w:rsidRPr="00796C61">
              <w:rPr>
                <w:lang w:val="en-GB"/>
              </w:rPr>
              <w:t>The ESAs shall issue warnings and produce high-level statistics to support ICT threat and vulnerability assessments.</w:t>
            </w:r>
          </w:p>
        </w:tc>
        <w:tc>
          <w:tcPr>
            <w:tcW w:w="4253" w:type="dxa"/>
          </w:tcPr>
          <w:p w14:paraId="4D22FE4A" w14:textId="77777777" w:rsidR="00567C7A" w:rsidRPr="00796C61" w:rsidRDefault="00567C7A" w:rsidP="00567C7A">
            <w:pPr>
              <w:spacing w:line="240" w:lineRule="auto"/>
              <w:rPr>
                <w:lang w:val="en-GB"/>
              </w:rPr>
            </w:pPr>
            <w:r w:rsidRPr="00796C61">
              <w:rPr>
                <w:lang w:val="en-GB"/>
              </w:rPr>
              <w:t>The ESAs shall issue warnings and produce high-level statistics to support ICT threat and vulnerability assessments.</w:t>
            </w:r>
          </w:p>
        </w:tc>
        <w:tc>
          <w:tcPr>
            <w:tcW w:w="3118" w:type="dxa"/>
          </w:tcPr>
          <w:p w14:paraId="528234B3" w14:textId="77777777" w:rsidR="00567C7A" w:rsidRPr="00746D99" w:rsidRDefault="00567C7A" w:rsidP="002F7690">
            <w:pPr>
              <w:spacing w:line="240" w:lineRule="auto"/>
              <w:rPr>
                <w:lang w:val="en-GB"/>
              </w:rPr>
            </w:pPr>
          </w:p>
        </w:tc>
        <w:tc>
          <w:tcPr>
            <w:tcW w:w="3119" w:type="dxa"/>
          </w:tcPr>
          <w:p w14:paraId="682C8C5E" w14:textId="77777777" w:rsidR="00567C7A" w:rsidRPr="00796C61" w:rsidRDefault="00567C7A" w:rsidP="00567C7A">
            <w:pPr>
              <w:rPr>
                <w:lang w:val="en-GB"/>
              </w:rPr>
            </w:pPr>
          </w:p>
        </w:tc>
      </w:tr>
      <w:tr w:rsidR="00567C7A" w:rsidRPr="00796C61" w14:paraId="605A84A8" w14:textId="77777777" w:rsidTr="00B775E9">
        <w:tc>
          <w:tcPr>
            <w:tcW w:w="4219" w:type="dxa"/>
          </w:tcPr>
          <w:p w14:paraId="1AE75FBE" w14:textId="77777777" w:rsidR="00567C7A" w:rsidRPr="00796C61" w:rsidRDefault="00567C7A" w:rsidP="00567C7A">
            <w:pPr>
              <w:spacing w:line="240" w:lineRule="auto"/>
              <w:rPr>
                <w:lang w:val="en-GB"/>
              </w:rPr>
            </w:pPr>
          </w:p>
        </w:tc>
        <w:tc>
          <w:tcPr>
            <w:tcW w:w="4253" w:type="dxa"/>
          </w:tcPr>
          <w:p w14:paraId="3950B3C5" w14:textId="77777777" w:rsidR="00567C7A" w:rsidRPr="00796C61" w:rsidRDefault="00567C7A" w:rsidP="00567C7A">
            <w:pPr>
              <w:spacing w:line="240" w:lineRule="auto"/>
              <w:rPr>
                <w:lang w:val="en-GB"/>
              </w:rPr>
            </w:pPr>
          </w:p>
        </w:tc>
        <w:tc>
          <w:tcPr>
            <w:tcW w:w="3118" w:type="dxa"/>
          </w:tcPr>
          <w:p w14:paraId="680D6BCC" w14:textId="77777777" w:rsidR="00567C7A" w:rsidRPr="00746D99" w:rsidRDefault="00567C7A" w:rsidP="002F7690">
            <w:pPr>
              <w:spacing w:line="240" w:lineRule="auto"/>
              <w:rPr>
                <w:lang w:val="en-GB"/>
              </w:rPr>
            </w:pPr>
          </w:p>
        </w:tc>
        <w:tc>
          <w:tcPr>
            <w:tcW w:w="3119" w:type="dxa"/>
          </w:tcPr>
          <w:p w14:paraId="65ED6C24" w14:textId="77777777" w:rsidR="00567C7A" w:rsidRPr="00796C61" w:rsidRDefault="00567C7A" w:rsidP="00567C7A">
            <w:pPr>
              <w:rPr>
                <w:lang w:val="en-GB"/>
              </w:rPr>
            </w:pPr>
          </w:p>
        </w:tc>
      </w:tr>
      <w:tr w:rsidR="00567C7A" w:rsidRPr="00796C61" w14:paraId="7E0C4E66" w14:textId="77777777" w:rsidTr="00B775E9">
        <w:tc>
          <w:tcPr>
            <w:tcW w:w="4219" w:type="dxa"/>
          </w:tcPr>
          <w:p w14:paraId="0BA00A3C" w14:textId="77777777" w:rsidR="00567C7A" w:rsidRPr="00796C61" w:rsidRDefault="00567C7A" w:rsidP="00567C7A">
            <w:pPr>
              <w:spacing w:line="240" w:lineRule="auto"/>
              <w:rPr>
                <w:lang w:val="en-GB"/>
              </w:rPr>
            </w:pPr>
            <w:r w:rsidRPr="00796C61">
              <w:rPr>
                <w:lang w:val="en-GB"/>
              </w:rPr>
              <w:t xml:space="preserve">CHAPTER IV </w:t>
            </w:r>
          </w:p>
        </w:tc>
        <w:tc>
          <w:tcPr>
            <w:tcW w:w="4253" w:type="dxa"/>
          </w:tcPr>
          <w:p w14:paraId="15B5542D" w14:textId="77777777" w:rsidR="00567C7A" w:rsidRPr="00796C61" w:rsidRDefault="00567C7A" w:rsidP="00567C7A">
            <w:pPr>
              <w:spacing w:line="240" w:lineRule="auto"/>
              <w:rPr>
                <w:lang w:val="en-GB"/>
              </w:rPr>
            </w:pPr>
            <w:r w:rsidRPr="00796C61">
              <w:rPr>
                <w:lang w:val="en-GB"/>
              </w:rPr>
              <w:t xml:space="preserve">CHAPTER IV </w:t>
            </w:r>
          </w:p>
        </w:tc>
        <w:tc>
          <w:tcPr>
            <w:tcW w:w="3118" w:type="dxa"/>
          </w:tcPr>
          <w:p w14:paraId="686AF48C" w14:textId="77777777" w:rsidR="00567C7A" w:rsidRPr="00746D99" w:rsidRDefault="00567C7A" w:rsidP="002F7690">
            <w:pPr>
              <w:spacing w:line="240" w:lineRule="auto"/>
              <w:rPr>
                <w:lang w:val="en-GB"/>
              </w:rPr>
            </w:pPr>
          </w:p>
        </w:tc>
        <w:tc>
          <w:tcPr>
            <w:tcW w:w="3119" w:type="dxa"/>
          </w:tcPr>
          <w:p w14:paraId="6A349385" w14:textId="77777777" w:rsidR="00567C7A" w:rsidRPr="00796C61" w:rsidRDefault="00567C7A" w:rsidP="00567C7A">
            <w:pPr>
              <w:rPr>
                <w:lang w:val="en-GB"/>
              </w:rPr>
            </w:pPr>
          </w:p>
        </w:tc>
      </w:tr>
      <w:tr w:rsidR="00567C7A" w:rsidRPr="00796C61" w14:paraId="2854494D" w14:textId="77777777" w:rsidTr="00B775E9">
        <w:tc>
          <w:tcPr>
            <w:tcW w:w="4219" w:type="dxa"/>
          </w:tcPr>
          <w:p w14:paraId="39288D46" w14:textId="77777777" w:rsidR="00567C7A" w:rsidRPr="00796C61" w:rsidRDefault="00567C7A" w:rsidP="00567C7A">
            <w:pPr>
              <w:spacing w:line="240" w:lineRule="auto"/>
              <w:rPr>
                <w:lang w:val="en-GB"/>
              </w:rPr>
            </w:pPr>
          </w:p>
        </w:tc>
        <w:tc>
          <w:tcPr>
            <w:tcW w:w="4253" w:type="dxa"/>
          </w:tcPr>
          <w:p w14:paraId="63C097C2" w14:textId="77777777" w:rsidR="00567C7A" w:rsidRPr="00796C61" w:rsidRDefault="00567C7A" w:rsidP="00567C7A">
            <w:pPr>
              <w:spacing w:line="240" w:lineRule="auto"/>
              <w:rPr>
                <w:lang w:val="en-GB"/>
              </w:rPr>
            </w:pPr>
          </w:p>
        </w:tc>
        <w:tc>
          <w:tcPr>
            <w:tcW w:w="3118" w:type="dxa"/>
          </w:tcPr>
          <w:p w14:paraId="6E8AEBCE" w14:textId="77777777" w:rsidR="00567C7A" w:rsidRPr="00746D99" w:rsidRDefault="00567C7A" w:rsidP="002F7690">
            <w:pPr>
              <w:spacing w:line="240" w:lineRule="auto"/>
              <w:rPr>
                <w:lang w:val="en-GB"/>
              </w:rPr>
            </w:pPr>
          </w:p>
        </w:tc>
        <w:tc>
          <w:tcPr>
            <w:tcW w:w="3119" w:type="dxa"/>
          </w:tcPr>
          <w:p w14:paraId="6285211D" w14:textId="77777777" w:rsidR="00567C7A" w:rsidRPr="00796C61" w:rsidRDefault="00567C7A" w:rsidP="00567C7A">
            <w:pPr>
              <w:rPr>
                <w:lang w:val="en-GB"/>
              </w:rPr>
            </w:pPr>
          </w:p>
        </w:tc>
      </w:tr>
      <w:tr w:rsidR="00567C7A" w:rsidRPr="00796C61" w14:paraId="738CBE81" w14:textId="77777777" w:rsidTr="00B775E9">
        <w:tc>
          <w:tcPr>
            <w:tcW w:w="4219" w:type="dxa"/>
          </w:tcPr>
          <w:p w14:paraId="448CDACD" w14:textId="77777777" w:rsidR="00567C7A" w:rsidRPr="00796C61" w:rsidRDefault="00567C7A" w:rsidP="00567C7A">
            <w:pPr>
              <w:spacing w:line="240" w:lineRule="auto"/>
              <w:rPr>
                <w:lang w:val="en-GB"/>
              </w:rPr>
            </w:pPr>
            <w:r w:rsidRPr="00796C61">
              <w:rPr>
                <w:lang w:val="en-GB"/>
              </w:rPr>
              <w:t xml:space="preserve">DIGITAL OPERATIONAL RESILIENCE TESTING </w:t>
            </w:r>
          </w:p>
        </w:tc>
        <w:tc>
          <w:tcPr>
            <w:tcW w:w="4253" w:type="dxa"/>
          </w:tcPr>
          <w:p w14:paraId="6AB2BD6A" w14:textId="77777777" w:rsidR="00567C7A" w:rsidRPr="00796C61" w:rsidRDefault="00567C7A" w:rsidP="00567C7A">
            <w:pPr>
              <w:spacing w:line="240" w:lineRule="auto"/>
              <w:rPr>
                <w:lang w:val="en-GB"/>
              </w:rPr>
            </w:pPr>
            <w:r w:rsidRPr="00796C61">
              <w:rPr>
                <w:lang w:val="en-GB"/>
              </w:rPr>
              <w:t xml:space="preserve">DIGITAL OPERATIONAL RESILIENCE TESTING </w:t>
            </w:r>
          </w:p>
        </w:tc>
        <w:tc>
          <w:tcPr>
            <w:tcW w:w="3118" w:type="dxa"/>
          </w:tcPr>
          <w:p w14:paraId="66198EA1" w14:textId="77777777" w:rsidR="00567C7A" w:rsidRPr="00746D99" w:rsidRDefault="00567C7A" w:rsidP="002F7690">
            <w:pPr>
              <w:spacing w:line="240" w:lineRule="auto"/>
              <w:rPr>
                <w:lang w:val="en-GB"/>
              </w:rPr>
            </w:pPr>
          </w:p>
        </w:tc>
        <w:tc>
          <w:tcPr>
            <w:tcW w:w="3119" w:type="dxa"/>
          </w:tcPr>
          <w:p w14:paraId="7D81B1BE" w14:textId="77777777" w:rsidR="00567C7A" w:rsidRPr="00796C61" w:rsidRDefault="00567C7A" w:rsidP="00567C7A">
            <w:pPr>
              <w:rPr>
                <w:lang w:val="en-GB"/>
              </w:rPr>
            </w:pPr>
          </w:p>
        </w:tc>
      </w:tr>
      <w:tr w:rsidR="00567C7A" w:rsidRPr="00796C61" w14:paraId="7E1BDF6D" w14:textId="77777777" w:rsidTr="00B775E9">
        <w:tc>
          <w:tcPr>
            <w:tcW w:w="4219" w:type="dxa"/>
          </w:tcPr>
          <w:p w14:paraId="79755E0F" w14:textId="77777777" w:rsidR="00567C7A" w:rsidRPr="00796C61" w:rsidRDefault="00567C7A" w:rsidP="00567C7A">
            <w:pPr>
              <w:spacing w:line="240" w:lineRule="auto"/>
              <w:rPr>
                <w:lang w:val="en-GB"/>
              </w:rPr>
            </w:pPr>
          </w:p>
        </w:tc>
        <w:tc>
          <w:tcPr>
            <w:tcW w:w="4253" w:type="dxa"/>
          </w:tcPr>
          <w:p w14:paraId="26A667C0" w14:textId="77777777" w:rsidR="00567C7A" w:rsidRPr="00796C61" w:rsidRDefault="00567C7A" w:rsidP="00567C7A">
            <w:pPr>
              <w:spacing w:line="240" w:lineRule="auto"/>
              <w:rPr>
                <w:lang w:val="en-GB"/>
              </w:rPr>
            </w:pPr>
          </w:p>
        </w:tc>
        <w:tc>
          <w:tcPr>
            <w:tcW w:w="3118" w:type="dxa"/>
          </w:tcPr>
          <w:p w14:paraId="58E705CB" w14:textId="77777777" w:rsidR="00567C7A" w:rsidRPr="00746D99" w:rsidRDefault="00567C7A" w:rsidP="002F7690">
            <w:pPr>
              <w:spacing w:line="240" w:lineRule="auto"/>
              <w:rPr>
                <w:lang w:val="en-GB"/>
              </w:rPr>
            </w:pPr>
          </w:p>
        </w:tc>
        <w:tc>
          <w:tcPr>
            <w:tcW w:w="3119" w:type="dxa"/>
          </w:tcPr>
          <w:p w14:paraId="31D61CCE" w14:textId="77777777" w:rsidR="00567C7A" w:rsidRPr="00796C61" w:rsidRDefault="00567C7A" w:rsidP="00567C7A">
            <w:pPr>
              <w:rPr>
                <w:lang w:val="en-GB"/>
              </w:rPr>
            </w:pPr>
          </w:p>
        </w:tc>
      </w:tr>
      <w:tr w:rsidR="00567C7A" w:rsidRPr="00796C61" w14:paraId="27BD69B7" w14:textId="77777777" w:rsidTr="00B775E9">
        <w:tc>
          <w:tcPr>
            <w:tcW w:w="4219" w:type="dxa"/>
          </w:tcPr>
          <w:p w14:paraId="0E575B93" w14:textId="77777777" w:rsidR="00567C7A" w:rsidRPr="00796C61" w:rsidRDefault="00567C7A" w:rsidP="00567C7A">
            <w:pPr>
              <w:spacing w:line="240" w:lineRule="auto"/>
              <w:rPr>
                <w:lang w:val="en-GB"/>
              </w:rPr>
            </w:pPr>
            <w:r w:rsidRPr="00796C61">
              <w:rPr>
                <w:lang w:val="en-GB"/>
              </w:rPr>
              <w:t xml:space="preserve">Article 21 </w:t>
            </w:r>
          </w:p>
        </w:tc>
        <w:tc>
          <w:tcPr>
            <w:tcW w:w="4253" w:type="dxa"/>
          </w:tcPr>
          <w:p w14:paraId="4860DD5C" w14:textId="77777777" w:rsidR="00567C7A" w:rsidRPr="00796C61" w:rsidRDefault="00567C7A" w:rsidP="00567C7A">
            <w:pPr>
              <w:spacing w:line="240" w:lineRule="auto"/>
              <w:rPr>
                <w:lang w:val="en-GB"/>
              </w:rPr>
            </w:pPr>
            <w:r w:rsidRPr="00796C61">
              <w:rPr>
                <w:lang w:val="en-GB"/>
              </w:rPr>
              <w:t xml:space="preserve">Article 21 </w:t>
            </w:r>
          </w:p>
        </w:tc>
        <w:tc>
          <w:tcPr>
            <w:tcW w:w="3118" w:type="dxa"/>
          </w:tcPr>
          <w:p w14:paraId="4718ECC9" w14:textId="77777777" w:rsidR="00567C7A" w:rsidRPr="00746D99" w:rsidRDefault="00567C7A" w:rsidP="002F7690">
            <w:pPr>
              <w:spacing w:line="240" w:lineRule="auto"/>
              <w:rPr>
                <w:lang w:val="en-GB"/>
              </w:rPr>
            </w:pPr>
          </w:p>
        </w:tc>
        <w:tc>
          <w:tcPr>
            <w:tcW w:w="3119" w:type="dxa"/>
          </w:tcPr>
          <w:p w14:paraId="2240B71C" w14:textId="77777777" w:rsidR="00567C7A" w:rsidRPr="00796C61" w:rsidRDefault="00567C7A" w:rsidP="00567C7A">
            <w:pPr>
              <w:rPr>
                <w:lang w:val="en-GB"/>
              </w:rPr>
            </w:pPr>
          </w:p>
        </w:tc>
      </w:tr>
      <w:tr w:rsidR="00567C7A" w:rsidRPr="00796C61" w14:paraId="49D1F65D" w14:textId="77777777" w:rsidTr="00B775E9">
        <w:tc>
          <w:tcPr>
            <w:tcW w:w="4219" w:type="dxa"/>
          </w:tcPr>
          <w:p w14:paraId="288D6254" w14:textId="77777777" w:rsidR="00567C7A" w:rsidRPr="00796C61" w:rsidRDefault="00567C7A" w:rsidP="00567C7A">
            <w:pPr>
              <w:spacing w:line="240" w:lineRule="auto"/>
              <w:rPr>
                <w:lang w:val="en-GB"/>
              </w:rPr>
            </w:pPr>
          </w:p>
        </w:tc>
        <w:tc>
          <w:tcPr>
            <w:tcW w:w="4253" w:type="dxa"/>
          </w:tcPr>
          <w:p w14:paraId="530209FB" w14:textId="77777777" w:rsidR="00567C7A" w:rsidRPr="00796C61" w:rsidRDefault="00567C7A" w:rsidP="00567C7A">
            <w:pPr>
              <w:spacing w:line="240" w:lineRule="auto"/>
              <w:rPr>
                <w:lang w:val="en-GB"/>
              </w:rPr>
            </w:pPr>
          </w:p>
        </w:tc>
        <w:tc>
          <w:tcPr>
            <w:tcW w:w="3118" w:type="dxa"/>
          </w:tcPr>
          <w:p w14:paraId="1045B761" w14:textId="77777777" w:rsidR="00567C7A" w:rsidRPr="00746D99" w:rsidRDefault="00567C7A" w:rsidP="002F7690">
            <w:pPr>
              <w:spacing w:line="240" w:lineRule="auto"/>
              <w:rPr>
                <w:lang w:val="en-GB"/>
              </w:rPr>
            </w:pPr>
          </w:p>
        </w:tc>
        <w:tc>
          <w:tcPr>
            <w:tcW w:w="3119" w:type="dxa"/>
          </w:tcPr>
          <w:p w14:paraId="5D98CBDE" w14:textId="77777777" w:rsidR="00567C7A" w:rsidRPr="00796C61" w:rsidRDefault="00567C7A" w:rsidP="00567C7A">
            <w:pPr>
              <w:rPr>
                <w:lang w:val="en-GB"/>
              </w:rPr>
            </w:pPr>
          </w:p>
        </w:tc>
      </w:tr>
      <w:tr w:rsidR="00567C7A" w:rsidRPr="00796C61" w14:paraId="7FE292BD" w14:textId="77777777" w:rsidTr="00B775E9">
        <w:tc>
          <w:tcPr>
            <w:tcW w:w="4219" w:type="dxa"/>
          </w:tcPr>
          <w:p w14:paraId="16E52B26" w14:textId="77777777" w:rsidR="00567C7A" w:rsidRPr="00796C61" w:rsidRDefault="00567C7A" w:rsidP="00567C7A">
            <w:pPr>
              <w:spacing w:line="240" w:lineRule="auto"/>
              <w:rPr>
                <w:lang w:val="en-GB"/>
              </w:rPr>
            </w:pPr>
            <w:r w:rsidRPr="00796C61">
              <w:rPr>
                <w:lang w:val="en-GB"/>
              </w:rPr>
              <w:lastRenderedPageBreak/>
              <w:t xml:space="preserve">General requirements for the performance of digital operational resilience testing </w:t>
            </w:r>
          </w:p>
        </w:tc>
        <w:tc>
          <w:tcPr>
            <w:tcW w:w="4253" w:type="dxa"/>
          </w:tcPr>
          <w:p w14:paraId="70B510B7" w14:textId="77777777" w:rsidR="00567C7A" w:rsidRPr="00796C61" w:rsidRDefault="00567C7A" w:rsidP="00567C7A">
            <w:pPr>
              <w:spacing w:line="240" w:lineRule="auto"/>
              <w:rPr>
                <w:lang w:val="en-GB"/>
              </w:rPr>
            </w:pPr>
            <w:r w:rsidRPr="00796C61">
              <w:rPr>
                <w:lang w:val="en-GB"/>
              </w:rPr>
              <w:t xml:space="preserve">General requirements for the performance of digital operational resilience testing </w:t>
            </w:r>
          </w:p>
        </w:tc>
        <w:tc>
          <w:tcPr>
            <w:tcW w:w="3118" w:type="dxa"/>
          </w:tcPr>
          <w:p w14:paraId="6D4F3A5C" w14:textId="77777777" w:rsidR="00567C7A" w:rsidRPr="00746D99" w:rsidRDefault="00567C7A" w:rsidP="002F7690">
            <w:pPr>
              <w:spacing w:line="240" w:lineRule="auto"/>
              <w:rPr>
                <w:lang w:val="en-GB"/>
              </w:rPr>
            </w:pPr>
          </w:p>
        </w:tc>
        <w:tc>
          <w:tcPr>
            <w:tcW w:w="3119" w:type="dxa"/>
          </w:tcPr>
          <w:p w14:paraId="137EBB42" w14:textId="77777777" w:rsidR="00567C7A" w:rsidRPr="00796C61" w:rsidRDefault="00567C7A" w:rsidP="00567C7A">
            <w:pPr>
              <w:rPr>
                <w:lang w:val="en-GB"/>
              </w:rPr>
            </w:pPr>
          </w:p>
        </w:tc>
      </w:tr>
      <w:tr w:rsidR="00567C7A" w:rsidRPr="00796C61" w14:paraId="5BC31B75" w14:textId="77777777" w:rsidTr="00B775E9">
        <w:tc>
          <w:tcPr>
            <w:tcW w:w="4219" w:type="dxa"/>
          </w:tcPr>
          <w:p w14:paraId="32244C9B" w14:textId="77777777" w:rsidR="00567C7A" w:rsidRPr="00796C61" w:rsidRDefault="00567C7A" w:rsidP="00567C7A">
            <w:pPr>
              <w:spacing w:line="240" w:lineRule="auto"/>
              <w:rPr>
                <w:lang w:val="en-GB"/>
              </w:rPr>
            </w:pPr>
          </w:p>
        </w:tc>
        <w:tc>
          <w:tcPr>
            <w:tcW w:w="4253" w:type="dxa"/>
          </w:tcPr>
          <w:p w14:paraId="359B982C" w14:textId="77777777" w:rsidR="00567C7A" w:rsidRPr="00796C61" w:rsidRDefault="00567C7A" w:rsidP="00567C7A">
            <w:pPr>
              <w:spacing w:line="240" w:lineRule="auto"/>
              <w:rPr>
                <w:lang w:val="en-GB"/>
              </w:rPr>
            </w:pPr>
          </w:p>
        </w:tc>
        <w:tc>
          <w:tcPr>
            <w:tcW w:w="3118" w:type="dxa"/>
          </w:tcPr>
          <w:p w14:paraId="2D299CDD" w14:textId="77777777" w:rsidR="00567C7A" w:rsidRPr="00746D99" w:rsidRDefault="00567C7A" w:rsidP="002F7690">
            <w:pPr>
              <w:spacing w:line="240" w:lineRule="auto"/>
              <w:rPr>
                <w:lang w:val="en-GB"/>
              </w:rPr>
            </w:pPr>
          </w:p>
        </w:tc>
        <w:tc>
          <w:tcPr>
            <w:tcW w:w="3119" w:type="dxa"/>
          </w:tcPr>
          <w:p w14:paraId="30738BB3" w14:textId="77777777" w:rsidR="00567C7A" w:rsidRPr="00796C61" w:rsidRDefault="00567C7A" w:rsidP="00567C7A">
            <w:pPr>
              <w:rPr>
                <w:lang w:val="en-GB"/>
              </w:rPr>
            </w:pPr>
          </w:p>
        </w:tc>
      </w:tr>
      <w:tr w:rsidR="00567C7A" w:rsidRPr="00796C61" w14:paraId="64AB5D04" w14:textId="77777777" w:rsidTr="00B775E9">
        <w:tc>
          <w:tcPr>
            <w:tcW w:w="4219" w:type="dxa"/>
          </w:tcPr>
          <w:p w14:paraId="670131A4" w14:textId="77777777" w:rsidR="00567C7A" w:rsidRPr="00796C61" w:rsidRDefault="00567C7A" w:rsidP="00567C7A">
            <w:pPr>
              <w:spacing w:line="240" w:lineRule="auto"/>
              <w:rPr>
                <w:lang w:val="en-GB"/>
              </w:rPr>
            </w:pPr>
            <w:r w:rsidRPr="00796C61">
              <w:rPr>
                <w:lang w:val="en-GB"/>
              </w:rPr>
              <w:t>1.</w:t>
            </w:r>
            <w:r w:rsidRPr="00796C61">
              <w:rPr>
                <w:lang w:val="en-GB"/>
              </w:rPr>
              <w:tab/>
              <w:t xml:space="preserve">For the purpose of assessing preparedness for ICT-related incidents, of identifying weaknesses, deficiencies or gaps in the digital operational resilience and of promptly implementing corrective measures, financial entities shall establish, maintain and review, with due consideration to their size, business and risk profiles, a sound and comprehensive digital operational resilience testing programme as an integral part of the ICT risk management framework referred to in Article 5. </w:t>
            </w:r>
          </w:p>
        </w:tc>
        <w:tc>
          <w:tcPr>
            <w:tcW w:w="4253" w:type="dxa"/>
          </w:tcPr>
          <w:p w14:paraId="33DA4E20" w14:textId="77777777" w:rsidR="00567C7A" w:rsidRPr="00796C61" w:rsidRDefault="00567C7A" w:rsidP="00567C7A">
            <w:pPr>
              <w:spacing w:line="240" w:lineRule="auto"/>
              <w:rPr>
                <w:lang w:val="en-GB"/>
              </w:rPr>
            </w:pPr>
            <w:r w:rsidRPr="00796C61">
              <w:rPr>
                <w:lang w:val="en-GB"/>
              </w:rPr>
              <w:t>1.</w:t>
            </w:r>
            <w:r w:rsidRPr="00796C61">
              <w:rPr>
                <w:lang w:val="en-GB"/>
              </w:rPr>
              <w:tab/>
              <w:t xml:space="preserve">For the purpose of assessing preparedness for ICT-related incidents, of identifying weaknesses, deficiencies or gaps in the digital operational resilience and of promptly implementing corrective measures, financial entities </w:t>
            </w:r>
            <w:r>
              <w:rPr>
                <w:b/>
                <w:lang w:val="en-GB"/>
              </w:rPr>
              <w:t>[</w:t>
            </w:r>
            <w:r w:rsidRPr="001A607D">
              <w:rPr>
                <w:b/>
                <w:sz w:val="23"/>
                <w:szCs w:val="23"/>
                <w:lang w:val="en-GB"/>
              </w:rPr>
              <w:t>other than microenterprises</w:t>
            </w:r>
            <w:r>
              <w:rPr>
                <w:b/>
                <w:sz w:val="23"/>
                <w:szCs w:val="23"/>
                <w:lang w:val="en-GB"/>
              </w:rPr>
              <w:t>]</w:t>
            </w:r>
            <w:r>
              <w:rPr>
                <w:sz w:val="23"/>
                <w:szCs w:val="23"/>
                <w:lang w:val="en-GB"/>
              </w:rPr>
              <w:t xml:space="preserve"> </w:t>
            </w:r>
            <w:r w:rsidRPr="00796C61">
              <w:rPr>
                <w:lang w:val="en-GB"/>
              </w:rPr>
              <w:t xml:space="preserve">shall establish, maintain and review, with due consideration to their </w:t>
            </w:r>
            <w:r w:rsidRPr="00816EAF">
              <w:rPr>
                <w:strike/>
                <w:lang w:val="en-GB"/>
              </w:rPr>
              <w:t>size, business and risk profiles, a sound</w:t>
            </w:r>
            <w:r w:rsidRPr="00796C61">
              <w:rPr>
                <w:lang w:val="en-GB"/>
              </w:rPr>
              <w:t xml:space="preserve"> </w:t>
            </w:r>
            <w:r w:rsidRPr="001A607D">
              <w:rPr>
                <w:b/>
                <w:lang w:val="en-GB"/>
              </w:rPr>
              <w:t xml:space="preserve">size, nature, scale, complexity, </w:t>
            </w:r>
            <w:r w:rsidR="00893BC0">
              <w:rPr>
                <w:b/>
                <w:lang w:val="en-GB"/>
              </w:rPr>
              <w:t xml:space="preserve">and </w:t>
            </w:r>
            <w:r w:rsidRPr="001A607D">
              <w:rPr>
                <w:b/>
                <w:lang w:val="en-GB"/>
              </w:rPr>
              <w:t>overall risk profile</w:t>
            </w:r>
            <w:r w:rsidR="00893BC0">
              <w:rPr>
                <w:b/>
                <w:lang w:val="en-GB"/>
              </w:rPr>
              <w:t>,</w:t>
            </w:r>
            <w:r>
              <w:rPr>
                <w:lang w:val="en-GB"/>
              </w:rPr>
              <w:t xml:space="preserve"> </w:t>
            </w:r>
            <w:r w:rsidRPr="00796C61">
              <w:rPr>
                <w:lang w:val="en-GB"/>
              </w:rPr>
              <w:t xml:space="preserve">a </w:t>
            </w:r>
            <w:r w:rsidR="00456344" w:rsidRPr="00456344">
              <w:rPr>
                <w:lang w:val="en-GB"/>
              </w:rPr>
              <w:t>sound</w:t>
            </w:r>
            <w:r>
              <w:rPr>
                <w:lang w:val="en-GB"/>
              </w:rPr>
              <w:t xml:space="preserve"> </w:t>
            </w:r>
            <w:r w:rsidRPr="00796C61">
              <w:rPr>
                <w:lang w:val="en-GB"/>
              </w:rPr>
              <w:t xml:space="preserve">and comprehensive digital operational resilience testing programme as an integral part of the ICT risk management framework referred to in Article 5. </w:t>
            </w:r>
          </w:p>
        </w:tc>
        <w:tc>
          <w:tcPr>
            <w:tcW w:w="3118" w:type="dxa"/>
          </w:tcPr>
          <w:p w14:paraId="58F3EA87" w14:textId="77777777" w:rsidR="00567C7A" w:rsidRPr="00746D99" w:rsidRDefault="00816EAF" w:rsidP="002F7690">
            <w:pPr>
              <w:spacing w:line="240" w:lineRule="auto"/>
              <w:rPr>
                <w:lang w:val="en-GB"/>
              </w:rPr>
            </w:pPr>
            <w:r w:rsidRPr="00746D99">
              <w:rPr>
                <w:lang w:val="en-GB"/>
              </w:rPr>
              <w:t>[Suggested] A</w:t>
            </w:r>
            <w:r w:rsidR="00567C7A" w:rsidRPr="00746D99">
              <w:rPr>
                <w:lang w:val="en-GB"/>
              </w:rPr>
              <w:t xml:space="preserve">lignment reflecting the changes in the text concerning the reflection of the principle of proportionality in the text. </w:t>
            </w:r>
          </w:p>
        </w:tc>
        <w:tc>
          <w:tcPr>
            <w:tcW w:w="3119" w:type="dxa"/>
          </w:tcPr>
          <w:p w14:paraId="20793322" w14:textId="77777777" w:rsidR="00567C7A" w:rsidRPr="00796C61" w:rsidRDefault="00567C7A" w:rsidP="00567C7A">
            <w:pPr>
              <w:rPr>
                <w:lang w:val="en-GB"/>
              </w:rPr>
            </w:pPr>
          </w:p>
        </w:tc>
      </w:tr>
      <w:tr w:rsidR="00567C7A" w:rsidRPr="00796C61" w14:paraId="7736DE8B" w14:textId="77777777" w:rsidTr="00B775E9">
        <w:tc>
          <w:tcPr>
            <w:tcW w:w="4219" w:type="dxa"/>
          </w:tcPr>
          <w:p w14:paraId="1D1C4F1A" w14:textId="77777777" w:rsidR="00567C7A" w:rsidRPr="00796C61" w:rsidRDefault="00567C7A" w:rsidP="00567C7A">
            <w:pPr>
              <w:spacing w:line="240" w:lineRule="auto"/>
              <w:rPr>
                <w:lang w:val="en-GB"/>
              </w:rPr>
            </w:pPr>
          </w:p>
        </w:tc>
        <w:tc>
          <w:tcPr>
            <w:tcW w:w="4253" w:type="dxa"/>
          </w:tcPr>
          <w:p w14:paraId="62135A75" w14:textId="77777777" w:rsidR="00567C7A" w:rsidRPr="00796C61" w:rsidRDefault="00567C7A" w:rsidP="00567C7A">
            <w:pPr>
              <w:spacing w:line="240" w:lineRule="auto"/>
              <w:rPr>
                <w:lang w:val="en-GB"/>
              </w:rPr>
            </w:pPr>
          </w:p>
        </w:tc>
        <w:tc>
          <w:tcPr>
            <w:tcW w:w="3118" w:type="dxa"/>
          </w:tcPr>
          <w:p w14:paraId="1B821552" w14:textId="77777777" w:rsidR="00567C7A" w:rsidRPr="00746D99" w:rsidRDefault="00567C7A" w:rsidP="002F7690">
            <w:pPr>
              <w:spacing w:line="240" w:lineRule="auto"/>
              <w:rPr>
                <w:lang w:val="en-GB"/>
              </w:rPr>
            </w:pPr>
          </w:p>
        </w:tc>
        <w:tc>
          <w:tcPr>
            <w:tcW w:w="3119" w:type="dxa"/>
          </w:tcPr>
          <w:p w14:paraId="6878A3F5" w14:textId="77777777" w:rsidR="00567C7A" w:rsidRPr="00796C61" w:rsidRDefault="00567C7A" w:rsidP="00567C7A">
            <w:pPr>
              <w:rPr>
                <w:lang w:val="en-GB"/>
              </w:rPr>
            </w:pPr>
          </w:p>
        </w:tc>
      </w:tr>
      <w:tr w:rsidR="00567C7A" w:rsidRPr="00796C61" w14:paraId="56FB18D4" w14:textId="77777777" w:rsidTr="00B775E9">
        <w:tc>
          <w:tcPr>
            <w:tcW w:w="4219" w:type="dxa"/>
          </w:tcPr>
          <w:p w14:paraId="0F0473F5"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digital operational resilience testing programme shall include a range of assessments, tests, methodologies, practices and tools to be applied in accordance with the provisions of Articles 22 and 23. </w:t>
            </w:r>
          </w:p>
        </w:tc>
        <w:tc>
          <w:tcPr>
            <w:tcW w:w="4253" w:type="dxa"/>
          </w:tcPr>
          <w:p w14:paraId="38E1426A"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digital operational resilience testing programme shall include a range of assessments, tests, methodologies, practices and tools to be applied in accordance with the provisions of Articles 22 and 23. </w:t>
            </w:r>
          </w:p>
        </w:tc>
        <w:tc>
          <w:tcPr>
            <w:tcW w:w="3118" w:type="dxa"/>
          </w:tcPr>
          <w:p w14:paraId="34BDB021" w14:textId="77777777" w:rsidR="00567C7A" w:rsidRPr="00746D99" w:rsidRDefault="00567C7A" w:rsidP="002F7690">
            <w:pPr>
              <w:spacing w:line="240" w:lineRule="auto"/>
              <w:rPr>
                <w:lang w:val="en-GB"/>
              </w:rPr>
            </w:pPr>
          </w:p>
        </w:tc>
        <w:tc>
          <w:tcPr>
            <w:tcW w:w="3119" w:type="dxa"/>
          </w:tcPr>
          <w:p w14:paraId="6C1AB0BC" w14:textId="77777777" w:rsidR="00567C7A" w:rsidRPr="00796C61" w:rsidRDefault="00567C7A" w:rsidP="00567C7A">
            <w:pPr>
              <w:rPr>
                <w:lang w:val="en-GB"/>
              </w:rPr>
            </w:pPr>
          </w:p>
        </w:tc>
      </w:tr>
      <w:tr w:rsidR="00567C7A" w:rsidRPr="00796C61" w14:paraId="39FF0BC2" w14:textId="77777777" w:rsidTr="00B775E9">
        <w:tc>
          <w:tcPr>
            <w:tcW w:w="4219" w:type="dxa"/>
          </w:tcPr>
          <w:p w14:paraId="79F452A8" w14:textId="77777777" w:rsidR="00567C7A" w:rsidRPr="00796C61" w:rsidRDefault="00567C7A" w:rsidP="00567C7A">
            <w:pPr>
              <w:spacing w:line="240" w:lineRule="auto"/>
              <w:rPr>
                <w:lang w:val="en-GB"/>
              </w:rPr>
            </w:pPr>
          </w:p>
        </w:tc>
        <w:tc>
          <w:tcPr>
            <w:tcW w:w="4253" w:type="dxa"/>
          </w:tcPr>
          <w:p w14:paraId="2D13E879" w14:textId="77777777" w:rsidR="00567C7A" w:rsidRPr="00796C61" w:rsidRDefault="00567C7A" w:rsidP="00567C7A">
            <w:pPr>
              <w:spacing w:line="240" w:lineRule="auto"/>
              <w:rPr>
                <w:lang w:val="en-GB"/>
              </w:rPr>
            </w:pPr>
          </w:p>
        </w:tc>
        <w:tc>
          <w:tcPr>
            <w:tcW w:w="3118" w:type="dxa"/>
          </w:tcPr>
          <w:p w14:paraId="6FCA4418" w14:textId="77777777" w:rsidR="00567C7A" w:rsidRPr="00746D99" w:rsidRDefault="00567C7A" w:rsidP="002F7690">
            <w:pPr>
              <w:spacing w:line="240" w:lineRule="auto"/>
              <w:rPr>
                <w:lang w:val="en-GB"/>
              </w:rPr>
            </w:pPr>
          </w:p>
        </w:tc>
        <w:tc>
          <w:tcPr>
            <w:tcW w:w="3119" w:type="dxa"/>
          </w:tcPr>
          <w:p w14:paraId="3DA33A44" w14:textId="77777777" w:rsidR="00567C7A" w:rsidRPr="00796C61" w:rsidRDefault="00567C7A" w:rsidP="00567C7A">
            <w:pPr>
              <w:rPr>
                <w:lang w:val="en-GB"/>
              </w:rPr>
            </w:pPr>
          </w:p>
        </w:tc>
      </w:tr>
      <w:tr w:rsidR="00567C7A" w:rsidRPr="00796C61" w14:paraId="3F7EEAB9" w14:textId="77777777" w:rsidTr="00B775E9">
        <w:tc>
          <w:tcPr>
            <w:tcW w:w="4219" w:type="dxa"/>
          </w:tcPr>
          <w:p w14:paraId="0872EF24" w14:textId="77777777" w:rsidR="00567C7A" w:rsidRPr="00796C61" w:rsidRDefault="00567C7A" w:rsidP="00567C7A">
            <w:pPr>
              <w:spacing w:line="240" w:lineRule="auto"/>
              <w:rPr>
                <w:lang w:val="en-GB"/>
              </w:rPr>
            </w:pPr>
            <w:r w:rsidRPr="00796C61">
              <w:rPr>
                <w:lang w:val="en-GB"/>
              </w:rPr>
              <w:t>3.</w:t>
            </w:r>
            <w:r w:rsidRPr="00796C61">
              <w:rPr>
                <w:lang w:val="en-GB"/>
              </w:rPr>
              <w:tab/>
              <w:t xml:space="preserve">Financial entities shall follow a risk-based approach when conducting the digital operational resilience testing programme referred to in paragraph 1, taking into account the evolving landscape of ICT risks, any specific risks to which the financial entity is or might be exposed, the criticality of information assets and of services provided, as well as any other factor the financial entity deems appropriate. </w:t>
            </w:r>
          </w:p>
        </w:tc>
        <w:tc>
          <w:tcPr>
            <w:tcW w:w="4253" w:type="dxa"/>
          </w:tcPr>
          <w:p w14:paraId="3C4CED81" w14:textId="77777777" w:rsidR="00567C7A" w:rsidRPr="00796C61" w:rsidRDefault="00567C7A" w:rsidP="00567C7A">
            <w:pPr>
              <w:spacing w:line="240" w:lineRule="auto"/>
              <w:rPr>
                <w:lang w:val="en-GB"/>
              </w:rPr>
            </w:pPr>
            <w:r w:rsidRPr="00796C61">
              <w:rPr>
                <w:lang w:val="en-GB"/>
              </w:rPr>
              <w:t>3.</w:t>
            </w:r>
            <w:r w:rsidRPr="00796C61">
              <w:rPr>
                <w:lang w:val="en-GB"/>
              </w:rPr>
              <w:tab/>
              <w:t xml:space="preserve">Financial entities </w:t>
            </w:r>
            <w:r w:rsidRPr="001A607D">
              <w:rPr>
                <w:b/>
                <w:sz w:val="23"/>
                <w:szCs w:val="23"/>
                <w:lang w:val="en-GB"/>
              </w:rPr>
              <w:t>referred to in paragraph 1</w:t>
            </w:r>
            <w:r w:rsidRPr="00816EAF">
              <w:rPr>
                <w:sz w:val="23"/>
                <w:lang w:val="en-GB"/>
              </w:rPr>
              <w:t xml:space="preserve"> </w:t>
            </w:r>
            <w:r w:rsidRPr="00796C61">
              <w:rPr>
                <w:lang w:val="en-GB"/>
              </w:rPr>
              <w:t xml:space="preserve">shall follow a risk-based approach when conducting the digital operational resilience testing programme referred to in paragraph 1, taking into account the evolving landscape of ICT risks, any specific risks to which the financial entity is or might be exposed, the criticality of information assets and of services provided, as well as any other </w:t>
            </w:r>
            <w:r w:rsidRPr="00796C61">
              <w:rPr>
                <w:lang w:val="en-GB"/>
              </w:rPr>
              <w:lastRenderedPageBreak/>
              <w:t xml:space="preserve">factor the financial entity deems appropriate. </w:t>
            </w:r>
          </w:p>
        </w:tc>
        <w:tc>
          <w:tcPr>
            <w:tcW w:w="3118" w:type="dxa"/>
          </w:tcPr>
          <w:p w14:paraId="6E4034E5" w14:textId="77777777" w:rsidR="00567C7A" w:rsidRPr="00746D99" w:rsidRDefault="00567C7A" w:rsidP="002F7690">
            <w:pPr>
              <w:spacing w:line="240" w:lineRule="auto"/>
              <w:rPr>
                <w:lang w:val="en-GB"/>
              </w:rPr>
            </w:pPr>
            <w:r w:rsidRPr="00746D99">
              <w:rPr>
                <w:lang w:val="en-GB"/>
              </w:rPr>
              <w:lastRenderedPageBreak/>
              <w:t xml:space="preserve">Editorial </w:t>
            </w:r>
            <w:r w:rsidR="00816EAF" w:rsidRPr="00746D99">
              <w:rPr>
                <w:lang w:val="en-GB"/>
              </w:rPr>
              <w:t>change</w:t>
            </w:r>
            <w:r w:rsidRPr="00746D99">
              <w:rPr>
                <w:lang w:val="en-GB"/>
              </w:rPr>
              <w:t xml:space="preserve"> to reflect the changes in paragraph 1</w:t>
            </w:r>
            <w:r w:rsidR="00816EAF" w:rsidRPr="00746D99">
              <w:rPr>
                <w:lang w:val="en-GB"/>
              </w:rPr>
              <w:t>.</w:t>
            </w:r>
          </w:p>
        </w:tc>
        <w:tc>
          <w:tcPr>
            <w:tcW w:w="3119" w:type="dxa"/>
          </w:tcPr>
          <w:p w14:paraId="303A1686" w14:textId="77777777" w:rsidR="00567C7A" w:rsidRPr="00796C61" w:rsidRDefault="00567C7A" w:rsidP="00567C7A">
            <w:pPr>
              <w:rPr>
                <w:lang w:val="en-GB"/>
              </w:rPr>
            </w:pPr>
          </w:p>
        </w:tc>
      </w:tr>
      <w:tr w:rsidR="00567C7A" w:rsidRPr="00796C61" w14:paraId="1CD0CAAE" w14:textId="77777777" w:rsidTr="00B775E9">
        <w:tc>
          <w:tcPr>
            <w:tcW w:w="4219" w:type="dxa"/>
          </w:tcPr>
          <w:p w14:paraId="02FF7F19" w14:textId="77777777" w:rsidR="00567C7A" w:rsidRPr="00796C61" w:rsidRDefault="00567C7A" w:rsidP="00567C7A">
            <w:pPr>
              <w:spacing w:line="240" w:lineRule="auto"/>
              <w:rPr>
                <w:lang w:val="en-GB"/>
              </w:rPr>
            </w:pPr>
          </w:p>
        </w:tc>
        <w:tc>
          <w:tcPr>
            <w:tcW w:w="4253" w:type="dxa"/>
          </w:tcPr>
          <w:p w14:paraId="1EBB84ED" w14:textId="77777777" w:rsidR="00567C7A" w:rsidRPr="00796C61" w:rsidRDefault="00567C7A" w:rsidP="00567C7A">
            <w:pPr>
              <w:spacing w:line="240" w:lineRule="auto"/>
              <w:rPr>
                <w:lang w:val="en-GB"/>
              </w:rPr>
            </w:pPr>
          </w:p>
        </w:tc>
        <w:tc>
          <w:tcPr>
            <w:tcW w:w="3118" w:type="dxa"/>
          </w:tcPr>
          <w:p w14:paraId="1AE73D56" w14:textId="77777777" w:rsidR="00567C7A" w:rsidRPr="00746D99" w:rsidRDefault="00567C7A" w:rsidP="002F7690">
            <w:pPr>
              <w:spacing w:line="240" w:lineRule="auto"/>
              <w:rPr>
                <w:lang w:val="en-GB"/>
              </w:rPr>
            </w:pPr>
          </w:p>
        </w:tc>
        <w:tc>
          <w:tcPr>
            <w:tcW w:w="3119" w:type="dxa"/>
          </w:tcPr>
          <w:p w14:paraId="3428D06E" w14:textId="77777777" w:rsidR="00567C7A" w:rsidRPr="00796C61" w:rsidRDefault="00567C7A" w:rsidP="00567C7A">
            <w:pPr>
              <w:rPr>
                <w:lang w:val="en-GB"/>
              </w:rPr>
            </w:pPr>
          </w:p>
        </w:tc>
      </w:tr>
      <w:tr w:rsidR="00567C7A" w:rsidRPr="00796C61" w14:paraId="513EA3BC" w14:textId="77777777" w:rsidTr="00B775E9">
        <w:tc>
          <w:tcPr>
            <w:tcW w:w="4219" w:type="dxa"/>
          </w:tcPr>
          <w:p w14:paraId="10FC29F7" w14:textId="77777777" w:rsidR="00567C7A" w:rsidRPr="00796C61" w:rsidRDefault="00567C7A" w:rsidP="00567C7A">
            <w:pPr>
              <w:spacing w:line="240" w:lineRule="auto"/>
              <w:rPr>
                <w:lang w:val="en-GB"/>
              </w:rPr>
            </w:pPr>
            <w:r w:rsidRPr="00796C61">
              <w:rPr>
                <w:lang w:val="en-GB"/>
              </w:rPr>
              <w:t>4.</w:t>
            </w:r>
            <w:r w:rsidRPr="00796C61">
              <w:rPr>
                <w:lang w:val="en-GB"/>
              </w:rPr>
              <w:tab/>
              <w:t xml:space="preserve">Financial entities shall ensure that tests are undertaken by independent parties, whether internal or external. </w:t>
            </w:r>
          </w:p>
        </w:tc>
        <w:tc>
          <w:tcPr>
            <w:tcW w:w="4253" w:type="dxa"/>
          </w:tcPr>
          <w:p w14:paraId="34E29769" w14:textId="77777777" w:rsidR="00567C7A" w:rsidRPr="00796C61" w:rsidRDefault="00567C7A" w:rsidP="00567C7A">
            <w:pPr>
              <w:spacing w:line="240" w:lineRule="auto"/>
              <w:rPr>
                <w:lang w:val="en-GB"/>
              </w:rPr>
            </w:pPr>
            <w:r w:rsidRPr="00796C61">
              <w:rPr>
                <w:lang w:val="en-GB"/>
              </w:rPr>
              <w:t>4.</w:t>
            </w:r>
            <w:r w:rsidRPr="00796C61">
              <w:rPr>
                <w:lang w:val="en-GB"/>
              </w:rPr>
              <w:tab/>
              <w:t xml:space="preserve">Financial entities </w:t>
            </w:r>
            <w:r w:rsidRPr="001A607D">
              <w:rPr>
                <w:b/>
                <w:sz w:val="23"/>
                <w:szCs w:val="23"/>
                <w:lang w:val="en-GB"/>
              </w:rPr>
              <w:t>referred to in paragraph 1</w:t>
            </w:r>
            <w:r>
              <w:rPr>
                <w:sz w:val="23"/>
                <w:szCs w:val="23"/>
                <w:lang w:val="en-GB"/>
              </w:rPr>
              <w:t xml:space="preserve"> </w:t>
            </w:r>
            <w:r w:rsidRPr="00796C61">
              <w:rPr>
                <w:lang w:val="en-GB"/>
              </w:rPr>
              <w:t xml:space="preserve">shall ensure that tests </w:t>
            </w:r>
            <w:r w:rsidRPr="00816EAF">
              <w:rPr>
                <w:b/>
                <w:lang w:val="en-GB"/>
              </w:rPr>
              <w:t xml:space="preserve">are </w:t>
            </w:r>
            <w:r w:rsidRPr="001A607D">
              <w:rPr>
                <w:b/>
                <w:sz w:val="23"/>
                <w:szCs w:val="23"/>
                <w:lang w:val="en-GB"/>
              </w:rPr>
              <w:t>carried out in an independent manner</w:t>
            </w:r>
            <w:r>
              <w:rPr>
                <w:b/>
                <w:sz w:val="23"/>
                <w:szCs w:val="23"/>
                <w:lang w:val="en-GB"/>
              </w:rPr>
              <w:t>.</w:t>
            </w:r>
            <w:r w:rsidRPr="00796C61">
              <w:rPr>
                <w:lang w:val="en-GB"/>
              </w:rPr>
              <w:t xml:space="preserve"> </w:t>
            </w:r>
            <w:r w:rsidRPr="00816EAF">
              <w:rPr>
                <w:strike/>
                <w:lang w:val="en-GB"/>
              </w:rPr>
              <w:t>undertaken by independent parties, whether internal or external</w:t>
            </w:r>
            <w:r w:rsidRPr="00796C61">
              <w:rPr>
                <w:lang w:val="en-GB"/>
              </w:rPr>
              <w:t xml:space="preserve">. </w:t>
            </w:r>
          </w:p>
        </w:tc>
        <w:tc>
          <w:tcPr>
            <w:tcW w:w="3118" w:type="dxa"/>
          </w:tcPr>
          <w:p w14:paraId="73D77733" w14:textId="77777777" w:rsidR="00567C7A" w:rsidRPr="00746D99" w:rsidRDefault="00567C7A" w:rsidP="002F7690">
            <w:pPr>
              <w:spacing w:line="240" w:lineRule="auto"/>
              <w:rPr>
                <w:lang w:val="en-GB"/>
              </w:rPr>
            </w:pPr>
          </w:p>
        </w:tc>
        <w:tc>
          <w:tcPr>
            <w:tcW w:w="3119" w:type="dxa"/>
          </w:tcPr>
          <w:p w14:paraId="2C04DA7C" w14:textId="77777777" w:rsidR="00567C7A" w:rsidRPr="00796C61" w:rsidRDefault="00567C7A" w:rsidP="0066272D">
            <w:pPr>
              <w:rPr>
                <w:lang w:val="en-GB"/>
              </w:rPr>
            </w:pPr>
          </w:p>
        </w:tc>
      </w:tr>
      <w:tr w:rsidR="00567C7A" w:rsidRPr="00796C61" w14:paraId="3D3BF37E" w14:textId="77777777" w:rsidTr="00B775E9">
        <w:tc>
          <w:tcPr>
            <w:tcW w:w="4219" w:type="dxa"/>
          </w:tcPr>
          <w:p w14:paraId="6B1C3138" w14:textId="77777777" w:rsidR="00567C7A" w:rsidRPr="00796C61" w:rsidRDefault="00567C7A" w:rsidP="00567C7A">
            <w:pPr>
              <w:spacing w:line="240" w:lineRule="auto"/>
              <w:rPr>
                <w:lang w:val="en-GB"/>
              </w:rPr>
            </w:pPr>
          </w:p>
        </w:tc>
        <w:tc>
          <w:tcPr>
            <w:tcW w:w="4253" w:type="dxa"/>
          </w:tcPr>
          <w:p w14:paraId="33992DF3" w14:textId="77777777" w:rsidR="00567C7A" w:rsidRPr="00796C61" w:rsidRDefault="00567C7A" w:rsidP="00567C7A">
            <w:pPr>
              <w:spacing w:line="240" w:lineRule="auto"/>
              <w:rPr>
                <w:lang w:val="en-GB"/>
              </w:rPr>
            </w:pPr>
          </w:p>
        </w:tc>
        <w:tc>
          <w:tcPr>
            <w:tcW w:w="3118" w:type="dxa"/>
          </w:tcPr>
          <w:p w14:paraId="16849FD1" w14:textId="77777777" w:rsidR="00567C7A" w:rsidRPr="00746D99" w:rsidRDefault="00567C7A" w:rsidP="002F7690">
            <w:pPr>
              <w:spacing w:line="240" w:lineRule="auto"/>
              <w:rPr>
                <w:lang w:val="en-GB"/>
              </w:rPr>
            </w:pPr>
          </w:p>
        </w:tc>
        <w:tc>
          <w:tcPr>
            <w:tcW w:w="3119" w:type="dxa"/>
          </w:tcPr>
          <w:p w14:paraId="78F3D4E9" w14:textId="77777777" w:rsidR="00567C7A" w:rsidRPr="00796C61" w:rsidRDefault="00567C7A" w:rsidP="0066272D">
            <w:pPr>
              <w:rPr>
                <w:lang w:val="en-GB"/>
              </w:rPr>
            </w:pPr>
          </w:p>
        </w:tc>
      </w:tr>
      <w:tr w:rsidR="00567C7A" w:rsidRPr="00796C61" w14:paraId="11227B78" w14:textId="77777777" w:rsidTr="00B775E9">
        <w:tc>
          <w:tcPr>
            <w:tcW w:w="4219" w:type="dxa"/>
          </w:tcPr>
          <w:p w14:paraId="3FF90490" w14:textId="77777777" w:rsidR="00567C7A" w:rsidRPr="00796C61" w:rsidRDefault="00567C7A" w:rsidP="00567C7A">
            <w:pPr>
              <w:spacing w:line="240" w:lineRule="auto"/>
              <w:rPr>
                <w:lang w:val="en-GB"/>
              </w:rPr>
            </w:pPr>
            <w:r w:rsidRPr="00796C61">
              <w:rPr>
                <w:lang w:val="en-GB"/>
              </w:rPr>
              <w:t>5.</w:t>
            </w:r>
            <w:r w:rsidRPr="00796C61">
              <w:rPr>
                <w:lang w:val="en-GB"/>
              </w:rPr>
              <w:tab/>
              <w:t xml:space="preserve">Financial entities shall establish procedures and policies to prioritise, classify and remedy all issues acknowledged throughout the performance of the tests and shall establish internal validation methodologies to ascertain that all identified weaknesses, deficiencies or gaps are fully addressed. </w:t>
            </w:r>
          </w:p>
        </w:tc>
        <w:tc>
          <w:tcPr>
            <w:tcW w:w="4253" w:type="dxa"/>
          </w:tcPr>
          <w:p w14:paraId="4F30CF58" w14:textId="77777777" w:rsidR="00567C7A" w:rsidRPr="00796C61" w:rsidRDefault="00567C7A" w:rsidP="00567C7A">
            <w:pPr>
              <w:spacing w:line="240" w:lineRule="auto"/>
              <w:rPr>
                <w:lang w:val="en-GB"/>
              </w:rPr>
            </w:pPr>
            <w:r w:rsidRPr="00796C61">
              <w:rPr>
                <w:lang w:val="en-GB"/>
              </w:rPr>
              <w:t>5.</w:t>
            </w:r>
            <w:r w:rsidRPr="00796C61">
              <w:rPr>
                <w:lang w:val="en-GB"/>
              </w:rPr>
              <w:tab/>
              <w:t xml:space="preserve">Financial entities </w:t>
            </w:r>
            <w:r w:rsidRPr="001A607D">
              <w:rPr>
                <w:b/>
                <w:sz w:val="23"/>
                <w:szCs w:val="23"/>
                <w:lang w:val="en-GB"/>
              </w:rPr>
              <w:t>referred to in paragraph 1</w:t>
            </w:r>
            <w:r w:rsidRPr="00816EAF">
              <w:rPr>
                <w:sz w:val="23"/>
                <w:lang w:val="en-GB"/>
              </w:rPr>
              <w:t xml:space="preserve"> </w:t>
            </w:r>
            <w:r w:rsidRPr="00796C61">
              <w:rPr>
                <w:lang w:val="en-GB"/>
              </w:rPr>
              <w:t xml:space="preserve">shall establish procedures and policies to prioritise, classify and remedy all issues acknowledged throughout the performance of the tests and shall establish internal validation methodologies to ascertain that all identified weaknesses, deficiencies or gaps are fully addressed. </w:t>
            </w:r>
          </w:p>
        </w:tc>
        <w:tc>
          <w:tcPr>
            <w:tcW w:w="3118" w:type="dxa"/>
          </w:tcPr>
          <w:p w14:paraId="1E8F444E" w14:textId="77777777" w:rsidR="00567C7A" w:rsidRPr="00746D99" w:rsidRDefault="00567C7A" w:rsidP="002F7690">
            <w:pPr>
              <w:spacing w:line="240" w:lineRule="auto"/>
              <w:rPr>
                <w:lang w:val="en-GB"/>
              </w:rPr>
            </w:pPr>
            <w:r w:rsidRPr="00746D99">
              <w:rPr>
                <w:lang w:val="en-GB"/>
              </w:rPr>
              <w:t xml:space="preserve">Editorial </w:t>
            </w:r>
            <w:r w:rsidR="00816EAF" w:rsidRPr="00746D99">
              <w:rPr>
                <w:lang w:val="en-GB"/>
              </w:rPr>
              <w:t>change</w:t>
            </w:r>
            <w:r w:rsidRPr="00746D99">
              <w:rPr>
                <w:lang w:val="en-GB"/>
              </w:rPr>
              <w:t xml:space="preserve"> to reflect the changes in paragraph 1</w:t>
            </w:r>
          </w:p>
        </w:tc>
        <w:tc>
          <w:tcPr>
            <w:tcW w:w="3119" w:type="dxa"/>
          </w:tcPr>
          <w:p w14:paraId="793C15EF" w14:textId="77777777" w:rsidR="00567C7A" w:rsidRPr="00796C61" w:rsidRDefault="00567C7A" w:rsidP="00567C7A">
            <w:pPr>
              <w:rPr>
                <w:lang w:val="en-GB"/>
              </w:rPr>
            </w:pPr>
          </w:p>
        </w:tc>
      </w:tr>
      <w:tr w:rsidR="00567C7A" w:rsidRPr="00796C61" w14:paraId="76B46F36" w14:textId="77777777" w:rsidTr="00B775E9">
        <w:tc>
          <w:tcPr>
            <w:tcW w:w="4219" w:type="dxa"/>
          </w:tcPr>
          <w:p w14:paraId="72E777FE" w14:textId="77777777" w:rsidR="00567C7A" w:rsidRPr="00796C61" w:rsidRDefault="00567C7A" w:rsidP="00567C7A">
            <w:pPr>
              <w:spacing w:line="240" w:lineRule="auto"/>
              <w:rPr>
                <w:lang w:val="en-GB"/>
              </w:rPr>
            </w:pPr>
          </w:p>
        </w:tc>
        <w:tc>
          <w:tcPr>
            <w:tcW w:w="4253" w:type="dxa"/>
          </w:tcPr>
          <w:p w14:paraId="34F33D77" w14:textId="77777777" w:rsidR="00567C7A" w:rsidRPr="00796C61" w:rsidRDefault="00567C7A" w:rsidP="00567C7A">
            <w:pPr>
              <w:spacing w:line="240" w:lineRule="auto"/>
              <w:rPr>
                <w:lang w:val="en-GB"/>
              </w:rPr>
            </w:pPr>
          </w:p>
        </w:tc>
        <w:tc>
          <w:tcPr>
            <w:tcW w:w="3118" w:type="dxa"/>
          </w:tcPr>
          <w:p w14:paraId="7289D12C" w14:textId="77777777" w:rsidR="00567C7A" w:rsidRPr="00746D99" w:rsidRDefault="00567C7A" w:rsidP="002F7690">
            <w:pPr>
              <w:spacing w:line="240" w:lineRule="auto"/>
              <w:rPr>
                <w:lang w:val="en-GB"/>
              </w:rPr>
            </w:pPr>
          </w:p>
        </w:tc>
        <w:tc>
          <w:tcPr>
            <w:tcW w:w="3119" w:type="dxa"/>
          </w:tcPr>
          <w:p w14:paraId="2C2A881C" w14:textId="77777777" w:rsidR="00567C7A" w:rsidRPr="00796C61" w:rsidRDefault="00567C7A" w:rsidP="00567C7A">
            <w:pPr>
              <w:rPr>
                <w:lang w:val="en-GB"/>
              </w:rPr>
            </w:pPr>
          </w:p>
        </w:tc>
      </w:tr>
      <w:tr w:rsidR="00567C7A" w:rsidRPr="00796C61" w14:paraId="5521EE79" w14:textId="77777777" w:rsidTr="00B775E9">
        <w:tc>
          <w:tcPr>
            <w:tcW w:w="4219" w:type="dxa"/>
          </w:tcPr>
          <w:p w14:paraId="031B710B" w14:textId="77777777" w:rsidR="00567C7A" w:rsidRPr="00796C61" w:rsidRDefault="00567C7A" w:rsidP="00567C7A">
            <w:pPr>
              <w:spacing w:line="240" w:lineRule="auto"/>
              <w:rPr>
                <w:lang w:val="en-GB"/>
              </w:rPr>
            </w:pPr>
            <w:r w:rsidRPr="00796C61">
              <w:rPr>
                <w:lang w:val="en-GB"/>
              </w:rPr>
              <w:lastRenderedPageBreak/>
              <w:t>6.</w:t>
            </w:r>
            <w:r w:rsidRPr="00796C61">
              <w:rPr>
                <w:lang w:val="en-GB"/>
              </w:rPr>
              <w:tab/>
              <w:t xml:space="preserve">Financial entities shall test all critical ICT systems and applications at least yearly. </w:t>
            </w:r>
          </w:p>
        </w:tc>
        <w:tc>
          <w:tcPr>
            <w:tcW w:w="4253" w:type="dxa"/>
          </w:tcPr>
          <w:p w14:paraId="4ECC6160" w14:textId="77777777" w:rsidR="00567C7A" w:rsidRPr="00796C61" w:rsidRDefault="00567C7A" w:rsidP="00567C7A">
            <w:pPr>
              <w:spacing w:line="240" w:lineRule="auto"/>
              <w:rPr>
                <w:lang w:val="en-GB"/>
              </w:rPr>
            </w:pPr>
            <w:r w:rsidRPr="00796C61">
              <w:rPr>
                <w:lang w:val="en-GB"/>
              </w:rPr>
              <w:t>6.</w:t>
            </w:r>
            <w:r w:rsidRPr="00796C61">
              <w:rPr>
                <w:lang w:val="en-GB"/>
              </w:rPr>
              <w:tab/>
              <w:t xml:space="preserve">Financial entities </w:t>
            </w:r>
            <w:r w:rsidRPr="001A607D">
              <w:rPr>
                <w:b/>
                <w:sz w:val="23"/>
                <w:szCs w:val="23"/>
                <w:lang w:val="en-GB"/>
              </w:rPr>
              <w:t>referred to in paragraph 1</w:t>
            </w:r>
            <w:r>
              <w:rPr>
                <w:sz w:val="23"/>
                <w:szCs w:val="23"/>
                <w:lang w:val="en-GB"/>
              </w:rPr>
              <w:t xml:space="preserve"> </w:t>
            </w:r>
            <w:r w:rsidRPr="00796C61">
              <w:rPr>
                <w:lang w:val="en-GB"/>
              </w:rPr>
              <w:t xml:space="preserve">shall test all critical ICT systems and applications at least yearly. </w:t>
            </w:r>
          </w:p>
        </w:tc>
        <w:tc>
          <w:tcPr>
            <w:tcW w:w="3118" w:type="dxa"/>
          </w:tcPr>
          <w:p w14:paraId="11C08A6E" w14:textId="77777777" w:rsidR="00567C7A" w:rsidRPr="00746D99" w:rsidRDefault="00567C7A" w:rsidP="002F7690">
            <w:pPr>
              <w:spacing w:line="240" w:lineRule="auto"/>
              <w:rPr>
                <w:lang w:val="en-GB"/>
              </w:rPr>
            </w:pPr>
            <w:r w:rsidRPr="00746D99">
              <w:rPr>
                <w:lang w:val="en-GB"/>
              </w:rPr>
              <w:t xml:space="preserve">Editorial </w:t>
            </w:r>
            <w:r w:rsidR="00816EAF" w:rsidRPr="00746D99">
              <w:rPr>
                <w:lang w:val="en-GB"/>
              </w:rPr>
              <w:t>change</w:t>
            </w:r>
            <w:r w:rsidRPr="00746D99">
              <w:rPr>
                <w:lang w:val="en-GB"/>
              </w:rPr>
              <w:t xml:space="preserve"> to reflect the changes in paragraph 1</w:t>
            </w:r>
          </w:p>
        </w:tc>
        <w:tc>
          <w:tcPr>
            <w:tcW w:w="3119" w:type="dxa"/>
          </w:tcPr>
          <w:p w14:paraId="228B4D51" w14:textId="77777777" w:rsidR="00567C7A" w:rsidRPr="00796C61" w:rsidRDefault="00567C7A" w:rsidP="00567C7A">
            <w:pPr>
              <w:rPr>
                <w:lang w:val="en-GB"/>
              </w:rPr>
            </w:pPr>
          </w:p>
        </w:tc>
      </w:tr>
      <w:tr w:rsidR="00567C7A" w:rsidRPr="00796C61" w14:paraId="5B53B3B0" w14:textId="77777777" w:rsidTr="00B775E9">
        <w:tc>
          <w:tcPr>
            <w:tcW w:w="4219" w:type="dxa"/>
          </w:tcPr>
          <w:p w14:paraId="11C66DD4" w14:textId="77777777" w:rsidR="00567C7A" w:rsidRPr="00796C61" w:rsidRDefault="00567C7A" w:rsidP="00567C7A">
            <w:pPr>
              <w:spacing w:line="240" w:lineRule="auto"/>
              <w:rPr>
                <w:lang w:val="en-GB"/>
              </w:rPr>
            </w:pPr>
          </w:p>
        </w:tc>
        <w:tc>
          <w:tcPr>
            <w:tcW w:w="4253" w:type="dxa"/>
          </w:tcPr>
          <w:p w14:paraId="047017A4" w14:textId="77777777" w:rsidR="00567C7A" w:rsidRPr="00796C61" w:rsidRDefault="00567C7A" w:rsidP="00567C7A">
            <w:pPr>
              <w:spacing w:line="240" w:lineRule="auto"/>
              <w:rPr>
                <w:lang w:val="en-GB"/>
              </w:rPr>
            </w:pPr>
          </w:p>
        </w:tc>
        <w:tc>
          <w:tcPr>
            <w:tcW w:w="3118" w:type="dxa"/>
          </w:tcPr>
          <w:p w14:paraId="5B4795D7" w14:textId="77777777" w:rsidR="00567C7A" w:rsidRPr="00746D99" w:rsidRDefault="00567C7A" w:rsidP="002F7690">
            <w:pPr>
              <w:spacing w:line="240" w:lineRule="auto"/>
              <w:rPr>
                <w:lang w:val="en-GB"/>
              </w:rPr>
            </w:pPr>
          </w:p>
        </w:tc>
        <w:tc>
          <w:tcPr>
            <w:tcW w:w="3119" w:type="dxa"/>
          </w:tcPr>
          <w:p w14:paraId="644C39D6" w14:textId="77777777" w:rsidR="00567C7A" w:rsidRPr="00796C61" w:rsidRDefault="00567C7A" w:rsidP="00567C7A">
            <w:pPr>
              <w:rPr>
                <w:lang w:val="en-GB"/>
              </w:rPr>
            </w:pPr>
          </w:p>
        </w:tc>
      </w:tr>
      <w:tr w:rsidR="00567C7A" w:rsidRPr="00796C61" w14:paraId="6BD7B016" w14:textId="77777777" w:rsidTr="00B775E9">
        <w:tc>
          <w:tcPr>
            <w:tcW w:w="4219" w:type="dxa"/>
          </w:tcPr>
          <w:p w14:paraId="352144D3" w14:textId="77777777" w:rsidR="00567C7A" w:rsidRPr="00796C61" w:rsidRDefault="00567C7A" w:rsidP="00567C7A">
            <w:pPr>
              <w:spacing w:line="240" w:lineRule="auto"/>
              <w:rPr>
                <w:lang w:val="en-GB"/>
              </w:rPr>
            </w:pPr>
            <w:r w:rsidRPr="00796C61">
              <w:rPr>
                <w:lang w:val="en-GB"/>
              </w:rPr>
              <w:t xml:space="preserve">Article 22 </w:t>
            </w:r>
          </w:p>
        </w:tc>
        <w:tc>
          <w:tcPr>
            <w:tcW w:w="4253" w:type="dxa"/>
          </w:tcPr>
          <w:p w14:paraId="585A1CFB" w14:textId="77777777" w:rsidR="00567C7A" w:rsidRPr="00796C61" w:rsidRDefault="00567C7A" w:rsidP="00567C7A">
            <w:pPr>
              <w:spacing w:line="240" w:lineRule="auto"/>
              <w:rPr>
                <w:lang w:val="en-GB"/>
              </w:rPr>
            </w:pPr>
            <w:r w:rsidRPr="00796C61">
              <w:rPr>
                <w:lang w:val="en-GB"/>
              </w:rPr>
              <w:t xml:space="preserve">Article 22 </w:t>
            </w:r>
          </w:p>
        </w:tc>
        <w:tc>
          <w:tcPr>
            <w:tcW w:w="3118" w:type="dxa"/>
          </w:tcPr>
          <w:p w14:paraId="1416AA38" w14:textId="77777777" w:rsidR="00567C7A" w:rsidRPr="00746D99" w:rsidRDefault="00567C7A" w:rsidP="002F7690">
            <w:pPr>
              <w:spacing w:line="240" w:lineRule="auto"/>
              <w:rPr>
                <w:lang w:val="en-GB"/>
              </w:rPr>
            </w:pPr>
          </w:p>
        </w:tc>
        <w:tc>
          <w:tcPr>
            <w:tcW w:w="3119" w:type="dxa"/>
          </w:tcPr>
          <w:p w14:paraId="448CE270" w14:textId="77777777" w:rsidR="00567C7A" w:rsidRPr="00796C61" w:rsidRDefault="00567C7A" w:rsidP="00567C7A">
            <w:pPr>
              <w:rPr>
                <w:lang w:val="en-GB"/>
              </w:rPr>
            </w:pPr>
          </w:p>
        </w:tc>
      </w:tr>
      <w:tr w:rsidR="00567C7A" w:rsidRPr="00796C61" w14:paraId="1AFB3F85" w14:textId="77777777" w:rsidTr="00B775E9">
        <w:tc>
          <w:tcPr>
            <w:tcW w:w="4219" w:type="dxa"/>
          </w:tcPr>
          <w:p w14:paraId="4C8B2E2F" w14:textId="77777777" w:rsidR="00567C7A" w:rsidRPr="00796C61" w:rsidRDefault="00567C7A" w:rsidP="00567C7A">
            <w:pPr>
              <w:spacing w:line="240" w:lineRule="auto"/>
              <w:rPr>
                <w:lang w:val="en-GB"/>
              </w:rPr>
            </w:pPr>
          </w:p>
        </w:tc>
        <w:tc>
          <w:tcPr>
            <w:tcW w:w="4253" w:type="dxa"/>
          </w:tcPr>
          <w:p w14:paraId="12779406" w14:textId="77777777" w:rsidR="00567C7A" w:rsidRPr="00796C61" w:rsidRDefault="00567C7A" w:rsidP="00567C7A">
            <w:pPr>
              <w:spacing w:line="240" w:lineRule="auto"/>
              <w:rPr>
                <w:lang w:val="en-GB"/>
              </w:rPr>
            </w:pPr>
          </w:p>
        </w:tc>
        <w:tc>
          <w:tcPr>
            <w:tcW w:w="3118" w:type="dxa"/>
          </w:tcPr>
          <w:p w14:paraId="10766095" w14:textId="77777777" w:rsidR="00567C7A" w:rsidRPr="00746D99" w:rsidRDefault="00567C7A" w:rsidP="002F7690">
            <w:pPr>
              <w:spacing w:line="240" w:lineRule="auto"/>
              <w:rPr>
                <w:lang w:val="en-GB"/>
              </w:rPr>
            </w:pPr>
          </w:p>
        </w:tc>
        <w:tc>
          <w:tcPr>
            <w:tcW w:w="3119" w:type="dxa"/>
          </w:tcPr>
          <w:p w14:paraId="2863E2A9" w14:textId="77777777" w:rsidR="00567C7A" w:rsidRPr="00796C61" w:rsidRDefault="00567C7A" w:rsidP="00567C7A">
            <w:pPr>
              <w:rPr>
                <w:lang w:val="en-GB"/>
              </w:rPr>
            </w:pPr>
          </w:p>
        </w:tc>
      </w:tr>
      <w:tr w:rsidR="00567C7A" w:rsidRPr="00796C61" w14:paraId="65F2EC0F" w14:textId="77777777" w:rsidTr="00B775E9">
        <w:tc>
          <w:tcPr>
            <w:tcW w:w="4219" w:type="dxa"/>
          </w:tcPr>
          <w:p w14:paraId="33C087CA" w14:textId="77777777" w:rsidR="00567C7A" w:rsidRPr="00796C61" w:rsidRDefault="00567C7A" w:rsidP="00567C7A">
            <w:pPr>
              <w:spacing w:line="240" w:lineRule="auto"/>
              <w:rPr>
                <w:lang w:val="en-GB"/>
              </w:rPr>
            </w:pPr>
            <w:r w:rsidRPr="00796C61">
              <w:rPr>
                <w:lang w:val="en-GB"/>
              </w:rPr>
              <w:t xml:space="preserve">Testing of ICT tools and systems </w:t>
            </w:r>
          </w:p>
        </w:tc>
        <w:tc>
          <w:tcPr>
            <w:tcW w:w="4253" w:type="dxa"/>
          </w:tcPr>
          <w:p w14:paraId="7C262C3E" w14:textId="77777777" w:rsidR="00567C7A" w:rsidRPr="00796C61" w:rsidRDefault="00567C7A" w:rsidP="00567C7A">
            <w:pPr>
              <w:spacing w:line="240" w:lineRule="auto"/>
              <w:rPr>
                <w:lang w:val="en-GB"/>
              </w:rPr>
            </w:pPr>
            <w:r w:rsidRPr="00796C61">
              <w:rPr>
                <w:lang w:val="en-GB"/>
              </w:rPr>
              <w:t xml:space="preserve">Testing of ICT tools and systems </w:t>
            </w:r>
          </w:p>
        </w:tc>
        <w:tc>
          <w:tcPr>
            <w:tcW w:w="3118" w:type="dxa"/>
          </w:tcPr>
          <w:p w14:paraId="5F7C3AE3" w14:textId="77777777" w:rsidR="00567C7A" w:rsidRPr="00746D99" w:rsidRDefault="00567C7A" w:rsidP="002F7690">
            <w:pPr>
              <w:spacing w:line="240" w:lineRule="auto"/>
              <w:rPr>
                <w:lang w:val="en-GB"/>
              </w:rPr>
            </w:pPr>
          </w:p>
        </w:tc>
        <w:tc>
          <w:tcPr>
            <w:tcW w:w="3119" w:type="dxa"/>
          </w:tcPr>
          <w:p w14:paraId="3BEBF3C0" w14:textId="77777777" w:rsidR="00567C7A" w:rsidRPr="00796C61" w:rsidRDefault="00567C7A" w:rsidP="00567C7A">
            <w:pPr>
              <w:rPr>
                <w:lang w:val="en-GB"/>
              </w:rPr>
            </w:pPr>
          </w:p>
        </w:tc>
      </w:tr>
      <w:tr w:rsidR="00567C7A" w:rsidRPr="00796C61" w14:paraId="575D66F7" w14:textId="77777777" w:rsidTr="00B775E9">
        <w:tc>
          <w:tcPr>
            <w:tcW w:w="4219" w:type="dxa"/>
          </w:tcPr>
          <w:p w14:paraId="3356D716" w14:textId="77777777" w:rsidR="00567C7A" w:rsidRPr="00796C61" w:rsidRDefault="00567C7A" w:rsidP="00567C7A">
            <w:pPr>
              <w:spacing w:line="240" w:lineRule="auto"/>
              <w:rPr>
                <w:lang w:val="en-GB"/>
              </w:rPr>
            </w:pPr>
          </w:p>
        </w:tc>
        <w:tc>
          <w:tcPr>
            <w:tcW w:w="4253" w:type="dxa"/>
          </w:tcPr>
          <w:p w14:paraId="25864674" w14:textId="77777777" w:rsidR="00567C7A" w:rsidRPr="00796C61" w:rsidRDefault="00567C7A" w:rsidP="00567C7A">
            <w:pPr>
              <w:spacing w:line="240" w:lineRule="auto"/>
              <w:rPr>
                <w:lang w:val="en-GB"/>
              </w:rPr>
            </w:pPr>
          </w:p>
        </w:tc>
        <w:tc>
          <w:tcPr>
            <w:tcW w:w="3118" w:type="dxa"/>
          </w:tcPr>
          <w:p w14:paraId="2B49935A" w14:textId="77777777" w:rsidR="00567C7A" w:rsidRPr="00746D99" w:rsidRDefault="00567C7A" w:rsidP="002F7690">
            <w:pPr>
              <w:spacing w:line="240" w:lineRule="auto"/>
              <w:rPr>
                <w:lang w:val="en-GB"/>
              </w:rPr>
            </w:pPr>
          </w:p>
        </w:tc>
        <w:tc>
          <w:tcPr>
            <w:tcW w:w="3119" w:type="dxa"/>
          </w:tcPr>
          <w:p w14:paraId="40A6BAEA" w14:textId="77777777" w:rsidR="00567C7A" w:rsidRPr="00796C61" w:rsidRDefault="00567C7A" w:rsidP="00567C7A">
            <w:pPr>
              <w:rPr>
                <w:lang w:val="en-GB"/>
              </w:rPr>
            </w:pPr>
          </w:p>
        </w:tc>
      </w:tr>
      <w:tr w:rsidR="00567C7A" w:rsidRPr="00796C61" w14:paraId="46719538" w14:textId="77777777" w:rsidTr="00B775E9">
        <w:tc>
          <w:tcPr>
            <w:tcW w:w="4219" w:type="dxa"/>
          </w:tcPr>
          <w:p w14:paraId="35440845"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digital operational resilience testing programme referred to in Article 21 shall provide for the execution of a full range of appropriate tests, including vulnerability assessments and scans, open source analyses, network security assessments, gap analyses, physical security reviews, questionnaires and scanning software solutions, source code reviews where feasible, scenario-based </w:t>
            </w:r>
            <w:r w:rsidRPr="00796C61">
              <w:rPr>
                <w:lang w:val="en-GB"/>
              </w:rPr>
              <w:lastRenderedPageBreak/>
              <w:t xml:space="preserve">tests, compatibility testing, performance testing, end-to-end testing or penetration testing. </w:t>
            </w:r>
          </w:p>
        </w:tc>
        <w:tc>
          <w:tcPr>
            <w:tcW w:w="4253" w:type="dxa"/>
          </w:tcPr>
          <w:p w14:paraId="0DFE002F" w14:textId="77777777" w:rsidR="00567C7A" w:rsidRPr="00796C61" w:rsidRDefault="00567C7A" w:rsidP="00567C7A">
            <w:pPr>
              <w:spacing w:line="240" w:lineRule="auto"/>
              <w:rPr>
                <w:lang w:val="en-GB"/>
              </w:rPr>
            </w:pPr>
            <w:r w:rsidRPr="00796C61">
              <w:rPr>
                <w:lang w:val="en-GB"/>
              </w:rPr>
              <w:lastRenderedPageBreak/>
              <w:t>1.</w:t>
            </w:r>
            <w:r w:rsidRPr="00796C61">
              <w:rPr>
                <w:lang w:val="en-GB"/>
              </w:rPr>
              <w:tab/>
              <w:t xml:space="preserve">The digital operational resilience testing programme referred to in Article 21 </w:t>
            </w:r>
            <w:r w:rsidRPr="001A607D">
              <w:rPr>
                <w:b/>
                <w:sz w:val="23"/>
                <w:szCs w:val="23"/>
                <w:lang w:val="en-GB"/>
              </w:rPr>
              <w:t>and in line with the requirements of paragraph 1</w:t>
            </w:r>
            <w:r>
              <w:rPr>
                <w:b/>
                <w:sz w:val="23"/>
                <w:szCs w:val="23"/>
                <w:lang w:val="en-GB"/>
              </w:rPr>
              <w:t xml:space="preserve"> </w:t>
            </w:r>
            <w:r w:rsidRPr="007A7B03">
              <w:rPr>
                <w:lang w:val="en-GB"/>
              </w:rPr>
              <w:t>shall</w:t>
            </w:r>
            <w:r w:rsidRPr="00796C61">
              <w:rPr>
                <w:lang w:val="en-GB"/>
              </w:rPr>
              <w:t xml:space="preserve"> provide for the execution of a full range of appropriate tests, </w:t>
            </w:r>
            <w:r w:rsidRPr="001A607D">
              <w:rPr>
                <w:b/>
                <w:lang w:val="en-GB"/>
              </w:rPr>
              <w:t>such as</w:t>
            </w:r>
            <w:r>
              <w:rPr>
                <w:lang w:val="en-GB"/>
              </w:rPr>
              <w:t xml:space="preserve"> </w:t>
            </w:r>
            <w:r w:rsidRPr="00816EAF">
              <w:rPr>
                <w:strike/>
                <w:lang w:val="en-GB"/>
              </w:rPr>
              <w:t>including</w:t>
            </w:r>
            <w:r w:rsidRPr="00796C61">
              <w:rPr>
                <w:lang w:val="en-GB"/>
              </w:rPr>
              <w:t xml:space="preserve"> vulnerability assessments and scans, open source analyses, network security assessments, gap analyses, physical security reviews, questionnaires and scanning software </w:t>
            </w:r>
            <w:r w:rsidRPr="00796C61">
              <w:rPr>
                <w:lang w:val="en-GB"/>
              </w:rPr>
              <w:lastRenderedPageBreak/>
              <w:t xml:space="preserve">solutions, source code reviews where feasible, scenario-based tests, compatibility testing, performance testing, end-to-end testing or penetration testing. </w:t>
            </w:r>
            <w:r w:rsidRPr="001A607D">
              <w:rPr>
                <w:b/>
                <w:sz w:val="23"/>
                <w:szCs w:val="23"/>
                <w:lang w:val="en-GB"/>
              </w:rPr>
              <w:t>Financial entities shall either use internal or external testers for the deployment of the testing programme.</w:t>
            </w:r>
          </w:p>
        </w:tc>
        <w:tc>
          <w:tcPr>
            <w:tcW w:w="3118" w:type="dxa"/>
          </w:tcPr>
          <w:p w14:paraId="6459B8A1" w14:textId="77777777" w:rsidR="00567C7A" w:rsidRPr="00746D99" w:rsidRDefault="00567C7A" w:rsidP="002F7690">
            <w:pPr>
              <w:spacing w:line="240" w:lineRule="auto"/>
              <w:rPr>
                <w:lang w:val="en-GB"/>
              </w:rPr>
            </w:pPr>
            <w:r w:rsidRPr="00746D99">
              <w:rPr>
                <w:lang w:val="en-GB"/>
              </w:rPr>
              <w:lastRenderedPageBreak/>
              <w:t xml:space="preserve">Editorial </w:t>
            </w:r>
            <w:r w:rsidR="00816EAF" w:rsidRPr="00746D99">
              <w:rPr>
                <w:lang w:val="en-GB"/>
              </w:rPr>
              <w:t>change</w:t>
            </w:r>
            <w:r w:rsidRPr="00746D99">
              <w:rPr>
                <w:lang w:val="en-GB"/>
              </w:rPr>
              <w:t xml:space="preserve"> to</w:t>
            </w:r>
            <w:r w:rsidR="00083B55">
              <w:rPr>
                <w:lang w:val="en-GB"/>
              </w:rPr>
              <w:t xml:space="preserve"> reflect the changes in Article </w:t>
            </w:r>
            <w:r w:rsidRPr="00746D99">
              <w:rPr>
                <w:lang w:val="en-GB"/>
              </w:rPr>
              <w:t>21 paragraph 4</w:t>
            </w:r>
          </w:p>
        </w:tc>
        <w:tc>
          <w:tcPr>
            <w:tcW w:w="3119" w:type="dxa"/>
          </w:tcPr>
          <w:p w14:paraId="610CE31C" w14:textId="77777777" w:rsidR="00567C7A" w:rsidRPr="00796C61" w:rsidRDefault="00567C7A" w:rsidP="00567C7A">
            <w:pPr>
              <w:rPr>
                <w:lang w:val="en-GB"/>
              </w:rPr>
            </w:pPr>
          </w:p>
        </w:tc>
      </w:tr>
      <w:tr w:rsidR="00567C7A" w:rsidRPr="00796C61" w14:paraId="78C6D4EA" w14:textId="77777777" w:rsidTr="00B775E9">
        <w:tc>
          <w:tcPr>
            <w:tcW w:w="4219" w:type="dxa"/>
          </w:tcPr>
          <w:p w14:paraId="0E765C57" w14:textId="77777777" w:rsidR="00567C7A" w:rsidRPr="00796C61" w:rsidRDefault="00567C7A" w:rsidP="00567C7A">
            <w:pPr>
              <w:spacing w:line="240" w:lineRule="auto"/>
              <w:rPr>
                <w:lang w:val="en-GB"/>
              </w:rPr>
            </w:pPr>
          </w:p>
        </w:tc>
        <w:tc>
          <w:tcPr>
            <w:tcW w:w="4253" w:type="dxa"/>
          </w:tcPr>
          <w:p w14:paraId="6DC124A8" w14:textId="77777777" w:rsidR="00567C7A" w:rsidRPr="00796C61" w:rsidRDefault="00567C7A" w:rsidP="00567C7A">
            <w:pPr>
              <w:spacing w:line="240" w:lineRule="auto"/>
              <w:rPr>
                <w:lang w:val="en-GB"/>
              </w:rPr>
            </w:pPr>
          </w:p>
        </w:tc>
        <w:tc>
          <w:tcPr>
            <w:tcW w:w="3118" w:type="dxa"/>
          </w:tcPr>
          <w:p w14:paraId="25A843EF" w14:textId="77777777" w:rsidR="00567C7A" w:rsidRPr="00746D99" w:rsidRDefault="00567C7A" w:rsidP="002F7690">
            <w:pPr>
              <w:spacing w:line="240" w:lineRule="auto"/>
              <w:rPr>
                <w:lang w:val="en-GB"/>
              </w:rPr>
            </w:pPr>
          </w:p>
        </w:tc>
        <w:tc>
          <w:tcPr>
            <w:tcW w:w="3119" w:type="dxa"/>
          </w:tcPr>
          <w:p w14:paraId="4342E7E3" w14:textId="77777777" w:rsidR="00567C7A" w:rsidRPr="00796C61" w:rsidRDefault="00567C7A" w:rsidP="00567C7A">
            <w:pPr>
              <w:rPr>
                <w:lang w:val="en-GB"/>
              </w:rPr>
            </w:pPr>
          </w:p>
        </w:tc>
      </w:tr>
      <w:tr w:rsidR="00567C7A" w:rsidRPr="00796C61" w14:paraId="11BAD6CF" w14:textId="77777777" w:rsidTr="00B775E9">
        <w:tc>
          <w:tcPr>
            <w:tcW w:w="4219" w:type="dxa"/>
          </w:tcPr>
          <w:p w14:paraId="7EE312F5" w14:textId="77777777" w:rsidR="00567C7A" w:rsidRPr="00796C61" w:rsidRDefault="00567C7A" w:rsidP="00567C7A">
            <w:pPr>
              <w:spacing w:line="240" w:lineRule="auto"/>
              <w:rPr>
                <w:lang w:val="en-GB"/>
              </w:rPr>
            </w:pPr>
            <w:r w:rsidRPr="00796C61">
              <w:rPr>
                <w:lang w:val="en-GB"/>
              </w:rPr>
              <w:t>2.</w:t>
            </w:r>
            <w:r w:rsidRPr="00796C61">
              <w:rPr>
                <w:lang w:val="en-GB"/>
              </w:rPr>
              <w:tab/>
              <w:t xml:space="preserve">Financial entities referred to in points (f) and (g) of Article 2(1) shall perform vulnerability assessments before any deployment or redeployment of new or existing services supporting the critical functions, applications and infrastructure components of the financial entity. </w:t>
            </w:r>
          </w:p>
        </w:tc>
        <w:tc>
          <w:tcPr>
            <w:tcW w:w="4253" w:type="dxa"/>
          </w:tcPr>
          <w:p w14:paraId="685B4E3E" w14:textId="77777777" w:rsidR="00567C7A" w:rsidRPr="00796C61" w:rsidRDefault="00567C7A" w:rsidP="00567C7A">
            <w:pPr>
              <w:spacing w:line="240" w:lineRule="auto"/>
              <w:rPr>
                <w:lang w:val="en-GB"/>
              </w:rPr>
            </w:pPr>
            <w:r w:rsidRPr="00796C61">
              <w:rPr>
                <w:lang w:val="en-GB"/>
              </w:rPr>
              <w:t>2.</w:t>
            </w:r>
            <w:r w:rsidRPr="00E229A9">
              <w:rPr>
                <w:b/>
                <w:lang w:val="en-GB"/>
              </w:rPr>
              <w:tab/>
            </w:r>
            <w:r w:rsidR="00C149F4" w:rsidRPr="00E229A9">
              <w:rPr>
                <w:b/>
                <w:lang w:val="en-GB"/>
              </w:rPr>
              <w:t>Central securities depositories and central counterparties</w:t>
            </w:r>
            <w:r w:rsidR="00E229A9">
              <w:rPr>
                <w:b/>
                <w:lang w:val="en-GB"/>
              </w:rPr>
              <w:t xml:space="preserve"> </w:t>
            </w:r>
            <w:r w:rsidRPr="00C877E7">
              <w:rPr>
                <w:strike/>
                <w:lang w:val="en-GB"/>
              </w:rPr>
              <w:tab/>
              <w:t xml:space="preserve">Financial entities referred to in points (f) and (g) of Article 2(1) </w:t>
            </w:r>
            <w:r w:rsidRPr="00796C61">
              <w:rPr>
                <w:lang w:val="en-GB"/>
              </w:rPr>
              <w:t xml:space="preserve">shall perform vulnerability assessments before any deployment or redeployment of new or existing services supporting the critical functions, applications and infrastructure components of the financial entity. </w:t>
            </w:r>
          </w:p>
        </w:tc>
        <w:tc>
          <w:tcPr>
            <w:tcW w:w="3118" w:type="dxa"/>
          </w:tcPr>
          <w:p w14:paraId="11D58980" w14:textId="77777777" w:rsidR="00567C7A" w:rsidRPr="00746D99" w:rsidRDefault="00E229A9" w:rsidP="002F7690">
            <w:pPr>
              <w:spacing w:line="240" w:lineRule="auto"/>
              <w:rPr>
                <w:lang w:val="en-GB"/>
              </w:rPr>
            </w:pPr>
            <w:r>
              <w:rPr>
                <w:lang w:val="en-GB"/>
              </w:rPr>
              <w:t xml:space="preserve">Editorial comment concerning defined terms which should be in written in the text. </w:t>
            </w:r>
          </w:p>
        </w:tc>
        <w:tc>
          <w:tcPr>
            <w:tcW w:w="3119" w:type="dxa"/>
          </w:tcPr>
          <w:p w14:paraId="4808B955" w14:textId="77777777" w:rsidR="00567C7A" w:rsidRPr="00796C61" w:rsidRDefault="00567C7A" w:rsidP="00567C7A">
            <w:pPr>
              <w:rPr>
                <w:lang w:val="en-GB"/>
              </w:rPr>
            </w:pPr>
          </w:p>
        </w:tc>
      </w:tr>
      <w:tr w:rsidR="00567C7A" w:rsidRPr="00796C61" w14:paraId="7F146800" w14:textId="77777777" w:rsidTr="00B775E9">
        <w:tc>
          <w:tcPr>
            <w:tcW w:w="4219" w:type="dxa"/>
          </w:tcPr>
          <w:p w14:paraId="47CF9060" w14:textId="77777777" w:rsidR="00567C7A" w:rsidRPr="00796C61" w:rsidRDefault="00567C7A" w:rsidP="00567C7A">
            <w:pPr>
              <w:spacing w:line="240" w:lineRule="auto"/>
              <w:rPr>
                <w:lang w:val="en-GB"/>
              </w:rPr>
            </w:pPr>
          </w:p>
        </w:tc>
        <w:tc>
          <w:tcPr>
            <w:tcW w:w="4253" w:type="dxa"/>
          </w:tcPr>
          <w:p w14:paraId="00E2902A" w14:textId="77777777" w:rsidR="00567C7A" w:rsidRPr="00796C61" w:rsidRDefault="00567C7A" w:rsidP="00567C7A">
            <w:pPr>
              <w:spacing w:line="240" w:lineRule="auto"/>
              <w:rPr>
                <w:lang w:val="en-GB"/>
              </w:rPr>
            </w:pPr>
          </w:p>
        </w:tc>
        <w:tc>
          <w:tcPr>
            <w:tcW w:w="3118" w:type="dxa"/>
          </w:tcPr>
          <w:p w14:paraId="0EC15435" w14:textId="77777777" w:rsidR="00567C7A" w:rsidRPr="00746D99" w:rsidRDefault="00567C7A" w:rsidP="002F7690">
            <w:pPr>
              <w:spacing w:line="240" w:lineRule="auto"/>
              <w:rPr>
                <w:lang w:val="en-GB"/>
              </w:rPr>
            </w:pPr>
          </w:p>
        </w:tc>
        <w:tc>
          <w:tcPr>
            <w:tcW w:w="3119" w:type="dxa"/>
          </w:tcPr>
          <w:p w14:paraId="29C82A88" w14:textId="77777777" w:rsidR="00567C7A" w:rsidRPr="00796C61" w:rsidRDefault="00567C7A" w:rsidP="00567C7A">
            <w:pPr>
              <w:rPr>
                <w:lang w:val="en-GB"/>
              </w:rPr>
            </w:pPr>
          </w:p>
        </w:tc>
      </w:tr>
      <w:tr w:rsidR="00567C7A" w:rsidRPr="00796C61" w14:paraId="46D38CA8" w14:textId="77777777" w:rsidTr="00B775E9">
        <w:tc>
          <w:tcPr>
            <w:tcW w:w="4219" w:type="dxa"/>
          </w:tcPr>
          <w:p w14:paraId="4CE6C039" w14:textId="77777777" w:rsidR="00567C7A" w:rsidRPr="00796C61" w:rsidRDefault="00567C7A" w:rsidP="00567C7A">
            <w:pPr>
              <w:spacing w:line="240" w:lineRule="auto"/>
              <w:rPr>
                <w:lang w:val="en-GB"/>
              </w:rPr>
            </w:pPr>
            <w:r w:rsidRPr="00796C61">
              <w:rPr>
                <w:lang w:val="en-GB"/>
              </w:rPr>
              <w:t xml:space="preserve">Article 23 </w:t>
            </w:r>
          </w:p>
        </w:tc>
        <w:tc>
          <w:tcPr>
            <w:tcW w:w="4253" w:type="dxa"/>
          </w:tcPr>
          <w:p w14:paraId="4B692273" w14:textId="77777777" w:rsidR="00567C7A" w:rsidRPr="00796C61" w:rsidRDefault="00567C7A" w:rsidP="00567C7A">
            <w:pPr>
              <w:spacing w:line="240" w:lineRule="auto"/>
              <w:rPr>
                <w:lang w:val="en-GB"/>
              </w:rPr>
            </w:pPr>
            <w:r w:rsidRPr="00796C61">
              <w:rPr>
                <w:lang w:val="en-GB"/>
              </w:rPr>
              <w:t xml:space="preserve">Article 23 </w:t>
            </w:r>
          </w:p>
        </w:tc>
        <w:tc>
          <w:tcPr>
            <w:tcW w:w="3118" w:type="dxa"/>
          </w:tcPr>
          <w:p w14:paraId="1B5B6428" w14:textId="77777777" w:rsidR="00567C7A" w:rsidRPr="00746D99" w:rsidRDefault="00567C7A" w:rsidP="002F7690">
            <w:pPr>
              <w:spacing w:line="240" w:lineRule="auto"/>
              <w:rPr>
                <w:lang w:val="en-GB"/>
              </w:rPr>
            </w:pPr>
          </w:p>
        </w:tc>
        <w:tc>
          <w:tcPr>
            <w:tcW w:w="3119" w:type="dxa"/>
          </w:tcPr>
          <w:p w14:paraId="1C1E05DC" w14:textId="77777777" w:rsidR="00567C7A" w:rsidRPr="00796C61" w:rsidRDefault="00567C7A" w:rsidP="00567C7A">
            <w:pPr>
              <w:rPr>
                <w:lang w:val="en-GB"/>
              </w:rPr>
            </w:pPr>
          </w:p>
        </w:tc>
      </w:tr>
      <w:tr w:rsidR="00567C7A" w:rsidRPr="00796C61" w14:paraId="1083BE23" w14:textId="77777777" w:rsidTr="00B775E9">
        <w:tc>
          <w:tcPr>
            <w:tcW w:w="4219" w:type="dxa"/>
          </w:tcPr>
          <w:p w14:paraId="3CC7EAAA" w14:textId="77777777" w:rsidR="00567C7A" w:rsidRPr="00796C61" w:rsidRDefault="00567C7A" w:rsidP="00567C7A">
            <w:pPr>
              <w:spacing w:line="240" w:lineRule="auto"/>
              <w:rPr>
                <w:lang w:val="en-GB"/>
              </w:rPr>
            </w:pPr>
          </w:p>
        </w:tc>
        <w:tc>
          <w:tcPr>
            <w:tcW w:w="4253" w:type="dxa"/>
          </w:tcPr>
          <w:p w14:paraId="5C82493B" w14:textId="77777777" w:rsidR="00567C7A" w:rsidRPr="00796C61" w:rsidRDefault="00567C7A" w:rsidP="00567C7A">
            <w:pPr>
              <w:spacing w:line="240" w:lineRule="auto"/>
              <w:rPr>
                <w:lang w:val="en-GB"/>
              </w:rPr>
            </w:pPr>
          </w:p>
        </w:tc>
        <w:tc>
          <w:tcPr>
            <w:tcW w:w="3118" w:type="dxa"/>
          </w:tcPr>
          <w:p w14:paraId="0D405599" w14:textId="77777777" w:rsidR="00567C7A" w:rsidRPr="00746D99" w:rsidRDefault="00567C7A" w:rsidP="002F7690">
            <w:pPr>
              <w:spacing w:line="240" w:lineRule="auto"/>
              <w:rPr>
                <w:lang w:val="en-GB"/>
              </w:rPr>
            </w:pPr>
          </w:p>
        </w:tc>
        <w:tc>
          <w:tcPr>
            <w:tcW w:w="3119" w:type="dxa"/>
          </w:tcPr>
          <w:p w14:paraId="7820770A" w14:textId="77777777" w:rsidR="00567C7A" w:rsidRPr="00796C61" w:rsidRDefault="00567C7A" w:rsidP="00567C7A">
            <w:pPr>
              <w:rPr>
                <w:lang w:val="en-GB"/>
              </w:rPr>
            </w:pPr>
          </w:p>
        </w:tc>
      </w:tr>
      <w:tr w:rsidR="00567C7A" w:rsidRPr="00796C61" w14:paraId="302D6C60" w14:textId="77777777" w:rsidTr="00B775E9">
        <w:tc>
          <w:tcPr>
            <w:tcW w:w="4219" w:type="dxa"/>
          </w:tcPr>
          <w:p w14:paraId="2921EFCD" w14:textId="77777777" w:rsidR="00567C7A" w:rsidRPr="00796C61" w:rsidRDefault="00567C7A" w:rsidP="00567C7A">
            <w:pPr>
              <w:spacing w:line="240" w:lineRule="auto"/>
              <w:rPr>
                <w:lang w:val="en-GB"/>
              </w:rPr>
            </w:pPr>
            <w:r w:rsidRPr="00796C61">
              <w:rPr>
                <w:lang w:val="en-GB"/>
              </w:rPr>
              <w:t xml:space="preserve">Advanced testing of ICT tools, systems and processes based on threat led penetration testing </w:t>
            </w:r>
          </w:p>
        </w:tc>
        <w:tc>
          <w:tcPr>
            <w:tcW w:w="4253" w:type="dxa"/>
          </w:tcPr>
          <w:p w14:paraId="15F94FF6" w14:textId="77777777" w:rsidR="00567C7A" w:rsidRPr="00796C61" w:rsidRDefault="00567C7A" w:rsidP="00567C7A">
            <w:pPr>
              <w:spacing w:line="240" w:lineRule="auto"/>
              <w:rPr>
                <w:lang w:val="en-GB"/>
              </w:rPr>
            </w:pPr>
            <w:r w:rsidRPr="00796C61">
              <w:rPr>
                <w:lang w:val="en-GB"/>
              </w:rPr>
              <w:t xml:space="preserve">Advanced testing of ICT tools, systems and processes based on threat led penetration testing </w:t>
            </w:r>
          </w:p>
        </w:tc>
        <w:tc>
          <w:tcPr>
            <w:tcW w:w="3118" w:type="dxa"/>
          </w:tcPr>
          <w:p w14:paraId="187D4498" w14:textId="77777777" w:rsidR="00567C7A" w:rsidRPr="00746D99" w:rsidRDefault="00567C7A" w:rsidP="002F7690">
            <w:pPr>
              <w:spacing w:line="240" w:lineRule="auto"/>
              <w:rPr>
                <w:lang w:val="en-GB"/>
              </w:rPr>
            </w:pPr>
          </w:p>
        </w:tc>
        <w:tc>
          <w:tcPr>
            <w:tcW w:w="3119" w:type="dxa"/>
          </w:tcPr>
          <w:p w14:paraId="18BD45DA" w14:textId="77777777" w:rsidR="00567C7A" w:rsidRPr="00796C61" w:rsidRDefault="00567C7A" w:rsidP="00567C7A">
            <w:pPr>
              <w:rPr>
                <w:lang w:val="en-GB"/>
              </w:rPr>
            </w:pPr>
          </w:p>
        </w:tc>
      </w:tr>
      <w:tr w:rsidR="00567C7A" w:rsidRPr="00796C61" w14:paraId="76C3275A" w14:textId="77777777" w:rsidTr="00B775E9">
        <w:tc>
          <w:tcPr>
            <w:tcW w:w="4219" w:type="dxa"/>
          </w:tcPr>
          <w:p w14:paraId="59A370D8" w14:textId="77777777" w:rsidR="00567C7A" w:rsidRPr="00796C61" w:rsidRDefault="00567C7A" w:rsidP="00567C7A">
            <w:pPr>
              <w:spacing w:line="240" w:lineRule="auto"/>
              <w:rPr>
                <w:lang w:val="en-GB"/>
              </w:rPr>
            </w:pPr>
          </w:p>
        </w:tc>
        <w:tc>
          <w:tcPr>
            <w:tcW w:w="4253" w:type="dxa"/>
          </w:tcPr>
          <w:p w14:paraId="6E2D03BB" w14:textId="77777777" w:rsidR="00567C7A" w:rsidRPr="00796C61" w:rsidRDefault="00567C7A" w:rsidP="00567C7A">
            <w:pPr>
              <w:spacing w:line="240" w:lineRule="auto"/>
              <w:rPr>
                <w:lang w:val="en-GB"/>
              </w:rPr>
            </w:pPr>
          </w:p>
        </w:tc>
        <w:tc>
          <w:tcPr>
            <w:tcW w:w="3118" w:type="dxa"/>
          </w:tcPr>
          <w:p w14:paraId="4FF5010A" w14:textId="77777777" w:rsidR="00567C7A" w:rsidRPr="00746D99" w:rsidRDefault="00567C7A" w:rsidP="002F7690">
            <w:pPr>
              <w:spacing w:line="240" w:lineRule="auto"/>
              <w:rPr>
                <w:lang w:val="en-GB"/>
              </w:rPr>
            </w:pPr>
          </w:p>
        </w:tc>
        <w:tc>
          <w:tcPr>
            <w:tcW w:w="3119" w:type="dxa"/>
          </w:tcPr>
          <w:p w14:paraId="0535A9E3" w14:textId="77777777" w:rsidR="00567C7A" w:rsidRPr="00796C61" w:rsidRDefault="00567C7A" w:rsidP="00567C7A">
            <w:pPr>
              <w:rPr>
                <w:lang w:val="en-GB"/>
              </w:rPr>
            </w:pPr>
          </w:p>
        </w:tc>
      </w:tr>
      <w:tr w:rsidR="00567C7A" w:rsidRPr="00796C61" w14:paraId="48DF6051" w14:textId="77777777" w:rsidTr="00B775E9">
        <w:tc>
          <w:tcPr>
            <w:tcW w:w="4219" w:type="dxa"/>
          </w:tcPr>
          <w:p w14:paraId="37C9A93F" w14:textId="77777777" w:rsidR="00567C7A" w:rsidRPr="00796C61" w:rsidRDefault="00567C7A" w:rsidP="00567C7A">
            <w:pPr>
              <w:spacing w:line="240" w:lineRule="auto"/>
              <w:rPr>
                <w:lang w:val="en-GB"/>
              </w:rPr>
            </w:pPr>
            <w:r w:rsidRPr="00796C61">
              <w:rPr>
                <w:lang w:val="en-GB"/>
              </w:rPr>
              <w:t>1.</w:t>
            </w:r>
            <w:r w:rsidRPr="00796C61">
              <w:rPr>
                <w:lang w:val="en-GB"/>
              </w:rPr>
              <w:tab/>
              <w:t xml:space="preserve">Financial entities identified in accordance with paragraph 4 shall carry out at least every 3 years advanced testing by means of threat led penetration testing. </w:t>
            </w:r>
          </w:p>
        </w:tc>
        <w:tc>
          <w:tcPr>
            <w:tcW w:w="4253" w:type="dxa"/>
          </w:tcPr>
          <w:p w14:paraId="4E6EB1F9" w14:textId="77777777" w:rsidR="00567C7A" w:rsidRPr="00796C61" w:rsidRDefault="00567C7A" w:rsidP="00567C7A">
            <w:pPr>
              <w:spacing w:line="240" w:lineRule="auto"/>
              <w:rPr>
                <w:lang w:val="en-GB"/>
              </w:rPr>
            </w:pPr>
            <w:r w:rsidRPr="00796C61">
              <w:rPr>
                <w:lang w:val="en-GB"/>
              </w:rPr>
              <w:t>1.</w:t>
            </w:r>
            <w:r w:rsidRPr="00796C61">
              <w:rPr>
                <w:lang w:val="en-GB"/>
              </w:rPr>
              <w:tab/>
              <w:t>Financial entities identified in accordance with paragraph</w:t>
            </w:r>
            <w:r>
              <w:rPr>
                <w:lang w:val="en-GB"/>
              </w:rPr>
              <w:t xml:space="preserve"> </w:t>
            </w:r>
            <w:r w:rsidRPr="001A607D">
              <w:rPr>
                <w:b/>
                <w:lang w:val="en-GB"/>
              </w:rPr>
              <w:t>3</w:t>
            </w:r>
            <w:r w:rsidRPr="001A607D">
              <w:rPr>
                <w:strike/>
                <w:lang w:val="en-GB"/>
              </w:rPr>
              <w:t xml:space="preserve"> </w:t>
            </w:r>
            <w:r w:rsidRPr="00816EAF">
              <w:rPr>
                <w:strike/>
                <w:lang w:val="en-GB"/>
              </w:rPr>
              <w:t xml:space="preserve">4 </w:t>
            </w:r>
            <w:r w:rsidRPr="00796C61">
              <w:rPr>
                <w:lang w:val="en-GB"/>
              </w:rPr>
              <w:t xml:space="preserve">shall carry out </w:t>
            </w:r>
            <w:r w:rsidRPr="00816EAF">
              <w:rPr>
                <w:strike/>
                <w:lang w:val="en-GB"/>
              </w:rPr>
              <w:t>at least every 3 years</w:t>
            </w:r>
            <w:r w:rsidRPr="00796C61">
              <w:rPr>
                <w:lang w:val="en-GB"/>
              </w:rPr>
              <w:t xml:space="preserve"> </w:t>
            </w:r>
            <w:r w:rsidRPr="001A607D">
              <w:rPr>
                <w:b/>
                <w:sz w:val="23"/>
                <w:szCs w:val="23"/>
                <w:lang w:val="en-GB"/>
              </w:rPr>
              <w:t>according to the frequency established by the competent authorities</w:t>
            </w:r>
            <w:r w:rsidRPr="00F47FA5">
              <w:rPr>
                <w:sz w:val="23"/>
                <w:szCs w:val="23"/>
                <w:lang w:val="en-GB"/>
              </w:rPr>
              <w:t xml:space="preserve"> </w:t>
            </w:r>
            <w:r w:rsidRPr="00796C61">
              <w:rPr>
                <w:lang w:val="en-GB"/>
              </w:rPr>
              <w:t>advanced testing by means of threat led penetration testing</w:t>
            </w:r>
            <w:r>
              <w:rPr>
                <w:lang w:val="en-GB"/>
              </w:rPr>
              <w:t xml:space="preserve"> </w:t>
            </w:r>
            <w:r w:rsidRPr="001A607D">
              <w:rPr>
                <w:b/>
                <w:sz w:val="23"/>
                <w:szCs w:val="23"/>
                <w:lang w:val="en-GB"/>
              </w:rPr>
              <w:t>frameworks, such as the TIBER-EU framework, undertaken by external testers</w:t>
            </w:r>
            <w:r w:rsidRPr="00816EAF">
              <w:rPr>
                <w:sz w:val="23"/>
                <w:lang w:val="en-GB"/>
              </w:rPr>
              <w:t>.</w:t>
            </w:r>
            <w:r w:rsidRPr="00796C61">
              <w:rPr>
                <w:lang w:val="en-GB"/>
              </w:rPr>
              <w:t xml:space="preserve"> </w:t>
            </w:r>
          </w:p>
        </w:tc>
        <w:tc>
          <w:tcPr>
            <w:tcW w:w="3118" w:type="dxa"/>
          </w:tcPr>
          <w:p w14:paraId="07AE805E" w14:textId="77777777" w:rsidR="00567C7A" w:rsidRPr="00746D99" w:rsidRDefault="003018D7" w:rsidP="003018D7">
            <w:pPr>
              <w:spacing w:line="240" w:lineRule="auto"/>
              <w:rPr>
                <w:lang w:val="en-GB"/>
              </w:rPr>
            </w:pPr>
            <w:r>
              <w:rPr>
                <w:lang w:val="en-GB"/>
              </w:rPr>
              <w:t xml:space="preserve">Reference to TIBER-EU as it is already an existing framework. </w:t>
            </w:r>
          </w:p>
        </w:tc>
        <w:tc>
          <w:tcPr>
            <w:tcW w:w="3119" w:type="dxa"/>
          </w:tcPr>
          <w:p w14:paraId="4C7F40A2" w14:textId="77777777" w:rsidR="00567C7A" w:rsidRPr="00796C61" w:rsidRDefault="00567C7A" w:rsidP="00567C7A">
            <w:pPr>
              <w:rPr>
                <w:lang w:val="en-GB"/>
              </w:rPr>
            </w:pPr>
          </w:p>
        </w:tc>
      </w:tr>
      <w:tr w:rsidR="00567C7A" w:rsidRPr="00796C61" w14:paraId="1E792657" w14:textId="77777777" w:rsidTr="00B775E9">
        <w:tc>
          <w:tcPr>
            <w:tcW w:w="4219" w:type="dxa"/>
          </w:tcPr>
          <w:p w14:paraId="3C7ED89F" w14:textId="77777777" w:rsidR="00567C7A" w:rsidRPr="00796C61" w:rsidRDefault="00567C7A" w:rsidP="00567C7A">
            <w:pPr>
              <w:spacing w:line="240" w:lineRule="auto"/>
              <w:rPr>
                <w:lang w:val="en-GB"/>
              </w:rPr>
            </w:pPr>
          </w:p>
        </w:tc>
        <w:tc>
          <w:tcPr>
            <w:tcW w:w="4253" w:type="dxa"/>
          </w:tcPr>
          <w:p w14:paraId="69491364" w14:textId="77777777" w:rsidR="00567C7A" w:rsidRPr="00796C61" w:rsidRDefault="00567C7A" w:rsidP="00567C7A">
            <w:pPr>
              <w:spacing w:line="240" w:lineRule="auto"/>
              <w:rPr>
                <w:lang w:val="en-GB"/>
              </w:rPr>
            </w:pPr>
          </w:p>
        </w:tc>
        <w:tc>
          <w:tcPr>
            <w:tcW w:w="3118" w:type="dxa"/>
          </w:tcPr>
          <w:p w14:paraId="3379D60B" w14:textId="77777777" w:rsidR="00567C7A" w:rsidRPr="00746D99" w:rsidRDefault="00567C7A" w:rsidP="002F7690">
            <w:pPr>
              <w:spacing w:line="240" w:lineRule="auto"/>
              <w:rPr>
                <w:lang w:val="en-GB"/>
              </w:rPr>
            </w:pPr>
          </w:p>
        </w:tc>
        <w:tc>
          <w:tcPr>
            <w:tcW w:w="3119" w:type="dxa"/>
          </w:tcPr>
          <w:p w14:paraId="6415415B" w14:textId="77777777" w:rsidR="00567C7A" w:rsidRPr="00796C61" w:rsidRDefault="00567C7A" w:rsidP="00567C7A">
            <w:pPr>
              <w:rPr>
                <w:lang w:val="en-GB"/>
              </w:rPr>
            </w:pPr>
          </w:p>
        </w:tc>
      </w:tr>
      <w:tr w:rsidR="00567C7A" w:rsidRPr="00796C61" w14:paraId="7526F924" w14:textId="77777777" w:rsidTr="00B775E9">
        <w:tc>
          <w:tcPr>
            <w:tcW w:w="4219" w:type="dxa"/>
          </w:tcPr>
          <w:p w14:paraId="28C088C3"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Threat led penetration testing shall cover at least the critical functions and services of a financial entity, and shall be performed on live production </w:t>
            </w:r>
            <w:r w:rsidRPr="00796C61">
              <w:rPr>
                <w:lang w:val="en-GB"/>
              </w:rPr>
              <w:lastRenderedPageBreak/>
              <w:t xml:space="preserve">systems supporting such functions. The precise scope of threat led penetration testing, based on the assessment of critical functions and services, shall be determined by financial entities and shall be validated by the competent authorities. </w:t>
            </w:r>
          </w:p>
        </w:tc>
        <w:tc>
          <w:tcPr>
            <w:tcW w:w="4253" w:type="dxa"/>
          </w:tcPr>
          <w:p w14:paraId="7D4B5A4E" w14:textId="77777777" w:rsidR="00567C7A" w:rsidRPr="00796C61" w:rsidRDefault="00567C7A" w:rsidP="00567C7A">
            <w:pPr>
              <w:spacing w:line="240" w:lineRule="auto"/>
              <w:rPr>
                <w:lang w:val="en-GB"/>
              </w:rPr>
            </w:pPr>
            <w:r w:rsidRPr="00796C61">
              <w:rPr>
                <w:lang w:val="en-GB"/>
              </w:rPr>
              <w:lastRenderedPageBreak/>
              <w:t>2.</w:t>
            </w:r>
            <w:r w:rsidRPr="00796C61">
              <w:rPr>
                <w:lang w:val="en-GB"/>
              </w:rPr>
              <w:tab/>
              <w:t xml:space="preserve">Threat led penetration testing shall cover at least the critical functions and services of a financial entity, and shall be performed on live production </w:t>
            </w:r>
            <w:r w:rsidRPr="00796C61">
              <w:rPr>
                <w:lang w:val="en-GB"/>
              </w:rPr>
              <w:lastRenderedPageBreak/>
              <w:t xml:space="preserve">systems supporting such functions. The precise scope of threat led penetration testing, based on the assessment of critical functions and services, shall be determined by financial entities and shall be validated by the competent authorities. </w:t>
            </w:r>
          </w:p>
        </w:tc>
        <w:tc>
          <w:tcPr>
            <w:tcW w:w="3118" w:type="dxa"/>
          </w:tcPr>
          <w:p w14:paraId="4ED46EC0" w14:textId="77777777" w:rsidR="00567C7A" w:rsidRPr="00746D99" w:rsidRDefault="00567C7A" w:rsidP="002F7690">
            <w:pPr>
              <w:spacing w:line="240" w:lineRule="auto"/>
              <w:rPr>
                <w:lang w:val="en-GB"/>
              </w:rPr>
            </w:pPr>
          </w:p>
        </w:tc>
        <w:tc>
          <w:tcPr>
            <w:tcW w:w="3119" w:type="dxa"/>
          </w:tcPr>
          <w:p w14:paraId="46A9A4E0" w14:textId="77777777" w:rsidR="00567C7A" w:rsidRPr="00796C61" w:rsidRDefault="00567C7A" w:rsidP="00567C7A">
            <w:pPr>
              <w:rPr>
                <w:lang w:val="en-GB"/>
              </w:rPr>
            </w:pPr>
          </w:p>
        </w:tc>
      </w:tr>
      <w:tr w:rsidR="00567C7A" w:rsidRPr="00796C61" w14:paraId="6D7C2D98" w14:textId="77777777" w:rsidTr="00B775E9">
        <w:tc>
          <w:tcPr>
            <w:tcW w:w="4219" w:type="dxa"/>
          </w:tcPr>
          <w:p w14:paraId="7330DD20" w14:textId="77777777" w:rsidR="00567C7A" w:rsidRPr="00796C61" w:rsidRDefault="00567C7A" w:rsidP="00567C7A">
            <w:pPr>
              <w:spacing w:line="240" w:lineRule="auto"/>
              <w:rPr>
                <w:lang w:val="en-GB"/>
              </w:rPr>
            </w:pPr>
          </w:p>
        </w:tc>
        <w:tc>
          <w:tcPr>
            <w:tcW w:w="4253" w:type="dxa"/>
          </w:tcPr>
          <w:p w14:paraId="34A008FD" w14:textId="77777777" w:rsidR="00567C7A" w:rsidRPr="00796C61" w:rsidRDefault="00567C7A" w:rsidP="00567C7A">
            <w:pPr>
              <w:spacing w:line="240" w:lineRule="auto"/>
              <w:rPr>
                <w:lang w:val="en-GB"/>
              </w:rPr>
            </w:pPr>
          </w:p>
        </w:tc>
        <w:tc>
          <w:tcPr>
            <w:tcW w:w="3118" w:type="dxa"/>
          </w:tcPr>
          <w:p w14:paraId="7A85AF31" w14:textId="77777777" w:rsidR="00567C7A" w:rsidRPr="00746D99" w:rsidRDefault="00567C7A" w:rsidP="002F7690">
            <w:pPr>
              <w:spacing w:line="240" w:lineRule="auto"/>
              <w:rPr>
                <w:lang w:val="en-GB"/>
              </w:rPr>
            </w:pPr>
          </w:p>
        </w:tc>
        <w:tc>
          <w:tcPr>
            <w:tcW w:w="3119" w:type="dxa"/>
          </w:tcPr>
          <w:p w14:paraId="759EF078" w14:textId="77777777" w:rsidR="00567C7A" w:rsidRPr="00796C61" w:rsidRDefault="00567C7A" w:rsidP="00567C7A">
            <w:pPr>
              <w:rPr>
                <w:lang w:val="en-GB"/>
              </w:rPr>
            </w:pPr>
          </w:p>
        </w:tc>
      </w:tr>
      <w:tr w:rsidR="000C2CAD" w:rsidRPr="00796C61" w14:paraId="4DAB7DEE" w14:textId="77777777" w:rsidTr="00B775E9">
        <w:tc>
          <w:tcPr>
            <w:tcW w:w="4219" w:type="dxa"/>
          </w:tcPr>
          <w:p w14:paraId="4FEDFFC0" w14:textId="77777777" w:rsidR="000C2CAD" w:rsidRPr="00796C61" w:rsidRDefault="000C2CAD" w:rsidP="000C2CAD">
            <w:pPr>
              <w:spacing w:line="240" w:lineRule="auto"/>
              <w:rPr>
                <w:lang w:val="en-GB"/>
              </w:rPr>
            </w:pPr>
            <w:r w:rsidRPr="00796C61">
              <w:rPr>
                <w:lang w:val="en-GB"/>
              </w:rPr>
              <w:t xml:space="preserve">For the purpose of the first subparagraph, financial entities shall identify all relevant underlying ICT processes, systems and technologies supporting critical functions and services, including functions and services outsourced or contracted to ICT third-party service providers. </w:t>
            </w:r>
          </w:p>
        </w:tc>
        <w:tc>
          <w:tcPr>
            <w:tcW w:w="4253" w:type="dxa"/>
          </w:tcPr>
          <w:p w14:paraId="7879595D" w14:textId="77777777" w:rsidR="000C2CAD" w:rsidRPr="00796C61" w:rsidRDefault="000C2CAD" w:rsidP="000C2CAD">
            <w:pPr>
              <w:spacing w:line="240" w:lineRule="auto"/>
              <w:rPr>
                <w:lang w:val="en-GB"/>
              </w:rPr>
            </w:pPr>
            <w:r w:rsidRPr="00796C61">
              <w:rPr>
                <w:lang w:val="en-GB"/>
              </w:rPr>
              <w:t xml:space="preserve">For the purpose of the first subparagraph, financial entities shall identify all relevant underlying ICT processes, systems and technologies supporting critical functions and services, including functions and </w:t>
            </w:r>
            <w:r w:rsidRPr="00927B38">
              <w:rPr>
                <w:b/>
                <w:lang w:val="en-GB"/>
              </w:rPr>
              <w:t>ICT</w:t>
            </w:r>
            <w:r>
              <w:rPr>
                <w:lang w:val="en-GB"/>
              </w:rPr>
              <w:t xml:space="preserve"> </w:t>
            </w:r>
            <w:r w:rsidRPr="00796C61">
              <w:rPr>
                <w:lang w:val="en-GB"/>
              </w:rPr>
              <w:t xml:space="preserve">services outsourced </w:t>
            </w:r>
            <w:r w:rsidRPr="007D677C">
              <w:rPr>
                <w:lang w:val="en-GB"/>
              </w:rPr>
              <w:t>or contracted</w:t>
            </w:r>
            <w:r w:rsidRPr="00796C61">
              <w:rPr>
                <w:lang w:val="en-GB"/>
              </w:rPr>
              <w:t xml:space="preserve"> to ICT third-party service providers</w:t>
            </w:r>
            <w:r>
              <w:rPr>
                <w:lang w:val="en-GB"/>
              </w:rPr>
              <w:t xml:space="preserve"> </w:t>
            </w:r>
            <w:r w:rsidRPr="00927B38">
              <w:rPr>
                <w:b/>
                <w:lang w:val="en-GB"/>
              </w:rPr>
              <w:t>referred to in A</w:t>
            </w:r>
            <w:r>
              <w:rPr>
                <w:b/>
                <w:lang w:val="en-GB"/>
              </w:rPr>
              <w:t>rticle 27 (2)(l)</w:t>
            </w:r>
            <w:r>
              <w:rPr>
                <w:lang w:val="en-GB"/>
              </w:rPr>
              <w:t>.</w:t>
            </w:r>
          </w:p>
        </w:tc>
        <w:tc>
          <w:tcPr>
            <w:tcW w:w="3118" w:type="dxa"/>
          </w:tcPr>
          <w:p w14:paraId="62664536" w14:textId="77777777" w:rsidR="000C2CAD" w:rsidRPr="00746D99" w:rsidRDefault="000C2CAD" w:rsidP="002F7690">
            <w:pPr>
              <w:spacing w:line="240" w:lineRule="auto"/>
              <w:rPr>
                <w:lang w:val="en-GB"/>
              </w:rPr>
            </w:pPr>
            <w:r>
              <w:rPr>
                <w:lang w:val="en-GB"/>
              </w:rPr>
              <w:t xml:space="preserve">Editorial change. </w:t>
            </w:r>
          </w:p>
        </w:tc>
        <w:tc>
          <w:tcPr>
            <w:tcW w:w="3119" w:type="dxa"/>
          </w:tcPr>
          <w:p w14:paraId="087A0F59" w14:textId="77777777" w:rsidR="000C2CAD" w:rsidRPr="00796C61" w:rsidRDefault="000C2CAD" w:rsidP="000C2CAD">
            <w:pPr>
              <w:rPr>
                <w:lang w:val="en-GB"/>
              </w:rPr>
            </w:pPr>
          </w:p>
        </w:tc>
      </w:tr>
      <w:tr w:rsidR="00567C7A" w:rsidRPr="00796C61" w14:paraId="5676703D" w14:textId="77777777" w:rsidTr="00B775E9">
        <w:tc>
          <w:tcPr>
            <w:tcW w:w="4219" w:type="dxa"/>
          </w:tcPr>
          <w:p w14:paraId="470B00EE" w14:textId="77777777" w:rsidR="00567C7A" w:rsidRPr="00796C61" w:rsidRDefault="00567C7A" w:rsidP="00567C7A">
            <w:pPr>
              <w:spacing w:line="240" w:lineRule="auto"/>
              <w:rPr>
                <w:lang w:val="en-GB"/>
              </w:rPr>
            </w:pPr>
          </w:p>
        </w:tc>
        <w:tc>
          <w:tcPr>
            <w:tcW w:w="4253" w:type="dxa"/>
          </w:tcPr>
          <w:p w14:paraId="0C2F92C4" w14:textId="77777777" w:rsidR="00567C7A" w:rsidRPr="00796C61" w:rsidRDefault="00567C7A" w:rsidP="00567C7A">
            <w:pPr>
              <w:spacing w:line="240" w:lineRule="auto"/>
              <w:rPr>
                <w:lang w:val="en-GB"/>
              </w:rPr>
            </w:pPr>
          </w:p>
        </w:tc>
        <w:tc>
          <w:tcPr>
            <w:tcW w:w="3118" w:type="dxa"/>
          </w:tcPr>
          <w:p w14:paraId="181E16B0" w14:textId="77777777" w:rsidR="00567C7A" w:rsidRPr="00746D99" w:rsidRDefault="00567C7A" w:rsidP="002F7690">
            <w:pPr>
              <w:spacing w:line="240" w:lineRule="auto"/>
              <w:rPr>
                <w:lang w:val="en-GB"/>
              </w:rPr>
            </w:pPr>
          </w:p>
        </w:tc>
        <w:tc>
          <w:tcPr>
            <w:tcW w:w="3119" w:type="dxa"/>
          </w:tcPr>
          <w:p w14:paraId="55591B3A" w14:textId="77777777" w:rsidR="00567C7A" w:rsidRPr="00796C61" w:rsidRDefault="00567C7A" w:rsidP="00567C7A">
            <w:pPr>
              <w:rPr>
                <w:lang w:val="en-GB"/>
              </w:rPr>
            </w:pPr>
          </w:p>
        </w:tc>
      </w:tr>
      <w:tr w:rsidR="00567C7A" w:rsidRPr="00796C61" w14:paraId="5F5C2FD4" w14:textId="77777777" w:rsidTr="00B775E9">
        <w:tc>
          <w:tcPr>
            <w:tcW w:w="4219" w:type="dxa"/>
          </w:tcPr>
          <w:p w14:paraId="18BCAAC8" w14:textId="77777777" w:rsidR="00567C7A" w:rsidRPr="00796C61" w:rsidRDefault="00567C7A" w:rsidP="00567C7A">
            <w:pPr>
              <w:spacing w:line="240" w:lineRule="auto"/>
              <w:rPr>
                <w:lang w:val="en-GB"/>
              </w:rPr>
            </w:pPr>
            <w:r w:rsidRPr="00796C61">
              <w:rPr>
                <w:lang w:val="en-GB"/>
              </w:rPr>
              <w:t xml:space="preserve">Where ICT third-party service providers are included in the remit of the threat led </w:t>
            </w:r>
            <w:r w:rsidRPr="00796C61">
              <w:rPr>
                <w:lang w:val="en-GB"/>
              </w:rPr>
              <w:lastRenderedPageBreak/>
              <w:t xml:space="preserve">penetration testing, the financial entity shall take the necessary measures to ensure the participation of these providers. </w:t>
            </w:r>
          </w:p>
        </w:tc>
        <w:tc>
          <w:tcPr>
            <w:tcW w:w="4253" w:type="dxa"/>
          </w:tcPr>
          <w:p w14:paraId="18F06D3C" w14:textId="77777777" w:rsidR="00567C7A" w:rsidRPr="00796C61" w:rsidRDefault="00567C7A" w:rsidP="00567C7A">
            <w:pPr>
              <w:spacing w:line="240" w:lineRule="auto"/>
              <w:rPr>
                <w:lang w:val="en-GB"/>
              </w:rPr>
            </w:pPr>
            <w:r w:rsidRPr="00796C61">
              <w:rPr>
                <w:lang w:val="en-GB"/>
              </w:rPr>
              <w:lastRenderedPageBreak/>
              <w:t xml:space="preserve">Where ICT third-party service providers are included in the remit of the threat led </w:t>
            </w:r>
            <w:r w:rsidRPr="00796C61">
              <w:rPr>
                <w:lang w:val="en-GB"/>
              </w:rPr>
              <w:lastRenderedPageBreak/>
              <w:t xml:space="preserve">penetration testing, the financial entity shall take the necessary measures to ensure the participation of these providers. </w:t>
            </w:r>
          </w:p>
        </w:tc>
        <w:tc>
          <w:tcPr>
            <w:tcW w:w="3118" w:type="dxa"/>
          </w:tcPr>
          <w:p w14:paraId="5A9B6193" w14:textId="77777777" w:rsidR="00567C7A" w:rsidRPr="00746D99" w:rsidRDefault="00567C7A" w:rsidP="002F7690">
            <w:pPr>
              <w:spacing w:line="240" w:lineRule="auto"/>
              <w:rPr>
                <w:lang w:val="en-GB"/>
              </w:rPr>
            </w:pPr>
          </w:p>
        </w:tc>
        <w:tc>
          <w:tcPr>
            <w:tcW w:w="3119" w:type="dxa"/>
          </w:tcPr>
          <w:p w14:paraId="15FB28E2" w14:textId="77777777" w:rsidR="00567C7A" w:rsidRPr="00796C61" w:rsidRDefault="00567C7A" w:rsidP="00567C7A">
            <w:pPr>
              <w:rPr>
                <w:lang w:val="en-GB"/>
              </w:rPr>
            </w:pPr>
          </w:p>
        </w:tc>
      </w:tr>
      <w:tr w:rsidR="00567C7A" w:rsidRPr="00796C61" w14:paraId="1A30C62B" w14:textId="77777777" w:rsidTr="00B775E9">
        <w:tc>
          <w:tcPr>
            <w:tcW w:w="4219" w:type="dxa"/>
          </w:tcPr>
          <w:p w14:paraId="6EA3CE06" w14:textId="77777777" w:rsidR="00567C7A" w:rsidRPr="00796C61" w:rsidRDefault="00567C7A" w:rsidP="00567C7A">
            <w:pPr>
              <w:spacing w:line="240" w:lineRule="auto"/>
              <w:rPr>
                <w:lang w:val="en-GB"/>
              </w:rPr>
            </w:pPr>
          </w:p>
        </w:tc>
        <w:tc>
          <w:tcPr>
            <w:tcW w:w="4253" w:type="dxa"/>
          </w:tcPr>
          <w:p w14:paraId="1D23BF9B" w14:textId="77777777" w:rsidR="00567C7A" w:rsidRPr="00796C61" w:rsidRDefault="00567C7A" w:rsidP="00567C7A">
            <w:pPr>
              <w:spacing w:line="240" w:lineRule="auto"/>
              <w:rPr>
                <w:lang w:val="en-GB"/>
              </w:rPr>
            </w:pPr>
          </w:p>
        </w:tc>
        <w:tc>
          <w:tcPr>
            <w:tcW w:w="3118" w:type="dxa"/>
          </w:tcPr>
          <w:p w14:paraId="7F7A67DC" w14:textId="77777777" w:rsidR="00567C7A" w:rsidRPr="00746D99" w:rsidRDefault="00567C7A" w:rsidP="002F7690">
            <w:pPr>
              <w:spacing w:line="240" w:lineRule="auto"/>
              <w:rPr>
                <w:lang w:val="en-GB"/>
              </w:rPr>
            </w:pPr>
          </w:p>
        </w:tc>
        <w:tc>
          <w:tcPr>
            <w:tcW w:w="3119" w:type="dxa"/>
          </w:tcPr>
          <w:p w14:paraId="15EF58DD" w14:textId="77777777" w:rsidR="00567C7A" w:rsidRPr="00796C61" w:rsidRDefault="00567C7A" w:rsidP="00567C7A">
            <w:pPr>
              <w:rPr>
                <w:lang w:val="en-GB"/>
              </w:rPr>
            </w:pPr>
          </w:p>
        </w:tc>
      </w:tr>
      <w:tr w:rsidR="00567C7A" w:rsidRPr="00796C61" w14:paraId="030F6707" w14:textId="77777777" w:rsidTr="00B775E9">
        <w:tc>
          <w:tcPr>
            <w:tcW w:w="4219" w:type="dxa"/>
          </w:tcPr>
          <w:p w14:paraId="5C2F15B8" w14:textId="77777777" w:rsidR="00567C7A" w:rsidRPr="00796C61" w:rsidRDefault="00567C7A" w:rsidP="00567C7A">
            <w:pPr>
              <w:spacing w:line="240" w:lineRule="auto"/>
              <w:rPr>
                <w:lang w:val="en-GB"/>
              </w:rPr>
            </w:pPr>
            <w:r w:rsidRPr="00796C61">
              <w:rPr>
                <w:lang w:val="en-GB"/>
              </w:rPr>
              <w:t>Financial entities shall apply effective risk management controls to reduce the risks of any potential impact to data, damage to assets and disruption to critical services or operations at the financial entity itself, its counterparties or to the financial sector.</w:t>
            </w:r>
          </w:p>
        </w:tc>
        <w:tc>
          <w:tcPr>
            <w:tcW w:w="4253" w:type="dxa"/>
          </w:tcPr>
          <w:p w14:paraId="1561133B" w14:textId="77777777" w:rsidR="00567C7A" w:rsidRPr="00796C61" w:rsidRDefault="00567C7A" w:rsidP="00567C7A">
            <w:pPr>
              <w:spacing w:line="240" w:lineRule="auto"/>
              <w:rPr>
                <w:lang w:val="en-GB"/>
              </w:rPr>
            </w:pPr>
            <w:r w:rsidRPr="00796C61">
              <w:rPr>
                <w:lang w:val="en-GB"/>
              </w:rPr>
              <w:t xml:space="preserve">Financial entities shall apply effective risk management controls to </w:t>
            </w:r>
            <w:r w:rsidRPr="001A607D">
              <w:rPr>
                <w:b/>
                <w:lang w:val="en-GB"/>
              </w:rPr>
              <w:t>mitigate</w:t>
            </w:r>
            <w:r>
              <w:rPr>
                <w:lang w:val="en-GB"/>
              </w:rPr>
              <w:t xml:space="preserve"> </w:t>
            </w:r>
            <w:r w:rsidRPr="00816EAF">
              <w:rPr>
                <w:strike/>
                <w:lang w:val="en-GB"/>
              </w:rPr>
              <w:t>reduce</w:t>
            </w:r>
            <w:r w:rsidRPr="00796C61">
              <w:rPr>
                <w:lang w:val="en-GB"/>
              </w:rPr>
              <w:t xml:space="preserve"> the risks of any potential impact to data, damage to assets and disruption to critical services or operations at the financial entity itself, its counterparties or to the financial sector.</w:t>
            </w:r>
          </w:p>
        </w:tc>
        <w:tc>
          <w:tcPr>
            <w:tcW w:w="3118" w:type="dxa"/>
          </w:tcPr>
          <w:p w14:paraId="482B7AAD" w14:textId="77777777" w:rsidR="00567C7A" w:rsidRPr="00746D99" w:rsidRDefault="00567C7A" w:rsidP="002F7690">
            <w:pPr>
              <w:spacing w:line="240" w:lineRule="auto"/>
              <w:rPr>
                <w:lang w:val="en-GB"/>
              </w:rPr>
            </w:pPr>
          </w:p>
        </w:tc>
        <w:tc>
          <w:tcPr>
            <w:tcW w:w="3119" w:type="dxa"/>
          </w:tcPr>
          <w:p w14:paraId="470E1A2F" w14:textId="77777777" w:rsidR="00567C7A" w:rsidRPr="00796C61" w:rsidRDefault="00567C7A" w:rsidP="00567C7A">
            <w:pPr>
              <w:rPr>
                <w:lang w:val="en-GB"/>
              </w:rPr>
            </w:pPr>
          </w:p>
        </w:tc>
      </w:tr>
      <w:tr w:rsidR="00567C7A" w:rsidRPr="00796C61" w14:paraId="7724FC32" w14:textId="77777777" w:rsidTr="00B775E9">
        <w:tc>
          <w:tcPr>
            <w:tcW w:w="4219" w:type="dxa"/>
          </w:tcPr>
          <w:p w14:paraId="00F024E1" w14:textId="77777777" w:rsidR="00567C7A" w:rsidRPr="00796C61" w:rsidRDefault="00567C7A" w:rsidP="00567C7A">
            <w:pPr>
              <w:spacing w:line="240" w:lineRule="auto"/>
              <w:rPr>
                <w:lang w:val="en-GB"/>
              </w:rPr>
            </w:pPr>
          </w:p>
        </w:tc>
        <w:tc>
          <w:tcPr>
            <w:tcW w:w="4253" w:type="dxa"/>
          </w:tcPr>
          <w:p w14:paraId="17C37B19" w14:textId="77777777" w:rsidR="00567C7A" w:rsidRPr="00796C61" w:rsidRDefault="00567C7A" w:rsidP="00567C7A">
            <w:pPr>
              <w:spacing w:line="240" w:lineRule="auto"/>
              <w:rPr>
                <w:lang w:val="en-GB"/>
              </w:rPr>
            </w:pPr>
          </w:p>
        </w:tc>
        <w:tc>
          <w:tcPr>
            <w:tcW w:w="3118" w:type="dxa"/>
          </w:tcPr>
          <w:p w14:paraId="415630C3" w14:textId="77777777" w:rsidR="00567C7A" w:rsidRPr="00746D99" w:rsidRDefault="00567C7A" w:rsidP="002F7690">
            <w:pPr>
              <w:spacing w:line="240" w:lineRule="auto"/>
              <w:rPr>
                <w:lang w:val="en-GB"/>
              </w:rPr>
            </w:pPr>
          </w:p>
        </w:tc>
        <w:tc>
          <w:tcPr>
            <w:tcW w:w="3119" w:type="dxa"/>
          </w:tcPr>
          <w:p w14:paraId="229988E2" w14:textId="77777777" w:rsidR="00567C7A" w:rsidRPr="00796C61" w:rsidRDefault="00567C7A" w:rsidP="00567C7A">
            <w:pPr>
              <w:rPr>
                <w:lang w:val="en-GB"/>
              </w:rPr>
            </w:pPr>
          </w:p>
        </w:tc>
      </w:tr>
      <w:tr w:rsidR="00567C7A" w:rsidRPr="00796C61" w14:paraId="71BF28F2" w14:textId="77777777" w:rsidTr="00B775E9">
        <w:tc>
          <w:tcPr>
            <w:tcW w:w="4219" w:type="dxa"/>
          </w:tcPr>
          <w:p w14:paraId="60EC0FE9" w14:textId="77777777" w:rsidR="00567C7A" w:rsidRPr="00796C61" w:rsidRDefault="00567C7A" w:rsidP="00567C7A">
            <w:pPr>
              <w:spacing w:line="240" w:lineRule="auto"/>
              <w:rPr>
                <w:lang w:val="en-GB"/>
              </w:rPr>
            </w:pPr>
            <w:r w:rsidRPr="00796C61">
              <w:rPr>
                <w:lang w:val="en-GB"/>
              </w:rPr>
              <w:t xml:space="preserve">At the end of the test, after reports and remediation plans have been agreed, the financial entity and the external testers shall provide to the competent authority the documentation confirming that the threat led penetration testing has been </w:t>
            </w:r>
            <w:r w:rsidRPr="00796C61">
              <w:rPr>
                <w:lang w:val="en-GB"/>
              </w:rPr>
              <w:lastRenderedPageBreak/>
              <w:t xml:space="preserve">conducted in accordance with the requirements. Competent authorities shall validate the documentation and issue an attestation. </w:t>
            </w:r>
          </w:p>
        </w:tc>
        <w:tc>
          <w:tcPr>
            <w:tcW w:w="4253" w:type="dxa"/>
          </w:tcPr>
          <w:p w14:paraId="5B2B4053" w14:textId="77777777" w:rsidR="00567C7A" w:rsidRPr="00796C61" w:rsidRDefault="00567C7A" w:rsidP="00567C7A">
            <w:pPr>
              <w:spacing w:line="240" w:lineRule="auto"/>
              <w:rPr>
                <w:lang w:val="en-GB"/>
              </w:rPr>
            </w:pPr>
            <w:r w:rsidRPr="00796C61">
              <w:rPr>
                <w:lang w:val="en-GB"/>
              </w:rPr>
              <w:lastRenderedPageBreak/>
              <w:t>At the end of the test</w:t>
            </w:r>
            <w:r w:rsidRPr="00816EAF">
              <w:rPr>
                <w:strike/>
                <w:lang w:val="en-GB"/>
              </w:rPr>
              <w:t>, after reports and remediation plans have been agreed,</w:t>
            </w:r>
            <w:r w:rsidRPr="00796C61">
              <w:rPr>
                <w:lang w:val="en-GB"/>
              </w:rPr>
              <w:t xml:space="preserve"> the financial entity</w:t>
            </w:r>
            <w:r>
              <w:rPr>
                <w:lang w:val="en-GB"/>
              </w:rPr>
              <w:t>,</w:t>
            </w:r>
            <w:r w:rsidRPr="00796C61">
              <w:rPr>
                <w:lang w:val="en-GB"/>
              </w:rPr>
              <w:t xml:space="preserve"> </w:t>
            </w:r>
            <w:r w:rsidRPr="00816EAF">
              <w:rPr>
                <w:strike/>
                <w:lang w:val="en-GB"/>
              </w:rPr>
              <w:t>and the</w:t>
            </w:r>
            <w:r w:rsidRPr="00796C61">
              <w:rPr>
                <w:lang w:val="en-GB"/>
              </w:rPr>
              <w:t xml:space="preserve"> external testers </w:t>
            </w:r>
            <w:r w:rsidRPr="001A607D">
              <w:rPr>
                <w:b/>
                <w:sz w:val="23"/>
                <w:szCs w:val="23"/>
                <w:lang w:val="en-GB"/>
              </w:rPr>
              <w:t>and if applicable the designated authority in accordance with paragraph</w:t>
            </w:r>
            <w:r>
              <w:rPr>
                <w:b/>
                <w:sz w:val="23"/>
                <w:szCs w:val="23"/>
                <w:lang w:val="en-GB"/>
              </w:rPr>
              <w:t> </w:t>
            </w:r>
            <w:r w:rsidRPr="001A607D">
              <w:rPr>
                <w:b/>
                <w:sz w:val="23"/>
                <w:szCs w:val="23"/>
                <w:lang w:val="en-GB"/>
              </w:rPr>
              <w:t>4</w:t>
            </w:r>
            <w:r w:rsidRPr="00816EAF">
              <w:rPr>
                <w:sz w:val="23"/>
                <w:lang w:val="en-GB"/>
              </w:rPr>
              <w:t xml:space="preserve"> </w:t>
            </w:r>
            <w:r w:rsidRPr="00796C61">
              <w:rPr>
                <w:lang w:val="en-GB"/>
              </w:rPr>
              <w:t xml:space="preserve">shall provide to the </w:t>
            </w:r>
            <w:r w:rsidRPr="00796C61">
              <w:rPr>
                <w:lang w:val="en-GB"/>
              </w:rPr>
              <w:lastRenderedPageBreak/>
              <w:t xml:space="preserve">competent authority the documentation confirming that the threat led penetration testing has been conducted in accordance with the requirements. Competent authorities shall </w:t>
            </w:r>
            <w:r w:rsidRPr="00816EAF">
              <w:rPr>
                <w:strike/>
                <w:lang w:val="en-GB"/>
              </w:rPr>
              <w:t>validate the documentation and</w:t>
            </w:r>
            <w:r w:rsidRPr="00796C61">
              <w:rPr>
                <w:lang w:val="en-GB"/>
              </w:rPr>
              <w:t xml:space="preserve"> issue an attestation</w:t>
            </w:r>
            <w:r>
              <w:rPr>
                <w:lang w:val="en-GB"/>
              </w:rPr>
              <w:t xml:space="preserve"> </w:t>
            </w:r>
            <w:r w:rsidRPr="001A607D">
              <w:rPr>
                <w:b/>
                <w:sz w:val="23"/>
                <w:szCs w:val="23"/>
                <w:lang w:val="en-GB"/>
              </w:rPr>
              <w:t xml:space="preserve">confirming that the test was performed in accordance with the requirements based on the documentation in order to allow - where applicable - for mutual recognition of </w:t>
            </w:r>
            <w:r w:rsidR="008809F2" w:rsidRPr="008809F2">
              <w:rPr>
                <w:b/>
                <w:sz w:val="23"/>
                <w:szCs w:val="23"/>
                <w:lang w:val="en-GB"/>
              </w:rPr>
              <w:t>threat led penetration</w:t>
            </w:r>
            <w:r w:rsidR="008809F2" w:rsidRPr="001A607D">
              <w:rPr>
                <w:b/>
                <w:sz w:val="23"/>
                <w:szCs w:val="23"/>
                <w:lang w:val="en-GB"/>
              </w:rPr>
              <w:t xml:space="preserve"> </w:t>
            </w:r>
            <w:r w:rsidRPr="001A607D">
              <w:rPr>
                <w:b/>
                <w:sz w:val="23"/>
                <w:szCs w:val="23"/>
                <w:lang w:val="en-GB"/>
              </w:rPr>
              <w:t>tests between competent authorities</w:t>
            </w:r>
            <w:r w:rsidRPr="001A607D">
              <w:rPr>
                <w:b/>
                <w:lang w:val="en-GB"/>
              </w:rPr>
              <w:t>.</w:t>
            </w:r>
            <w:r w:rsidRPr="00796C61">
              <w:rPr>
                <w:lang w:val="en-GB"/>
              </w:rPr>
              <w:t xml:space="preserve"> </w:t>
            </w:r>
          </w:p>
        </w:tc>
        <w:tc>
          <w:tcPr>
            <w:tcW w:w="3118" w:type="dxa"/>
          </w:tcPr>
          <w:p w14:paraId="254F9276" w14:textId="77777777" w:rsidR="00567C7A" w:rsidRPr="00746D99" w:rsidRDefault="00567C7A" w:rsidP="002F7690">
            <w:pPr>
              <w:spacing w:line="240" w:lineRule="auto"/>
              <w:rPr>
                <w:lang w:val="en-GB"/>
              </w:rPr>
            </w:pPr>
          </w:p>
        </w:tc>
        <w:tc>
          <w:tcPr>
            <w:tcW w:w="3119" w:type="dxa"/>
          </w:tcPr>
          <w:p w14:paraId="78B27854" w14:textId="77777777" w:rsidR="00567C7A" w:rsidRPr="00796C61" w:rsidRDefault="00567C7A" w:rsidP="00567C7A">
            <w:pPr>
              <w:rPr>
                <w:lang w:val="en-GB"/>
              </w:rPr>
            </w:pPr>
          </w:p>
        </w:tc>
      </w:tr>
      <w:tr w:rsidR="00567C7A" w:rsidRPr="00796C61" w14:paraId="54853491" w14:textId="77777777" w:rsidTr="00B775E9">
        <w:tc>
          <w:tcPr>
            <w:tcW w:w="4219" w:type="dxa"/>
          </w:tcPr>
          <w:p w14:paraId="4D92C49F" w14:textId="77777777" w:rsidR="00567C7A" w:rsidRPr="00796C61" w:rsidRDefault="00567C7A" w:rsidP="00567C7A">
            <w:pPr>
              <w:spacing w:line="240" w:lineRule="auto"/>
              <w:rPr>
                <w:lang w:val="en-GB"/>
              </w:rPr>
            </w:pPr>
          </w:p>
        </w:tc>
        <w:tc>
          <w:tcPr>
            <w:tcW w:w="4253" w:type="dxa"/>
          </w:tcPr>
          <w:p w14:paraId="128DF995" w14:textId="77777777" w:rsidR="00567C7A" w:rsidRPr="00796C61" w:rsidRDefault="00567C7A" w:rsidP="00567C7A">
            <w:pPr>
              <w:spacing w:line="240" w:lineRule="auto"/>
              <w:rPr>
                <w:lang w:val="en-GB"/>
              </w:rPr>
            </w:pPr>
          </w:p>
        </w:tc>
        <w:tc>
          <w:tcPr>
            <w:tcW w:w="3118" w:type="dxa"/>
          </w:tcPr>
          <w:p w14:paraId="6BAC793B" w14:textId="77777777" w:rsidR="00567C7A" w:rsidRPr="00746D99" w:rsidRDefault="00567C7A" w:rsidP="002F7690">
            <w:pPr>
              <w:spacing w:line="240" w:lineRule="auto"/>
              <w:rPr>
                <w:lang w:val="en-GB"/>
              </w:rPr>
            </w:pPr>
          </w:p>
        </w:tc>
        <w:tc>
          <w:tcPr>
            <w:tcW w:w="3119" w:type="dxa"/>
          </w:tcPr>
          <w:p w14:paraId="52B3BDCD" w14:textId="77777777" w:rsidR="00567C7A" w:rsidRPr="00796C61" w:rsidRDefault="00567C7A" w:rsidP="00567C7A">
            <w:pPr>
              <w:rPr>
                <w:lang w:val="en-GB"/>
              </w:rPr>
            </w:pPr>
          </w:p>
        </w:tc>
      </w:tr>
      <w:tr w:rsidR="00567C7A" w:rsidRPr="00796C61" w14:paraId="20AF187D" w14:textId="77777777" w:rsidTr="00B775E9">
        <w:tc>
          <w:tcPr>
            <w:tcW w:w="4219" w:type="dxa"/>
          </w:tcPr>
          <w:p w14:paraId="153E8960" w14:textId="77777777" w:rsidR="00567C7A" w:rsidRPr="00796C61" w:rsidRDefault="00567C7A" w:rsidP="00567C7A">
            <w:pPr>
              <w:spacing w:line="240" w:lineRule="auto"/>
              <w:rPr>
                <w:lang w:val="en-GB"/>
              </w:rPr>
            </w:pPr>
            <w:r w:rsidRPr="00796C61">
              <w:rPr>
                <w:lang w:val="en-GB"/>
              </w:rPr>
              <w:t>3.</w:t>
            </w:r>
            <w:r w:rsidRPr="00796C61">
              <w:rPr>
                <w:lang w:val="en-GB"/>
              </w:rPr>
              <w:tab/>
              <w:t xml:space="preserve">Financial entities shall contract testers in accordance with Article 24 for the purposes of undertaking threat led penetration testing. </w:t>
            </w:r>
          </w:p>
        </w:tc>
        <w:tc>
          <w:tcPr>
            <w:tcW w:w="4253" w:type="dxa"/>
          </w:tcPr>
          <w:p w14:paraId="1B28F487" w14:textId="77777777" w:rsidR="00567C7A" w:rsidRPr="00796C61" w:rsidRDefault="00567C7A" w:rsidP="00567C7A">
            <w:pPr>
              <w:spacing w:line="240" w:lineRule="auto"/>
              <w:rPr>
                <w:lang w:val="en-GB"/>
              </w:rPr>
            </w:pPr>
            <w:r w:rsidRPr="00796C61">
              <w:rPr>
                <w:lang w:val="en-GB"/>
              </w:rPr>
              <w:t>3.</w:t>
            </w:r>
            <w:r w:rsidRPr="00796C61">
              <w:rPr>
                <w:lang w:val="en-GB"/>
              </w:rPr>
              <w:tab/>
              <w:t xml:space="preserve">Financial entities shall contract </w:t>
            </w:r>
            <w:r>
              <w:rPr>
                <w:b/>
                <w:lang w:val="en-GB"/>
              </w:rPr>
              <w:t>external</w:t>
            </w:r>
            <w:r w:rsidRPr="00816EAF">
              <w:rPr>
                <w:b/>
                <w:lang w:val="en-GB"/>
              </w:rPr>
              <w:t xml:space="preserve"> </w:t>
            </w:r>
            <w:r w:rsidRPr="00796C61">
              <w:rPr>
                <w:lang w:val="en-GB"/>
              </w:rPr>
              <w:t xml:space="preserve">testers in accordance with Article 24 for the purposes of undertaking threat led penetration testing. </w:t>
            </w:r>
          </w:p>
        </w:tc>
        <w:tc>
          <w:tcPr>
            <w:tcW w:w="3118" w:type="dxa"/>
          </w:tcPr>
          <w:p w14:paraId="0D39B1EB" w14:textId="77777777" w:rsidR="00567C7A" w:rsidRPr="00746D99" w:rsidRDefault="00567C7A" w:rsidP="002F7690">
            <w:pPr>
              <w:spacing w:line="240" w:lineRule="auto"/>
              <w:rPr>
                <w:lang w:val="en-GB"/>
              </w:rPr>
            </w:pPr>
          </w:p>
        </w:tc>
        <w:tc>
          <w:tcPr>
            <w:tcW w:w="3119" w:type="dxa"/>
          </w:tcPr>
          <w:p w14:paraId="796B33CC" w14:textId="77777777" w:rsidR="00567C7A" w:rsidRPr="00796C61" w:rsidRDefault="00567C7A" w:rsidP="00567C7A">
            <w:pPr>
              <w:rPr>
                <w:lang w:val="en-GB"/>
              </w:rPr>
            </w:pPr>
          </w:p>
        </w:tc>
      </w:tr>
      <w:tr w:rsidR="00567C7A" w:rsidRPr="00796C61" w14:paraId="7A97F7BF" w14:textId="77777777" w:rsidTr="00B775E9">
        <w:tc>
          <w:tcPr>
            <w:tcW w:w="4219" w:type="dxa"/>
          </w:tcPr>
          <w:p w14:paraId="784B4527" w14:textId="77777777" w:rsidR="00567C7A" w:rsidRPr="00796C61" w:rsidRDefault="00567C7A" w:rsidP="00567C7A">
            <w:pPr>
              <w:spacing w:line="240" w:lineRule="auto"/>
              <w:rPr>
                <w:lang w:val="en-GB"/>
              </w:rPr>
            </w:pPr>
          </w:p>
        </w:tc>
        <w:tc>
          <w:tcPr>
            <w:tcW w:w="4253" w:type="dxa"/>
          </w:tcPr>
          <w:p w14:paraId="7AA8EFE3" w14:textId="77777777" w:rsidR="00567C7A" w:rsidRPr="00796C61" w:rsidRDefault="00567C7A" w:rsidP="00567C7A">
            <w:pPr>
              <w:spacing w:line="240" w:lineRule="auto"/>
              <w:rPr>
                <w:lang w:val="en-GB"/>
              </w:rPr>
            </w:pPr>
          </w:p>
        </w:tc>
        <w:tc>
          <w:tcPr>
            <w:tcW w:w="3118" w:type="dxa"/>
          </w:tcPr>
          <w:p w14:paraId="3E07C815" w14:textId="77777777" w:rsidR="00567C7A" w:rsidRPr="00746D99" w:rsidRDefault="00567C7A" w:rsidP="002F7690">
            <w:pPr>
              <w:spacing w:line="240" w:lineRule="auto"/>
              <w:rPr>
                <w:lang w:val="en-GB"/>
              </w:rPr>
            </w:pPr>
          </w:p>
        </w:tc>
        <w:tc>
          <w:tcPr>
            <w:tcW w:w="3119" w:type="dxa"/>
          </w:tcPr>
          <w:p w14:paraId="4B93A7C4" w14:textId="77777777" w:rsidR="00567C7A" w:rsidRPr="00796C61" w:rsidRDefault="00567C7A" w:rsidP="00567C7A">
            <w:pPr>
              <w:rPr>
                <w:lang w:val="en-GB"/>
              </w:rPr>
            </w:pPr>
          </w:p>
        </w:tc>
      </w:tr>
      <w:tr w:rsidR="00567C7A" w:rsidRPr="00796C61" w14:paraId="164733CA" w14:textId="77777777" w:rsidTr="00B775E9">
        <w:tc>
          <w:tcPr>
            <w:tcW w:w="4219" w:type="dxa"/>
          </w:tcPr>
          <w:p w14:paraId="330849A8" w14:textId="77777777" w:rsidR="00567C7A" w:rsidRPr="00796C61" w:rsidRDefault="00567C7A" w:rsidP="00567C7A">
            <w:pPr>
              <w:spacing w:line="240" w:lineRule="auto"/>
              <w:rPr>
                <w:lang w:val="en-GB"/>
              </w:rPr>
            </w:pPr>
            <w:r w:rsidRPr="00796C61">
              <w:rPr>
                <w:lang w:val="en-GB"/>
              </w:rPr>
              <w:lastRenderedPageBreak/>
              <w:t xml:space="preserve">Competent authorities shall identify financial entities to perform threat led penetration testing in a manner that is proportionate to the size, scale, activity and overall risk profile of the financial entity, based on the assessment of the following: </w:t>
            </w:r>
          </w:p>
        </w:tc>
        <w:tc>
          <w:tcPr>
            <w:tcW w:w="4253" w:type="dxa"/>
          </w:tcPr>
          <w:p w14:paraId="5FFE81D4" w14:textId="77777777" w:rsidR="00567C7A" w:rsidRPr="00796C61" w:rsidRDefault="00567C7A" w:rsidP="007B7F7C">
            <w:pPr>
              <w:spacing w:line="240" w:lineRule="auto"/>
              <w:rPr>
                <w:lang w:val="en-GB"/>
              </w:rPr>
            </w:pPr>
            <w:r w:rsidRPr="00796C61">
              <w:rPr>
                <w:lang w:val="en-GB"/>
              </w:rPr>
              <w:t xml:space="preserve">Competent authorities shall identify financial entities to perform threat led penetration testing in a manner that is proportionate to the </w:t>
            </w:r>
            <w:r w:rsidR="00777743" w:rsidRPr="002B512F">
              <w:rPr>
                <w:b/>
                <w:lang w:val="en-GB"/>
              </w:rPr>
              <w:t>size, nature, scale, complexity and overall risk profile</w:t>
            </w:r>
            <w:r w:rsidR="00777743" w:rsidRPr="007B7F7C">
              <w:rPr>
                <w:lang w:val="en-GB"/>
              </w:rPr>
              <w:t xml:space="preserve"> </w:t>
            </w:r>
            <w:r w:rsidR="007B7F7C" w:rsidRPr="007B7F7C">
              <w:rPr>
                <w:strike/>
                <w:lang w:val="en-GB"/>
              </w:rPr>
              <w:t>size, scale, activity and overall risk profile</w:t>
            </w:r>
            <w:r w:rsidR="007B7F7C" w:rsidRPr="00796C61">
              <w:rPr>
                <w:lang w:val="en-GB"/>
              </w:rPr>
              <w:t xml:space="preserve"> </w:t>
            </w:r>
            <w:r w:rsidRPr="00796C61">
              <w:rPr>
                <w:lang w:val="en-GB"/>
              </w:rPr>
              <w:t xml:space="preserve">of the financial entity, based on the assessment of the following: </w:t>
            </w:r>
          </w:p>
        </w:tc>
        <w:tc>
          <w:tcPr>
            <w:tcW w:w="3118" w:type="dxa"/>
          </w:tcPr>
          <w:p w14:paraId="41C78D03" w14:textId="77777777" w:rsidR="00567C7A" w:rsidRPr="00746D99" w:rsidRDefault="00777743" w:rsidP="002F7690">
            <w:pPr>
              <w:spacing w:line="240" w:lineRule="auto"/>
              <w:rPr>
                <w:lang w:val="en-GB"/>
              </w:rPr>
            </w:pPr>
            <w:r w:rsidRPr="00746D99">
              <w:rPr>
                <w:lang w:val="en-GB"/>
              </w:rPr>
              <w:t>Editorial alignment reflecting the changes in the text concerning the reflection of the principle of proportionality in the text</w:t>
            </w:r>
          </w:p>
        </w:tc>
        <w:tc>
          <w:tcPr>
            <w:tcW w:w="3119" w:type="dxa"/>
          </w:tcPr>
          <w:p w14:paraId="1F79949E" w14:textId="77777777" w:rsidR="00567C7A" w:rsidRPr="00796C61" w:rsidRDefault="00567C7A" w:rsidP="00567C7A">
            <w:pPr>
              <w:rPr>
                <w:lang w:val="en-GB"/>
              </w:rPr>
            </w:pPr>
          </w:p>
        </w:tc>
      </w:tr>
      <w:tr w:rsidR="00567C7A" w:rsidRPr="00796C61" w14:paraId="740E7AA1" w14:textId="77777777" w:rsidTr="00B775E9">
        <w:tc>
          <w:tcPr>
            <w:tcW w:w="4219" w:type="dxa"/>
          </w:tcPr>
          <w:p w14:paraId="449A7D50" w14:textId="77777777" w:rsidR="00567C7A" w:rsidRPr="00796C61" w:rsidRDefault="00567C7A" w:rsidP="00567C7A">
            <w:pPr>
              <w:spacing w:line="240" w:lineRule="auto"/>
              <w:rPr>
                <w:lang w:val="en-GB"/>
              </w:rPr>
            </w:pPr>
          </w:p>
        </w:tc>
        <w:tc>
          <w:tcPr>
            <w:tcW w:w="4253" w:type="dxa"/>
          </w:tcPr>
          <w:p w14:paraId="75C630FD" w14:textId="77777777" w:rsidR="00567C7A" w:rsidRPr="00796C61" w:rsidRDefault="00567C7A" w:rsidP="00567C7A">
            <w:pPr>
              <w:spacing w:line="240" w:lineRule="auto"/>
              <w:rPr>
                <w:lang w:val="en-GB"/>
              </w:rPr>
            </w:pPr>
          </w:p>
        </w:tc>
        <w:tc>
          <w:tcPr>
            <w:tcW w:w="3118" w:type="dxa"/>
          </w:tcPr>
          <w:p w14:paraId="4F524C53" w14:textId="77777777" w:rsidR="00567C7A" w:rsidRPr="00746D99" w:rsidRDefault="00567C7A" w:rsidP="002F7690">
            <w:pPr>
              <w:spacing w:line="240" w:lineRule="auto"/>
              <w:rPr>
                <w:lang w:val="en-GB"/>
              </w:rPr>
            </w:pPr>
          </w:p>
        </w:tc>
        <w:tc>
          <w:tcPr>
            <w:tcW w:w="3119" w:type="dxa"/>
          </w:tcPr>
          <w:p w14:paraId="2346F414" w14:textId="77777777" w:rsidR="00567C7A" w:rsidRPr="00796C61" w:rsidRDefault="00567C7A" w:rsidP="00567C7A">
            <w:pPr>
              <w:rPr>
                <w:lang w:val="en-GB"/>
              </w:rPr>
            </w:pPr>
          </w:p>
        </w:tc>
      </w:tr>
      <w:tr w:rsidR="00567C7A" w:rsidRPr="00796C61" w14:paraId="041D4B4C" w14:textId="77777777" w:rsidTr="00B775E9">
        <w:tc>
          <w:tcPr>
            <w:tcW w:w="4219" w:type="dxa"/>
          </w:tcPr>
          <w:p w14:paraId="6A836ABF" w14:textId="77777777" w:rsidR="00567C7A" w:rsidRPr="00796C61" w:rsidRDefault="00567C7A" w:rsidP="00567C7A">
            <w:pPr>
              <w:spacing w:line="240" w:lineRule="auto"/>
              <w:rPr>
                <w:lang w:val="en-GB"/>
              </w:rPr>
            </w:pPr>
            <w:r w:rsidRPr="00796C61">
              <w:rPr>
                <w:lang w:val="en-GB"/>
              </w:rPr>
              <w:t>(a)</w:t>
            </w:r>
            <w:r w:rsidRPr="00796C61">
              <w:rPr>
                <w:lang w:val="en-GB"/>
              </w:rPr>
              <w:tab/>
              <w:t xml:space="preserve">impact-related factors, in particular the criticality of services provided and activities undertaken by the financial entity; </w:t>
            </w:r>
          </w:p>
        </w:tc>
        <w:tc>
          <w:tcPr>
            <w:tcW w:w="4253" w:type="dxa"/>
          </w:tcPr>
          <w:p w14:paraId="4EA30FC1" w14:textId="77777777" w:rsidR="00567C7A" w:rsidRPr="00796C61" w:rsidRDefault="00567C7A" w:rsidP="00567C7A">
            <w:pPr>
              <w:spacing w:line="240" w:lineRule="auto"/>
              <w:rPr>
                <w:lang w:val="en-GB"/>
              </w:rPr>
            </w:pPr>
            <w:r w:rsidRPr="00796C61">
              <w:rPr>
                <w:lang w:val="en-GB"/>
              </w:rPr>
              <w:t>(a)</w:t>
            </w:r>
            <w:r w:rsidRPr="00796C61">
              <w:rPr>
                <w:lang w:val="en-GB"/>
              </w:rPr>
              <w:tab/>
              <w:t xml:space="preserve">impact-related factors, in particular the criticality of services provided and activities undertaken by the financial entity; </w:t>
            </w:r>
          </w:p>
        </w:tc>
        <w:tc>
          <w:tcPr>
            <w:tcW w:w="3118" w:type="dxa"/>
          </w:tcPr>
          <w:p w14:paraId="60A04E4E" w14:textId="77777777" w:rsidR="00567C7A" w:rsidRPr="00746D99" w:rsidRDefault="00567C7A" w:rsidP="002F7690">
            <w:pPr>
              <w:spacing w:line="240" w:lineRule="auto"/>
              <w:rPr>
                <w:lang w:val="en-GB"/>
              </w:rPr>
            </w:pPr>
          </w:p>
        </w:tc>
        <w:tc>
          <w:tcPr>
            <w:tcW w:w="3119" w:type="dxa"/>
          </w:tcPr>
          <w:p w14:paraId="00E8F575" w14:textId="77777777" w:rsidR="00567C7A" w:rsidRPr="00796C61" w:rsidRDefault="00567C7A" w:rsidP="00567C7A">
            <w:pPr>
              <w:rPr>
                <w:lang w:val="en-GB"/>
              </w:rPr>
            </w:pPr>
          </w:p>
        </w:tc>
      </w:tr>
      <w:tr w:rsidR="00567C7A" w:rsidRPr="00796C61" w14:paraId="4B9EFBB5" w14:textId="77777777" w:rsidTr="00B775E9">
        <w:tc>
          <w:tcPr>
            <w:tcW w:w="4219" w:type="dxa"/>
          </w:tcPr>
          <w:p w14:paraId="72DE4227" w14:textId="77777777" w:rsidR="00567C7A" w:rsidRPr="00796C61" w:rsidRDefault="00567C7A" w:rsidP="00567C7A">
            <w:pPr>
              <w:spacing w:line="240" w:lineRule="auto"/>
              <w:rPr>
                <w:lang w:val="en-GB"/>
              </w:rPr>
            </w:pPr>
          </w:p>
        </w:tc>
        <w:tc>
          <w:tcPr>
            <w:tcW w:w="4253" w:type="dxa"/>
          </w:tcPr>
          <w:p w14:paraId="539CC990" w14:textId="77777777" w:rsidR="00567C7A" w:rsidRPr="00796C61" w:rsidRDefault="00567C7A" w:rsidP="00567C7A">
            <w:pPr>
              <w:spacing w:line="240" w:lineRule="auto"/>
              <w:rPr>
                <w:lang w:val="en-GB"/>
              </w:rPr>
            </w:pPr>
          </w:p>
        </w:tc>
        <w:tc>
          <w:tcPr>
            <w:tcW w:w="3118" w:type="dxa"/>
          </w:tcPr>
          <w:p w14:paraId="40ED6969" w14:textId="77777777" w:rsidR="00567C7A" w:rsidRPr="00746D99" w:rsidRDefault="00567C7A" w:rsidP="002F7690">
            <w:pPr>
              <w:spacing w:line="240" w:lineRule="auto"/>
              <w:rPr>
                <w:lang w:val="en-GB"/>
              </w:rPr>
            </w:pPr>
          </w:p>
        </w:tc>
        <w:tc>
          <w:tcPr>
            <w:tcW w:w="3119" w:type="dxa"/>
          </w:tcPr>
          <w:p w14:paraId="6EF1C1A6" w14:textId="77777777" w:rsidR="00567C7A" w:rsidRPr="00796C61" w:rsidRDefault="00567C7A" w:rsidP="00567C7A">
            <w:pPr>
              <w:rPr>
                <w:lang w:val="en-GB"/>
              </w:rPr>
            </w:pPr>
          </w:p>
        </w:tc>
      </w:tr>
      <w:tr w:rsidR="00567C7A" w:rsidRPr="00796C61" w14:paraId="2F218FD8" w14:textId="77777777" w:rsidTr="00B775E9">
        <w:tc>
          <w:tcPr>
            <w:tcW w:w="4219" w:type="dxa"/>
          </w:tcPr>
          <w:p w14:paraId="2D2B3914" w14:textId="77777777" w:rsidR="00567C7A" w:rsidRPr="00796C61" w:rsidRDefault="00567C7A" w:rsidP="00567C7A">
            <w:pPr>
              <w:spacing w:line="240" w:lineRule="auto"/>
              <w:rPr>
                <w:lang w:val="en-GB"/>
              </w:rPr>
            </w:pPr>
            <w:r w:rsidRPr="00796C61">
              <w:rPr>
                <w:lang w:val="en-GB"/>
              </w:rPr>
              <w:t>(b)</w:t>
            </w:r>
            <w:r w:rsidRPr="00796C61">
              <w:rPr>
                <w:lang w:val="en-GB"/>
              </w:rPr>
              <w:tab/>
              <w:t>possible financial stability concerns, including the systemic character of the financial entity at national or Union level, as appropriate;</w:t>
            </w:r>
          </w:p>
        </w:tc>
        <w:tc>
          <w:tcPr>
            <w:tcW w:w="4253" w:type="dxa"/>
          </w:tcPr>
          <w:p w14:paraId="6E398470" w14:textId="77777777" w:rsidR="00567C7A" w:rsidRPr="00796C61" w:rsidRDefault="00567C7A" w:rsidP="00567C7A">
            <w:pPr>
              <w:spacing w:line="240" w:lineRule="auto"/>
              <w:rPr>
                <w:lang w:val="en-GB"/>
              </w:rPr>
            </w:pPr>
            <w:r w:rsidRPr="00796C61">
              <w:rPr>
                <w:lang w:val="en-GB"/>
              </w:rPr>
              <w:t>(b)</w:t>
            </w:r>
            <w:r w:rsidRPr="00796C61">
              <w:rPr>
                <w:lang w:val="en-GB"/>
              </w:rPr>
              <w:tab/>
              <w:t>possible financial stability concerns, including the systemic character of the financial entity at national or Union level, as appropriate;</w:t>
            </w:r>
          </w:p>
        </w:tc>
        <w:tc>
          <w:tcPr>
            <w:tcW w:w="3118" w:type="dxa"/>
          </w:tcPr>
          <w:p w14:paraId="2F9AA42A" w14:textId="77777777" w:rsidR="00567C7A" w:rsidRPr="00746D99" w:rsidRDefault="00567C7A" w:rsidP="002F7690">
            <w:pPr>
              <w:spacing w:line="240" w:lineRule="auto"/>
              <w:rPr>
                <w:lang w:val="en-GB"/>
              </w:rPr>
            </w:pPr>
          </w:p>
        </w:tc>
        <w:tc>
          <w:tcPr>
            <w:tcW w:w="3119" w:type="dxa"/>
          </w:tcPr>
          <w:p w14:paraId="5A98B340" w14:textId="77777777" w:rsidR="00567C7A" w:rsidRPr="00796C61" w:rsidRDefault="00567C7A" w:rsidP="00567C7A">
            <w:pPr>
              <w:rPr>
                <w:lang w:val="en-GB"/>
              </w:rPr>
            </w:pPr>
          </w:p>
        </w:tc>
      </w:tr>
      <w:tr w:rsidR="00567C7A" w:rsidRPr="00796C61" w14:paraId="30CBDFA4" w14:textId="77777777" w:rsidTr="00B775E9">
        <w:tc>
          <w:tcPr>
            <w:tcW w:w="4219" w:type="dxa"/>
          </w:tcPr>
          <w:p w14:paraId="35981308" w14:textId="77777777" w:rsidR="00567C7A" w:rsidRPr="00796C61" w:rsidRDefault="00567C7A" w:rsidP="00567C7A">
            <w:pPr>
              <w:spacing w:line="240" w:lineRule="auto"/>
              <w:rPr>
                <w:lang w:val="en-GB"/>
              </w:rPr>
            </w:pPr>
          </w:p>
        </w:tc>
        <w:tc>
          <w:tcPr>
            <w:tcW w:w="4253" w:type="dxa"/>
          </w:tcPr>
          <w:p w14:paraId="261EF146" w14:textId="77777777" w:rsidR="00567C7A" w:rsidRPr="00796C61" w:rsidRDefault="00567C7A" w:rsidP="00567C7A">
            <w:pPr>
              <w:spacing w:line="240" w:lineRule="auto"/>
              <w:rPr>
                <w:lang w:val="en-GB"/>
              </w:rPr>
            </w:pPr>
          </w:p>
        </w:tc>
        <w:tc>
          <w:tcPr>
            <w:tcW w:w="3118" w:type="dxa"/>
          </w:tcPr>
          <w:p w14:paraId="0C1ADC54" w14:textId="77777777" w:rsidR="00567C7A" w:rsidRPr="00746D99" w:rsidRDefault="00567C7A" w:rsidP="002F7690">
            <w:pPr>
              <w:spacing w:line="240" w:lineRule="auto"/>
              <w:rPr>
                <w:lang w:val="en-GB"/>
              </w:rPr>
            </w:pPr>
          </w:p>
        </w:tc>
        <w:tc>
          <w:tcPr>
            <w:tcW w:w="3119" w:type="dxa"/>
          </w:tcPr>
          <w:p w14:paraId="7D834A71" w14:textId="77777777" w:rsidR="00567C7A" w:rsidRPr="00796C61" w:rsidRDefault="00567C7A" w:rsidP="00567C7A">
            <w:pPr>
              <w:rPr>
                <w:lang w:val="en-GB"/>
              </w:rPr>
            </w:pPr>
          </w:p>
        </w:tc>
      </w:tr>
      <w:tr w:rsidR="00567C7A" w:rsidRPr="00796C61" w14:paraId="46396F96" w14:textId="77777777" w:rsidTr="00B775E9">
        <w:tc>
          <w:tcPr>
            <w:tcW w:w="4219" w:type="dxa"/>
          </w:tcPr>
          <w:p w14:paraId="184F6388" w14:textId="77777777" w:rsidR="00567C7A" w:rsidRPr="00796C61" w:rsidRDefault="00567C7A" w:rsidP="00567C7A">
            <w:pPr>
              <w:spacing w:line="240" w:lineRule="auto"/>
              <w:rPr>
                <w:lang w:val="en-GB"/>
              </w:rPr>
            </w:pPr>
            <w:r w:rsidRPr="00796C61">
              <w:rPr>
                <w:lang w:val="en-GB"/>
              </w:rPr>
              <w:t>(c)</w:t>
            </w:r>
            <w:r w:rsidRPr="00796C61">
              <w:rPr>
                <w:lang w:val="en-GB"/>
              </w:rPr>
              <w:tab/>
              <w:t xml:space="preserve">specific ICT risk profile, level of ICT maturity of the financial entity or technology features which are involved. </w:t>
            </w:r>
          </w:p>
        </w:tc>
        <w:tc>
          <w:tcPr>
            <w:tcW w:w="4253" w:type="dxa"/>
          </w:tcPr>
          <w:p w14:paraId="38AA20CA" w14:textId="77777777" w:rsidR="00567C7A" w:rsidRPr="00796C61" w:rsidRDefault="00567C7A" w:rsidP="00567C7A">
            <w:pPr>
              <w:spacing w:line="240" w:lineRule="auto"/>
              <w:rPr>
                <w:lang w:val="en-GB"/>
              </w:rPr>
            </w:pPr>
            <w:r w:rsidRPr="00796C61">
              <w:rPr>
                <w:lang w:val="en-GB"/>
              </w:rPr>
              <w:t>(c)</w:t>
            </w:r>
            <w:r w:rsidRPr="00796C61">
              <w:rPr>
                <w:lang w:val="en-GB"/>
              </w:rPr>
              <w:tab/>
              <w:t xml:space="preserve">specific ICT risk profile, level of ICT maturity of the financial entity or technology features which are involved. </w:t>
            </w:r>
          </w:p>
        </w:tc>
        <w:tc>
          <w:tcPr>
            <w:tcW w:w="3118" w:type="dxa"/>
          </w:tcPr>
          <w:p w14:paraId="71B8AAB0" w14:textId="77777777" w:rsidR="00567C7A" w:rsidRPr="00746D99" w:rsidRDefault="00567C7A" w:rsidP="002F7690">
            <w:pPr>
              <w:spacing w:line="240" w:lineRule="auto"/>
              <w:rPr>
                <w:lang w:val="en-GB"/>
              </w:rPr>
            </w:pPr>
          </w:p>
        </w:tc>
        <w:tc>
          <w:tcPr>
            <w:tcW w:w="3119" w:type="dxa"/>
          </w:tcPr>
          <w:p w14:paraId="547922D0" w14:textId="77777777" w:rsidR="00567C7A" w:rsidRPr="00796C61" w:rsidRDefault="00567C7A" w:rsidP="00567C7A">
            <w:pPr>
              <w:rPr>
                <w:lang w:val="en-GB"/>
              </w:rPr>
            </w:pPr>
          </w:p>
        </w:tc>
      </w:tr>
      <w:tr w:rsidR="00567C7A" w:rsidRPr="00796C61" w14:paraId="17D35F27" w14:textId="77777777" w:rsidTr="00B775E9">
        <w:tc>
          <w:tcPr>
            <w:tcW w:w="4219" w:type="dxa"/>
          </w:tcPr>
          <w:p w14:paraId="247AA828" w14:textId="77777777" w:rsidR="00567C7A" w:rsidRPr="007D6D9D" w:rsidRDefault="00567C7A" w:rsidP="00567C7A">
            <w:pPr>
              <w:spacing w:line="240" w:lineRule="auto"/>
              <w:rPr>
                <w:lang w:val="en-GB"/>
              </w:rPr>
            </w:pPr>
          </w:p>
        </w:tc>
        <w:tc>
          <w:tcPr>
            <w:tcW w:w="4253" w:type="dxa"/>
          </w:tcPr>
          <w:p w14:paraId="1091D822" w14:textId="77777777" w:rsidR="00567C7A" w:rsidRPr="007D6D9D" w:rsidRDefault="0066272D" w:rsidP="006071AE">
            <w:pPr>
              <w:spacing w:line="240" w:lineRule="auto"/>
              <w:rPr>
                <w:b/>
                <w:lang w:val="en-GB"/>
              </w:rPr>
            </w:pPr>
            <w:r w:rsidRPr="007D6D9D">
              <w:rPr>
                <w:b/>
                <w:lang w:val="en-GB"/>
              </w:rPr>
              <w:t>3</w:t>
            </w:r>
            <w:r w:rsidR="006071AE" w:rsidRPr="007D6D9D">
              <w:rPr>
                <w:b/>
                <w:lang w:val="en-GB"/>
              </w:rPr>
              <w:t>.1</w:t>
            </w:r>
            <w:r w:rsidRPr="007D6D9D">
              <w:rPr>
                <w:b/>
                <w:lang w:val="en-GB"/>
              </w:rPr>
              <w:t xml:space="preserve"> (new)</w:t>
            </w:r>
            <w:r w:rsidR="00567C7A" w:rsidRPr="007D6D9D">
              <w:rPr>
                <w:b/>
                <w:lang w:val="en-GB"/>
              </w:rPr>
              <w:t>.</w:t>
            </w:r>
            <w:r w:rsidR="00567C7A" w:rsidRPr="007D6D9D">
              <w:rPr>
                <w:b/>
                <w:lang w:val="en-GB"/>
              </w:rPr>
              <w:tab/>
              <w:t xml:space="preserve">The competent authority may delegate some or all of its tasks and competences </w:t>
            </w:r>
            <w:r w:rsidR="0068117B" w:rsidRPr="007D6D9D">
              <w:rPr>
                <w:b/>
                <w:lang w:val="en-GB"/>
              </w:rPr>
              <w:t xml:space="preserve">referred to in </w:t>
            </w:r>
            <w:r w:rsidR="00567C7A" w:rsidRPr="007D6D9D">
              <w:rPr>
                <w:b/>
                <w:lang w:val="en-GB"/>
              </w:rPr>
              <w:t>Art</w:t>
            </w:r>
            <w:r w:rsidR="00284561" w:rsidRPr="007D6D9D">
              <w:rPr>
                <w:b/>
                <w:lang w:val="en-GB"/>
              </w:rPr>
              <w:t>icle</w:t>
            </w:r>
            <w:r w:rsidR="00567C7A" w:rsidRPr="007D6D9D">
              <w:rPr>
                <w:b/>
                <w:lang w:val="en-GB"/>
              </w:rPr>
              <w:t xml:space="preserve"> 23 and Art</w:t>
            </w:r>
            <w:r w:rsidR="00284561" w:rsidRPr="007D6D9D">
              <w:rPr>
                <w:b/>
                <w:lang w:val="en-GB"/>
              </w:rPr>
              <w:t>icle</w:t>
            </w:r>
            <w:r w:rsidR="00567C7A" w:rsidRPr="007D6D9D">
              <w:rPr>
                <w:b/>
                <w:lang w:val="en-GB"/>
              </w:rPr>
              <w:t xml:space="preserve"> 24 to an</w:t>
            </w:r>
            <w:r w:rsidR="0068117B" w:rsidRPr="007D6D9D">
              <w:rPr>
                <w:b/>
                <w:lang w:val="en-GB"/>
              </w:rPr>
              <w:t>other</w:t>
            </w:r>
            <w:r w:rsidR="00567C7A" w:rsidRPr="007D6D9D">
              <w:rPr>
                <w:b/>
                <w:lang w:val="en-GB"/>
              </w:rPr>
              <w:t xml:space="preserve"> authority in charge of </w:t>
            </w:r>
            <w:r w:rsidR="0068117B" w:rsidRPr="007D6D9D">
              <w:rPr>
                <w:b/>
                <w:lang w:val="en-GB"/>
              </w:rPr>
              <w:t>threat led penetration</w:t>
            </w:r>
            <w:r w:rsidR="00567C7A" w:rsidRPr="007D6D9D">
              <w:rPr>
                <w:b/>
                <w:lang w:val="en-GB"/>
              </w:rPr>
              <w:t xml:space="preserve"> testing</w:t>
            </w:r>
            <w:r w:rsidR="0068117B" w:rsidRPr="007D6D9D">
              <w:rPr>
                <w:b/>
                <w:lang w:val="en-GB"/>
              </w:rPr>
              <w:t>.</w:t>
            </w:r>
            <w:r w:rsidR="00567C7A" w:rsidRPr="007D6D9D">
              <w:rPr>
                <w:b/>
                <w:lang w:val="en-GB"/>
              </w:rPr>
              <w:t xml:space="preserve"> Alternatively, a member state might also directly designate a </w:t>
            </w:r>
            <w:r w:rsidR="00585FC4" w:rsidRPr="007D6D9D">
              <w:rPr>
                <w:b/>
                <w:lang w:val="en-GB"/>
              </w:rPr>
              <w:t xml:space="preserve">threat led penetration testing </w:t>
            </w:r>
            <w:r w:rsidR="00BC47D2" w:rsidRPr="007D6D9D">
              <w:rPr>
                <w:b/>
                <w:lang w:val="en-GB"/>
              </w:rPr>
              <w:noBreakHyphen/>
            </w:r>
            <w:r w:rsidR="00567C7A" w:rsidRPr="007D6D9D">
              <w:rPr>
                <w:b/>
                <w:lang w:val="en-GB"/>
              </w:rPr>
              <w:t>authority, providing it with some or all of its tasks and competences under Art</w:t>
            </w:r>
            <w:r w:rsidR="00284561" w:rsidRPr="007D6D9D">
              <w:rPr>
                <w:b/>
                <w:lang w:val="en-GB"/>
              </w:rPr>
              <w:t>icle</w:t>
            </w:r>
            <w:r w:rsidR="00567C7A" w:rsidRPr="007D6D9D">
              <w:rPr>
                <w:b/>
                <w:lang w:val="en-GB"/>
              </w:rPr>
              <w:t xml:space="preserve"> 23 and </w:t>
            </w:r>
            <w:r w:rsidR="007B7F7C" w:rsidRPr="007D6D9D">
              <w:rPr>
                <w:b/>
                <w:lang w:val="en-GB"/>
              </w:rPr>
              <w:t>Article</w:t>
            </w:r>
            <w:r w:rsidR="00567C7A" w:rsidRPr="007D6D9D">
              <w:rPr>
                <w:b/>
                <w:lang w:val="en-GB"/>
              </w:rPr>
              <w:t xml:space="preserve"> 24.</w:t>
            </w:r>
          </w:p>
        </w:tc>
        <w:tc>
          <w:tcPr>
            <w:tcW w:w="3118" w:type="dxa"/>
          </w:tcPr>
          <w:p w14:paraId="461D3C69" w14:textId="77777777" w:rsidR="00567C7A" w:rsidRPr="007D6D9D" w:rsidRDefault="00BC47D2" w:rsidP="002F7690">
            <w:pPr>
              <w:spacing w:line="240" w:lineRule="auto"/>
              <w:rPr>
                <w:lang w:val="en-GB"/>
              </w:rPr>
            </w:pPr>
            <w:r w:rsidRPr="007D6D9D">
              <w:rPr>
                <w:lang w:val="en-GB"/>
              </w:rPr>
              <w:t xml:space="preserve">The new requirement reflects different legal systems in MS. </w:t>
            </w:r>
          </w:p>
        </w:tc>
        <w:tc>
          <w:tcPr>
            <w:tcW w:w="3119" w:type="dxa"/>
          </w:tcPr>
          <w:p w14:paraId="6AA35A7D" w14:textId="77777777" w:rsidR="00567C7A" w:rsidRPr="007D6D9D" w:rsidRDefault="00567C7A" w:rsidP="006071AE">
            <w:pPr>
              <w:rPr>
                <w:lang w:val="en-GB"/>
              </w:rPr>
            </w:pPr>
          </w:p>
        </w:tc>
      </w:tr>
      <w:tr w:rsidR="00567C7A" w:rsidRPr="0066272D" w14:paraId="79354A68" w14:textId="77777777" w:rsidTr="00B775E9">
        <w:tc>
          <w:tcPr>
            <w:tcW w:w="4219" w:type="dxa"/>
          </w:tcPr>
          <w:p w14:paraId="22F62AAB" w14:textId="77777777" w:rsidR="00567C7A" w:rsidRPr="007D6D9D" w:rsidRDefault="00567C7A" w:rsidP="00567C7A">
            <w:pPr>
              <w:spacing w:line="240" w:lineRule="auto"/>
              <w:rPr>
                <w:lang w:val="en-GB"/>
              </w:rPr>
            </w:pPr>
            <w:r w:rsidRPr="007D6D9D">
              <w:rPr>
                <w:lang w:val="en-GB"/>
              </w:rPr>
              <w:t>4.</w:t>
            </w:r>
            <w:r w:rsidRPr="007D6D9D">
              <w:rPr>
                <w:lang w:val="en-GB"/>
              </w:rPr>
              <w:tab/>
              <w:t xml:space="preserve">EBA, ESMA and EIOPA shall, after consulting the ECB and taking into account relevant frameworks in the Union which apply to intelligence-based penetration tests, develop draft regulatory technical standards to specify further: </w:t>
            </w:r>
          </w:p>
        </w:tc>
        <w:tc>
          <w:tcPr>
            <w:tcW w:w="4253" w:type="dxa"/>
          </w:tcPr>
          <w:p w14:paraId="58CFB13F" w14:textId="77777777" w:rsidR="00567C7A" w:rsidRPr="007D6D9D" w:rsidRDefault="0066272D" w:rsidP="0066272D">
            <w:pPr>
              <w:spacing w:line="240" w:lineRule="auto"/>
              <w:rPr>
                <w:lang w:val="en-GB"/>
              </w:rPr>
            </w:pPr>
            <w:r w:rsidRPr="007D6D9D">
              <w:rPr>
                <w:b/>
                <w:lang w:val="en-GB"/>
              </w:rPr>
              <w:t>4</w:t>
            </w:r>
            <w:r w:rsidR="00567C7A" w:rsidRPr="007D6D9D">
              <w:rPr>
                <w:lang w:val="en-GB"/>
              </w:rPr>
              <w:t>.</w:t>
            </w:r>
            <w:r w:rsidR="00567C7A" w:rsidRPr="007D6D9D">
              <w:rPr>
                <w:lang w:val="en-GB"/>
              </w:rPr>
              <w:tab/>
              <w:t>EBA, ESMA and EIOPA shall</w:t>
            </w:r>
            <w:r w:rsidR="00136350" w:rsidRPr="007D6D9D">
              <w:rPr>
                <w:lang w:val="en-GB"/>
              </w:rPr>
              <w:t xml:space="preserve"> </w:t>
            </w:r>
            <w:r w:rsidR="00136350" w:rsidRPr="007D6D9D">
              <w:rPr>
                <w:b/>
                <w:lang w:val="en-GB"/>
              </w:rPr>
              <w:t>each</w:t>
            </w:r>
            <w:r w:rsidR="00567C7A" w:rsidRPr="007D6D9D">
              <w:rPr>
                <w:lang w:val="en-GB"/>
              </w:rPr>
              <w:t xml:space="preserve">, </w:t>
            </w:r>
            <w:r w:rsidR="00567C7A" w:rsidRPr="007D6D9D">
              <w:rPr>
                <w:strike/>
                <w:lang w:val="en-GB"/>
              </w:rPr>
              <w:t>after consulting</w:t>
            </w:r>
            <w:r w:rsidR="00567C7A" w:rsidRPr="007D6D9D">
              <w:rPr>
                <w:lang w:val="en-GB"/>
              </w:rPr>
              <w:t xml:space="preserve"> </w:t>
            </w:r>
            <w:r w:rsidR="00567C7A" w:rsidRPr="007D6D9D">
              <w:rPr>
                <w:b/>
                <w:sz w:val="23"/>
                <w:szCs w:val="23"/>
                <w:lang w:val="en-GB"/>
              </w:rPr>
              <w:t>in agreement with</w:t>
            </w:r>
            <w:r w:rsidR="00567C7A" w:rsidRPr="007D6D9D">
              <w:rPr>
                <w:sz w:val="23"/>
                <w:lang w:val="en-GB"/>
              </w:rPr>
              <w:t xml:space="preserve"> </w:t>
            </w:r>
            <w:r w:rsidR="00567C7A" w:rsidRPr="007D6D9D">
              <w:rPr>
                <w:lang w:val="en-GB"/>
              </w:rPr>
              <w:t xml:space="preserve">the ECB </w:t>
            </w:r>
            <w:r w:rsidR="00567C7A" w:rsidRPr="007D6D9D">
              <w:rPr>
                <w:strike/>
                <w:lang w:val="en-GB"/>
              </w:rPr>
              <w:t>and</w:t>
            </w:r>
            <w:r w:rsidR="00567C7A" w:rsidRPr="007D6D9D">
              <w:rPr>
                <w:lang w:val="en-GB"/>
              </w:rPr>
              <w:t xml:space="preserve"> </w:t>
            </w:r>
            <w:r w:rsidR="00567C7A" w:rsidRPr="007D6D9D">
              <w:rPr>
                <w:strike/>
                <w:lang w:val="en-GB"/>
              </w:rPr>
              <w:t>taking into account relevant frameworks in the Union which apply to intelligence-based penetration tests,</w:t>
            </w:r>
            <w:r w:rsidR="00567C7A" w:rsidRPr="007D6D9D">
              <w:rPr>
                <w:lang w:val="en-GB"/>
              </w:rPr>
              <w:t xml:space="preserve"> </w:t>
            </w:r>
            <w:r w:rsidR="00567C7A" w:rsidRPr="007D6D9D">
              <w:rPr>
                <w:b/>
                <w:sz w:val="23"/>
                <w:szCs w:val="23"/>
                <w:lang w:val="en-GB"/>
              </w:rPr>
              <w:t>and in accordance with the TIBER-EU framework</w:t>
            </w:r>
            <w:r w:rsidR="00567C7A" w:rsidRPr="007D6D9D">
              <w:rPr>
                <w:lang w:val="en-GB"/>
              </w:rPr>
              <w:t xml:space="preserve"> develop draft regulatory technical standards to specify further: </w:t>
            </w:r>
          </w:p>
        </w:tc>
        <w:tc>
          <w:tcPr>
            <w:tcW w:w="3118" w:type="dxa"/>
          </w:tcPr>
          <w:p w14:paraId="32CF9089" w14:textId="77777777" w:rsidR="00567C7A" w:rsidRPr="007D6D9D" w:rsidRDefault="00136350" w:rsidP="002F7690">
            <w:pPr>
              <w:spacing w:line="240" w:lineRule="auto"/>
              <w:rPr>
                <w:lang w:val="en-GB"/>
              </w:rPr>
            </w:pPr>
            <w:r w:rsidRPr="007D6D9D">
              <w:rPr>
                <w:lang w:val="en-GB"/>
              </w:rPr>
              <w:t>The change clarifies that in comparison to the wording used in e.g. Article</w:t>
            </w:r>
            <w:r w:rsidR="00083B55" w:rsidRPr="007D6D9D">
              <w:rPr>
                <w:lang w:val="en-GB"/>
              </w:rPr>
              <w:t> </w:t>
            </w:r>
            <w:r w:rsidRPr="007D6D9D">
              <w:rPr>
                <w:lang w:val="en-GB"/>
              </w:rPr>
              <w:t>16</w:t>
            </w:r>
            <w:r w:rsidR="00B00438" w:rsidRPr="007D6D9D">
              <w:rPr>
                <w:lang w:val="en-GB"/>
              </w:rPr>
              <w:t>(</w:t>
            </w:r>
            <w:r w:rsidRPr="007D6D9D">
              <w:rPr>
                <w:lang w:val="en-GB"/>
              </w:rPr>
              <w:t>2</w:t>
            </w:r>
            <w:r w:rsidR="00B00438" w:rsidRPr="007D6D9D">
              <w:rPr>
                <w:lang w:val="en-GB"/>
              </w:rPr>
              <w:t>) or Article</w:t>
            </w:r>
            <w:r w:rsidR="00083B55" w:rsidRPr="007D6D9D">
              <w:rPr>
                <w:lang w:val="en-GB"/>
              </w:rPr>
              <w:t> </w:t>
            </w:r>
            <w:r w:rsidR="00B00438" w:rsidRPr="007D6D9D">
              <w:rPr>
                <w:lang w:val="en-GB"/>
              </w:rPr>
              <w:t>18(</w:t>
            </w:r>
            <w:r w:rsidRPr="007D6D9D">
              <w:rPr>
                <w:lang w:val="en-GB"/>
              </w:rPr>
              <w:t>1</w:t>
            </w:r>
            <w:r w:rsidR="00B00438" w:rsidRPr="007D6D9D">
              <w:rPr>
                <w:lang w:val="en-GB"/>
              </w:rPr>
              <w:t>)</w:t>
            </w:r>
            <w:r w:rsidRPr="007D6D9D">
              <w:rPr>
                <w:lang w:val="en-GB"/>
              </w:rPr>
              <w:t xml:space="preserve"> there will be three different but similar RTS. I.e. one RTS by each ESA.  </w:t>
            </w:r>
          </w:p>
        </w:tc>
        <w:tc>
          <w:tcPr>
            <w:tcW w:w="3119" w:type="dxa"/>
          </w:tcPr>
          <w:p w14:paraId="5FE898A8" w14:textId="77777777" w:rsidR="00567C7A" w:rsidRPr="00710EB8" w:rsidRDefault="00567C7A" w:rsidP="0066272D">
            <w:pPr>
              <w:rPr>
                <w:lang w:val="en-GB"/>
              </w:rPr>
            </w:pPr>
          </w:p>
        </w:tc>
      </w:tr>
      <w:tr w:rsidR="00567C7A" w:rsidRPr="0066272D" w14:paraId="15E92D0C" w14:textId="77777777" w:rsidTr="00B775E9">
        <w:tc>
          <w:tcPr>
            <w:tcW w:w="4219" w:type="dxa"/>
          </w:tcPr>
          <w:p w14:paraId="0C746EC5" w14:textId="77777777" w:rsidR="00567C7A" w:rsidRPr="00710EB8" w:rsidRDefault="00567C7A" w:rsidP="00567C7A">
            <w:pPr>
              <w:spacing w:line="240" w:lineRule="auto"/>
              <w:rPr>
                <w:lang w:val="en-GB"/>
              </w:rPr>
            </w:pPr>
          </w:p>
        </w:tc>
        <w:tc>
          <w:tcPr>
            <w:tcW w:w="4253" w:type="dxa"/>
          </w:tcPr>
          <w:p w14:paraId="69CA4020" w14:textId="77777777" w:rsidR="00567C7A" w:rsidRPr="00710EB8" w:rsidRDefault="00567C7A" w:rsidP="00567C7A">
            <w:pPr>
              <w:spacing w:line="240" w:lineRule="auto"/>
              <w:rPr>
                <w:lang w:val="en-GB"/>
              </w:rPr>
            </w:pPr>
          </w:p>
        </w:tc>
        <w:tc>
          <w:tcPr>
            <w:tcW w:w="3118" w:type="dxa"/>
          </w:tcPr>
          <w:p w14:paraId="0F0AED2F" w14:textId="77777777" w:rsidR="00567C7A" w:rsidRPr="00710EB8" w:rsidRDefault="00567C7A" w:rsidP="002F7690">
            <w:pPr>
              <w:spacing w:line="240" w:lineRule="auto"/>
              <w:rPr>
                <w:lang w:val="en-GB"/>
              </w:rPr>
            </w:pPr>
          </w:p>
        </w:tc>
        <w:tc>
          <w:tcPr>
            <w:tcW w:w="3119" w:type="dxa"/>
          </w:tcPr>
          <w:p w14:paraId="3139EA95" w14:textId="77777777" w:rsidR="00567C7A" w:rsidRPr="00710EB8" w:rsidRDefault="00567C7A" w:rsidP="00567C7A">
            <w:pPr>
              <w:rPr>
                <w:lang w:val="en-GB"/>
              </w:rPr>
            </w:pPr>
          </w:p>
        </w:tc>
      </w:tr>
      <w:tr w:rsidR="00567C7A" w:rsidRPr="00796C61" w14:paraId="70734C3F" w14:textId="77777777" w:rsidTr="00B775E9">
        <w:tc>
          <w:tcPr>
            <w:tcW w:w="4219" w:type="dxa"/>
          </w:tcPr>
          <w:p w14:paraId="2D71F3D0" w14:textId="77777777" w:rsidR="00567C7A" w:rsidRPr="00796C61" w:rsidRDefault="00567C7A" w:rsidP="00567C7A">
            <w:pPr>
              <w:spacing w:line="240" w:lineRule="auto"/>
              <w:rPr>
                <w:lang w:val="en-GB"/>
              </w:rPr>
            </w:pPr>
            <w:r w:rsidRPr="00796C61">
              <w:rPr>
                <w:lang w:val="en-GB"/>
              </w:rPr>
              <w:t>(a)</w:t>
            </w:r>
            <w:r w:rsidRPr="00796C61">
              <w:rPr>
                <w:lang w:val="en-GB"/>
              </w:rPr>
              <w:tab/>
              <w:t xml:space="preserve">the criteria used for the purpose of the application of paragraph 6 of this Article; </w:t>
            </w:r>
          </w:p>
        </w:tc>
        <w:tc>
          <w:tcPr>
            <w:tcW w:w="4253" w:type="dxa"/>
          </w:tcPr>
          <w:p w14:paraId="07A32CDC" w14:textId="77777777" w:rsidR="00567C7A" w:rsidRPr="00796C61" w:rsidRDefault="00567C7A" w:rsidP="00567C7A">
            <w:pPr>
              <w:spacing w:line="240" w:lineRule="auto"/>
              <w:rPr>
                <w:lang w:val="en-GB"/>
              </w:rPr>
            </w:pPr>
            <w:r w:rsidRPr="00796C61">
              <w:rPr>
                <w:lang w:val="en-GB"/>
              </w:rPr>
              <w:t>(a)</w:t>
            </w:r>
            <w:r w:rsidRPr="00796C61">
              <w:rPr>
                <w:lang w:val="en-GB"/>
              </w:rPr>
              <w:tab/>
              <w:t xml:space="preserve">the criteria used for the purpose of the application of paragraph </w:t>
            </w:r>
            <w:r>
              <w:rPr>
                <w:b/>
                <w:lang w:val="en-GB"/>
              </w:rPr>
              <w:t>1</w:t>
            </w:r>
            <w:r>
              <w:rPr>
                <w:lang w:val="en-GB"/>
              </w:rPr>
              <w:t xml:space="preserve"> </w:t>
            </w:r>
            <w:r w:rsidRPr="007B7F7C">
              <w:rPr>
                <w:strike/>
                <w:lang w:val="en-GB"/>
              </w:rPr>
              <w:t>6</w:t>
            </w:r>
            <w:r w:rsidRPr="00796C61">
              <w:rPr>
                <w:lang w:val="en-GB"/>
              </w:rPr>
              <w:t xml:space="preserve"> of this Article; </w:t>
            </w:r>
          </w:p>
        </w:tc>
        <w:tc>
          <w:tcPr>
            <w:tcW w:w="3118" w:type="dxa"/>
          </w:tcPr>
          <w:p w14:paraId="19FCB38A" w14:textId="77777777" w:rsidR="00567C7A" w:rsidRPr="00746D99" w:rsidRDefault="00567C7A" w:rsidP="002F7690">
            <w:pPr>
              <w:spacing w:line="240" w:lineRule="auto"/>
              <w:rPr>
                <w:lang w:val="en-GB"/>
              </w:rPr>
            </w:pPr>
            <w:r w:rsidRPr="00746D99">
              <w:rPr>
                <w:lang w:val="en-GB"/>
              </w:rPr>
              <w:t xml:space="preserve">Editorial </w:t>
            </w:r>
            <w:r w:rsidR="007B7F7C" w:rsidRPr="00746D99">
              <w:rPr>
                <w:lang w:val="en-GB"/>
              </w:rPr>
              <w:t>change</w:t>
            </w:r>
          </w:p>
        </w:tc>
        <w:tc>
          <w:tcPr>
            <w:tcW w:w="3119" w:type="dxa"/>
          </w:tcPr>
          <w:p w14:paraId="0E8070C7" w14:textId="77777777" w:rsidR="00567C7A" w:rsidRPr="00796C61" w:rsidRDefault="00567C7A" w:rsidP="00567C7A">
            <w:pPr>
              <w:rPr>
                <w:lang w:val="en-GB"/>
              </w:rPr>
            </w:pPr>
          </w:p>
        </w:tc>
      </w:tr>
      <w:tr w:rsidR="00567C7A" w:rsidRPr="00796C61" w14:paraId="02D670CD" w14:textId="77777777" w:rsidTr="00B775E9">
        <w:tc>
          <w:tcPr>
            <w:tcW w:w="4219" w:type="dxa"/>
          </w:tcPr>
          <w:p w14:paraId="1240F172" w14:textId="77777777" w:rsidR="00567C7A" w:rsidRPr="00796C61" w:rsidRDefault="00567C7A" w:rsidP="00567C7A">
            <w:pPr>
              <w:spacing w:line="240" w:lineRule="auto"/>
              <w:rPr>
                <w:lang w:val="en-GB"/>
              </w:rPr>
            </w:pPr>
          </w:p>
        </w:tc>
        <w:tc>
          <w:tcPr>
            <w:tcW w:w="4253" w:type="dxa"/>
          </w:tcPr>
          <w:p w14:paraId="607B4CE6" w14:textId="77777777" w:rsidR="00567C7A" w:rsidRPr="00796C61" w:rsidRDefault="00567C7A" w:rsidP="00567C7A">
            <w:pPr>
              <w:spacing w:line="240" w:lineRule="auto"/>
              <w:rPr>
                <w:lang w:val="en-GB"/>
              </w:rPr>
            </w:pPr>
          </w:p>
        </w:tc>
        <w:tc>
          <w:tcPr>
            <w:tcW w:w="3118" w:type="dxa"/>
          </w:tcPr>
          <w:p w14:paraId="7541ED04" w14:textId="77777777" w:rsidR="00567C7A" w:rsidRPr="00746D99" w:rsidRDefault="00567C7A" w:rsidP="002F7690">
            <w:pPr>
              <w:spacing w:line="240" w:lineRule="auto"/>
              <w:rPr>
                <w:lang w:val="en-GB"/>
              </w:rPr>
            </w:pPr>
          </w:p>
        </w:tc>
        <w:tc>
          <w:tcPr>
            <w:tcW w:w="3119" w:type="dxa"/>
          </w:tcPr>
          <w:p w14:paraId="7D2EAE02" w14:textId="77777777" w:rsidR="00567C7A" w:rsidRPr="00796C61" w:rsidRDefault="00567C7A" w:rsidP="00567C7A">
            <w:pPr>
              <w:rPr>
                <w:lang w:val="en-GB"/>
              </w:rPr>
            </w:pPr>
          </w:p>
        </w:tc>
      </w:tr>
      <w:tr w:rsidR="00567C7A" w:rsidRPr="00796C61" w14:paraId="348AF1AD" w14:textId="77777777" w:rsidTr="00B775E9">
        <w:tc>
          <w:tcPr>
            <w:tcW w:w="4219" w:type="dxa"/>
          </w:tcPr>
          <w:p w14:paraId="77B21580" w14:textId="77777777" w:rsidR="00567C7A" w:rsidRPr="00796C61" w:rsidRDefault="00567C7A" w:rsidP="00567C7A">
            <w:pPr>
              <w:spacing w:line="240" w:lineRule="auto"/>
              <w:rPr>
                <w:lang w:val="en-GB"/>
              </w:rPr>
            </w:pPr>
            <w:r w:rsidRPr="00796C61">
              <w:rPr>
                <w:lang w:val="en-GB"/>
              </w:rPr>
              <w:t>(b)</w:t>
            </w:r>
            <w:r w:rsidRPr="00796C61">
              <w:rPr>
                <w:lang w:val="en-GB"/>
              </w:rPr>
              <w:tab/>
              <w:t>the requirements in relation to:</w:t>
            </w:r>
          </w:p>
        </w:tc>
        <w:tc>
          <w:tcPr>
            <w:tcW w:w="4253" w:type="dxa"/>
          </w:tcPr>
          <w:p w14:paraId="05EFD614" w14:textId="77777777" w:rsidR="00567C7A" w:rsidRPr="00796C61" w:rsidRDefault="00567C7A" w:rsidP="00567C7A">
            <w:pPr>
              <w:spacing w:line="240" w:lineRule="auto"/>
              <w:rPr>
                <w:lang w:val="en-GB"/>
              </w:rPr>
            </w:pPr>
            <w:r w:rsidRPr="00796C61">
              <w:rPr>
                <w:lang w:val="en-GB"/>
              </w:rPr>
              <w:t>(b)</w:t>
            </w:r>
            <w:r w:rsidRPr="00796C61">
              <w:rPr>
                <w:lang w:val="en-GB"/>
              </w:rPr>
              <w:tab/>
              <w:t>the requirements in relation to:</w:t>
            </w:r>
          </w:p>
        </w:tc>
        <w:tc>
          <w:tcPr>
            <w:tcW w:w="3118" w:type="dxa"/>
          </w:tcPr>
          <w:p w14:paraId="5CF46A25" w14:textId="77777777" w:rsidR="00567C7A" w:rsidRPr="00746D99" w:rsidRDefault="00567C7A" w:rsidP="002F7690">
            <w:pPr>
              <w:spacing w:line="240" w:lineRule="auto"/>
              <w:rPr>
                <w:lang w:val="en-GB"/>
              </w:rPr>
            </w:pPr>
          </w:p>
        </w:tc>
        <w:tc>
          <w:tcPr>
            <w:tcW w:w="3119" w:type="dxa"/>
          </w:tcPr>
          <w:p w14:paraId="27990614" w14:textId="77777777" w:rsidR="00567C7A" w:rsidRPr="00796C61" w:rsidRDefault="00567C7A" w:rsidP="00567C7A">
            <w:pPr>
              <w:rPr>
                <w:lang w:val="en-GB"/>
              </w:rPr>
            </w:pPr>
          </w:p>
        </w:tc>
      </w:tr>
      <w:tr w:rsidR="00567C7A" w:rsidRPr="00796C61" w14:paraId="68649DC2" w14:textId="77777777" w:rsidTr="00B775E9">
        <w:tc>
          <w:tcPr>
            <w:tcW w:w="4219" w:type="dxa"/>
          </w:tcPr>
          <w:p w14:paraId="51664D78" w14:textId="77777777" w:rsidR="00567C7A" w:rsidRPr="00796C61" w:rsidRDefault="00567C7A" w:rsidP="00567C7A">
            <w:pPr>
              <w:spacing w:line="240" w:lineRule="auto"/>
              <w:rPr>
                <w:lang w:val="en-GB"/>
              </w:rPr>
            </w:pPr>
          </w:p>
        </w:tc>
        <w:tc>
          <w:tcPr>
            <w:tcW w:w="4253" w:type="dxa"/>
          </w:tcPr>
          <w:p w14:paraId="5CB6C358" w14:textId="77777777" w:rsidR="00567C7A" w:rsidRPr="00796C61" w:rsidRDefault="00567C7A" w:rsidP="00567C7A">
            <w:pPr>
              <w:spacing w:line="240" w:lineRule="auto"/>
              <w:rPr>
                <w:lang w:val="en-GB"/>
              </w:rPr>
            </w:pPr>
          </w:p>
        </w:tc>
        <w:tc>
          <w:tcPr>
            <w:tcW w:w="3118" w:type="dxa"/>
          </w:tcPr>
          <w:p w14:paraId="6A70DD22" w14:textId="77777777" w:rsidR="00567C7A" w:rsidRPr="00746D99" w:rsidRDefault="00567C7A" w:rsidP="002F7690">
            <w:pPr>
              <w:spacing w:line="240" w:lineRule="auto"/>
              <w:rPr>
                <w:lang w:val="en-GB"/>
              </w:rPr>
            </w:pPr>
          </w:p>
        </w:tc>
        <w:tc>
          <w:tcPr>
            <w:tcW w:w="3119" w:type="dxa"/>
          </w:tcPr>
          <w:p w14:paraId="06E05D36" w14:textId="77777777" w:rsidR="00567C7A" w:rsidRPr="00796C61" w:rsidRDefault="00567C7A" w:rsidP="00567C7A">
            <w:pPr>
              <w:rPr>
                <w:lang w:val="en-GB"/>
              </w:rPr>
            </w:pPr>
          </w:p>
        </w:tc>
      </w:tr>
      <w:tr w:rsidR="00567C7A" w:rsidRPr="00796C61" w14:paraId="779F39EF" w14:textId="77777777" w:rsidTr="00B775E9">
        <w:tc>
          <w:tcPr>
            <w:tcW w:w="4219" w:type="dxa"/>
          </w:tcPr>
          <w:p w14:paraId="7704FDB4" w14:textId="77777777" w:rsidR="00567C7A" w:rsidRPr="00796C61" w:rsidRDefault="00567C7A" w:rsidP="00567C7A">
            <w:pPr>
              <w:spacing w:line="240" w:lineRule="auto"/>
              <w:rPr>
                <w:lang w:val="en-GB"/>
              </w:rPr>
            </w:pPr>
            <w:r w:rsidRPr="00796C61">
              <w:rPr>
                <w:lang w:val="en-GB"/>
              </w:rPr>
              <w:t>(i)</w:t>
            </w:r>
            <w:r w:rsidRPr="00796C61">
              <w:rPr>
                <w:lang w:val="en-GB"/>
              </w:rPr>
              <w:tab/>
              <w:t xml:space="preserve">the scope of threat led penetration testing referred to in paragraph 2 of this Article; </w:t>
            </w:r>
          </w:p>
        </w:tc>
        <w:tc>
          <w:tcPr>
            <w:tcW w:w="4253" w:type="dxa"/>
          </w:tcPr>
          <w:p w14:paraId="1585E79E" w14:textId="77777777" w:rsidR="00567C7A" w:rsidRPr="00796C61" w:rsidRDefault="00567C7A" w:rsidP="00567C7A">
            <w:pPr>
              <w:spacing w:line="240" w:lineRule="auto"/>
              <w:rPr>
                <w:lang w:val="en-GB"/>
              </w:rPr>
            </w:pPr>
            <w:r w:rsidRPr="00796C61">
              <w:rPr>
                <w:lang w:val="en-GB"/>
              </w:rPr>
              <w:t>(i)</w:t>
            </w:r>
            <w:r w:rsidRPr="00796C61">
              <w:rPr>
                <w:lang w:val="en-GB"/>
              </w:rPr>
              <w:tab/>
              <w:t xml:space="preserve">the scope of threat led penetration testing referred to in paragraph 2 of this Article; </w:t>
            </w:r>
          </w:p>
        </w:tc>
        <w:tc>
          <w:tcPr>
            <w:tcW w:w="3118" w:type="dxa"/>
          </w:tcPr>
          <w:p w14:paraId="4D134A60" w14:textId="77777777" w:rsidR="00567C7A" w:rsidRPr="00746D99" w:rsidRDefault="00567C7A" w:rsidP="002F7690">
            <w:pPr>
              <w:spacing w:line="240" w:lineRule="auto"/>
              <w:rPr>
                <w:lang w:val="en-GB"/>
              </w:rPr>
            </w:pPr>
          </w:p>
        </w:tc>
        <w:tc>
          <w:tcPr>
            <w:tcW w:w="3119" w:type="dxa"/>
          </w:tcPr>
          <w:p w14:paraId="781924A1" w14:textId="77777777" w:rsidR="00567C7A" w:rsidRPr="00796C61" w:rsidRDefault="00567C7A" w:rsidP="00567C7A">
            <w:pPr>
              <w:rPr>
                <w:lang w:val="en-GB"/>
              </w:rPr>
            </w:pPr>
          </w:p>
        </w:tc>
      </w:tr>
      <w:tr w:rsidR="00567C7A" w:rsidRPr="00796C61" w14:paraId="1DA32BE5" w14:textId="77777777" w:rsidTr="00B775E9">
        <w:tc>
          <w:tcPr>
            <w:tcW w:w="4219" w:type="dxa"/>
          </w:tcPr>
          <w:p w14:paraId="327E72FF" w14:textId="77777777" w:rsidR="00567C7A" w:rsidRPr="00796C61" w:rsidRDefault="00567C7A" w:rsidP="00567C7A">
            <w:pPr>
              <w:spacing w:line="240" w:lineRule="auto"/>
              <w:rPr>
                <w:lang w:val="en-GB"/>
              </w:rPr>
            </w:pPr>
          </w:p>
        </w:tc>
        <w:tc>
          <w:tcPr>
            <w:tcW w:w="4253" w:type="dxa"/>
          </w:tcPr>
          <w:p w14:paraId="380E6D24" w14:textId="77777777" w:rsidR="00567C7A" w:rsidRPr="00796C61" w:rsidRDefault="00567C7A" w:rsidP="00567C7A">
            <w:pPr>
              <w:spacing w:line="240" w:lineRule="auto"/>
              <w:rPr>
                <w:lang w:val="en-GB"/>
              </w:rPr>
            </w:pPr>
          </w:p>
        </w:tc>
        <w:tc>
          <w:tcPr>
            <w:tcW w:w="3118" w:type="dxa"/>
          </w:tcPr>
          <w:p w14:paraId="1C7DC304" w14:textId="77777777" w:rsidR="00567C7A" w:rsidRPr="00746D99" w:rsidRDefault="00567C7A" w:rsidP="002F7690">
            <w:pPr>
              <w:spacing w:line="240" w:lineRule="auto"/>
              <w:rPr>
                <w:lang w:val="en-GB"/>
              </w:rPr>
            </w:pPr>
          </w:p>
        </w:tc>
        <w:tc>
          <w:tcPr>
            <w:tcW w:w="3119" w:type="dxa"/>
          </w:tcPr>
          <w:p w14:paraId="1FAF2821" w14:textId="77777777" w:rsidR="00567C7A" w:rsidRPr="00796C61" w:rsidRDefault="00567C7A" w:rsidP="00567C7A">
            <w:pPr>
              <w:rPr>
                <w:lang w:val="en-GB"/>
              </w:rPr>
            </w:pPr>
          </w:p>
        </w:tc>
      </w:tr>
      <w:tr w:rsidR="00567C7A" w:rsidRPr="00796C61" w14:paraId="504EF323" w14:textId="77777777" w:rsidTr="00B775E9">
        <w:tc>
          <w:tcPr>
            <w:tcW w:w="4219" w:type="dxa"/>
          </w:tcPr>
          <w:p w14:paraId="17D7A29F" w14:textId="77777777" w:rsidR="00567C7A" w:rsidRPr="00796C61" w:rsidRDefault="00567C7A" w:rsidP="00567C7A">
            <w:pPr>
              <w:spacing w:line="240" w:lineRule="auto"/>
              <w:rPr>
                <w:lang w:val="en-GB"/>
              </w:rPr>
            </w:pPr>
            <w:r w:rsidRPr="00796C61">
              <w:rPr>
                <w:lang w:val="en-GB"/>
              </w:rPr>
              <w:t>(ii)</w:t>
            </w:r>
            <w:r w:rsidRPr="00796C61">
              <w:rPr>
                <w:lang w:val="en-GB"/>
              </w:rPr>
              <w:tab/>
              <w:t xml:space="preserve">the testing methodology and approach to be followed for each specific phase of the testing process; </w:t>
            </w:r>
          </w:p>
        </w:tc>
        <w:tc>
          <w:tcPr>
            <w:tcW w:w="4253" w:type="dxa"/>
          </w:tcPr>
          <w:p w14:paraId="46866A9A" w14:textId="77777777" w:rsidR="00567C7A" w:rsidRPr="00796C61" w:rsidRDefault="00567C7A" w:rsidP="00567C7A">
            <w:pPr>
              <w:spacing w:line="240" w:lineRule="auto"/>
              <w:rPr>
                <w:lang w:val="en-GB"/>
              </w:rPr>
            </w:pPr>
            <w:r w:rsidRPr="00796C61">
              <w:rPr>
                <w:lang w:val="en-GB"/>
              </w:rPr>
              <w:t>(ii)</w:t>
            </w:r>
            <w:r w:rsidRPr="00796C61">
              <w:rPr>
                <w:lang w:val="en-GB"/>
              </w:rPr>
              <w:tab/>
              <w:t xml:space="preserve">the testing methodology and approach to be followed for each specific phase of the testing process; </w:t>
            </w:r>
          </w:p>
        </w:tc>
        <w:tc>
          <w:tcPr>
            <w:tcW w:w="3118" w:type="dxa"/>
          </w:tcPr>
          <w:p w14:paraId="2DB482AB" w14:textId="77777777" w:rsidR="00567C7A" w:rsidRPr="00746D99" w:rsidRDefault="00567C7A" w:rsidP="002F7690">
            <w:pPr>
              <w:spacing w:line="240" w:lineRule="auto"/>
              <w:rPr>
                <w:lang w:val="en-GB"/>
              </w:rPr>
            </w:pPr>
          </w:p>
        </w:tc>
        <w:tc>
          <w:tcPr>
            <w:tcW w:w="3119" w:type="dxa"/>
          </w:tcPr>
          <w:p w14:paraId="0105A31B" w14:textId="77777777" w:rsidR="00567C7A" w:rsidRPr="00796C61" w:rsidRDefault="00567C7A" w:rsidP="00567C7A">
            <w:pPr>
              <w:rPr>
                <w:lang w:val="en-GB"/>
              </w:rPr>
            </w:pPr>
          </w:p>
        </w:tc>
      </w:tr>
      <w:tr w:rsidR="00567C7A" w:rsidRPr="00796C61" w14:paraId="39C687B1" w14:textId="77777777" w:rsidTr="00B775E9">
        <w:tc>
          <w:tcPr>
            <w:tcW w:w="4219" w:type="dxa"/>
          </w:tcPr>
          <w:p w14:paraId="7FD2659F" w14:textId="77777777" w:rsidR="00567C7A" w:rsidRPr="00796C61" w:rsidRDefault="00567C7A" w:rsidP="00567C7A">
            <w:pPr>
              <w:spacing w:line="240" w:lineRule="auto"/>
              <w:rPr>
                <w:lang w:val="en-GB"/>
              </w:rPr>
            </w:pPr>
          </w:p>
        </w:tc>
        <w:tc>
          <w:tcPr>
            <w:tcW w:w="4253" w:type="dxa"/>
          </w:tcPr>
          <w:p w14:paraId="45917D3F" w14:textId="77777777" w:rsidR="00567C7A" w:rsidRPr="00796C61" w:rsidRDefault="00567C7A" w:rsidP="00567C7A">
            <w:pPr>
              <w:spacing w:line="240" w:lineRule="auto"/>
              <w:rPr>
                <w:lang w:val="en-GB"/>
              </w:rPr>
            </w:pPr>
          </w:p>
        </w:tc>
        <w:tc>
          <w:tcPr>
            <w:tcW w:w="3118" w:type="dxa"/>
          </w:tcPr>
          <w:p w14:paraId="797EB6B8" w14:textId="77777777" w:rsidR="00567C7A" w:rsidRPr="00746D99" w:rsidRDefault="00567C7A" w:rsidP="002F7690">
            <w:pPr>
              <w:spacing w:line="240" w:lineRule="auto"/>
              <w:rPr>
                <w:lang w:val="en-GB"/>
              </w:rPr>
            </w:pPr>
          </w:p>
        </w:tc>
        <w:tc>
          <w:tcPr>
            <w:tcW w:w="3119" w:type="dxa"/>
          </w:tcPr>
          <w:p w14:paraId="0D34B313" w14:textId="77777777" w:rsidR="00567C7A" w:rsidRPr="00796C61" w:rsidRDefault="00567C7A" w:rsidP="00567C7A">
            <w:pPr>
              <w:rPr>
                <w:lang w:val="en-GB"/>
              </w:rPr>
            </w:pPr>
          </w:p>
        </w:tc>
      </w:tr>
      <w:tr w:rsidR="00567C7A" w:rsidRPr="00796C61" w14:paraId="5D0ADC66" w14:textId="77777777" w:rsidTr="00B775E9">
        <w:tc>
          <w:tcPr>
            <w:tcW w:w="4219" w:type="dxa"/>
          </w:tcPr>
          <w:p w14:paraId="10505617" w14:textId="77777777" w:rsidR="00567C7A" w:rsidRPr="00796C61" w:rsidRDefault="00567C7A" w:rsidP="00567C7A">
            <w:pPr>
              <w:spacing w:line="240" w:lineRule="auto"/>
              <w:rPr>
                <w:lang w:val="en-GB"/>
              </w:rPr>
            </w:pPr>
            <w:r w:rsidRPr="00796C61">
              <w:rPr>
                <w:lang w:val="en-GB"/>
              </w:rPr>
              <w:t>(iii)</w:t>
            </w:r>
            <w:r w:rsidRPr="00796C61">
              <w:rPr>
                <w:lang w:val="en-GB"/>
              </w:rPr>
              <w:tab/>
              <w:t>the results, closure and remediation stages of the testing;</w:t>
            </w:r>
          </w:p>
        </w:tc>
        <w:tc>
          <w:tcPr>
            <w:tcW w:w="4253" w:type="dxa"/>
          </w:tcPr>
          <w:p w14:paraId="75035A16" w14:textId="77777777" w:rsidR="00567C7A" w:rsidRPr="00796C61" w:rsidRDefault="00567C7A" w:rsidP="00567C7A">
            <w:pPr>
              <w:spacing w:line="240" w:lineRule="auto"/>
              <w:rPr>
                <w:lang w:val="en-GB"/>
              </w:rPr>
            </w:pPr>
            <w:r w:rsidRPr="00796C61">
              <w:rPr>
                <w:lang w:val="en-GB"/>
              </w:rPr>
              <w:t>(iii)</w:t>
            </w:r>
            <w:r w:rsidRPr="00796C61">
              <w:rPr>
                <w:lang w:val="en-GB"/>
              </w:rPr>
              <w:tab/>
              <w:t>the results, closure and remediation stages of the testing;</w:t>
            </w:r>
          </w:p>
        </w:tc>
        <w:tc>
          <w:tcPr>
            <w:tcW w:w="3118" w:type="dxa"/>
          </w:tcPr>
          <w:p w14:paraId="1CA404DE" w14:textId="77777777" w:rsidR="00567C7A" w:rsidRPr="00746D99" w:rsidRDefault="00567C7A" w:rsidP="002F7690">
            <w:pPr>
              <w:spacing w:line="240" w:lineRule="auto"/>
              <w:rPr>
                <w:lang w:val="en-GB"/>
              </w:rPr>
            </w:pPr>
          </w:p>
        </w:tc>
        <w:tc>
          <w:tcPr>
            <w:tcW w:w="3119" w:type="dxa"/>
          </w:tcPr>
          <w:p w14:paraId="5B5B6A53" w14:textId="77777777" w:rsidR="00567C7A" w:rsidRPr="00796C61" w:rsidRDefault="00567C7A" w:rsidP="00567C7A">
            <w:pPr>
              <w:rPr>
                <w:lang w:val="en-GB"/>
              </w:rPr>
            </w:pPr>
          </w:p>
        </w:tc>
      </w:tr>
      <w:tr w:rsidR="00567C7A" w:rsidRPr="00796C61" w14:paraId="024893D1" w14:textId="77777777" w:rsidTr="00B775E9">
        <w:tc>
          <w:tcPr>
            <w:tcW w:w="4219" w:type="dxa"/>
          </w:tcPr>
          <w:p w14:paraId="04B624A0" w14:textId="77777777" w:rsidR="00567C7A" w:rsidRPr="00796C61" w:rsidRDefault="00567C7A" w:rsidP="00567C7A">
            <w:pPr>
              <w:spacing w:line="240" w:lineRule="auto"/>
              <w:rPr>
                <w:lang w:val="en-GB"/>
              </w:rPr>
            </w:pPr>
          </w:p>
        </w:tc>
        <w:tc>
          <w:tcPr>
            <w:tcW w:w="4253" w:type="dxa"/>
          </w:tcPr>
          <w:p w14:paraId="5AA7D35C" w14:textId="77777777" w:rsidR="00567C7A" w:rsidRPr="00796C61" w:rsidRDefault="00567C7A" w:rsidP="00567C7A">
            <w:pPr>
              <w:spacing w:line="240" w:lineRule="auto"/>
              <w:rPr>
                <w:lang w:val="en-GB"/>
              </w:rPr>
            </w:pPr>
          </w:p>
        </w:tc>
        <w:tc>
          <w:tcPr>
            <w:tcW w:w="3118" w:type="dxa"/>
          </w:tcPr>
          <w:p w14:paraId="736443F7" w14:textId="77777777" w:rsidR="00567C7A" w:rsidRPr="00746D99" w:rsidRDefault="00567C7A" w:rsidP="002F7690">
            <w:pPr>
              <w:spacing w:line="240" w:lineRule="auto"/>
              <w:rPr>
                <w:lang w:val="en-GB"/>
              </w:rPr>
            </w:pPr>
          </w:p>
        </w:tc>
        <w:tc>
          <w:tcPr>
            <w:tcW w:w="3119" w:type="dxa"/>
          </w:tcPr>
          <w:p w14:paraId="689048DF" w14:textId="77777777" w:rsidR="00567C7A" w:rsidRPr="00796C61" w:rsidRDefault="00567C7A" w:rsidP="00567C7A">
            <w:pPr>
              <w:rPr>
                <w:lang w:val="en-GB"/>
              </w:rPr>
            </w:pPr>
          </w:p>
        </w:tc>
      </w:tr>
      <w:tr w:rsidR="00567C7A" w:rsidRPr="00796C61" w14:paraId="4EADB69B" w14:textId="77777777" w:rsidTr="00B775E9">
        <w:tc>
          <w:tcPr>
            <w:tcW w:w="4219" w:type="dxa"/>
          </w:tcPr>
          <w:p w14:paraId="355B759E" w14:textId="77777777" w:rsidR="00567C7A" w:rsidRPr="00796C61" w:rsidRDefault="00567C7A" w:rsidP="00567C7A">
            <w:pPr>
              <w:spacing w:line="240" w:lineRule="auto"/>
              <w:rPr>
                <w:lang w:val="en-GB"/>
              </w:rPr>
            </w:pPr>
            <w:r w:rsidRPr="00796C61">
              <w:rPr>
                <w:lang w:val="en-GB"/>
              </w:rPr>
              <w:t>(c)</w:t>
            </w:r>
            <w:r w:rsidRPr="00796C61">
              <w:rPr>
                <w:lang w:val="en-GB"/>
              </w:rPr>
              <w:tab/>
              <w:t xml:space="preserve">the type of supervisory cooperation needed for the implementation of threat led penetration testing in the context of financial entities which operate in more than one Member State, to allow an appropriate level of supervisory involvement and a flexible implementation to cater for specificities of financial sub-sectors or local financial markets.. </w:t>
            </w:r>
          </w:p>
        </w:tc>
        <w:tc>
          <w:tcPr>
            <w:tcW w:w="4253" w:type="dxa"/>
          </w:tcPr>
          <w:p w14:paraId="10BC0D30" w14:textId="77777777" w:rsidR="00567C7A" w:rsidRPr="00796C61" w:rsidRDefault="00567C7A" w:rsidP="00567C7A">
            <w:pPr>
              <w:spacing w:line="240" w:lineRule="auto"/>
              <w:rPr>
                <w:lang w:val="en-GB"/>
              </w:rPr>
            </w:pPr>
            <w:r w:rsidRPr="00796C61">
              <w:rPr>
                <w:lang w:val="en-GB"/>
              </w:rPr>
              <w:t>(c)</w:t>
            </w:r>
            <w:r w:rsidRPr="00796C61">
              <w:rPr>
                <w:lang w:val="en-GB"/>
              </w:rPr>
              <w:tab/>
              <w:t xml:space="preserve">the type of supervisory </w:t>
            </w:r>
            <w:r w:rsidRPr="001A607D">
              <w:rPr>
                <w:b/>
                <w:sz w:val="23"/>
                <w:szCs w:val="23"/>
                <w:lang w:val="en-GB"/>
              </w:rPr>
              <w:t>and other relevant</w:t>
            </w:r>
            <w:r w:rsidRPr="007B7F7C">
              <w:rPr>
                <w:sz w:val="23"/>
                <w:lang w:val="en-GB"/>
              </w:rPr>
              <w:t xml:space="preserve"> </w:t>
            </w:r>
            <w:r w:rsidRPr="00796C61">
              <w:rPr>
                <w:lang w:val="en-GB"/>
              </w:rPr>
              <w:t xml:space="preserve">cooperation needed for the implementation of threat led penetration testing in the context of financial entities which operate in more than one Member State, to allow an appropriate level of supervisory involvement and a flexible implementation to cater for specificities of financial sub-sectors or local financial markets.. </w:t>
            </w:r>
          </w:p>
        </w:tc>
        <w:tc>
          <w:tcPr>
            <w:tcW w:w="3118" w:type="dxa"/>
          </w:tcPr>
          <w:p w14:paraId="1952AC4D" w14:textId="77777777" w:rsidR="00567C7A" w:rsidRPr="00746D99" w:rsidRDefault="00567C7A" w:rsidP="002F7690">
            <w:pPr>
              <w:spacing w:line="240" w:lineRule="auto"/>
              <w:rPr>
                <w:lang w:val="en-GB"/>
              </w:rPr>
            </w:pPr>
          </w:p>
        </w:tc>
        <w:tc>
          <w:tcPr>
            <w:tcW w:w="3119" w:type="dxa"/>
          </w:tcPr>
          <w:p w14:paraId="13A8D2DA" w14:textId="77777777" w:rsidR="00567C7A" w:rsidRPr="00796C61" w:rsidRDefault="00567C7A" w:rsidP="00567C7A">
            <w:pPr>
              <w:rPr>
                <w:lang w:val="en-GB"/>
              </w:rPr>
            </w:pPr>
          </w:p>
        </w:tc>
      </w:tr>
      <w:tr w:rsidR="00567C7A" w:rsidRPr="00796C61" w14:paraId="157A72BB" w14:textId="77777777" w:rsidTr="00B775E9">
        <w:tc>
          <w:tcPr>
            <w:tcW w:w="4219" w:type="dxa"/>
          </w:tcPr>
          <w:p w14:paraId="79434819" w14:textId="77777777" w:rsidR="00567C7A" w:rsidRPr="00796C61" w:rsidRDefault="00567C7A" w:rsidP="00567C7A">
            <w:pPr>
              <w:spacing w:line="240" w:lineRule="auto"/>
              <w:rPr>
                <w:lang w:val="en-GB"/>
              </w:rPr>
            </w:pPr>
          </w:p>
        </w:tc>
        <w:tc>
          <w:tcPr>
            <w:tcW w:w="4253" w:type="dxa"/>
          </w:tcPr>
          <w:p w14:paraId="2531E796" w14:textId="77777777" w:rsidR="00567C7A" w:rsidRPr="00796C61" w:rsidRDefault="00567C7A" w:rsidP="00567C7A">
            <w:pPr>
              <w:spacing w:line="240" w:lineRule="auto"/>
              <w:rPr>
                <w:lang w:val="en-GB"/>
              </w:rPr>
            </w:pPr>
          </w:p>
        </w:tc>
        <w:tc>
          <w:tcPr>
            <w:tcW w:w="3118" w:type="dxa"/>
          </w:tcPr>
          <w:p w14:paraId="068E2CC1" w14:textId="77777777" w:rsidR="00567C7A" w:rsidRPr="00746D99" w:rsidRDefault="00567C7A" w:rsidP="002F7690">
            <w:pPr>
              <w:spacing w:line="240" w:lineRule="auto"/>
              <w:rPr>
                <w:lang w:val="en-GB"/>
              </w:rPr>
            </w:pPr>
          </w:p>
        </w:tc>
        <w:tc>
          <w:tcPr>
            <w:tcW w:w="3119" w:type="dxa"/>
          </w:tcPr>
          <w:p w14:paraId="175791A0" w14:textId="77777777" w:rsidR="00567C7A" w:rsidRPr="00796C61" w:rsidRDefault="00567C7A" w:rsidP="00567C7A">
            <w:pPr>
              <w:rPr>
                <w:lang w:val="en-GB"/>
              </w:rPr>
            </w:pPr>
          </w:p>
        </w:tc>
      </w:tr>
      <w:tr w:rsidR="00567C7A" w:rsidRPr="00796C61" w14:paraId="59771573" w14:textId="77777777" w:rsidTr="00B775E9">
        <w:tc>
          <w:tcPr>
            <w:tcW w:w="4219" w:type="dxa"/>
          </w:tcPr>
          <w:p w14:paraId="15902DFA" w14:textId="77777777" w:rsidR="00567C7A" w:rsidRPr="00796C61" w:rsidRDefault="00567C7A" w:rsidP="00567C7A">
            <w:pPr>
              <w:spacing w:line="240" w:lineRule="auto"/>
              <w:rPr>
                <w:lang w:val="en-GB"/>
              </w:rPr>
            </w:pPr>
            <w:r w:rsidRPr="00796C61">
              <w:rPr>
                <w:lang w:val="en-GB"/>
              </w:rPr>
              <w:t>The ESAs shall submit those draft regulatory technical standards to the Commission by [OJ: insert date 2 months before the date of entry into force].</w:t>
            </w:r>
          </w:p>
        </w:tc>
        <w:tc>
          <w:tcPr>
            <w:tcW w:w="4253" w:type="dxa"/>
          </w:tcPr>
          <w:p w14:paraId="57409295" w14:textId="77777777" w:rsidR="00567C7A" w:rsidRPr="00796C61" w:rsidRDefault="00567C7A" w:rsidP="00567C7A">
            <w:pPr>
              <w:spacing w:line="240" w:lineRule="auto"/>
              <w:rPr>
                <w:lang w:val="en-GB"/>
              </w:rPr>
            </w:pPr>
            <w:r w:rsidRPr="00BB74E7">
              <w:rPr>
                <w:color w:val="BFBFBF" w:themeColor="background1" w:themeShade="BF"/>
                <w:lang w:val="en-GB"/>
              </w:rPr>
              <w:t>The ESAs shall submit those draft regulatory technical standards to the Commission by [OJ: insert date 2 months before the date of entry into force].</w:t>
            </w:r>
          </w:p>
        </w:tc>
        <w:tc>
          <w:tcPr>
            <w:tcW w:w="3118" w:type="dxa"/>
          </w:tcPr>
          <w:p w14:paraId="634431E6" w14:textId="77777777" w:rsidR="00567C7A" w:rsidRPr="00746D99" w:rsidRDefault="00567C7A" w:rsidP="002F7690">
            <w:pPr>
              <w:spacing w:line="240" w:lineRule="auto"/>
              <w:rPr>
                <w:lang w:val="en-GB"/>
              </w:rPr>
            </w:pPr>
          </w:p>
        </w:tc>
        <w:tc>
          <w:tcPr>
            <w:tcW w:w="3119" w:type="dxa"/>
          </w:tcPr>
          <w:p w14:paraId="4A3B213E" w14:textId="77777777" w:rsidR="00567C7A" w:rsidRPr="00796C61" w:rsidRDefault="00567C7A" w:rsidP="00567C7A">
            <w:pPr>
              <w:rPr>
                <w:lang w:val="en-GB"/>
              </w:rPr>
            </w:pPr>
          </w:p>
        </w:tc>
      </w:tr>
      <w:tr w:rsidR="00567C7A" w:rsidRPr="00796C61" w14:paraId="7FD895FA" w14:textId="77777777" w:rsidTr="00B775E9">
        <w:tc>
          <w:tcPr>
            <w:tcW w:w="4219" w:type="dxa"/>
          </w:tcPr>
          <w:p w14:paraId="487EB305" w14:textId="77777777" w:rsidR="00567C7A" w:rsidRPr="00796C61" w:rsidRDefault="00567C7A" w:rsidP="00567C7A">
            <w:pPr>
              <w:spacing w:line="240" w:lineRule="auto"/>
              <w:rPr>
                <w:lang w:val="en-GB"/>
              </w:rPr>
            </w:pPr>
          </w:p>
        </w:tc>
        <w:tc>
          <w:tcPr>
            <w:tcW w:w="4253" w:type="dxa"/>
          </w:tcPr>
          <w:p w14:paraId="3FA6A347" w14:textId="77777777" w:rsidR="00567C7A" w:rsidRPr="00796C61" w:rsidRDefault="00567C7A" w:rsidP="00567C7A">
            <w:pPr>
              <w:spacing w:line="240" w:lineRule="auto"/>
              <w:rPr>
                <w:lang w:val="en-GB"/>
              </w:rPr>
            </w:pPr>
          </w:p>
        </w:tc>
        <w:tc>
          <w:tcPr>
            <w:tcW w:w="3118" w:type="dxa"/>
          </w:tcPr>
          <w:p w14:paraId="76D2BA2C" w14:textId="77777777" w:rsidR="00567C7A" w:rsidRPr="00746D99" w:rsidRDefault="00567C7A" w:rsidP="002F7690">
            <w:pPr>
              <w:spacing w:line="240" w:lineRule="auto"/>
              <w:rPr>
                <w:lang w:val="en-GB"/>
              </w:rPr>
            </w:pPr>
          </w:p>
        </w:tc>
        <w:tc>
          <w:tcPr>
            <w:tcW w:w="3119" w:type="dxa"/>
          </w:tcPr>
          <w:p w14:paraId="0D3D32F5" w14:textId="77777777" w:rsidR="00567C7A" w:rsidRPr="00796C61" w:rsidRDefault="00567C7A" w:rsidP="00567C7A">
            <w:pPr>
              <w:rPr>
                <w:lang w:val="en-GB"/>
              </w:rPr>
            </w:pPr>
          </w:p>
        </w:tc>
      </w:tr>
      <w:tr w:rsidR="00567C7A" w:rsidRPr="00796C61" w14:paraId="1B17997D" w14:textId="77777777" w:rsidTr="00B775E9">
        <w:tc>
          <w:tcPr>
            <w:tcW w:w="4219" w:type="dxa"/>
          </w:tcPr>
          <w:p w14:paraId="32FE81C5"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second subparagraph in accordance with Articles 10 to 14 of Regulations (EU) No 1093/2010, (EU) No 1095/2010 and (EU) No 1094/2010, respectively.</w:t>
            </w:r>
          </w:p>
        </w:tc>
        <w:tc>
          <w:tcPr>
            <w:tcW w:w="4253" w:type="dxa"/>
          </w:tcPr>
          <w:p w14:paraId="68C53669"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second subparagraph in accordance with Articles 10 to 14 of Regulations (EU) No 1093/2010, (EU) No 1095/2010 and (EU) No 1094/2010, respectively.</w:t>
            </w:r>
          </w:p>
        </w:tc>
        <w:tc>
          <w:tcPr>
            <w:tcW w:w="3118" w:type="dxa"/>
          </w:tcPr>
          <w:p w14:paraId="70C53DCC" w14:textId="77777777" w:rsidR="00567C7A" w:rsidRPr="00746D99" w:rsidRDefault="00567C7A" w:rsidP="002F7690">
            <w:pPr>
              <w:spacing w:line="240" w:lineRule="auto"/>
              <w:rPr>
                <w:lang w:val="en-GB"/>
              </w:rPr>
            </w:pPr>
          </w:p>
        </w:tc>
        <w:tc>
          <w:tcPr>
            <w:tcW w:w="3119" w:type="dxa"/>
          </w:tcPr>
          <w:p w14:paraId="59E0AB47" w14:textId="77777777" w:rsidR="00567C7A" w:rsidRPr="00796C61" w:rsidRDefault="00567C7A" w:rsidP="00567C7A">
            <w:pPr>
              <w:rPr>
                <w:lang w:val="en-GB"/>
              </w:rPr>
            </w:pPr>
          </w:p>
        </w:tc>
      </w:tr>
      <w:tr w:rsidR="00567C7A" w:rsidRPr="00796C61" w14:paraId="6EDD3EBF" w14:textId="77777777" w:rsidTr="00B775E9">
        <w:tc>
          <w:tcPr>
            <w:tcW w:w="4219" w:type="dxa"/>
          </w:tcPr>
          <w:p w14:paraId="736809F4" w14:textId="77777777" w:rsidR="00567C7A" w:rsidRPr="00796C61" w:rsidRDefault="00567C7A" w:rsidP="00567C7A">
            <w:pPr>
              <w:spacing w:line="240" w:lineRule="auto"/>
              <w:rPr>
                <w:lang w:val="en-GB"/>
              </w:rPr>
            </w:pPr>
          </w:p>
        </w:tc>
        <w:tc>
          <w:tcPr>
            <w:tcW w:w="4253" w:type="dxa"/>
          </w:tcPr>
          <w:p w14:paraId="7952C2A8" w14:textId="77777777" w:rsidR="00567C7A" w:rsidRPr="00796C61" w:rsidRDefault="00567C7A" w:rsidP="00567C7A">
            <w:pPr>
              <w:spacing w:line="240" w:lineRule="auto"/>
              <w:rPr>
                <w:lang w:val="en-GB"/>
              </w:rPr>
            </w:pPr>
          </w:p>
        </w:tc>
        <w:tc>
          <w:tcPr>
            <w:tcW w:w="3118" w:type="dxa"/>
          </w:tcPr>
          <w:p w14:paraId="7702B252" w14:textId="77777777" w:rsidR="00567C7A" w:rsidRPr="00746D99" w:rsidRDefault="00567C7A" w:rsidP="002F7690">
            <w:pPr>
              <w:spacing w:line="240" w:lineRule="auto"/>
              <w:rPr>
                <w:lang w:val="en-GB"/>
              </w:rPr>
            </w:pPr>
          </w:p>
        </w:tc>
        <w:tc>
          <w:tcPr>
            <w:tcW w:w="3119" w:type="dxa"/>
          </w:tcPr>
          <w:p w14:paraId="3D7FE767" w14:textId="77777777" w:rsidR="00567C7A" w:rsidRPr="00796C61" w:rsidRDefault="00567C7A" w:rsidP="00567C7A">
            <w:pPr>
              <w:rPr>
                <w:lang w:val="en-GB"/>
              </w:rPr>
            </w:pPr>
          </w:p>
        </w:tc>
      </w:tr>
      <w:tr w:rsidR="00567C7A" w:rsidRPr="00796C61" w14:paraId="57E7056A" w14:textId="77777777" w:rsidTr="00B775E9">
        <w:tc>
          <w:tcPr>
            <w:tcW w:w="4219" w:type="dxa"/>
          </w:tcPr>
          <w:p w14:paraId="38BD078B" w14:textId="77777777" w:rsidR="00567C7A" w:rsidRPr="00796C61" w:rsidRDefault="00567C7A" w:rsidP="00567C7A">
            <w:pPr>
              <w:spacing w:line="240" w:lineRule="auto"/>
              <w:rPr>
                <w:lang w:val="en-GB"/>
              </w:rPr>
            </w:pPr>
            <w:r w:rsidRPr="00796C61">
              <w:rPr>
                <w:lang w:val="en-GB"/>
              </w:rPr>
              <w:t xml:space="preserve">Article 24 </w:t>
            </w:r>
          </w:p>
        </w:tc>
        <w:tc>
          <w:tcPr>
            <w:tcW w:w="4253" w:type="dxa"/>
          </w:tcPr>
          <w:p w14:paraId="46D73789" w14:textId="77777777" w:rsidR="00567C7A" w:rsidRPr="00796C61" w:rsidRDefault="00567C7A" w:rsidP="00567C7A">
            <w:pPr>
              <w:spacing w:line="240" w:lineRule="auto"/>
              <w:rPr>
                <w:lang w:val="en-GB"/>
              </w:rPr>
            </w:pPr>
            <w:r w:rsidRPr="00796C61">
              <w:rPr>
                <w:lang w:val="en-GB"/>
              </w:rPr>
              <w:t xml:space="preserve">Article 24 </w:t>
            </w:r>
          </w:p>
        </w:tc>
        <w:tc>
          <w:tcPr>
            <w:tcW w:w="3118" w:type="dxa"/>
          </w:tcPr>
          <w:p w14:paraId="497A6D05" w14:textId="77777777" w:rsidR="00567C7A" w:rsidRPr="00746D99" w:rsidRDefault="00567C7A" w:rsidP="002F7690">
            <w:pPr>
              <w:spacing w:line="240" w:lineRule="auto"/>
              <w:rPr>
                <w:lang w:val="en-GB"/>
              </w:rPr>
            </w:pPr>
          </w:p>
        </w:tc>
        <w:tc>
          <w:tcPr>
            <w:tcW w:w="3119" w:type="dxa"/>
          </w:tcPr>
          <w:p w14:paraId="78B52205" w14:textId="77777777" w:rsidR="00567C7A" w:rsidRPr="00796C61" w:rsidRDefault="00567C7A" w:rsidP="00567C7A">
            <w:pPr>
              <w:rPr>
                <w:lang w:val="en-GB"/>
              </w:rPr>
            </w:pPr>
          </w:p>
        </w:tc>
      </w:tr>
      <w:tr w:rsidR="00567C7A" w:rsidRPr="00796C61" w14:paraId="23F6D85D" w14:textId="77777777" w:rsidTr="00B775E9">
        <w:tc>
          <w:tcPr>
            <w:tcW w:w="4219" w:type="dxa"/>
          </w:tcPr>
          <w:p w14:paraId="54C7870D" w14:textId="77777777" w:rsidR="00567C7A" w:rsidRPr="00796C61" w:rsidRDefault="00567C7A" w:rsidP="00567C7A">
            <w:pPr>
              <w:spacing w:line="240" w:lineRule="auto"/>
              <w:rPr>
                <w:lang w:val="en-GB"/>
              </w:rPr>
            </w:pPr>
          </w:p>
        </w:tc>
        <w:tc>
          <w:tcPr>
            <w:tcW w:w="4253" w:type="dxa"/>
          </w:tcPr>
          <w:p w14:paraId="0594EBDF" w14:textId="77777777" w:rsidR="00567C7A" w:rsidRPr="00796C61" w:rsidRDefault="00567C7A" w:rsidP="00567C7A">
            <w:pPr>
              <w:spacing w:line="240" w:lineRule="auto"/>
              <w:rPr>
                <w:lang w:val="en-GB"/>
              </w:rPr>
            </w:pPr>
          </w:p>
        </w:tc>
        <w:tc>
          <w:tcPr>
            <w:tcW w:w="3118" w:type="dxa"/>
          </w:tcPr>
          <w:p w14:paraId="3D297DF0" w14:textId="77777777" w:rsidR="00567C7A" w:rsidRPr="00746D99" w:rsidRDefault="00567C7A" w:rsidP="002F7690">
            <w:pPr>
              <w:spacing w:line="240" w:lineRule="auto"/>
              <w:rPr>
                <w:lang w:val="en-GB"/>
              </w:rPr>
            </w:pPr>
          </w:p>
        </w:tc>
        <w:tc>
          <w:tcPr>
            <w:tcW w:w="3119" w:type="dxa"/>
          </w:tcPr>
          <w:p w14:paraId="7BD1354D" w14:textId="77777777" w:rsidR="00567C7A" w:rsidRPr="00796C61" w:rsidRDefault="00567C7A" w:rsidP="00567C7A">
            <w:pPr>
              <w:rPr>
                <w:lang w:val="en-GB"/>
              </w:rPr>
            </w:pPr>
          </w:p>
        </w:tc>
      </w:tr>
      <w:tr w:rsidR="00567C7A" w:rsidRPr="00796C61" w14:paraId="388FF091" w14:textId="77777777" w:rsidTr="00B775E9">
        <w:tc>
          <w:tcPr>
            <w:tcW w:w="4219" w:type="dxa"/>
          </w:tcPr>
          <w:p w14:paraId="4FD73855" w14:textId="77777777" w:rsidR="00567C7A" w:rsidRPr="00796C61" w:rsidRDefault="00567C7A" w:rsidP="00567C7A">
            <w:pPr>
              <w:spacing w:line="240" w:lineRule="auto"/>
              <w:rPr>
                <w:lang w:val="en-GB"/>
              </w:rPr>
            </w:pPr>
            <w:r w:rsidRPr="00796C61">
              <w:rPr>
                <w:lang w:val="en-GB"/>
              </w:rPr>
              <w:t xml:space="preserve">Requirements for testers </w:t>
            </w:r>
          </w:p>
        </w:tc>
        <w:tc>
          <w:tcPr>
            <w:tcW w:w="4253" w:type="dxa"/>
          </w:tcPr>
          <w:p w14:paraId="0E98F8D6" w14:textId="77777777" w:rsidR="00567C7A" w:rsidRPr="00796C61" w:rsidRDefault="00567C7A" w:rsidP="00567C7A">
            <w:pPr>
              <w:spacing w:line="240" w:lineRule="auto"/>
              <w:rPr>
                <w:lang w:val="en-GB"/>
              </w:rPr>
            </w:pPr>
            <w:r w:rsidRPr="00796C61">
              <w:rPr>
                <w:lang w:val="en-GB"/>
              </w:rPr>
              <w:t xml:space="preserve">Requirements for </w:t>
            </w:r>
            <w:r>
              <w:rPr>
                <w:b/>
                <w:lang w:val="en-GB"/>
              </w:rPr>
              <w:t xml:space="preserve">external </w:t>
            </w:r>
            <w:r w:rsidRPr="00796C61">
              <w:rPr>
                <w:lang w:val="en-GB"/>
              </w:rPr>
              <w:t xml:space="preserve">testers </w:t>
            </w:r>
          </w:p>
        </w:tc>
        <w:tc>
          <w:tcPr>
            <w:tcW w:w="3118" w:type="dxa"/>
          </w:tcPr>
          <w:p w14:paraId="1D8EE90F" w14:textId="77777777" w:rsidR="00567C7A" w:rsidRPr="00746D99" w:rsidRDefault="00567C7A" w:rsidP="002F7690">
            <w:pPr>
              <w:spacing w:line="240" w:lineRule="auto"/>
              <w:rPr>
                <w:lang w:val="en-GB"/>
              </w:rPr>
            </w:pPr>
          </w:p>
        </w:tc>
        <w:tc>
          <w:tcPr>
            <w:tcW w:w="3119" w:type="dxa"/>
          </w:tcPr>
          <w:p w14:paraId="0E8FAA96" w14:textId="77777777" w:rsidR="00567C7A" w:rsidRPr="00796C61" w:rsidRDefault="00567C7A" w:rsidP="00567C7A">
            <w:pPr>
              <w:rPr>
                <w:lang w:val="en-GB"/>
              </w:rPr>
            </w:pPr>
          </w:p>
        </w:tc>
      </w:tr>
      <w:tr w:rsidR="00567C7A" w:rsidRPr="00796C61" w14:paraId="449954DA" w14:textId="77777777" w:rsidTr="00B775E9">
        <w:tc>
          <w:tcPr>
            <w:tcW w:w="4219" w:type="dxa"/>
          </w:tcPr>
          <w:p w14:paraId="050CCDBC" w14:textId="77777777" w:rsidR="00567C7A" w:rsidRPr="00796C61" w:rsidRDefault="00567C7A" w:rsidP="00567C7A">
            <w:pPr>
              <w:spacing w:line="240" w:lineRule="auto"/>
              <w:rPr>
                <w:lang w:val="en-GB"/>
              </w:rPr>
            </w:pPr>
          </w:p>
        </w:tc>
        <w:tc>
          <w:tcPr>
            <w:tcW w:w="4253" w:type="dxa"/>
          </w:tcPr>
          <w:p w14:paraId="573D5DB7" w14:textId="77777777" w:rsidR="00567C7A" w:rsidRPr="00796C61" w:rsidRDefault="00567C7A" w:rsidP="00567C7A">
            <w:pPr>
              <w:spacing w:line="240" w:lineRule="auto"/>
              <w:rPr>
                <w:lang w:val="en-GB"/>
              </w:rPr>
            </w:pPr>
          </w:p>
        </w:tc>
        <w:tc>
          <w:tcPr>
            <w:tcW w:w="3118" w:type="dxa"/>
          </w:tcPr>
          <w:p w14:paraId="68412D10" w14:textId="77777777" w:rsidR="00567C7A" w:rsidRPr="00746D99" w:rsidRDefault="00567C7A" w:rsidP="002F7690">
            <w:pPr>
              <w:spacing w:line="240" w:lineRule="auto"/>
              <w:rPr>
                <w:lang w:val="en-GB"/>
              </w:rPr>
            </w:pPr>
          </w:p>
        </w:tc>
        <w:tc>
          <w:tcPr>
            <w:tcW w:w="3119" w:type="dxa"/>
          </w:tcPr>
          <w:p w14:paraId="276ABB1F" w14:textId="77777777" w:rsidR="00567C7A" w:rsidRPr="00796C61" w:rsidRDefault="00567C7A" w:rsidP="00567C7A">
            <w:pPr>
              <w:rPr>
                <w:lang w:val="en-GB"/>
              </w:rPr>
            </w:pPr>
          </w:p>
        </w:tc>
      </w:tr>
      <w:tr w:rsidR="00567C7A" w:rsidRPr="00796C61" w14:paraId="2D52C77A" w14:textId="77777777" w:rsidTr="00B775E9">
        <w:tc>
          <w:tcPr>
            <w:tcW w:w="4219" w:type="dxa"/>
          </w:tcPr>
          <w:p w14:paraId="4958F8B3" w14:textId="77777777" w:rsidR="00567C7A" w:rsidRPr="00796C61" w:rsidRDefault="00567C7A" w:rsidP="00567C7A">
            <w:pPr>
              <w:spacing w:line="240" w:lineRule="auto"/>
              <w:rPr>
                <w:lang w:val="en-GB"/>
              </w:rPr>
            </w:pPr>
            <w:r w:rsidRPr="00796C61">
              <w:rPr>
                <w:lang w:val="en-GB"/>
              </w:rPr>
              <w:t>1.</w:t>
            </w:r>
            <w:r w:rsidRPr="00796C61">
              <w:rPr>
                <w:lang w:val="en-GB"/>
              </w:rPr>
              <w:tab/>
              <w:t xml:space="preserve">Financial entities shall only use testers for the deployment of threat led penetration testing, which: </w:t>
            </w:r>
          </w:p>
        </w:tc>
        <w:tc>
          <w:tcPr>
            <w:tcW w:w="4253" w:type="dxa"/>
          </w:tcPr>
          <w:p w14:paraId="7549CC22" w14:textId="77777777" w:rsidR="00567C7A" w:rsidRPr="00796C61" w:rsidRDefault="00567C7A" w:rsidP="00567C7A">
            <w:pPr>
              <w:spacing w:line="240" w:lineRule="auto"/>
              <w:rPr>
                <w:lang w:val="en-GB"/>
              </w:rPr>
            </w:pPr>
            <w:r w:rsidRPr="00796C61">
              <w:rPr>
                <w:lang w:val="en-GB"/>
              </w:rPr>
              <w:t>1.</w:t>
            </w:r>
            <w:r w:rsidRPr="00796C61">
              <w:rPr>
                <w:lang w:val="en-GB"/>
              </w:rPr>
              <w:tab/>
              <w:t xml:space="preserve">Financial entities shall only use </w:t>
            </w:r>
            <w:r>
              <w:rPr>
                <w:b/>
                <w:lang w:val="en-GB"/>
              </w:rPr>
              <w:t xml:space="preserve">external </w:t>
            </w:r>
            <w:r w:rsidRPr="00796C61">
              <w:rPr>
                <w:lang w:val="en-GB"/>
              </w:rPr>
              <w:t xml:space="preserve">testers for the deployment of threat led penetration testing, which: </w:t>
            </w:r>
          </w:p>
        </w:tc>
        <w:tc>
          <w:tcPr>
            <w:tcW w:w="3118" w:type="dxa"/>
          </w:tcPr>
          <w:p w14:paraId="2B291DC7" w14:textId="77777777" w:rsidR="00567C7A" w:rsidRPr="00746D99" w:rsidRDefault="003018D7" w:rsidP="002F7690">
            <w:pPr>
              <w:spacing w:line="240" w:lineRule="auto"/>
              <w:rPr>
                <w:lang w:val="en-GB"/>
              </w:rPr>
            </w:pPr>
            <w:r>
              <w:rPr>
                <w:lang w:val="en-GB"/>
              </w:rPr>
              <w:t xml:space="preserve">The change is necessary because only external testers fulfil the requirements for threat led penetration testing. </w:t>
            </w:r>
          </w:p>
        </w:tc>
        <w:tc>
          <w:tcPr>
            <w:tcW w:w="3119" w:type="dxa"/>
          </w:tcPr>
          <w:p w14:paraId="636824A5" w14:textId="77777777" w:rsidR="00567C7A" w:rsidRPr="00796C61" w:rsidRDefault="00567C7A" w:rsidP="00567C7A">
            <w:pPr>
              <w:rPr>
                <w:lang w:val="en-GB"/>
              </w:rPr>
            </w:pPr>
          </w:p>
        </w:tc>
      </w:tr>
      <w:tr w:rsidR="00567C7A" w:rsidRPr="00796C61" w14:paraId="7900B695" w14:textId="77777777" w:rsidTr="00B775E9">
        <w:tc>
          <w:tcPr>
            <w:tcW w:w="4219" w:type="dxa"/>
          </w:tcPr>
          <w:p w14:paraId="5BBB5E9F" w14:textId="77777777" w:rsidR="00567C7A" w:rsidRPr="00796C61" w:rsidRDefault="00567C7A" w:rsidP="00567C7A">
            <w:pPr>
              <w:spacing w:line="240" w:lineRule="auto"/>
              <w:rPr>
                <w:lang w:val="en-GB"/>
              </w:rPr>
            </w:pPr>
          </w:p>
        </w:tc>
        <w:tc>
          <w:tcPr>
            <w:tcW w:w="4253" w:type="dxa"/>
          </w:tcPr>
          <w:p w14:paraId="3E29E8A8" w14:textId="77777777" w:rsidR="00567C7A" w:rsidRPr="00796C61" w:rsidRDefault="00567C7A" w:rsidP="00567C7A">
            <w:pPr>
              <w:spacing w:line="240" w:lineRule="auto"/>
              <w:rPr>
                <w:lang w:val="en-GB"/>
              </w:rPr>
            </w:pPr>
          </w:p>
        </w:tc>
        <w:tc>
          <w:tcPr>
            <w:tcW w:w="3118" w:type="dxa"/>
          </w:tcPr>
          <w:p w14:paraId="68CF4846" w14:textId="77777777" w:rsidR="00567C7A" w:rsidRPr="00746D99" w:rsidRDefault="00567C7A" w:rsidP="002F7690">
            <w:pPr>
              <w:spacing w:line="240" w:lineRule="auto"/>
              <w:rPr>
                <w:lang w:val="en-GB"/>
              </w:rPr>
            </w:pPr>
          </w:p>
        </w:tc>
        <w:tc>
          <w:tcPr>
            <w:tcW w:w="3119" w:type="dxa"/>
          </w:tcPr>
          <w:p w14:paraId="73149E10" w14:textId="77777777" w:rsidR="00567C7A" w:rsidRPr="00796C61" w:rsidRDefault="00567C7A" w:rsidP="00567C7A">
            <w:pPr>
              <w:rPr>
                <w:lang w:val="en-GB"/>
              </w:rPr>
            </w:pPr>
          </w:p>
        </w:tc>
      </w:tr>
      <w:tr w:rsidR="00567C7A" w:rsidRPr="00796C61" w14:paraId="4F522D09" w14:textId="77777777" w:rsidTr="00B775E9">
        <w:tc>
          <w:tcPr>
            <w:tcW w:w="4219" w:type="dxa"/>
          </w:tcPr>
          <w:p w14:paraId="2B696C30" w14:textId="77777777" w:rsidR="00567C7A" w:rsidRPr="00796C61" w:rsidRDefault="00567C7A" w:rsidP="00567C7A">
            <w:pPr>
              <w:spacing w:line="240" w:lineRule="auto"/>
              <w:rPr>
                <w:lang w:val="en-GB"/>
              </w:rPr>
            </w:pPr>
            <w:r w:rsidRPr="00796C61">
              <w:rPr>
                <w:lang w:val="en-GB"/>
              </w:rPr>
              <w:t>(a)</w:t>
            </w:r>
            <w:r w:rsidRPr="00796C61">
              <w:rPr>
                <w:lang w:val="en-GB"/>
              </w:rPr>
              <w:tab/>
              <w:t>are of the highest suitability and reputability;</w:t>
            </w:r>
          </w:p>
        </w:tc>
        <w:tc>
          <w:tcPr>
            <w:tcW w:w="4253" w:type="dxa"/>
          </w:tcPr>
          <w:p w14:paraId="0668433C" w14:textId="77777777" w:rsidR="00567C7A" w:rsidRPr="00796C61" w:rsidRDefault="00567C7A" w:rsidP="00567C7A">
            <w:pPr>
              <w:spacing w:line="240" w:lineRule="auto"/>
              <w:rPr>
                <w:lang w:val="en-GB"/>
              </w:rPr>
            </w:pPr>
            <w:r w:rsidRPr="00796C61">
              <w:rPr>
                <w:lang w:val="en-GB"/>
              </w:rPr>
              <w:t>(a)</w:t>
            </w:r>
            <w:r w:rsidRPr="00796C61">
              <w:rPr>
                <w:lang w:val="en-GB"/>
              </w:rPr>
              <w:tab/>
              <w:t>are of the highest suitability and reputability;</w:t>
            </w:r>
          </w:p>
        </w:tc>
        <w:tc>
          <w:tcPr>
            <w:tcW w:w="3118" w:type="dxa"/>
          </w:tcPr>
          <w:p w14:paraId="68E80772" w14:textId="77777777" w:rsidR="00567C7A" w:rsidRPr="00746D99" w:rsidRDefault="00567C7A" w:rsidP="002F7690">
            <w:pPr>
              <w:spacing w:line="240" w:lineRule="auto"/>
              <w:rPr>
                <w:lang w:val="en-GB"/>
              </w:rPr>
            </w:pPr>
          </w:p>
        </w:tc>
        <w:tc>
          <w:tcPr>
            <w:tcW w:w="3119" w:type="dxa"/>
          </w:tcPr>
          <w:p w14:paraId="28729887" w14:textId="77777777" w:rsidR="00567C7A" w:rsidRPr="00796C61" w:rsidRDefault="00567C7A" w:rsidP="00567C7A">
            <w:pPr>
              <w:rPr>
                <w:lang w:val="en-GB"/>
              </w:rPr>
            </w:pPr>
          </w:p>
        </w:tc>
      </w:tr>
      <w:tr w:rsidR="00567C7A" w:rsidRPr="00796C61" w14:paraId="2EDA06FF" w14:textId="77777777" w:rsidTr="00B775E9">
        <w:tc>
          <w:tcPr>
            <w:tcW w:w="4219" w:type="dxa"/>
          </w:tcPr>
          <w:p w14:paraId="1E96A2BD" w14:textId="77777777" w:rsidR="00567C7A" w:rsidRPr="00796C61" w:rsidRDefault="00567C7A" w:rsidP="00567C7A">
            <w:pPr>
              <w:spacing w:line="240" w:lineRule="auto"/>
              <w:rPr>
                <w:lang w:val="en-GB"/>
              </w:rPr>
            </w:pPr>
          </w:p>
        </w:tc>
        <w:tc>
          <w:tcPr>
            <w:tcW w:w="4253" w:type="dxa"/>
          </w:tcPr>
          <w:p w14:paraId="13EDF8CA" w14:textId="77777777" w:rsidR="00567C7A" w:rsidRPr="00796C61" w:rsidRDefault="00567C7A" w:rsidP="00567C7A">
            <w:pPr>
              <w:spacing w:line="240" w:lineRule="auto"/>
              <w:rPr>
                <w:lang w:val="en-GB"/>
              </w:rPr>
            </w:pPr>
          </w:p>
        </w:tc>
        <w:tc>
          <w:tcPr>
            <w:tcW w:w="3118" w:type="dxa"/>
          </w:tcPr>
          <w:p w14:paraId="2B6E25D7" w14:textId="77777777" w:rsidR="00567C7A" w:rsidRPr="00746D99" w:rsidRDefault="00567C7A" w:rsidP="002F7690">
            <w:pPr>
              <w:spacing w:line="240" w:lineRule="auto"/>
              <w:rPr>
                <w:lang w:val="en-GB"/>
              </w:rPr>
            </w:pPr>
          </w:p>
        </w:tc>
        <w:tc>
          <w:tcPr>
            <w:tcW w:w="3119" w:type="dxa"/>
          </w:tcPr>
          <w:p w14:paraId="3BAE7562" w14:textId="77777777" w:rsidR="00567C7A" w:rsidRPr="00796C61" w:rsidRDefault="00567C7A" w:rsidP="00567C7A">
            <w:pPr>
              <w:rPr>
                <w:lang w:val="en-GB"/>
              </w:rPr>
            </w:pPr>
          </w:p>
        </w:tc>
      </w:tr>
      <w:tr w:rsidR="00567C7A" w:rsidRPr="00796C61" w14:paraId="1296FFD1" w14:textId="77777777" w:rsidTr="00B775E9">
        <w:tc>
          <w:tcPr>
            <w:tcW w:w="4219" w:type="dxa"/>
          </w:tcPr>
          <w:p w14:paraId="7D4B28AB" w14:textId="77777777" w:rsidR="00567C7A" w:rsidRPr="00796C61" w:rsidRDefault="00567C7A" w:rsidP="00567C7A">
            <w:pPr>
              <w:spacing w:line="240" w:lineRule="auto"/>
              <w:rPr>
                <w:lang w:val="en-GB"/>
              </w:rPr>
            </w:pPr>
            <w:r w:rsidRPr="00796C61">
              <w:rPr>
                <w:lang w:val="en-GB"/>
              </w:rPr>
              <w:t>(b)</w:t>
            </w:r>
            <w:r w:rsidRPr="00796C61">
              <w:rPr>
                <w:lang w:val="en-GB"/>
              </w:rPr>
              <w:tab/>
              <w:t xml:space="preserve">possess technical and organisational capabilities and demonstrate specific expertise in threat intelligence, penetration testing or red team testing; </w:t>
            </w:r>
          </w:p>
        </w:tc>
        <w:tc>
          <w:tcPr>
            <w:tcW w:w="4253" w:type="dxa"/>
          </w:tcPr>
          <w:p w14:paraId="476425A0" w14:textId="77777777" w:rsidR="00567C7A" w:rsidRPr="00796C61" w:rsidRDefault="00567C7A" w:rsidP="00567C7A">
            <w:pPr>
              <w:spacing w:line="240" w:lineRule="auto"/>
              <w:rPr>
                <w:lang w:val="en-GB"/>
              </w:rPr>
            </w:pPr>
            <w:r w:rsidRPr="00796C61">
              <w:rPr>
                <w:lang w:val="en-GB"/>
              </w:rPr>
              <w:t>(b)</w:t>
            </w:r>
            <w:r w:rsidRPr="00796C61">
              <w:rPr>
                <w:lang w:val="en-GB"/>
              </w:rPr>
              <w:tab/>
              <w:t xml:space="preserve">possess technical and organisational capabilities and demonstrate specific expertise in threat intelligence, penetration testing or red team testing; </w:t>
            </w:r>
          </w:p>
        </w:tc>
        <w:tc>
          <w:tcPr>
            <w:tcW w:w="3118" w:type="dxa"/>
          </w:tcPr>
          <w:p w14:paraId="68044E8D" w14:textId="77777777" w:rsidR="00567C7A" w:rsidRPr="00746D99" w:rsidRDefault="00567C7A" w:rsidP="002F7690">
            <w:pPr>
              <w:spacing w:line="240" w:lineRule="auto"/>
              <w:rPr>
                <w:lang w:val="en-GB"/>
              </w:rPr>
            </w:pPr>
          </w:p>
        </w:tc>
        <w:tc>
          <w:tcPr>
            <w:tcW w:w="3119" w:type="dxa"/>
          </w:tcPr>
          <w:p w14:paraId="084678DA" w14:textId="77777777" w:rsidR="00567C7A" w:rsidRPr="00796C61" w:rsidRDefault="00567C7A" w:rsidP="00567C7A">
            <w:pPr>
              <w:rPr>
                <w:lang w:val="en-GB"/>
              </w:rPr>
            </w:pPr>
          </w:p>
        </w:tc>
      </w:tr>
      <w:tr w:rsidR="00567C7A" w:rsidRPr="00796C61" w14:paraId="45E884D3" w14:textId="77777777" w:rsidTr="00B775E9">
        <w:tc>
          <w:tcPr>
            <w:tcW w:w="4219" w:type="dxa"/>
          </w:tcPr>
          <w:p w14:paraId="45E0A661" w14:textId="77777777" w:rsidR="00567C7A" w:rsidRPr="00796C61" w:rsidRDefault="00567C7A" w:rsidP="00567C7A">
            <w:pPr>
              <w:spacing w:line="240" w:lineRule="auto"/>
              <w:rPr>
                <w:lang w:val="en-GB"/>
              </w:rPr>
            </w:pPr>
          </w:p>
        </w:tc>
        <w:tc>
          <w:tcPr>
            <w:tcW w:w="4253" w:type="dxa"/>
          </w:tcPr>
          <w:p w14:paraId="565BAC95" w14:textId="77777777" w:rsidR="00567C7A" w:rsidRPr="00796C61" w:rsidRDefault="00567C7A" w:rsidP="00567C7A">
            <w:pPr>
              <w:spacing w:line="240" w:lineRule="auto"/>
              <w:rPr>
                <w:lang w:val="en-GB"/>
              </w:rPr>
            </w:pPr>
          </w:p>
        </w:tc>
        <w:tc>
          <w:tcPr>
            <w:tcW w:w="3118" w:type="dxa"/>
          </w:tcPr>
          <w:p w14:paraId="15F8A5B3" w14:textId="77777777" w:rsidR="00567C7A" w:rsidRPr="00746D99" w:rsidRDefault="00567C7A" w:rsidP="002F7690">
            <w:pPr>
              <w:spacing w:line="240" w:lineRule="auto"/>
              <w:rPr>
                <w:lang w:val="en-GB"/>
              </w:rPr>
            </w:pPr>
          </w:p>
        </w:tc>
        <w:tc>
          <w:tcPr>
            <w:tcW w:w="3119" w:type="dxa"/>
          </w:tcPr>
          <w:p w14:paraId="7EF98822" w14:textId="77777777" w:rsidR="00567C7A" w:rsidRPr="00796C61" w:rsidRDefault="00567C7A" w:rsidP="00567C7A">
            <w:pPr>
              <w:rPr>
                <w:lang w:val="en-GB"/>
              </w:rPr>
            </w:pPr>
          </w:p>
        </w:tc>
      </w:tr>
      <w:tr w:rsidR="00567C7A" w:rsidRPr="00796C61" w14:paraId="614C2622" w14:textId="77777777" w:rsidTr="00B775E9">
        <w:tc>
          <w:tcPr>
            <w:tcW w:w="4219" w:type="dxa"/>
          </w:tcPr>
          <w:p w14:paraId="043C71E4" w14:textId="77777777" w:rsidR="00567C7A" w:rsidRPr="00796C61" w:rsidRDefault="00567C7A" w:rsidP="00567C7A">
            <w:pPr>
              <w:spacing w:line="240" w:lineRule="auto"/>
              <w:rPr>
                <w:lang w:val="en-GB"/>
              </w:rPr>
            </w:pPr>
            <w:r w:rsidRPr="00796C61">
              <w:rPr>
                <w:lang w:val="en-GB"/>
              </w:rPr>
              <w:t>(c)</w:t>
            </w:r>
            <w:r w:rsidRPr="00796C61">
              <w:rPr>
                <w:lang w:val="en-GB"/>
              </w:rPr>
              <w:tab/>
              <w:t>are certified by an accreditation body in a Member State or adhere to formal codes of conduct or ethical frameworks;</w:t>
            </w:r>
          </w:p>
        </w:tc>
        <w:tc>
          <w:tcPr>
            <w:tcW w:w="4253" w:type="dxa"/>
          </w:tcPr>
          <w:p w14:paraId="1DE9E623" w14:textId="77777777" w:rsidR="00567C7A" w:rsidRPr="00796C61" w:rsidRDefault="00567C7A" w:rsidP="00567C7A">
            <w:pPr>
              <w:spacing w:line="240" w:lineRule="auto"/>
              <w:rPr>
                <w:lang w:val="en-GB"/>
              </w:rPr>
            </w:pPr>
            <w:r w:rsidRPr="00796C61">
              <w:rPr>
                <w:lang w:val="en-GB"/>
              </w:rPr>
              <w:t>(c)</w:t>
            </w:r>
            <w:r w:rsidRPr="00796C61">
              <w:rPr>
                <w:lang w:val="en-GB"/>
              </w:rPr>
              <w:tab/>
              <w:t>are certified by an accreditation body in a Member State or adhere to formal codes of conduct or ethical frameworks;</w:t>
            </w:r>
          </w:p>
        </w:tc>
        <w:tc>
          <w:tcPr>
            <w:tcW w:w="3118" w:type="dxa"/>
          </w:tcPr>
          <w:p w14:paraId="312E89EF" w14:textId="77777777" w:rsidR="00567C7A" w:rsidRPr="00746D99" w:rsidRDefault="00567C7A" w:rsidP="002F7690">
            <w:pPr>
              <w:spacing w:line="240" w:lineRule="auto"/>
              <w:rPr>
                <w:lang w:val="en-GB"/>
              </w:rPr>
            </w:pPr>
          </w:p>
        </w:tc>
        <w:tc>
          <w:tcPr>
            <w:tcW w:w="3119" w:type="dxa"/>
          </w:tcPr>
          <w:p w14:paraId="616E58A9" w14:textId="77777777" w:rsidR="00567C7A" w:rsidRPr="00796C61" w:rsidRDefault="00567C7A" w:rsidP="00567C7A">
            <w:pPr>
              <w:rPr>
                <w:lang w:val="en-GB"/>
              </w:rPr>
            </w:pPr>
          </w:p>
        </w:tc>
      </w:tr>
      <w:tr w:rsidR="00567C7A" w:rsidRPr="00796C61" w14:paraId="4BC5A06E" w14:textId="77777777" w:rsidTr="00B775E9">
        <w:tc>
          <w:tcPr>
            <w:tcW w:w="4219" w:type="dxa"/>
          </w:tcPr>
          <w:p w14:paraId="415FBEEB" w14:textId="77777777" w:rsidR="00567C7A" w:rsidRPr="00796C61" w:rsidRDefault="00567C7A" w:rsidP="00567C7A">
            <w:pPr>
              <w:spacing w:line="240" w:lineRule="auto"/>
              <w:rPr>
                <w:lang w:val="en-GB"/>
              </w:rPr>
            </w:pPr>
          </w:p>
        </w:tc>
        <w:tc>
          <w:tcPr>
            <w:tcW w:w="4253" w:type="dxa"/>
          </w:tcPr>
          <w:p w14:paraId="112C0BAD" w14:textId="77777777" w:rsidR="00567C7A" w:rsidRPr="00796C61" w:rsidRDefault="00567C7A" w:rsidP="00567C7A">
            <w:pPr>
              <w:spacing w:line="240" w:lineRule="auto"/>
              <w:rPr>
                <w:lang w:val="en-GB"/>
              </w:rPr>
            </w:pPr>
          </w:p>
        </w:tc>
        <w:tc>
          <w:tcPr>
            <w:tcW w:w="3118" w:type="dxa"/>
          </w:tcPr>
          <w:p w14:paraId="61C89834" w14:textId="77777777" w:rsidR="00567C7A" w:rsidRPr="00746D99" w:rsidRDefault="00567C7A" w:rsidP="002F7690">
            <w:pPr>
              <w:spacing w:line="240" w:lineRule="auto"/>
              <w:rPr>
                <w:lang w:val="en-GB"/>
              </w:rPr>
            </w:pPr>
          </w:p>
        </w:tc>
        <w:tc>
          <w:tcPr>
            <w:tcW w:w="3119" w:type="dxa"/>
          </w:tcPr>
          <w:p w14:paraId="6783F11C" w14:textId="77777777" w:rsidR="00567C7A" w:rsidRPr="00796C61" w:rsidRDefault="00567C7A" w:rsidP="00567C7A">
            <w:pPr>
              <w:rPr>
                <w:lang w:val="en-GB"/>
              </w:rPr>
            </w:pPr>
          </w:p>
        </w:tc>
      </w:tr>
      <w:tr w:rsidR="00567C7A" w:rsidRPr="00796C61" w14:paraId="623EB085" w14:textId="77777777" w:rsidTr="00B775E9">
        <w:tc>
          <w:tcPr>
            <w:tcW w:w="4219" w:type="dxa"/>
          </w:tcPr>
          <w:p w14:paraId="77A86CF5" w14:textId="77777777" w:rsidR="00567C7A" w:rsidRPr="00796C61" w:rsidRDefault="00567C7A" w:rsidP="00567C7A">
            <w:pPr>
              <w:spacing w:line="240" w:lineRule="auto"/>
              <w:rPr>
                <w:lang w:val="en-GB"/>
              </w:rPr>
            </w:pPr>
            <w:r w:rsidRPr="00796C61">
              <w:rPr>
                <w:lang w:val="en-GB"/>
              </w:rPr>
              <w:t>(d)</w:t>
            </w:r>
            <w:r w:rsidRPr="00796C61">
              <w:rPr>
                <w:lang w:val="en-GB"/>
              </w:rPr>
              <w:tab/>
              <w:t>in case of external testers, provide an independent assurance or an audit report in relation to the sound management of risks associated with the execution of threat led penetration testing, including the proper protection of the financial entity’s confidential information and redress for the business risks of the financial entity;</w:t>
            </w:r>
          </w:p>
        </w:tc>
        <w:tc>
          <w:tcPr>
            <w:tcW w:w="4253" w:type="dxa"/>
          </w:tcPr>
          <w:p w14:paraId="1368DA68" w14:textId="77777777" w:rsidR="00567C7A" w:rsidRPr="00796C61" w:rsidRDefault="00567C7A" w:rsidP="00567C7A">
            <w:pPr>
              <w:spacing w:line="240" w:lineRule="auto"/>
              <w:rPr>
                <w:lang w:val="en-GB"/>
              </w:rPr>
            </w:pPr>
            <w:r w:rsidRPr="00796C61">
              <w:rPr>
                <w:lang w:val="en-GB"/>
              </w:rPr>
              <w:t>(d)</w:t>
            </w:r>
            <w:r w:rsidRPr="00796C61">
              <w:rPr>
                <w:lang w:val="en-GB"/>
              </w:rPr>
              <w:tab/>
            </w:r>
            <w:r w:rsidRPr="007B7F7C">
              <w:rPr>
                <w:strike/>
                <w:lang w:val="en-GB"/>
              </w:rPr>
              <w:t>in case of external testers,</w:t>
            </w:r>
            <w:r w:rsidRPr="00796C61">
              <w:rPr>
                <w:lang w:val="en-GB"/>
              </w:rPr>
              <w:t xml:space="preserve"> </w:t>
            </w:r>
            <w:r w:rsidRPr="001A607D">
              <w:rPr>
                <w:b/>
                <w:sz w:val="23"/>
                <w:szCs w:val="23"/>
                <w:lang w:val="en-GB"/>
              </w:rPr>
              <w:t>are independent and</w:t>
            </w:r>
            <w:r w:rsidRPr="007B7F7C">
              <w:rPr>
                <w:sz w:val="23"/>
                <w:lang w:val="en-GB"/>
              </w:rPr>
              <w:t xml:space="preserve"> </w:t>
            </w:r>
            <w:r w:rsidRPr="00796C61">
              <w:rPr>
                <w:lang w:val="en-GB"/>
              </w:rPr>
              <w:t>provide an independent assurance or an audit report in relation to the sound management of risks associated with the execution of threat led penetration testing, including the proper protection of the financial entity’s confidential information and redress for the business risks of the financial entity;</w:t>
            </w:r>
          </w:p>
        </w:tc>
        <w:tc>
          <w:tcPr>
            <w:tcW w:w="3118" w:type="dxa"/>
          </w:tcPr>
          <w:p w14:paraId="388F94BC" w14:textId="77777777" w:rsidR="00567C7A" w:rsidRPr="00746D99" w:rsidRDefault="00567C7A" w:rsidP="002F7690">
            <w:pPr>
              <w:spacing w:line="240" w:lineRule="auto"/>
              <w:rPr>
                <w:lang w:val="en-GB"/>
              </w:rPr>
            </w:pPr>
          </w:p>
        </w:tc>
        <w:tc>
          <w:tcPr>
            <w:tcW w:w="3119" w:type="dxa"/>
          </w:tcPr>
          <w:p w14:paraId="7749B8AD" w14:textId="77777777" w:rsidR="00567C7A" w:rsidRPr="00796C61" w:rsidRDefault="00567C7A" w:rsidP="00567C7A">
            <w:pPr>
              <w:rPr>
                <w:lang w:val="en-GB"/>
              </w:rPr>
            </w:pPr>
          </w:p>
        </w:tc>
      </w:tr>
      <w:tr w:rsidR="00567C7A" w:rsidRPr="00796C61" w14:paraId="2F31290C" w14:textId="77777777" w:rsidTr="00B775E9">
        <w:tc>
          <w:tcPr>
            <w:tcW w:w="4219" w:type="dxa"/>
          </w:tcPr>
          <w:p w14:paraId="1A06B8E8" w14:textId="77777777" w:rsidR="00567C7A" w:rsidRPr="00796C61" w:rsidRDefault="00567C7A" w:rsidP="00567C7A">
            <w:pPr>
              <w:spacing w:line="240" w:lineRule="auto"/>
              <w:rPr>
                <w:lang w:val="en-GB"/>
              </w:rPr>
            </w:pPr>
          </w:p>
        </w:tc>
        <w:tc>
          <w:tcPr>
            <w:tcW w:w="4253" w:type="dxa"/>
          </w:tcPr>
          <w:p w14:paraId="0EF066EA" w14:textId="77777777" w:rsidR="00567C7A" w:rsidRPr="00796C61" w:rsidRDefault="00567C7A" w:rsidP="00567C7A">
            <w:pPr>
              <w:spacing w:line="240" w:lineRule="auto"/>
              <w:rPr>
                <w:lang w:val="en-GB"/>
              </w:rPr>
            </w:pPr>
          </w:p>
        </w:tc>
        <w:tc>
          <w:tcPr>
            <w:tcW w:w="3118" w:type="dxa"/>
          </w:tcPr>
          <w:p w14:paraId="37A8CF30" w14:textId="77777777" w:rsidR="00567C7A" w:rsidRPr="00746D99" w:rsidRDefault="00567C7A" w:rsidP="002F7690">
            <w:pPr>
              <w:spacing w:line="240" w:lineRule="auto"/>
              <w:rPr>
                <w:lang w:val="en-GB"/>
              </w:rPr>
            </w:pPr>
          </w:p>
        </w:tc>
        <w:tc>
          <w:tcPr>
            <w:tcW w:w="3119" w:type="dxa"/>
          </w:tcPr>
          <w:p w14:paraId="62213668" w14:textId="77777777" w:rsidR="00567C7A" w:rsidRPr="00796C61" w:rsidRDefault="00567C7A" w:rsidP="00567C7A">
            <w:pPr>
              <w:rPr>
                <w:lang w:val="en-GB"/>
              </w:rPr>
            </w:pPr>
          </w:p>
        </w:tc>
      </w:tr>
      <w:tr w:rsidR="00567C7A" w:rsidRPr="00796C61" w14:paraId="370BFD09" w14:textId="77777777" w:rsidTr="00B775E9">
        <w:tc>
          <w:tcPr>
            <w:tcW w:w="4219" w:type="dxa"/>
          </w:tcPr>
          <w:p w14:paraId="0C006F1B" w14:textId="77777777" w:rsidR="00567C7A" w:rsidRPr="00796C61" w:rsidRDefault="00567C7A" w:rsidP="00567C7A">
            <w:pPr>
              <w:spacing w:line="240" w:lineRule="auto"/>
              <w:rPr>
                <w:lang w:val="en-GB"/>
              </w:rPr>
            </w:pPr>
            <w:r w:rsidRPr="00796C61">
              <w:rPr>
                <w:lang w:val="en-GB"/>
              </w:rPr>
              <w:t>(e)</w:t>
            </w:r>
            <w:r w:rsidRPr="00796C61">
              <w:rPr>
                <w:lang w:val="en-GB"/>
              </w:rPr>
              <w:tab/>
              <w:t xml:space="preserve">in case of external testers, are dully and fully covered by relevant professional indemnity insurances, including against risks of misconduct and negligence. </w:t>
            </w:r>
          </w:p>
        </w:tc>
        <w:tc>
          <w:tcPr>
            <w:tcW w:w="4253" w:type="dxa"/>
          </w:tcPr>
          <w:p w14:paraId="07B305B3" w14:textId="77777777" w:rsidR="00567C7A" w:rsidRPr="00796C61" w:rsidRDefault="00567C7A" w:rsidP="00567C7A">
            <w:pPr>
              <w:spacing w:line="240" w:lineRule="auto"/>
              <w:rPr>
                <w:lang w:val="en-GB"/>
              </w:rPr>
            </w:pPr>
            <w:r w:rsidRPr="00796C61">
              <w:rPr>
                <w:lang w:val="en-GB"/>
              </w:rPr>
              <w:t>(e)</w:t>
            </w:r>
            <w:r w:rsidRPr="00796C61">
              <w:rPr>
                <w:lang w:val="en-GB"/>
              </w:rPr>
              <w:tab/>
            </w:r>
            <w:r w:rsidRPr="007B7F7C">
              <w:rPr>
                <w:strike/>
                <w:lang w:val="en-GB"/>
              </w:rPr>
              <w:t>in case of external testers,</w:t>
            </w:r>
            <w:r w:rsidRPr="00796C61">
              <w:rPr>
                <w:lang w:val="en-GB"/>
              </w:rPr>
              <w:t xml:space="preserve"> are du</w:t>
            </w:r>
            <w:r w:rsidRPr="007B7F7C">
              <w:rPr>
                <w:strike/>
                <w:lang w:val="en-GB"/>
              </w:rPr>
              <w:t>l</w:t>
            </w:r>
            <w:r w:rsidRPr="00796C61">
              <w:rPr>
                <w:lang w:val="en-GB"/>
              </w:rPr>
              <w:t xml:space="preserve">ly and fully covered by relevant professional indemnity insurances, including against risks of misconduct and negligence. </w:t>
            </w:r>
          </w:p>
        </w:tc>
        <w:tc>
          <w:tcPr>
            <w:tcW w:w="3118" w:type="dxa"/>
          </w:tcPr>
          <w:p w14:paraId="79EE61EA" w14:textId="77777777" w:rsidR="00567C7A" w:rsidRPr="00746D99" w:rsidRDefault="00567C7A" w:rsidP="002F7690">
            <w:pPr>
              <w:spacing w:line="240" w:lineRule="auto"/>
              <w:rPr>
                <w:lang w:val="en-GB"/>
              </w:rPr>
            </w:pPr>
          </w:p>
        </w:tc>
        <w:tc>
          <w:tcPr>
            <w:tcW w:w="3119" w:type="dxa"/>
          </w:tcPr>
          <w:p w14:paraId="492F4F8F" w14:textId="77777777" w:rsidR="00567C7A" w:rsidRPr="00796C61" w:rsidRDefault="00567C7A" w:rsidP="00567C7A">
            <w:pPr>
              <w:rPr>
                <w:lang w:val="en-GB"/>
              </w:rPr>
            </w:pPr>
          </w:p>
        </w:tc>
      </w:tr>
      <w:tr w:rsidR="00567C7A" w:rsidRPr="00796C61" w14:paraId="5AE75134" w14:textId="77777777" w:rsidTr="00B775E9">
        <w:tc>
          <w:tcPr>
            <w:tcW w:w="4219" w:type="dxa"/>
          </w:tcPr>
          <w:p w14:paraId="61F7252C" w14:textId="77777777" w:rsidR="00567C7A" w:rsidRPr="00796C61" w:rsidRDefault="00567C7A" w:rsidP="00567C7A">
            <w:pPr>
              <w:spacing w:line="240" w:lineRule="auto"/>
              <w:rPr>
                <w:lang w:val="en-GB"/>
              </w:rPr>
            </w:pPr>
          </w:p>
        </w:tc>
        <w:tc>
          <w:tcPr>
            <w:tcW w:w="4253" w:type="dxa"/>
          </w:tcPr>
          <w:p w14:paraId="615A0032" w14:textId="77777777" w:rsidR="00567C7A" w:rsidRPr="00796C61" w:rsidRDefault="00567C7A" w:rsidP="00567C7A">
            <w:pPr>
              <w:spacing w:line="240" w:lineRule="auto"/>
              <w:rPr>
                <w:lang w:val="en-GB"/>
              </w:rPr>
            </w:pPr>
          </w:p>
        </w:tc>
        <w:tc>
          <w:tcPr>
            <w:tcW w:w="3118" w:type="dxa"/>
          </w:tcPr>
          <w:p w14:paraId="54C657A1" w14:textId="77777777" w:rsidR="00567C7A" w:rsidRPr="00746D99" w:rsidRDefault="00567C7A" w:rsidP="002F7690">
            <w:pPr>
              <w:spacing w:line="240" w:lineRule="auto"/>
              <w:rPr>
                <w:lang w:val="en-GB"/>
              </w:rPr>
            </w:pPr>
          </w:p>
        </w:tc>
        <w:tc>
          <w:tcPr>
            <w:tcW w:w="3119" w:type="dxa"/>
          </w:tcPr>
          <w:p w14:paraId="581C90AE" w14:textId="77777777" w:rsidR="00567C7A" w:rsidRPr="00796C61" w:rsidRDefault="00567C7A" w:rsidP="00567C7A">
            <w:pPr>
              <w:rPr>
                <w:lang w:val="en-GB"/>
              </w:rPr>
            </w:pPr>
          </w:p>
        </w:tc>
      </w:tr>
      <w:tr w:rsidR="00567C7A" w:rsidRPr="00796C61" w14:paraId="121C27A8" w14:textId="77777777" w:rsidTr="00B775E9">
        <w:tc>
          <w:tcPr>
            <w:tcW w:w="4219" w:type="dxa"/>
          </w:tcPr>
          <w:p w14:paraId="77232A9A" w14:textId="77777777" w:rsidR="00567C7A" w:rsidRPr="00796C61" w:rsidRDefault="00567C7A" w:rsidP="00567C7A">
            <w:pPr>
              <w:spacing w:line="240" w:lineRule="auto"/>
              <w:rPr>
                <w:lang w:val="en-GB"/>
              </w:rPr>
            </w:pPr>
            <w:r w:rsidRPr="00796C61">
              <w:rPr>
                <w:lang w:val="en-GB"/>
              </w:rPr>
              <w:t>2.</w:t>
            </w:r>
            <w:r w:rsidRPr="00796C61">
              <w:rPr>
                <w:lang w:val="en-GB"/>
              </w:rPr>
              <w:tab/>
              <w:t>Financial entities shall ensure that agreements concluded with external testers require a sound management of the threat led penetration testing results and that any processing thereof, including any generation, draft, store, aggregation, report, communication or destruction, do not create risks to the financial entity.</w:t>
            </w:r>
          </w:p>
        </w:tc>
        <w:tc>
          <w:tcPr>
            <w:tcW w:w="4253" w:type="dxa"/>
          </w:tcPr>
          <w:p w14:paraId="1B2659AC" w14:textId="77777777" w:rsidR="00567C7A" w:rsidRPr="00796C61" w:rsidRDefault="00567C7A" w:rsidP="00567C7A">
            <w:pPr>
              <w:spacing w:line="240" w:lineRule="auto"/>
              <w:rPr>
                <w:lang w:val="en-GB"/>
              </w:rPr>
            </w:pPr>
            <w:r w:rsidRPr="00796C61">
              <w:rPr>
                <w:lang w:val="en-GB"/>
              </w:rPr>
              <w:t>2.</w:t>
            </w:r>
            <w:r w:rsidRPr="00796C61">
              <w:rPr>
                <w:lang w:val="en-GB"/>
              </w:rPr>
              <w:tab/>
              <w:t>Financial entities shall ensure that agreements concluded with external testers require a sound management of the threat led penetration testing results and that any processing thereof, including any generation, draft, store, aggregation, report, communication or destruction, do not create risks to the financial entity.</w:t>
            </w:r>
          </w:p>
        </w:tc>
        <w:tc>
          <w:tcPr>
            <w:tcW w:w="3118" w:type="dxa"/>
          </w:tcPr>
          <w:p w14:paraId="294ADB8D" w14:textId="77777777" w:rsidR="00567C7A" w:rsidRPr="00746D99" w:rsidRDefault="00567C7A" w:rsidP="002F7690">
            <w:pPr>
              <w:spacing w:line="240" w:lineRule="auto"/>
              <w:rPr>
                <w:lang w:val="en-GB"/>
              </w:rPr>
            </w:pPr>
          </w:p>
        </w:tc>
        <w:tc>
          <w:tcPr>
            <w:tcW w:w="3119" w:type="dxa"/>
          </w:tcPr>
          <w:p w14:paraId="37D56F50" w14:textId="77777777" w:rsidR="00567C7A" w:rsidRPr="00796C61" w:rsidRDefault="00567C7A" w:rsidP="00567C7A">
            <w:pPr>
              <w:rPr>
                <w:lang w:val="en-GB"/>
              </w:rPr>
            </w:pPr>
          </w:p>
        </w:tc>
      </w:tr>
      <w:tr w:rsidR="00567C7A" w:rsidRPr="00796C61" w14:paraId="763A8CAA" w14:textId="77777777" w:rsidTr="00B775E9">
        <w:tc>
          <w:tcPr>
            <w:tcW w:w="4219" w:type="dxa"/>
          </w:tcPr>
          <w:p w14:paraId="5D2A1878" w14:textId="77777777" w:rsidR="00567C7A" w:rsidRPr="00796C61" w:rsidRDefault="00567C7A" w:rsidP="00567C7A">
            <w:pPr>
              <w:spacing w:line="240" w:lineRule="auto"/>
              <w:rPr>
                <w:lang w:val="en-GB"/>
              </w:rPr>
            </w:pPr>
          </w:p>
        </w:tc>
        <w:tc>
          <w:tcPr>
            <w:tcW w:w="4253" w:type="dxa"/>
          </w:tcPr>
          <w:p w14:paraId="32F99587" w14:textId="77777777" w:rsidR="00567C7A" w:rsidRPr="00796C61" w:rsidRDefault="00567C7A" w:rsidP="00567C7A">
            <w:pPr>
              <w:spacing w:line="240" w:lineRule="auto"/>
              <w:rPr>
                <w:lang w:val="en-GB"/>
              </w:rPr>
            </w:pPr>
          </w:p>
        </w:tc>
        <w:tc>
          <w:tcPr>
            <w:tcW w:w="3118" w:type="dxa"/>
          </w:tcPr>
          <w:p w14:paraId="2BEA1F08" w14:textId="77777777" w:rsidR="00567C7A" w:rsidRPr="00746D99" w:rsidRDefault="00567C7A" w:rsidP="002F7690">
            <w:pPr>
              <w:spacing w:line="240" w:lineRule="auto"/>
              <w:rPr>
                <w:lang w:val="en-GB"/>
              </w:rPr>
            </w:pPr>
          </w:p>
        </w:tc>
        <w:tc>
          <w:tcPr>
            <w:tcW w:w="3119" w:type="dxa"/>
          </w:tcPr>
          <w:p w14:paraId="4FB53838" w14:textId="77777777" w:rsidR="00567C7A" w:rsidRPr="00796C61" w:rsidRDefault="00567C7A" w:rsidP="00567C7A">
            <w:pPr>
              <w:rPr>
                <w:lang w:val="en-GB"/>
              </w:rPr>
            </w:pPr>
          </w:p>
        </w:tc>
      </w:tr>
      <w:tr w:rsidR="00567C7A" w:rsidRPr="00796C61" w14:paraId="7366A199" w14:textId="77777777" w:rsidTr="00B775E9">
        <w:tc>
          <w:tcPr>
            <w:tcW w:w="4219" w:type="dxa"/>
          </w:tcPr>
          <w:p w14:paraId="3F334B2C" w14:textId="77777777" w:rsidR="00567C7A" w:rsidRPr="00796C61" w:rsidRDefault="00567C7A" w:rsidP="00567C7A">
            <w:pPr>
              <w:spacing w:line="240" w:lineRule="auto"/>
              <w:rPr>
                <w:lang w:val="en-GB"/>
              </w:rPr>
            </w:pPr>
            <w:r w:rsidRPr="00796C61">
              <w:rPr>
                <w:lang w:val="en-GB"/>
              </w:rPr>
              <w:t xml:space="preserve">CHAPTER V </w:t>
            </w:r>
          </w:p>
        </w:tc>
        <w:tc>
          <w:tcPr>
            <w:tcW w:w="4253" w:type="dxa"/>
          </w:tcPr>
          <w:p w14:paraId="2DD7A2BD" w14:textId="77777777" w:rsidR="00567C7A" w:rsidRPr="00796C61" w:rsidRDefault="00567C7A" w:rsidP="00567C7A">
            <w:pPr>
              <w:spacing w:line="240" w:lineRule="auto"/>
              <w:rPr>
                <w:lang w:val="en-GB"/>
              </w:rPr>
            </w:pPr>
            <w:r w:rsidRPr="00796C61">
              <w:rPr>
                <w:lang w:val="en-GB"/>
              </w:rPr>
              <w:t xml:space="preserve">CHAPTER V </w:t>
            </w:r>
          </w:p>
        </w:tc>
        <w:tc>
          <w:tcPr>
            <w:tcW w:w="3118" w:type="dxa"/>
          </w:tcPr>
          <w:p w14:paraId="448AF8A3" w14:textId="77777777" w:rsidR="00567C7A" w:rsidRPr="00746D99" w:rsidRDefault="00567C7A" w:rsidP="002F7690">
            <w:pPr>
              <w:spacing w:line="240" w:lineRule="auto"/>
              <w:rPr>
                <w:lang w:val="en-GB"/>
              </w:rPr>
            </w:pPr>
          </w:p>
        </w:tc>
        <w:tc>
          <w:tcPr>
            <w:tcW w:w="3119" w:type="dxa"/>
          </w:tcPr>
          <w:p w14:paraId="22716619" w14:textId="77777777" w:rsidR="00567C7A" w:rsidRPr="00796C61" w:rsidRDefault="00567C7A" w:rsidP="00567C7A">
            <w:pPr>
              <w:rPr>
                <w:lang w:val="en-GB"/>
              </w:rPr>
            </w:pPr>
          </w:p>
        </w:tc>
      </w:tr>
      <w:tr w:rsidR="00567C7A" w:rsidRPr="00796C61" w14:paraId="65518F55" w14:textId="77777777" w:rsidTr="00B775E9">
        <w:tc>
          <w:tcPr>
            <w:tcW w:w="4219" w:type="dxa"/>
          </w:tcPr>
          <w:p w14:paraId="43526697" w14:textId="77777777" w:rsidR="00567C7A" w:rsidRPr="00796C61" w:rsidRDefault="00567C7A" w:rsidP="00567C7A">
            <w:pPr>
              <w:spacing w:line="240" w:lineRule="auto"/>
              <w:rPr>
                <w:lang w:val="en-GB"/>
              </w:rPr>
            </w:pPr>
          </w:p>
        </w:tc>
        <w:tc>
          <w:tcPr>
            <w:tcW w:w="4253" w:type="dxa"/>
          </w:tcPr>
          <w:p w14:paraId="4B367A02" w14:textId="77777777" w:rsidR="00567C7A" w:rsidRPr="00796C61" w:rsidRDefault="00567C7A" w:rsidP="00567C7A">
            <w:pPr>
              <w:spacing w:line="240" w:lineRule="auto"/>
              <w:rPr>
                <w:lang w:val="en-GB"/>
              </w:rPr>
            </w:pPr>
          </w:p>
        </w:tc>
        <w:tc>
          <w:tcPr>
            <w:tcW w:w="3118" w:type="dxa"/>
          </w:tcPr>
          <w:p w14:paraId="03F37FB0" w14:textId="77777777" w:rsidR="00567C7A" w:rsidRPr="00746D99" w:rsidRDefault="00567C7A" w:rsidP="002F7690">
            <w:pPr>
              <w:spacing w:line="240" w:lineRule="auto"/>
              <w:rPr>
                <w:lang w:val="en-GB"/>
              </w:rPr>
            </w:pPr>
          </w:p>
        </w:tc>
        <w:tc>
          <w:tcPr>
            <w:tcW w:w="3119" w:type="dxa"/>
          </w:tcPr>
          <w:p w14:paraId="2F763810" w14:textId="77777777" w:rsidR="00567C7A" w:rsidRPr="00796C61" w:rsidRDefault="00567C7A" w:rsidP="00567C7A">
            <w:pPr>
              <w:rPr>
                <w:lang w:val="en-GB"/>
              </w:rPr>
            </w:pPr>
          </w:p>
        </w:tc>
      </w:tr>
      <w:tr w:rsidR="00567C7A" w:rsidRPr="00796C61" w14:paraId="2B6EFBFF" w14:textId="77777777" w:rsidTr="00B775E9">
        <w:tc>
          <w:tcPr>
            <w:tcW w:w="4219" w:type="dxa"/>
          </w:tcPr>
          <w:p w14:paraId="04F4A1B3" w14:textId="77777777" w:rsidR="00567C7A" w:rsidRPr="00796C61" w:rsidRDefault="00567C7A" w:rsidP="00567C7A">
            <w:pPr>
              <w:spacing w:line="240" w:lineRule="auto"/>
              <w:rPr>
                <w:lang w:val="en-GB"/>
              </w:rPr>
            </w:pPr>
            <w:r w:rsidRPr="00796C61">
              <w:rPr>
                <w:lang w:val="en-GB"/>
              </w:rPr>
              <w:t>MANAGING OF ICT THIRD-PARTY RISK</w:t>
            </w:r>
          </w:p>
        </w:tc>
        <w:tc>
          <w:tcPr>
            <w:tcW w:w="4253" w:type="dxa"/>
          </w:tcPr>
          <w:p w14:paraId="37EC0022" w14:textId="77777777" w:rsidR="00567C7A" w:rsidRPr="00796C61" w:rsidRDefault="00567C7A" w:rsidP="00567C7A">
            <w:pPr>
              <w:spacing w:line="240" w:lineRule="auto"/>
              <w:rPr>
                <w:lang w:val="en-GB"/>
              </w:rPr>
            </w:pPr>
            <w:r w:rsidRPr="00796C61">
              <w:rPr>
                <w:lang w:val="en-GB"/>
              </w:rPr>
              <w:t>MANAGING OF ICT THIRD-PARTY RISK</w:t>
            </w:r>
          </w:p>
        </w:tc>
        <w:tc>
          <w:tcPr>
            <w:tcW w:w="3118" w:type="dxa"/>
          </w:tcPr>
          <w:p w14:paraId="73CDE35A" w14:textId="77777777" w:rsidR="00567C7A" w:rsidRPr="00746D99" w:rsidRDefault="00567C7A" w:rsidP="002F7690">
            <w:pPr>
              <w:spacing w:line="240" w:lineRule="auto"/>
              <w:rPr>
                <w:lang w:val="en-GB"/>
              </w:rPr>
            </w:pPr>
          </w:p>
        </w:tc>
        <w:tc>
          <w:tcPr>
            <w:tcW w:w="3119" w:type="dxa"/>
          </w:tcPr>
          <w:p w14:paraId="3C97ED14" w14:textId="77777777" w:rsidR="00567C7A" w:rsidRPr="00796C61" w:rsidRDefault="00567C7A" w:rsidP="00567C7A">
            <w:pPr>
              <w:rPr>
                <w:lang w:val="en-GB"/>
              </w:rPr>
            </w:pPr>
          </w:p>
        </w:tc>
      </w:tr>
      <w:tr w:rsidR="00567C7A" w:rsidRPr="00796C61" w14:paraId="4AF26BA7" w14:textId="77777777" w:rsidTr="00B775E9">
        <w:tc>
          <w:tcPr>
            <w:tcW w:w="4219" w:type="dxa"/>
          </w:tcPr>
          <w:p w14:paraId="5BC63668" w14:textId="77777777" w:rsidR="00567C7A" w:rsidRPr="00796C61" w:rsidRDefault="00567C7A" w:rsidP="00567C7A">
            <w:pPr>
              <w:spacing w:line="240" w:lineRule="auto"/>
              <w:rPr>
                <w:lang w:val="en-GB"/>
              </w:rPr>
            </w:pPr>
          </w:p>
        </w:tc>
        <w:tc>
          <w:tcPr>
            <w:tcW w:w="4253" w:type="dxa"/>
          </w:tcPr>
          <w:p w14:paraId="5E222CA4" w14:textId="77777777" w:rsidR="00567C7A" w:rsidRPr="00796C61" w:rsidRDefault="00567C7A" w:rsidP="00567C7A">
            <w:pPr>
              <w:spacing w:line="240" w:lineRule="auto"/>
              <w:rPr>
                <w:lang w:val="en-GB"/>
              </w:rPr>
            </w:pPr>
          </w:p>
        </w:tc>
        <w:tc>
          <w:tcPr>
            <w:tcW w:w="3118" w:type="dxa"/>
          </w:tcPr>
          <w:p w14:paraId="601768E4" w14:textId="77777777" w:rsidR="00567C7A" w:rsidRPr="00746D99" w:rsidRDefault="00567C7A" w:rsidP="002F7690">
            <w:pPr>
              <w:spacing w:line="240" w:lineRule="auto"/>
              <w:rPr>
                <w:lang w:val="en-GB"/>
              </w:rPr>
            </w:pPr>
          </w:p>
        </w:tc>
        <w:tc>
          <w:tcPr>
            <w:tcW w:w="3119" w:type="dxa"/>
          </w:tcPr>
          <w:p w14:paraId="7D1FE072" w14:textId="77777777" w:rsidR="00567C7A" w:rsidRPr="00796C61" w:rsidRDefault="00567C7A" w:rsidP="00567C7A">
            <w:pPr>
              <w:rPr>
                <w:lang w:val="en-GB"/>
              </w:rPr>
            </w:pPr>
          </w:p>
        </w:tc>
      </w:tr>
      <w:tr w:rsidR="00567C7A" w:rsidRPr="00796C61" w14:paraId="4DB7CC75" w14:textId="77777777" w:rsidTr="00B775E9">
        <w:tc>
          <w:tcPr>
            <w:tcW w:w="4219" w:type="dxa"/>
          </w:tcPr>
          <w:p w14:paraId="5118B16B" w14:textId="77777777" w:rsidR="00567C7A" w:rsidRPr="00796C61" w:rsidRDefault="00567C7A" w:rsidP="00567C7A">
            <w:pPr>
              <w:spacing w:line="240" w:lineRule="auto"/>
              <w:rPr>
                <w:lang w:val="en-GB"/>
              </w:rPr>
            </w:pPr>
            <w:r w:rsidRPr="00796C61">
              <w:rPr>
                <w:lang w:val="en-GB"/>
              </w:rPr>
              <w:t xml:space="preserve">SECTION I </w:t>
            </w:r>
          </w:p>
        </w:tc>
        <w:tc>
          <w:tcPr>
            <w:tcW w:w="4253" w:type="dxa"/>
          </w:tcPr>
          <w:p w14:paraId="3B5B4836" w14:textId="77777777" w:rsidR="00567C7A" w:rsidRPr="00796C61" w:rsidRDefault="00567C7A" w:rsidP="00567C7A">
            <w:pPr>
              <w:spacing w:line="240" w:lineRule="auto"/>
              <w:rPr>
                <w:lang w:val="en-GB"/>
              </w:rPr>
            </w:pPr>
            <w:r w:rsidRPr="00796C61">
              <w:rPr>
                <w:lang w:val="en-GB"/>
              </w:rPr>
              <w:t xml:space="preserve">SECTION I </w:t>
            </w:r>
          </w:p>
        </w:tc>
        <w:tc>
          <w:tcPr>
            <w:tcW w:w="3118" w:type="dxa"/>
          </w:tcPr>
          <w:p w14:paraId="37EE2080" w14:textId="77777777" w:rsidR="00567C7A" w:rsidRPr="00746D99" w:rsidRDefault="00567C7A" w:rsidP="002F7690">
            <w:pPr>
              <w:spacing w:line="240" w:lineRule="auto"/>
              <w:rPr>
                <w:lang w:val="en-GB"/>
              </w:rPr>
            </w:pPr>
          </w:p>
        </w:tc>
        <w:tc>
          <w:tcPr>
            <w:tcW w:w="3119" w:type="dxa"/>
          </w:tcPr>
          <w:p w14:paraId="4561A305" w14:textId="77777777" w:rsidR="00567C7A" w:rsidRPr="00796C61" w:rsidRDefault="00567C7A" w:rsidP="00567C7A">
            <w:pPr>
              <w:rPr>
                <w:lang w:val="en-GB"/>
              </w:rPr>
            </w:pPr>
          </w:p>
        </w:tc>
      </w:tr>
      <w:tr w:rsidR="00567C7A" w:rsidRPr="00796C61" w14:paraId="7194DDC6" w14:textId="77777777" w:rsidTr="00B775E9">
        <w:tc>
          <w:tcPr>
            <w:tcW w:w="4219" w:type="dxa"/>
          </w:tcPr>
          <w:p w14:paraId="1F2B95F3" w14:textId="77777777" w:rsidR="00567C7A" w:rsidRPr="00796C61" w:rsidRDefault="00567C7A" w:rsidP="00567C7A">
            <w:pPr>
              <w:spacing w:line="240" w:lineRule="auto"/>
              <w:rPr>
                <w:lang w:val="en-GB"/>
              </w:rPr>
            </w:pPr>
          </w:p>
        </w:tc>
        <w:tc>
          <w:tcPr>
            <w:tcW w:w="4253" w:type="dxa"/>
          </w:tcPr>
          <w:p w14:paraId="66243EE7" w14:textId="77777777" w:rsidR="00567C7A" w:rsidRPr="00796C61" w:rsidRDefault="00567C7A" w:rsidP="00567C7A">
            <w:pPr>
              <w:spacing w:line="240" w:lineRule="auto"/>
              <w:rPr>
                <w:lang w:val="en-GB"/>
              </w:rPr>
            </w:pPr>
          </w:p>
        </w:tc>
        <w:tc>
          <w:tcPr>
            <w:tcW w:w="3118" w:type="dxa"/>
          </w:tcPr>
          <w:p w14:paraId="178E0387" w14:textId="77777777" w:rsidR="00567C7A" w:rsidRPr="00746D99" w:rsidRDefault="00567C7A" w:rsidP="002F7690">
            <w:pPr>
              <w:spacing w:line="240" w:lineRule="auto"/>
              <w:rPr>
                <w:lang w:val="en-GB"/>
              </w:rPr>
            </w:pPr>
          </w:p>
        </w:tc>
        <w:tc>
          <w:tcPr>
            <w:tcW w:w="3119" w:type="dxa"/>
          </w:tcPr>
          <w:p w14:paraId="3E2A2331" w14:textId="77777777" w:rsidR="00567C7A" w:rsidRPr="00796C61" w:rsidRDefault="00567C7A" w:rsidP="00567C7A">
            <w:pPr>
              <w:rPr>
                <w:lang w:val="en-GB"/>
              </w:rPr>
            </w:pPr>
          </w:p>
        </w:tc>
      </w:tr>
      <w:tr w:rsidR="00567C7A" w:rsidRPr="00796C61" w14:paraId="122E997F" w14:textId="77777777" w:rsidTr="00B775E9">
        <w:tc>
          <w:tcPr>
            <w:tcW w:w="4219" w:type="dxa"/>
          </w:tcPr>
          <w:p w14:paraId="770CE000" w14:textId="77777777" w:rsidR="00567C7A" w:rsidRPr="00796C61" w:rsidRDefault="00567C7A" w:rsidP="00567C7A">
            <w:pPr>
              <w:spacing w:line="240" w:lineRule="auto"/>
              <w:rPr>
                <w:lang w:val="en-GB"/>
              </w:rPr>
            </w:pPr>
            <w:r w:rsidRPr="00796C61">
              <w:rPr>
                <w:lang w:val="en-GB"/>
              </w:rPr>
              <w:t xml:space="preserve">KEY PRINCIPLES FOR A SOUND MANAGEMENT OF ICT THIRD PARTY RISK </w:t>
            </w:r>
          </w:p>
        </w:tc>
        <w:tc>
          <w:tcPr>
            <w:tcW w:w="4253" w:type="dxa"/>
          </w:tcPr>
          <w:p w14:paraId="43FA4F91" w14:textId="77777777" w:rsidR="00567C7A" w:rsidRPr="00796C61" w:rsidRDefault="00567C7A" w:rsidP="00567C7A">
            <w:pPr>
              <w:spacing w:line="240" w:lineRule="auto"/>
              <w:rPr>
                <w:lang w:val="en-GB"/>
              </w:rPr>
            </w:pPr>
            <w:r w:rsidRPr="00796C61">
              <w:rPr>
                <w:lang w:val="en-GB"/>
              </w:rPr>
              <w:t xml:space="preserve">KEY PRINCIPLES FOR A SOUND MANAGEMENT OF ICT THIRD PARTY RISK </w:t>
            </w:r>
          </w:p>
        </w:tc>
        <w:tc>
          <w:tcPr>
            <w:tcW w:w="3118" w:type="dxa"/>
          </w:tcPr>
          <w:p w14:paraId="74CB5958" w14:textId="77777777" w:rsidR="00567C7A" w:rsidRPr="00746D99" w:rsidRDefault="00567C7A" w:rsidP="002F7690">
            <w:pPr>
              <w:spacing w:line="240" w:lineRule="auto"/>
              <w:rPr>
                <w:lang w:val="en-GB"/>
              </w:rPr>
            </w:pPr>
          </w:p>
        </w:tc>
        <w:tc>
          <w:tcPr>
            <w:tcW w:w="3119" w:type="dxa"/>
          </w:tcPr>
          <w:p w14:paraId="382F85D9" w14:textId="77777777" w:rsidR="00567C7A" w:rsidRPr="00796C61" w:rsidRDefault="00567C7A" w:rsidP="00567C7A">
            <w:pPr>
              <w:rPr>
                <w:lang w:val="en-GB"/>
              </w:rPr>
            </w:pPr>
          </w:p>
        </w:tc>
      </w:tr>
      <w:tr w:rsidR="00567C7A" w:rsidRPr="00796C61" w14:paraId="58419891" w14:textId="77777777" w:rsidTr="00B775E9">
        <w:tc>
          <w:tcPr>
            <w:tcW w:w="4219" w:type="dxa"/>
          </w:tcPr>
          <w:p w14:paraId="20C35170" w14:textId="77777777" w:rsidR="00567C7A" w:rsidRPr="00796C61" w:rsidRDefault="00567C7A" w:rsidP="00567C7A">
            <w:pPr>
              <w:spacing w:line="240" w:lineRule="auto"/>
              <w:rPr>
                <w:lang w:val="en-GB"/>
              </w:rPr>
            </w:pPr>
          </w:p>
        </w:tc>
        <w:tc>
          <w:tcPr>
            <w:tcW w:w="4253" w:type="dxa"/>
          </w:tcPr>
          <w:p w14:paraId="0018074A" w14:textId="77777777" w:rsidR="00567C7A" w:rsidRPr="00796C61" w:rsidRDefault="00567C7A" w:rsidP="00567C7A">
            <w:pPr>
              <w:spacing w:line="240" w:lineRule="auto"/>
              <w:rPr>
                <w:lang w:val="en-GB"/>
              </w:rPr>
            </w:pPr>
          </w:p>
        </w:tc>
        <w:tc>
          <w:tcPr>
            <w:tcW w:w="3118" w:type="dxa"/>
          </w:tcPr>
          <w:p w14:paraId="34DC4DF1" w14:textId="77777777" w:rsidR="00567C7A" w:rsidRPr="00746D99" w:rsidRDefault="00567C7A" w:rsidP="002F7690">
            <w:pPr>
              <w:spacing w:line="240" w:lineRule="auto"/>
              <w:rPr>
                <w:lang w:val="en-GB"/>
              </w:rPr>
            </w:pPr>
          </w:p>
        </w:tc>
        <w:tc>
          <w:tcPr>
            <w:tcW w:w="3119" w:type="dxa"/>
          </w:tcPr>
          <w:p w14:paraId="02A6E8E7" w14:textId="77777777" w:rsidR="00567C7A" w:rsidRPr="00796C61" w:rsidRDefault="00567C7A" w:rsidP="00567C7A">
            <w:pPr>
              <w:rPr>
                <w:lang w:val="en-GB"/>
              </w:rPr>
            </w:pPr>
          </w:p>
        </w:tc>
      </w:tr>
      <w:tr w:rsidR="00567C7A" w:rsidRPr="00796C61" w14:paraId="7E8271C9" w14:textId="77777777" w:rsidTr="00B775E9">
        <w:tc>
          <w:tcPr>
            <w:tcW w:w="4219" w:type="dxa"/>
          </w:tcPr>
          <w:p w14:paraId="6786EAC9" w14:textId="77777777" w:rsidR="00567C7A" w:rsidRPr="00796C61" w:rsidRDefault="00567C7A" w:rsidP="00567C7A">
            <w:pPr>
              <w:spacing w:line="240" w:lineRule="auto"/>
              <w:rPr>
                <w:lang w:val="en-GB"/>
              </w:rPr>
            </w:pPr>
            <w:r w:rsidRPr="00796C61">
              <w:rPr>
                <w:lang w:val="en-GB"/>
              </w:rPr>
              <w:t xml:space="preserve">Article 25 </w:t>
            </w:r>
          </w:p>
        </w:tc>
        <w:tc>
          <w:tcPr>
            <w:tcW w:w="4253" w:type="dxa"/>
          </w:tcPr>
          <w:p w14:paraId="3DEA1861" w14:textId="77777777" w:rsidR="00567C7A" w:rsidRPr="00796C61" w:rsidRDefault="00567C7A" w:rsidP="00567C7A">
            <w:pPr>
              <w:spacing w:line="240" w:lineRule="auto"/>
              <w:rPr>
                <w:lang w:val="en-GB"/>
              </w:rPr>
            </w:pPr>
            <w:r w:rsidRPr="00796C61">
              <w:rPr>
                <w:lang w:val="en-GB"/>
              </w:rPr>
              <w:t xml:space="preserve">Article 25 </w:t>
            </w:r>
          </w:p>
        </w:tc>
        <w:tc>
          <w:tcPr>
            <w:tcW w:w="3118" w:type="dxa"/>
          </w:tcPr>
          <w:p w14:paraId="58B628A3" w14:textId="77777777" w:rsidR="00567C7A" w:rsidRPr="00746D99" w:rsidRDefault="00567C7A" w:rsidP="002F7690">
            <w:pPr>
              <w:spacing w:line="240" w:lineRule="auto"/>
              <w:rPr>
                <w:lang w:val="en-GB"/>
              </w:rPr>
            </w:pPr>
          </w:p>
        </w:tc>
        <w:tc>
          <w:tcPr>
            <w:tcW w:w="3119" w:type="dxa"/>
          </w:tcPr>
          <w:p w14:paraId="5F41E887" w14:textId="77777777" w:rsidR="00567C7A" w:rsidRPr="00796C61" w:rsidRDefault="00567C7A" w:rsidP="00567C7A">
            <w:pPr>
              <w:rPr>
                <w:lang w:val="en-GB"/>
              </w:rPr>
            </w:pPr>
          </w:p>
        </w:tc>
      </w:tr>
      <w:tr w:rsidR="00567C7A" w:rsidRPr="00796C61" w14:paraId="14E38F39" w14:textId="77777777" w:rsidTr="00B775E9">
        <w:tc>
          <w:tcPr>
            <w:tcW w:w="4219" w:type="dxa"/>
          </w:tcPr>
          <w:p w14:paraId="6D5417B0" w14:textId="77777777" w:rsidR="00567C7A" w:rsidRPr="00796C61" w:rsidRDefault="00567C7A" w:rsidP="00567C7A">
            <w:pPr>
              <w:spacing w:line="240" w:lineRule="auto"/>
              <w:rPr>
                <w:lang w:val="en-GB"/>
              </w:rPr>
            </w:pPr>
          </w:p>
        </w:tc>
        <w:tc>
          <w:tcPr>
            <w:tcW w:w="4253" w:type="dxa"/>
          </w:tcPr>
          <w:p w14:paraId="4E1DBBE3" w14:textId="77777777" w:rsidR="00567C7A" w:rsidRPr="00796C61" w:rsidRDefault="00567C7A" w:rsidP="00567C7A">
            <w:pPr>
              <w:spacing w:line="240" w:lineRule="auto"/>
              <w:rPr>
                <w:lang w:val="en-GB"/>
              </w:rPr>
            </w:pPr>
          </w:p>
        </w:tc>
        <w:tc>
          <w:tcPr>
            <w:tcW w:w="3118" w:type="dxa"/>
          </w:tcPr>
          <w:p w14:paraId="65BDE488" w14:textId="77777777" w:rsidR="00567C7A" w:rsidRPr="00746D99" w:rsidRDefault="00567C7A" w:rsidP="002F7690">
            <w:pPr>
              <w:spacing w:line="240" w:lineRule="auto"/>
              <w:rPr>
                <w:lang w:val="en-GB"/>
              </w:rPr>
            </w:pPr>
          </w:p>
        </w:tc>
        <w:tc>
          <w:tcPr>
            <w:tcW w:w="3119" w:type="dxa"/>
          </w:tcPr>
          <w:p w14:paraId="40F512EB" w14:textId="77777777" w:rsidR="00567C7A" w:rsidRPr="00796C61" w:rsidRDefault="00567C7A" w:rsidP="00567C7A">
            <w:pPr>
              <w:rPr>
                <w:lang w:val="en-GB"/>
              </w:rPr>
            </w:pPr>
          </w:p>
        </w:tc>
      </w:tr>
      <w:tr w:rsidR="00567C7A" w:rsidRPr="00796C61" w14:paraId="3D1EE6DC" w14:textId="77777777" w:rsidTr="00B775E9">
        <w:tc>
          <w:tcPr>
            <w:tcW w:w="4219" w:type="dxa"/>
          </w:tcPr>
          <w:p w14:paraId="78FA4CFA" w14:textId="77777777" w:rsidR="00567C7A" w:rsidRPr="00796C61" w:rsidRDefault="00567C7A" w:rsidP="00567C7A">
            <w:pPr>
              <w:spacing w:line="240" w:lineRule="auto"/>
              <w:rPr>
                <w:lang w:val="en-GB"/>
              </w:rPr>
            </w:pPr>
            <w:r w:rsidRPr="00796C61">
              <w:rPr>
                <w:lang w:val="en-GB"/>
              </w:rPr>
              <w:t xml:space="preserve">General principles </w:t>
            </w:r>
          </w:p>
        </w:tc>
        <w:tc>
          <w:tcPr>
            <w:tcW w:w="4253" w:type="dxa"/>
          </w:tcPr>
          <w:p w14:paraId="356819C4" w14:textId="77777777" w:rsidR="00567C7A" w:rsidRPr="00796C61" w:rsidRDefault="00567C7A" w:rsidP="00567C7A">
            <w:pPr>
              <w:spacing w:line="240" w:lineRule="auto"/>
              <w:rPr>
                <w:lang w:val="en-GB"/>
              </w:rPr>
            </w:pPr>
            <w:r w:rsidRPr="00796C61">
              <w:rPr>
                <w:lang w:val="en-GB"/>
              </w:rPr>
              <w:t xml:space="preserve">General principles </w:t>
            </w:r>
          </w:p>
        </w:tc>
        <w:tc>
          <w:tcPr>
            <w:tcW w:w="3118" w:type="dxa"/>
          </w:tcPr>
          <w:p w14:paraId="75B15349" w14:textId="77777777" w:rsidR="00567C7A" w:rsidRPr="00746D99" w:rsidRDefault="00567C7A" w:rsidP="002F7690">
            <w:pPr>
              <w:spacing w:line="240" w:lineRule="auto"/>
              <w:rPr>
                <w:lang w:val="en-GB"/>
              </w:rPr>
            </w:pPr>
          </w:p>
        </w:tc>
        <w:tc>
          <w:tcPr>
            <w:tcW w:w="3119" w:type="dxa"/>
          </w:tcPr>
          <w:p w14:paraId="2ED5049E" w14:textId="77777777" w:rsidR="00567C7A" w:rsidRPr="00796C61" w:rsidRDefault="00567C7A" w:rsidP="00567C7A">
            <w:pPr>
              <w:rPr>
                <w:lang w:val="en-GB"/>
              </w:rPr>
            </w:pPr>
          </w:p>
        </w:tc>
      </w:tr>
      <w:tr w:rsidR="00567C7A" w:rsidRPr="00796C61" w14:paraId="075A41EE" w14:textId="77777777" w:rsidTr="00B775E9">
        <w:tc>
          <w:tcPr>
            <w:tcW w:w="4219" w:type="dxa"/>
          </w:tcPr>
          <w:p w14:paraId="658B4802" w14:textId="77777777" w:rsidR="00567C7A" w:rsidRPr="00796C61" w:rsidRDefault="00567C7A" w:rsidP="00567C7A">
            <w:pPr>
              <w:spacing w:line="240" w:lineRule="auto"/>
              <w:rPr>
                <w:lang w:val="en-GB"/>
              </w:rPr>
            </w:pPr>
          </w:p>
        </w:tc>
        <w:tc>
          <w:tcPr>
            <w:tcW w:w="4253" w:type="dxa"/>
          </w:tcPr>
          <w:p w14:paraId="2B565682" w14:textId="77777777" w:rsidR="00567C7A" w:rsidRPr="00796C61" w:rsidRDefault="00567C7A" w:rsidP="00567C7A">
            <w:pPr>
              <w:spacing w:line="240" w:lineRule="auto"/>
              <w:rPr>
                <w:lang w:val="en-GB"/>
              </w:rPr>
            </w:pPr>
          </w:p>
        </w:tc>
        <w:tc>
          <w:tcPr>
            <w:tcW w:w="3118" w:type="dxa"/>
          </w:tcPr>
          <w:p w14:paraId="2A4194A4" w14:textId="77777777" w:rsidR="00567C7A" w:rsidRPr="00746D99" w:rsidRDefault="00567C7A" w:rsidP="002F7690">
            <w:pPr>
              <w:spacing w:line="240" w:lineRule="auto"/>
              <w:rPr>
                <w:lang w:val="en-GB"/>
              </w:rPr>
            </w:pPr>
          </w:p>
        </w:tc>
        <w:tc>
          <w:tcPr>
            <w:tcW w:w="3119" w:type="dxa"/>
          </w:tcPr>
          <w:p w14:paraId="30F02222" w14:textId="77777777" w:rsidR="00567C7A" w:rsidRPr="00796C61" w:rsidRDefault="00567C7A" w:rsidP="00567C7A">
            <w:pPr>
              <w:rPr>
                <w:lang w:val="en-GB"/>
              </w:rPr>
            </w:pPr>
          </w:p>
        </w:tc>
      </w:tr>
      <w:tr w:rsidR="00567C7A" w:rsidRPr="00796C61" w14:paraId="777CAC2F" w14:textId="77777777" w:rsidTr="00B775E9">
        <w:tc>
          <w:tcPr>
            <w:tcW w:w="4219" w:type="dxa"/>
          </w:tcPr>
          <w:p w14:paraId="2C9FF731" w14:textId="77777777" w:rsidR="00567C7A" w:rsidRPr="00796C61" w:rsidRDefault="00567C7A" w:rsidP="00567C7A">
            <w:pPr>
              <w:spacing w:line="240" w:lineRule="auto"/>
              <w:rPr>
                <w:lang w:val="en-GB"/>
              </w:rPr>
            </w:pPr>
            <w:r w:rsidRPr="00796C61">
              <w:rPr>
                <w:lang w:val="en-GB"/>
              </w:rPr>
              <w:t xml:space="preserve">Financial entities shall manage ICT third-party risk as an integral component of ICT risk within their ICT risk management framework and in accordance with the following principles: </w:t>
            </w:r>
          </w:p>
        </w:tc>
        <w:tc>
          <w:tcPr>
            <w:tcW w:w="4253" w:type="dxa"/>
          </w:tcPr>
          <w:p w14:paraId="0FDAE154" w14:textId="77777777" w:rsidR="00567C7A" w:rsidRPr="00796C61" w:rsidRDefault="00567C7A" w:rsidP="00567C7A">
            <w:pPr>
              <w:spacing w:line="240" w:lineRule="auto"/>
              <w:rPr>
                <w:lang w:val="en-GB"/>
              </w:rPr>
            </w:pPr>
            <w:r w:rsidRPr="00796C61">
              <w:rPr>
                <w:lang w:val="en-GB"/>
              </w:rPr>
              <w:t xml:space="preserve">Financial entities shall manage ICT third-party risk as an integral component of ICT risk within their ICT risk management framework and in accordance with the following principles: </w:t>
            </w:r>
          </w:p>
        </w:tc>
        <w:tc>
          <w:tcPr>
            <w:tcW w:w="3118" w:type="dxa"/>
          </w:tcPr>
          <w:p w14:paraId="5B0314C7" w14:textId="77777777" w:rsidR="00567C7A" w:rsidRPr="00746D99" w:rsidRDefault="00567C7A" w:rsidP="002F7690">
            <w:pPr>
              <w:spacing w:line="240" w:lineRule="auto"/>
              <w:rPr>
                <w:lang w:val="en-GB"/>
              </w:rPr>
            </w:pPr>
          </w:p>
        </w:tc>
        <w:tc>
          <w:tcPr>
            <w:tcW w:w="3119" w:type="dxa"/>
          </w:tcPr>
          <w:p w14:paraId="2040F827" w14:textId="77777777" w:rsidR="00567C7A" w:rsidRPr="00796C61" w:rsidRDefault="00567C7A" w:rsidP="00567C7A">
            <w:pPr>
              <w:rPr>
                <w:lang w:val="en-GB"/>
              </w:rPr>
            </w:pPr>
          </w:p>
        </w:tc>
      </w:tr>
      <w:tr w:rsidR="00567C7A" w:rsidRPr="00796C61" w14:paraId="609C6C17" w14:textId="77777777" w:rsidTr="00B775E9">
        <w:tc>
          <w:tcPr>
            <w:tcW w:w="4219" w:type="dxa"/>
          </w:tcPr>
          <w:p w14:paraId="04E673E0" w14:textId="77777777" w:rsidR="00567C7A" w:rsidRPr="00796C61" w:rsidRDefault="00567C7A" w:rsidP="00567C7A">
            <w:pPr>
              <w:spacing w:line="240" w:lineRule="auto"/>
              <w:rPr>
                <w:lang w:val="en-GB"/>
              </w:rPr>
            </w:pPr>
          </w:p>
        </w:tc>
        <w:tc>
          <w:tcPr>
            <w:tcW w:w="4253" w:type="dxa"/>
          </w:tcPr>
          <w:p w14:paraId="17F801F7" w14:textId="77777777" w:rsidR="00567C7A" w:rsidRPr="00796C61" w:rsidRDefault="00567C7A" w:rsidP="00567C7A">
            <w:pPr>
              <w:spacing w:line="240" w:lineRule="auto"/>
              <w:rPr>
                <w:lang w:val="en-GB"/>
              </w:rPr>
            </w:pPr>
          </w:p>
        </w:tc>
        <w:tc>
          <w:tcPr>
            <w:tcW w:w="3118" w:type="dxa"/>
          </w:tcPr>
          <w:p w14:paraId="20700CF1" w14:textId="77777777" w:rsidR="00567C7A" w:rsidRPr="00746D99" w:rsidRDefault="00567C7A" w:rsidP="002F7690">
            <w:pPr>
              <w:spacing w:line="240" w:lineRule="auto"/>
              <w:rPr>
                <w:lang w:val="en-GB"/>
              </w:rPr>
            </w:pPr>
          </w:p>
        </w:tc>
        <w:tc>
          <w:tcPr>
            <w:tcW w:w="3119" w:type="dxa"/>
          </w:tcPr>
          <w:p w14:paraId="05AD3379" w14:textId="77777777" w:rsidR="00567C7A" w:rsidRPr="00796C61" w:rsidRDefault="00567C7A" w:rsidP="00567C7A">
            <w:pPr>
              <w:rPr>
                <w:lang w:val="en-GB"/>
              </w:rPr>
            </w:pPr>
          </w:p>
        </w:tc>
      </w:tr>
      <w:tr w:rsidR="009F4608" w:rsidRPr="00796C61" w14:paraId="1C7A7F25" w14:textId="77777777" w:rsidTr="00B775E9">
        <w:tc>
          <w:tcPr>
            <w:tcW w:w="4219" w:type="dxa"/>
          </w:tcPr>
          <w:p w14:paraId="6BEBA4F7" w14:textId="77777777" w:rsidR="009F4608" w:rsidRPr="00796C61" w:rsidRDefault="009F4608" w:rsidP="009F4608">
            <w:pPr>
              <w:spacing w:line="240" w:lineRule="auto"/>
              <w:rPr>
                <w:lang w:val="en-GB"/>
              </w:rPr>
            </w:pPr>
            <w:r w:rsidRPr="00796C61">
              <w:rPr>
                <w:lang w:val="en-GB"/>
              </w:rPr>
              <w:t>1.</w:t>
            </w:r>
            <w:r w:rsidRPr="00796C61">
              <w:rPr>
                <w:lang w:val="en-GB"/>
              </w:rPr>
              <w:tab/>
              <w:t>Financial entities that have in place contractual arrangements for the use of ICT services to run their business operations shall at all times remain fully responsible for complying with, and the discharge of, all obligations under this Regulation and applicable financial services legislation.</w:t>
            </w:r>
          </w:p>
        </w:tc>
        <w:tc>
          <w:tcPr>
            <w:tcW w:w="4253" w:type="dxa"/>
          </w:tcPr>
          <w:p w14:paraId="4A24862D" w14:textId="77777777" w:rsidR="009F4608" w:rsidRPr="00796C61" w:rsidRDefault="009F4608" w:rsidP="009F4608">
            <w:pPr>
              <w:spacing w:line="240" w:lineRule="auto"/>
              <w:rPr>
                <w:lang w:val="en-GB"/>
              </w:rPr>
            </w:pPr>
            <w:r w:rsidRPr="00796C61">
              <w:rPr>
                <w:lang w:val="en-GB"/>
              </w:rPr>
              <w:t>1.</w:t>
            </w:r>
            <w:r w:rsidRPr="00796C61">
              <w:rPr>
                <w:lang w:val="en-GB"/>
              </w:rPr>
              <w:tab/>
              <w:t xml:space="preserve">Financial entities that have in place contractual </w:t>
            </w:r>
            <w:r w:rsidRPr="00FC10DB">
              <w:rPr>
                <w:b/>
                <w:lang w:val="en-GB"/>
              </w:rPr>
              <w:t>[outsourcing]</w:t>
            </w:r>
            <w:r>
              <w:rPr>
                <w:lang w:val="en-GB"/>
              </w:rPr>
              <w:t xml:space="preserve"> </w:t>
            </w:r>
            <w:r w:rsidRPr="00796C61">
              <w:rPr>
                <w:lang w:val="en-GB"/>
              </w:rPr>
              <w:t>arrangements</w:t>
            </w:r>
            <w:r>
              <w:rPr>
                <w:lang w:val="en-GB"/>
              </w:rPr>
              <w:t xml:space="preserve"> </w:t>
            </w:r>
            <w:r w:rsidRPr="00796C61">
              <w:rPr>
                <w:lang w:val="en-GB"/>
              </w:rPr>
              <w:t>for the use of ICT services to run their business operations shall at all times remain fully responsible for complying with, and the discharge of, all obligations under this Regulation and applicable financial services legislation.</w:t>
            </w:r>
          </w:p>
        </w:tc>
        <w:tc>
          <w:tcPr>
            <w:tcW w:w="3118" w:type="dxa"/>
          </w:tcPr>
          <w:p w14:paraId="763C3C4B" w14:textId="77777777" w:rsidR="009F4608" w:rsidRPr="00746D99" w:rsidRDefault="000D05AB" w:rsidP="003C35E9">
            <w:pPr>
              <w:spacing w:line="240" w:lineRule="auto"/>
              <w:rPr>
                <w:lang w:val="en-GB"/>
              </w:rPr>
            </w:pPr>
            <w:r w:rsidRPr="00FC10DB">
              <w:rPr>
                <w:lang w:val="en-GB"/>
              </w:rPr>
              <w:t>Su</w:t>
            </w:r>
            <w:r w:rsidR="00FC10DB">
              <w:rPr>
                <w:lang w:val="en-GB"/>
              </w:rPr>
              <w:t>ch a</w:t>
            </w:r>
            <w:r w:rsidRPr="00FC10DB">
              <w:rPr>
                <w:lang w:val="en-GB"/>
              </w:rPr>
              <w:t xml:space="preserve"> change </w:t>
            </w:r>
            <w:r w:rsidR="00FC10DB" w:rsidRPr="00FC10DB">
              <w:rPr>
                <w:lang w:val="en-GB"/>
              </w:rPr>
              <w:t>would bring</w:t>
            </w:r>
            <w:r w:rsidRPr="00FC10DB">
              <w:rPr>
                <w:lang w:val="en-GB"/>
              </w:rPr>
              <w:t xml:space="preserve"> DORA in</w:t>
            </w:r>
            <w:r w:rsidR="00781296" w:rsidRPr="00FC10DB">
              <w:rPr>
                <w:lang w:val="en-GB"/>
              </w:rPr>
              <w:t xml:space="preserve"> line with the already existing and established rules in the ESAs (d</w:t>
            </w:r>
            <w:r w:rsidR="003C35E9">
              <w:rPr>
                <w:lang w:val="en-GB"/>
              </w:rPr>
              <w:t xml:space="preserve">raft) GL on (cloud) outsourcing. </w:t>
            </w:r>
          </w:p>
        </w:tc>
        <w:tc>
          <w:tcPr>
            <w:tcW w:w="3119" w:type="dxa"/>
          </w:tcPr>
          <w:p w14:paraId="7FE2022D" w14:textId="77777777" w:rsidR="009F4608" w:rsidRPr="00796C61" w:rsidRDefault="009F4608" w:rsidP="009F4608">
            <w:pPr>
              <w:rPr>
                <w:lang w:val="en-GB"/>
              </w:rPr>
            </w:pPr>
          </w:p>
        </w:tc>
      </w:tr>
      <w:tr w:rsidR="00567C7A" w:rsidRPr="00796C61" w14:paraId="51E2F2AD" w14:textId="77777777" w:rsidTr="00B775E9">
        <w:tc>
          <w:tcPr>
            <w:tcW w:w="4219" w:type="dxa"/>
          </w:tcPr>
          <w:p w14:paraId="226C7F97" w14:textId="77777777" w:rsidR="00567C7A" w:rsidRPr="00796C61" w:rsidRDefault="00567C7A" w:rsidP="00567C7A">
            <w:pPr>
              <w:spacing w:line="240" w:lineRule="auto"/>
              <w:rPr>
                <w:lang w:val="en-GB"/>
              </w:rPr>
            </w:pPr>
          </w:p>
        </w:tc>
        <w:tc>
          <w:tcPr>
            <w:tcW w:w="4253" w:type="dxa"/>
          </w:tcPr>
          <w:p w14:paraId="376792D5" w14:textId="77777777" w:rsidR="00567C7A" w:rsidRPr="00796C61" w:rsidRDefault="00567C7A" w:rsidP="00567C7A">
            <w:pPr>
              <w:spacing w:line="240" w:lineRule="auto"/>
              <w:rPr>
                <w:lang w:val="en-GB"/>
              </w:rPr>
            </w:pPr>
          </w:p>
        </w:tc>
        <w:tc>
          <w:tcPr>
            <w:tcW w:w="3118" w:type="dxa"/>
          </w:tcPr>
          <w:p w14:paraId="1B78BA17" w14:textId="77777777" w:rsidR="00567C7A" w:rsidRPr="00746D99" w:rsidRDefault="00567C7A" w:rsidP="002F7690">
            <w:pPr>
              <w:spacing w:line="240" w:lineRule="auto"/>
              <w:rPr>
                <w:lang w:val="en-GB"/>
              </w:rPr>
            </w:pPr>
          </w:p>
        </w:tc>
        <w:tc>
          <w:tcPr>
            <w:tcW w:w="3119" w:type="dxa"/>
          </w:tcPr>
          <w:p w14:paraId="0187CD7D" w14:textId="77777777" w:rsidR="00567C7A" w:rsidRPr="00796C61" w:rsidRDefault="00567C7A" w:rsidP="00567C7A">
            <w:pPr>
              <w:rPr>
                <w:lang w:val="en-GB"/>
              </w:rPr>
            </w:pPr>
          </w:p>
        </w:tc>
      </w:tr>
      <w:tr w:rsidR="00567C7A" w:rsidRPr="00796C61" w14:paraId="4022E7B5" w14:textId="77777777" w:rsidTr="00B775E9">
        <w:tc>
          <w:tcPr>
            <w:tcW w:w="4219" w:type="dxa"/>
          </w:tcPr>
          <w:p w14:paraId="0A84AE85" w14:textId="77777777" w:rsidR="00567C7A" w:rsidRPr="00796C61" w:rsidRDefault="00567C7A" w:rsidP="00567C7A">
            <w:pPr>
              <w:spacing w:line="240" w:lineRule="auto"/>
              <w:rPr>
                <w:lang w:val="en-GB"/>
              </w:rPr>
            </w:pPr>
            <w:r w:rsidRPr="00796C61">
              <w:rPr>
                <w:lang w:val="en-GB"/>
              </w:rPr>
              <w:t>2.</w:t>
            </w:r>
            <w:r w:rsidRPr="00796C61">
              <w:rPr>
                <w:lang w:val="en-GB"/>
              </w:rPr>
              <w:tab/>
              <w:t xml:space="preserve">Financial entities’ management of ICT third party risk shall be implemented in light of the principle of proportionality, taking into account: </w:t>
            </w:r>
          </w:p>
        </w:tc>
        <w:tc>
          <w:tcPr>
            <w:tcW w:w="4253" w:type="dxa"/>
          </w:tcPr>
          <w:p w14:paraId="1F27D0D3" w14:textId="77777777" w:rsidR="00567C7A" w:rsidRPr="00796C61" w:rsidRDefault="00567C7A" w:rsidP="00567C7A">
            <w:pPr>
              <w:spacing w:line="240" w:lineRule="auto"/>
              <w:rPr>
                <w:lang w:val="en-GB"/>
              </w:rPr>
            </w:pPr>
            <w:r w:rsidRPr="00796C61">
              <w:rPr>
                <w:lang w:val="en-GB"/>
              </w:rPr>
              <w:t>2.</w:t>
            </w:r>
            <w:r w:rsidRPr="00796C61">
              <w:rPr>
                <w:lang w:val="en-GB"/>
              </w:rPr>
              <w:tab/>
              <w:t xml:space="preserve">Financial entities’ management of ICT third party risk shall be implemented in light of the principle of proportionality, taking into account: </w:t>
            </w:r>
          </w:p>
        </w:tc>
        <w:tc>
          <w:tcPr>
            <w:tcW w:w="3118" w:type="dxa"/>
          </w:tcPr>
          <w:p w14:paraId="55830472" w14:textId="77777777" w:rsidR="00567C7A" w:rsidRPr="00746D99" w:rsidRDefault="00567C7A" w:rsidP="002F7690">
            <w:pPr>
              <w:spacing w:line="240" w:lineRule="auto"/>
              <w:rPr>
                <w:lang w:val="en-GB"/>
              </w:rPr>
            </w:pPr>
          </w:p>
        </w:tc>
        <w:tc>
          <w:tcPr>
            <w:tcW w:w="3119" w:type="dxa"/>
          </w:tcPr>
          <w:p w14:paraId="1E4E626E" w14:textId="77777777" w:rsidR="00567C7A" w:rsidRPr="00796C61" w:rsidRDefault="00567C7A" w:rsidP="00567C7A">
            <w:pPr>
              <w:rPr>
                <w:lang w:val="en-GB"/>
              </w:rPr>
            </w:pPr>
          </w:p>
        </w:tc>
      </w:tr>
      <w:tr w:rsidR="00567C7A" w:rsidRPr="00796C61" w14:paraId="650047E4" w14:textId="77777777" w:rsidTr="00B775E9">
        <w:tc>
          <w:tcPr>
            <w:tcW w:w="4219" w:type="dxa"/>
          </w:tcPr>
          <w:p w14:paraId="161FEB1D" w14:textId="77777777" w:rsidR="00567C7A" w:rsidRPr="00796C61" w:rsidRDefault="00567C7A" w:rsidP="00567C7A">
            <w:pPr>
              <w:spacing w:line="240" w:lineRule="auto"/>
              <w:rPr>
                <w:lang w:val="en-GB"/>
              </w:rPr>
            </w:pPr>
          </w:p>
        </w:tc>
        <w:tc>
          <w:tcPr>
            <w:tcW w:w="4253" w:type="dxa"/>
          </w:tcPr>
          <w:p w14:paraId="618B81A3" w14:textId="77777777" w:rsidR="00567C7A" w:rsidRPr="00796C61" w:rsidRDefault="00567C7A" w:rsidP="00567C7A">
            <w:pPr>
              <w:spacing w:line="240" w:lineRule="auto"/>
              <w:rPr>
                <w:lang w:val="en-GB"/>
              </w:rPr>
            </w:pPr>
          </w:p>
        </w:tc>
        <w:tc>
          <w:tcPr>
            <w:tcW w:w="3118" w:type="dxa"/>
          </w:tcPr>
          <w:p w14:paraId="3FF93CB5" w14:textId="77777777" w:rsidR="00567C7A" w:rsidRPr="00746D99" w:rsidRDefault="00567C7A" w:rsidP="002F7690">
            <w:pPr>
              <w:spacing w:line="240" w:lineRule="auto"/>
              <w:rPr>
                <w:lang w:val="en-GB"/>
              </w:rPr>
            </w:pPr>
          </w:p>
        </w:tc>
        <w:tc>
          <w:tcPr>
            <w:tcW w:w="3119" w:type="dxa"/>
          </w:tcPr>
          <w:p w14:paraId="579AB435" w14:textId="77777777" w:rsidR="00567C7A" w:rsidRPr="00796C61" w:rsidRDefault="00567C7A" w:rsidP="00567C7A">
            <w:pPr>
              <w:rPr>
                <w:lang w:val="en-GB"/>
              </w:rPr>
            </w:pPr>
          </w:p>
        </w:tc>
      </w:tr>
      <w:tr w:rsidR="00567C7A" w:rsidRPr="00796C61" w14:paraId="37A89020" w14:textId="77777777" w:rsidTr="00B775E9">
        <w:tc>
          <w:tcPr>
            <w:tcW w:w="4219" w:type="dxa"/>
          </w:tcPr>
          <w:p w14:paraId="56D2F295" w14:textId="77777777" w:rsidR="00567C7A" w:rsidRPr="00796C61" w:rsidRDefault="00567C7A" w:rsidP="00567C7A">
            <w:pPr>
              <w:spacing w:line="240" w:lineRule="auto"/>
              <w:rPr>
                <w:lang w:val="en-GB"/>
              </w:rPr>
            </w:pPr>
            <w:r w:rsidRPr="00796C61">
              <w:rPr>
                <w:lang w:val="en-GB"/>
              </w:rPr>
              <w:t>(a)</w:t>
            </w:r>
            <w:r w:rsidRPr="00796C61">
              <w:rPr>
                <w:lang w:val="en-GB"/>
              </w:rPr>
              <w:tab/>
              <w:t xml:space="preserve">the scale, complexity and importance of ICT-related dependencies, </w:t>
            </w:r>
          </w:p>
        </w:tc>
        <w:tc>
          <w:tcPr>
            <w:tcW w:w="4253" w:type="dxa"/>
          </w:tcPr>
          <w:p w14:paraId="75B12886" w14:textId="77777777" w:rsidR="00567C7A" w:rsidRPr="00796C61" w:rsidRDefault="00567C7A" w:rsidP="00567C7A">
            <w:pPr>
              <w:spacing w:line="240" w:lineRule="auto"/>
              <w:rPr>
                <w:lang w:val="en-GB"/>
              </w:rPr>
            </w:pPr>
            <w:r w:rsidRPr="00796C61">
              <w:rPr>
                <w:lang w:val="en-GB"/>
              </w:rPr>
              <w:t>(a)</w:t>
            </w:r>
            <w:r w:rsidRPr="00796C61">
              <w:rPr>
                <w:lang w:val="en-GB"/>
              </w:rPr>
              <w:tab/>
              <w:t xml:space="preserve">the scale, complexity and importance of ICT-related dependencies, </w:t>
            </w:r>
          </w:p>
        </w:tc>
        <w:tc>
          <w:tcPr>
            <w:tcW w:w="3118" w:type="dxa"/>
          </w:tcPr>
          <w:p w14:paraId="286C9A30" w14:textId="77777777" w:rsidR="00567C7A" w:rsidRPr="00746D99" w:rsidRDefault="00567C7A" w:rsidP="002F7690">
            <w:pPr>
              <w:spacing w:line="240" w:lineRule="auto"/>
              <w:rPr>
                <w:lang w:val="en-GB"/>
              </w:rPr>
            </w:pPr>
          </w:p>
        </w:tc>
        <w:tc>
          <w:tcPr>
            <w:tcW w:w="3119" w:type="dxa"/>
          </w:tcPr>
          <w:p w14:paraId="6963E080" w14:textId="77777777" w:rsidR="00567C7A" w:rsidRPr="00796C61" w:rsidRDefault="00567C7A" w:rsidP="00567C7A">
            <w:pPr>
              <w:rPr>
                <w:lang w:val="en-GB"/>
              </w:rPr>
            </w:pPr>
          </w:p>
        </w:tc>
      </w:tr>
      <w:tr w:rsidR="00567C7A" w:rsidRPr="00796C61" w14:paraId="3F2338DE" w14:textId="77777777" w:rsidTr="00B775E9">
        <w:tc>
          <w:tcPr>
            <w:tcW w:w="4219" w:type="dxa"/>
          </w:tcPr>
          <w:p w14:paraId="58ADFE9B" w14:textId="77777777" w:rsidR="00567C7A" w:rsidRPr="00796C61" w:rsidRDefault="00567C7A" w:rsidP="00567C7A">
            <w:pPr>
              <w:spacing w:line="240" w:lineRule="auto"/>
              <w:rPr>
                <w:lang w:val="en-GB"/>
              </w:rPr>
            </w:pPr>
          </w:p>
        </w:tc>
        <w:tc>
          <w:tcPr>
            <w:tcW w:w="4253" w:type="dxa"/>
          </w:tcPr>
          <w:p w14:paraId="260D5820" w14:textId="77777777" w:rsidR="00567C7A" w:rsidRPr="00796C61" w:rsidRDefault="00567C7A" w:rsidP="00567C7A">
            <w:pPr>
              <w:spacing w:line="240" w:lineRule="auto"/>
              <w:rPr>
                <w:lang w:val="en-GB"/>
              </w:rPr>
            </w:pPr>
          </w:p>
        </w:tc>
        <w:tc>
          <w:tcPr>
            <w:tcW w:w="3118" w:type="dxa"/>
          </w:tcPr>
          <w:p w14:paraId="68FA98F7" w14:textId="77777777" w:rsidR="00567C7A" w:rsidRPr="00746D99" w:rsidRDefault="00567C7A" w:rsidP="002F7690">
            <w:pPr>
              <w:spacing w:line="240" w:lineRule="auto"/>
              <w:rPr>
                <w:lang w:val="en-GB"/>
              </w:rPr>
            </w:pPr>
          </w:p>
        </w:tc>
        <w:tc>
          <w:tcPr>
            <w:tcW w:w="3119" w:type="dxa"/>
          </w:tcPr>
          <w:p w14:paraId="70CB37A9" w14:textId="77777777" w:rsidR="00567C7A" w:rsidRPr="00796C61" w:rsidRDefault="00567C7A" w:rsidP="00567C7A">
            <w:pPr>
              <w:rPr>
                <w:lang w:val="en-GB"/>
              </w:rPr>
            </w:pPr>
          </w:p>
        </w:tc>
      </w:tr>
      <w:tr w:rsidR="009F4608" w:rsidRPr="00796C61" w14:paraId="22839B4E" w14:textId="77777777" w:rsidTr="00B775E9">
        <w:tc>
          <w:tcPr>
            <w:tcW w:w="4219" w:type="dxa"/>
          </w:tcPr>
          <w:p w14:paraId="45497AD5" w14:textId="77777777" w:rsidR="009F4608" w:rsidRPr="00796C61" w:rsidRDefault="009F4608" w:rsidP="009F4608">
            <w:pPr>
              <w:spacing w:line="240" w:lineRule="auto"/>
              <w:rPr>
                <w:lang w:val="en-GB"/>
              </w:rPr>
            </w:pPr>
            <w:r w:rsidRPr="00796C61">
              <w:rPr>
                <w:lang w:val="en-GB"/>
              </w:rPr>
              <w:t>(b)</w:t>
            </w:r>
            <w:r w:rsidRPr="00796C61">
              <w:rPr>
                <w:lang w:val="en-GB"/>
              </w:rPr>
              <w:tab/>
              <w:t xml:space="preserve">the risks arising from contractual arrangements on the use of ICT services concluded with ICT third-party service providers, taking into account the criticality or importance of the respective service, process or function, and to the potential impact on the continuity and quality of financial services and activities, at individual and at group level.. </w:t>
            </w:r>
          </w:p>
        </w:tc>
        <w:tc>
          <w:tcPr>
            <w:tcW w:w="4253" w:type="dxa"/>
          </w:tcPr>
          <w:p w14:paraId="2EFA2395" w14:textId="77777777" w:rsidR="009F4608" w:rsidRPr="00796C61" w:rsidRDefault="009F4608" w:rsidP="009F4608">
            <w:pPr>
              <w:spacing w:line="240" w:lineRule="auto"/>
              <w:rPr>
                <w:lang w:val="en-GB"/>
              </w:rPr>
            </w:pPr>
            <w:r w:rsidRPr="00796C61">
              <w:rPr>
                <w:lang w:val="en-GB"/>
              </w:rPr>
              <w:t>(b)</w:t>
            </w:r>
            <w:r w:rsidRPr="00796C61">
              <w:rPr>
                <w:lang w:val="en-GB"/>
              </w:rPr>
              <w:tab/>
              <w:t xml:space="preserve">the risks arising from contractual arrangements on the use of ICT services concluded with ICT third-party service providers, taking into account the criticality or importance of the respective service, process or function, and to the potential impact on the continuity and </w:t>
            </w:r>
            <w:r w:rsidRPr="00427DFA">
              <w:rPr>
                <w:strike/>
                <w:lang w:val="en-GB"/>
              </w:rPr>
              <w:t>quality</w:t>
            </w:r>
            <w:r w:rsidRPr="00796C61">
              <w:rPr>
                <w:lang w:val="en-GB"/>
              </w:rPr>
              <w:t xml:space="preserve"> </w:t>
            </w:r>
            <w:r w:rsidRPr="00427DFA">
              <w:rPr>
                <w:b/>
                <w:lang w:val="en-GB"/>
              </w:rPr>
              <w:t>availability</w:t>
            </w:r>
            <w:r>
              <w:rPr>
                <w:lang w:val="en-GB"/>
              </w:rPr>
              <w:t xml:space="preserve"> </w:t>
            </w:r>
            <w:r w:rsidRPr="00796C61">
              <w:rPr>
                <w:lang w:val="en-GB"/>
              </w:rPr>
              <w:t xml:space="preserve">of financial services and activities, at individual and at group level. </w:t>
            </w:r>
          </w:p>
        </w:tc>
        <w:tc>
          <w:tcPr>
            <w:tcW w:w="3118" w:type="dxa"/>
          </w:tcPr>
          <w:p w14:paraId="4D33DBAD" w14:textId="77777777" w:rsidR="009F4608" w:rsidRDefault="009F4608" w:rsidP="002F7690">
            <w:pPr>
              <w:spacing w:line="240" w:lineRule="auto"/>
              <w:rPr>
                <w:lang w:val="en-GB"/>
              </w:rPr>
            </w:pPr>
            <w:r>
              <w:rPr>
                <w:lang w:val="en-GB"/>
              </w:rPr>
              <w:t xml:space="preserve">The change in drafting aligns the wording within in DORA in respect to the CIA principles. </w:t>
            </w:r>
          </w:p>
          <w:p w14:paraId="597F5FCD" w14:textId="77777777" w:rsidR="009F4608" w:rsidRPr="00746D99" w:rsidRDefault="009F4608" w:rsidP="002F7690">
            <w:pPr>
              <w:spacing w:line="240" w:lineRule="auto"/>
              <w:rPr>
                <w:lang w:val="en-GB"/>
              </w:rPr>
            </w:pPr>
          </w:p>
        </w:tc>
        <w:tc>
          <w:tcPr>
            <w:tcW w:w="3119" w:type="dxa"/>
          </w:tcPr>
          <w:p w14:paraId="068B2127" w14:textId="77777777" w:rsidR="009F4608" w:rsidRPr="00796C61" w:rsidRDefault="009F4608" w:rsidP="009F4608">
            <w:pPr>
              <w:rPr>
                <w:lang w:val="en-GB"/>
              </w:rPr>
            </w:pPr>
          </w:p>
        </w:tc>
      </w:tr>
      <w:tr w:rsidR="00567C7A" w:rsidRPr="00796C61" w14:paraId="1A1A9556" w14:textId="77777777" w:rsidTr="00B775E9">
        <w:tc>
          <w:tcPr>
            <w:tcW w:w="4219" w:type="dxa"/>
          </w:tcPr>
          <w:p w14:paraId="2DE9B36A" w14:textId="77777777" w:rsidR="00567C7A" w:rsidRPr="00796C61" w:rsidRDefault="00567C7A" w:rsidP="00567C7A">
            <w:pPr>
              <w:spacing w:line="240" w:lineRule="auto"/>
              <w:rPr>
                <w:lang w:val="en-GB"/>
              </w:rPr>
            </w:pPr>
          </w:p>
        </w:tc>
        <w:tc>
          <w:tcPr>
            <w:tcW w:w="4253" w:type="dxa"/>
          </w:tcPr>
          <w:p w14:paraId="7994A632" w14:textId="77777777" w:rsidR="00567C7A" w:rsidRPr="00796C61" w:rsidRDefault="00567C7A" w:rsidP="00567C7A">
            <w:pPr>
              <w:spacing w:line="240" w:lineRule="auto"/>
              <w:rPr>
                <w:lang w:val="en-GB"/>
              </w:rPr>
            </w:pPr>
          </w:p>
        </w:tc>
        <w:tc>
          <w:tcPr>
            <w:tcW w:w="3118" w:type="dxa"/>
          </w:tcPr>
          <w:p w14:paraId="56B8D150" w14:textId="77777777" w:rsidR="00567C7A" w:rsidRPr="00746D99" w:rsidRDefault="00567C7A" w:rsidP="002F7690">
            <w:pPr>
              <w:spacing w:line="240" w:lineRule="auto"/>
              <w:rPr>
                <w:lang w:val="en-GB"/>
              </w:rPr>
            </w:pPr>
          </w:p>
        </w:tc>
        <w:tc>
          <w:tcPr>
            <w:tcW w:w="3119" w:type="dxa"/>
          </w:tcPr>
          <w:p w14:paraId="0B42BB5D" w14:textId="77777777" w:rsidR="00567C7A" w:rsidRPr="00796C61" w:rsidRDefault="00567C7A" w:rsidP="00567C7A">
            <w:pPr>
              <w:rPr>
                <w:lang w:val="en-GB"/>
              </w:rPr>
            </w:pPr>
          </w:p>
        </w:tc>
      </w:tr>
      <w:tr w:rsidR="009F4608" w:rsidRPr="00796C61" w14:paraId="10494833" w14:textId="77777777" w:rsidTr="00B775E9">
        <w:tc>
          <w:tcPr>
            <w:tcW w:w="4219" w:type="dxa"/>
          </w:tcPr>
          <w:p w14:paraId="08DFC0B7" w14:textId="77777777" w:rsidR="009F4608" w:rsidRPr="00796C61" w:rsidRDefault="009F4608" w:rsidP="009F4608">
            <w:pPr>
              <w:spacing w:line="240" w:lineRule="auto"/>
              <w:rPr>
                <w:lang w:val="en-GB"/>
              </w:rPr>
            </w:pPr>
            <w:r w:rsidRPr="00796C61">
              <w:rPr>
                <w:lang w:val="en-GB"/>
              </w:rPr>
              <w:t>3.</w:t>
            </w:r>
            <w:r w:rsidRPr="00796C61">
              <w:rPr>
                <w:lang w:val="en-GB"/>
              </w:rPr>
              <w:tab/>
              <w:t>As part of their ICT risk management framework, financial entities shall adopt and regularly review a strategy on ICT third-party risk, taking into account  the multi-vendor strategy referred to in point (g) of Article 5(9). That strategy shall include a policy on the use of ICT services provided by ICT third-party service providers and shall apply on an individual and, as relevant, on a sub-consolidated and consolidated basis. The management body shall regularly review the risks identified in respect of outsourcing of critical or important functions.</w:t>
            </w:r>
          </w:p>
        </w:tc>
        <w:tc>
          <w:tcPr>
            <w:tcW w:w="4253" w:type="dxa"/>
          </w:tcPr>
          <w:p w14:paraId="0AF0D000" w14:textId="77777777" w:rsidR="009F4608" w:rsidRPr="00796C61" w:rsidRDefault="009F4608" w:rsidP="009F4608">
            <w:pPr>
              <w:spacing w:line="240" w:lineRule="auto"/>
              <w:rPr>
                <w:lang w:val="en-GB"/>
              </w:rPr>
            </w:pPr>
            <w:r w:rsidRPr="00796C61">
              <w:rPr>
                <w:lang w:val="en-GB"/>
              </w:rPr>
              <w:t>3.</w:t>
            </w:r>
            <w:r w:rsidRPr="00796C61">
              <w:rPr>
                <w:lang w:val="en-GB"/>
              </w:rPr>
              <w:tab/>
              <w:t>As part of their ICT risk management framework</w:t>
            </w:r>
            <w:r>
              <w:rPr>
                <w:lang w:val="en-GB"/>
              </w:rPr>
              <w:t xml:space="preserve"> </w:t>
            </w:r>
            <w:r w:rsidRPr="009112EB">
              <w:rPr>
                <w:b/>
                <w:lang w:val="en-GB"/>
              </w:rPr>
              <w:t>as referred to in Article 5 paragraph 1</w:t>
            </w:r>
            <w:r w:rsidRPr="00796C61">
              <w:rPr>
                <w:lang w:val="en-GB"/>
              </w:rPr>
              <w:t>, financial entities shall adopt and regularly review a strategy on ICT third-party risk, taking into account the multi-vendor strategy referred to in point (g) of Article 5(9). That strategy shall include a policy on the use of ICT services provided by ICT third-party service providers and shall apply on an individual and, as relevant, on a sub-consolidated and consolidated basis. The management body shall regularly review the risks identified in respect of outsourcing of critical or important functions.</w:t>
            </w:r>
          </w:p>
        </w:tc>
        <w:tc>
          <w:tcPr>
            <w:tcW w:w="3118" w:type="dxa"/>
          </w:tcPr>
          <w:p w14:paraId="53684739" w14:textId="77777777" w:rsidR="009F4608" w:rsidRPr="00746D99" w:rsidRDefault="009F4608" w:rsidP="002F7690">
            <w:pPr>
              <w:spacing w:line="240" w:lineRule="auto"/>
              <w:rPr>
                <w:lang w:val="en-GB"/>
              </w:rPr>
            </w:pPr>
            <w:r>
              <w:rPr>
                <w:lang w:val="en-GB"/>
              </w:rPr>
              <w:t xml:space="preserve">The change aligns the drafting concerning references to Article 5 paragraph 1 within the text.  </w:t>
            </w:r>
          </w:p>
        </w:tc>
        <w:tc>
          <w:tcPr>
            <w:tcW w:w="3119" w:type="dxa"/>
          </w:tcPr>
          <w:p w14:paraId="62812A86" w14:textId="77777777" w:rsidR="009F4608" w:rsidRPr="00796C61" w:rsidRDefault="009F4608" w:rsidP="009F4608">
            <w:pPr>
              <w:rPr>
                <w:lang w:val="en-GB"/>
              </w:rPr>
            </w:pPr>
          </w:p>
        </w:tc>
      </w:tr>
      <w:tr w:rsidR="00567C7A" w:rsidRPr="00796C61" w14:paraId="4E602291" w14:textId="77777777" w:rsidTr="00B775E9">
        <w:tc>
          <w:tcPr>
            <w:tcW w:w="4219" w:type="dxa"/>
          </w:tcPr>
          <w:p w14:paraId="6663871F" w14:textId="77777777" w:rsidR="00567C7A" w:rsidRPr="00796C61" w:rsidRDefault="00567C7A" w:rsidP="00567C7A">
            <w:pPr>
              <w:spacing w:line="240" w:lineRule="auto"/>
              <w:rPr>
                <w:lang w:val="en-GB"/>
              </w:rPr>
            </w:pPr>
          </w:p>
        </w:tc>
        <w:tc>
          <w:tcPr>
            <w:tcW w:w="4253" w:type="dxa"/>
          </w:tcPr>
          <w:p w14:paraId="13438BC1" w14:textId="77777777" w:rsidR="00567C7A" w:rsidRPr="00796C61" w:rsidRDefault="00567C7A" w:rsidP="00567C7A">
            <w:pPr>
              <w:spacing w:line="240" w:lineRule="auto"/>
              <w:rPr>
                <w:lang w:val="en-GB"/>
              </w:rPr>
            </w:pPr>
          </w:p>
        </w:tc>
        <w:tc>
          <w:tcPr>
            <w:tcW w:w="3118" w:type="dxa"/>
          </w:tcPr>
          <w:p w14:paraId="21551646" w14:textId="77777777" w:rsidR="00567C7A" w:rsidRPr="00746D99" w:rsidRDefault="00567C7A" w:rsidP="002F7690">
            <w:pPr>
              <w:spacing w:line="240" w:lineRule="auto"/>
              <w:rPr>
                <w:lang w:val="en-GB"/>
              </w:rPr>
            </w:pPr>
          </w:p>
        </w:tc>
        <w:tc>
          <w:tcPr>
            <w:tcW w:w="3119" w:type="dxa"/>
          </w:tcPr>
          <w:p w14:paraId="584446E2" w14:textId="77777777" w:rsidR="00567C7A" w:rsidRPr="00796C61" w:rsidRDefault="00567C7A" w:rsidP="00567C7A">
            <w:pPr>
              <w:rPr>
                <w:lang w:val="en-GB"/>
              </w:rPr>
            </w:pPr>
          </w:p>
        </w:tc>
      </w:tr>
      <w:tr w:rsidR="00CD3E6B" w:rsidRPr="00796C61" w14:paraId="7FE30FAA" w14:textId="77777777" w:rsidTr="00B775E9">
        <w:tc>
          <w:tcPr>
            <w:tcW w:w="4219" w:type="dxa"/>
          </w:tcPr>
          <w:p w14:paraId="591B060B" w14:textId="77777777" w:rsidR="00CD3E6B" w:rsidRPr="00796C61" w:rsidRDefault="00CD3E6B" w:rsidP="00CD3E6B">
            <w:pPr>
              <w:spacing w:line="240" w:lineRule="auto"/>
              <w:rPr>
                <w:lang w:val="en-GB"/>
              </w:rPr>
            </w:pPr>
            <w:r w:rsidRPr="00796C61">
              <w:rPr>
                <w:lang w:val="en-GB"/>
              </w:rPr>
              <w:t>4.</w:t>
            </w:r>
            <w:r w:rsidRPr="00796C61">
              <w:rPr>
                <w:lang w:val="en-GB"/>
              </w:rPr>
              <w:tab/>
              <w:t xml:space="preserve">As part of their ICT risk management framework, financial entities shall maintain and update at entity level and, at sub-consolidated and consolidated levels, a Register of Information in relation to all contractual arrangements on the use of ICT services provided by ICT third-party service providers. </w:t>
            </w:r>
          </w:p>
        </w:tc>
        <w:tc>
          <w:tcPr>
            <w:tcW w:w="4253" w:type="dxa"/>
          </w:tcPr>
          <w:p w14:paraId="7CC3A703" w14:textId="77777777" w:rsidR="00CD3E6B" w:rsidRPr="00796C61" w:rsidRDefault="00CD3E6B" w:rsidP="00CD3E6B">
            <w:pPr>
              <w:spacing w:line="240" w:lineRule="auto"/>
              <w:rPr>
                <w:lang w:val="en-GB"/>
              </w:rPr>
            </w:pPr>
            <w:r w:rsidRPr="00796C61">
              <w:rPr>
                <w:lang w:val="en-GB"/>
              </w:rPr>
              <w:t>4.</w:t>
            </w:r>
            <w:r w:rsidRPr="00796C61">
              <w:rPr>
                <w:lang w:val="en-GB"/>
              </w:rPr>
              <w:tab/>
              <w:t xml:space="preserve">As part of their ICT risk management framework, financial entities shall maintain and update at entity level and, at sub-consolidated and consolidated levels, a </w:t>
            </w:r>
            <w:r w:rsidRPr="007D677C">
              <w:rPr>
                <w:strike/>
                <w:lang w:val="en-GB"/>
              </w:rPr>
              <w:t>R</w:t>
            </w:r>
            <w:r w:rsidRPr="007D677C">
              <w:rPr>
                <w:b/>
                <w:lang w:val="en-GB"/>
              </w:rPr>
              <w:t>r</w:t>
            </w:r>
            <w:r w:rsidRPr="00796C61">
              <w:rPr>
                <w:lang w:val="en-GB"/>
              </w:rPr>
              <w:t xml:space="preserve">egister of </w:t>
            </w:r>
            <w:r w:rsidRPr="007D677C">
              <w:rPr>
                <w:strike/>
                <w:lang w:val="en-GB"/>
              </w:rPr>
              <w:t>I</w:t>
            </w:r>
            <w:r w:rsidRPr="007D677C">
              <w:rPr>
                <w:b/>
                <w:lang w:val="en-GB"/>
              </w:rPr>
              <w:t>i</w:t>
            </w:r>
            <w:r w:rsidRPr="00796C61">
              <w:rPr>
                <w:lang w:val="en-GB"/>
              </w:rPr>
              <w:t xml:space="preserve">nformation in relation to all contractual arrangements on the use of ICT services provided by ICT third-party service providers. </w:t>
            </w:r>
          </w:p>
        </w:tc>
        <w:tc>
          <w:tcPr>
            <w:tcW w:w="3118" w:type="dxa"/>
          </w:tcPr>
          <w:p w14:paraId="78EB282E" w14:textId="77777777" w:rsidR="00CD3E6B" w:rsidRDefault="00CD3E6B" w:rsidP="002F7690">
            <w:pPr>
              <w:spacing w:line="240" w:lineRule="auto"/>
              <w:rPr>
                <w:lang w:val="en-GB"/>
              </w:rPr>
            </w:pPr>
            <w:r>
              <w:rPr>
                <w:lang w:val="en-GB"/>
              </w:rPr>
              <w:t xml:space="preserve">Editorial change: </w:t>
            </w:r>
            <w:r w:rsidR="00631ECE">
              <w:rPr>
                <w:lang w:val="en-GB"/>
              </w:rPr>
              <w:t>r</w:t>
            </w:r>
            <w:r>
              <w:rPr>
                <w:lang w:val="en-GB"/>
              </w:rPr>
              <w:t>egister of Information should not be capitalised, as it is not defined in Article 3.</w:t>
            </w:r>
          </w:p>
          <w:p w14:paraId="707163EB" w14:textId="77777777" w:rsidR="00CD3E6B" w:rsidRPr="00746D99" w:rsidRDefault="00CD3E6B" w:rsidP="002F7690">
            <w:pPr>
              <w:spacing w:line="240" w:lineRule="auto"/>
              <w:rPr>
                <w:lang w:val="en-GB"/>
              </w:rPr>
            </w:pPr>
          </w:p>
        </w:tc>
        <w:tc>
          <w:tcPr>
            <w:tcW w:w="3119" w:type="dxa"/>
          </w:tcPr>
          <w:p w14:paraId="49132E46" w14:textId="77777777" w:rsidR="00CD3E6B" w:rsidRPr="00796C61" w:rsidRDefault="00CD3E6B" w:rsidP="00CD3E6B">
            <w:pPr>
              <w:rPr>
                <w:lang w:val="en-GB"/>
              </w:rPr>
            </w:pPr>
          </w:p>
        </w:tc>
      </w:tr>
      <w:tr w:rsidR="00567C7A" w:rsidRPr="00796C61" w14:paraId="1D94E74C" w14:textId="77777777" w:rsidTr="00B775E9">
        <w:tc>
          <w:tcPr>
            <w:tcW w:w="4219" w:type="dxa"/>
          </w:tcPr>
          <w:p w14:paraId="44DCDD9A" w14:textId="77777777" w:rsidR="00567C7A" w:rsidRPr="00796C61" w:rsidRDefault="00567C7A" w:rsidP="00567C7A">
            <w:pPr>
              <w:spacing w:line="240" w:lineRule="auto"/>
              <w:rPr>
                <w:lang w:val="en-GB"/>
              </w:rPr>
            </w:pPr>
          </w:p>
        </w:tc>
        <w:tc>
          <w:tcPr>
            <w:tcW w:w="4253" w:type="dxa"/>
          </w:tcPr>
          <w:p w14:paraId="682E25B3" w14:textId="77777777" w:rsidR="00567C7A" w:rsidRPr="00796C61" w:rsidRDefault="00567C7A" w:rsidP="00567C7A">
            <w:pPr>
              <w:spacing w:line="240" w:lineRule="auto"/>
              <w:rPr>
                <w:lang w:val="en-GB"/>
              </w:rPr>
            </w:pPr>
          </w:p>
        </w:tc>
        <w:tc>
          <w:tcPr>
            <w:tcW w:w="3118" w:type="dxa"/>
          </w:tcPr>
          <w:p w14:paraId="4D692C2D" w14:textId="77777777" w:rsidR="00567C7A" w:rsidRPr="00746D99" w:rsidRDefault="00567C7A" w:rsidP="002F7690">
            <w:pPr>
              <w:spacing w:line="240" w:lineRule="auto"/>
              <w:rPr>
                <w:lang w:val="en-GB"/>
              </w:rPr>
            </w:pPr>
          </w:p>
        </w:tc>
        <w:tc>
          <w:tcPr>
            <w:tcW w:w="3119" w:type="dxa"/>
          </w:tcPr>
          <w:p w14:paraId="56D0A69E" w14:textId="77777777" w:rsidR="00567C7A" w:rsidRPr="00796C61" w:rsidRDefault="00567C7A" w:rsidP="00567C7A">
            <w:pPr>
              <w:rPr>
                <w:lang w:val="en-GB"/>
              </w:rPr>
            </w:pPr>
          </w:p>
        </w:tc>
      </w:tr>
      <w:tr w:rsidR="00567C7A" w:rsidRPr="00796C61" w14:paraId="7E05FAB5" w14:textId="77777777" w:rsidTr="00B775E9">
        <w:tc>
          <w:tcPr>
            <w:tcW w:w="4219" w:type="dxa"/>
          </w:tcPr>
          <w:p w14:paraId="747A17A9" w14:textId="77777777" w:rsidR="00567C7A" w:rsidRPr="00796C61" w:rsidRDefault="00567C7A" w:rsidP="00567C7A">
            <w:pPr>
              <w:spacing w:line="240" w:lineRule="auto"/>
              <w:rPr>
                <w:lang w:val="en-GB"/>
              </w:rPr>
            </w:pPr>
            <w:r w:rsidRPr="00796C61">
              <w:rPr>
                <w:lang w:val="en-GB"/>
              </w:rPr>
              <w:t xml:space="preserve">The contractual arrangements referred to in the first subparagraph shall be appropriately documented, distinguishing between those that cover critical or important functions and those that do not. </w:t>
            </w:r>
          </w:p>
        </w:tc>
        <w:tc>
          <w:tcPr>
            <w:tcW w:w="4253" w:type="dxa"/>
          </w:tcPr>
          <w:p w14:paraId="0AEAB26C" w14:textId="77777777" w:rsidR="00567C7A" w:rsidRPr="00796C61" w:rsidRDefault="00567C7A" w:rsidP="00567C7A">
            <w:pPr>
              <w:spacing w:line="240" w:lineRule="auto"/>
              <w:rPr>
                <w:lang w:val="en-GB"/>
              </w:rPr>
            </w:pPr>
            <w:r w:rsidRPr="00796C61">
              <w:rPr>
                <w:lang w:val="en-GB"/>
              </w:rPr>
              <w:t xml:space="preserve">The contractual arrangements referred to in the first subparagraph shall be appropriately documented, distinguishing between those that cover critical or important functions and those that do not. </w:t>
            </w:r>
          </w:p>
        </w:tc>
        <w:tc>
          <w:tcPr>
            <w:tcW w:w="3118" w:type="dxa"/>
          </w:tcPr>
          <w:p w14:paraId="68CB8ECE" w14:textId="77777777" w:rsidR="00567C7A" w:rsidRPr="00746D99" w:rsidRDefault="00567C7A" w:rsidP="002F7690">
            <w:pPr>
              <w:spacing w:line="240" w:lineRule="auto"/>
              <w:rPr>
                <w:lang w:val="en-GB"/>
              </w:rPr>
            </w:pPr>
          </w:p>
        </w:tc>
        <w:tc>
          <w:tcPr>
            <w:tcW w:w="3119" w:type="dxa"/>
          </w:tcPr>
          <w:p w14:paraId="6432702B" w14:textId="77777777" w:rsidR="00567C7A" w:rsidRPr="00796C61" w:rsidRDefault="00567C7A" w:rsidP="00567C7A">
            <w:pPr>
              <w:rPr>
                <w:lang w:val="en-GB"/>
              </w:rPr>
            </w:pPr>
          </w:p>
        </w:tc>
      </w:tr>
      <w:tr w:rsidR="00567C7A" w:rsidRPr="00796C61" w14:paraId="79C5CC2E" w14:textId="77777777" w:rsidTr="00B775E9">
        <w:tc>
          <w:tcPr>
            <w:tcW w:w="4219" w:type="dxa"/>
          </w:tcPr>
          <w:p w14:paraId="466FF0D5" w14:textId="77777777" w:rsidR="00567C7A" w:rsidRPr="00796C61" w:rsidRDefault="00567C7A" w:rsidP="00567C7A">
            <w:pPr>
              <w:spacing w:line="240" w:lineRule="auto"/>
              <w:rPr>
                <w:lang w:val="en-GB"/>
              </w:rPr>
            </w:pPr>
          </w:p>
        </w:tc>
        <w:tc>
          <w:tcPr>
            <w:tcW w:w="4253" w:type="dxa"/>
          </w:tcPr>
          <w:p w14:paraId="4F76F79D" w14:textId="77777777" w:rsidR="00567C7A" w:rsidRPr="00796C61" w:rsidRDefault="00567C7A" w:rsidP="00567C7A">
            <w:pPr>
              <w:spacing w:line="240" w:lineRule="auto"/>
              <w:rPr>
                <w:lang w:val="en-GB"/>
              </w:rPr>
            </w:pPr>
          </w:p>
        </w:tc>
        <w:tc>
          <w:tcPr>
            <w:tcW w:w="3118" w:type="dxa"/>
          </w:tcPr>
          <w:p w14:paraId="220632E1" w14:textId="77777777" w:rsidR="00567C7A" w:rsidRPr="00746D99" w:rsidRDefault="00567C7A" w:rsidP="002F7690">
            <w:pPr>
              <w:spacing w:line="240" w:lineRule="auto"/>
              <w:rPr>
                <w:lang w:val="en-GB"/>
              </w:rPr>
            </w:pPr>
          </w:p>
        </w:tc>
        <w:tc>
          <w:tcPr>
            <w:tcW w:w="3119" w:type="dxa"/>
          </w:tcPr>
          <w:p w14:paraId="62DAAA58" w14:textId="77777777" w:rsidR="00567C7A" w:rsidRPr="00796C61" w:rsidRDefault="00567C7A" w:rsidP="00567C7A">
            <w:pPr>
              <w:rPr>
                <w:lang w:val="en-GB"/>
              </w:rPr>
            </w:pPr>
          </w:p>
        </w:tc>
      </w:tr>
      <w:tr w:rsidR="00567C7A" w:rsidRPr="00796C61" w14:paraId="5E234673" w14:textId="77777777" w:rsidTr="00B775E9">
        <w:tc>
          <w:tcPr>
            <w:tcW w:w="4219" w:type="dxa"/>
          </w:tcPr>
          <w:p w14:paraId="3436F53A" w14:textId="77777777" w:rsidR="00567C7A" w:rsidRPr="00796C61" w:rsidRDefault="00567C7A" w:rsidP="00567C7A">
            <w:pPr>
              <w:spacing w:line="240" w:lineRule="auto"/>
              <w:rPr>
                <w:lang w:val="en-GB"/>
              </w:rPr>
            </w:pPr>
            <w:r w:rsidRPr="00796C61">
              <w:rPr>
                <w:lang w:val="en-GB"/>
              </w:rPr>
              <w:t xml:space="preserve">Financial entities shall report at least yearly to the competent authorities information on the number of new arrangements on the use of ICT services, the categories of ICT third-party service providers, the type of contractual arrangements and the services and functions which are being provided. </w:t>
            </w:r>
          </w:p>
        </w:tc>
        <w:tc>
          <w:tcPr>
            <w:tcW w:w="4253" w:type="dxa"/>
          </w:tcPr>
          <w:p w14:paraId="3B6A76EE" w14:textId="77777777" w:rsidR="00567C7A" w:rsidRPr="00796C61" w:rsidRDefault="00567C7A" w:rsidP="00567C7A">
            <w:pPr>
              <w:spacing w:line="240" w:lineRule="auto"/>
              <w:rPr>
                <w:lang w:val="en-GB"/>
              </w:rPr>
            </w:pPr>
            <w:r w:rsidRPr="00796C61">
              <w:rPr>
                <w:lang w:val="en-GB"/>
              </w:rPr>
              <w:t xml:space="preserve">Financial entities shall report at least yearly to the competent authorities information on the number of new arrangements on the use of ICT services, the categories of ICT third-party service providers, the type of contractual arrangements and the services and functions which are being provided. </w:t>
            </w:r>
          </w:p>
        </w:tc>
        <w:tc>
          <w:tcPr>
            <w:tcW w:w="3118" w:type="dxa"/>
          </w:tcPr>
          <w:p w14:paraId="7E615F86" w14:textId="77777777" w:rsidR="00567C7A" w:rsidRPr="00746D99" w:rsidRDefault="00567C7A" w:rsidP="002F7690">
            <w:pPr>
              <w:spacing w:line="240" w:lineRule="auto"/>
              <w:rPr>
                <w:lang w:val="en-GB"/>
              </w:rPr>
            </w:pPr>
          </w:p>
        </w:tc>
        <w:tc>
          <w:tcPr>
            <w:tcW w:w="3119" w:type="dxa"/>
          </w:tcPr>
          <w:p w14:paraId="789A9A6D" w14:textId="77777777" w:rsidR="00567C7A" w:rsidRPr="00796C61" w:rsidRDefault="00567C7A" w:rsidP="00567C7A">
            <w:pPr>
              <w:rPr>
                <w:lang w:val="en-GB"/>
              </w:rPr>
            </w:pPr>
          </w:p>
        </w:tc>
      </w:tr>
      <w:tr w:rsidR="00567C7A" w:rsidRPr="00796C61" w14:paraId="36861CD8" w14:textId="77777777" w:rsidTr="00B775E9">
        <w:tc>
          <w:tcPr>
            <w:tcW w:w="4219" w:type="dxa"/>
          </w:tcPr>
          <w:p w14:paraId="0A52978D" w14:textId="77777777" w:rsidR="00567C7A" w:rsidRPr="00796C61" w:rsidRDefault="00567C7A" w:rsidP="00567C7A">
            <w:pPr>
              <w:spacing w:line="240" w:lineRule="auto"/>
              <w:rPr>
                <w:lang w:val="en-GB"/>
              </w:rPr>
            </w:pPr>
          </w:p>
        </w:tc>
        <w:tc>
          <w:tcPr>
            <w:tcW w:w="4253" w:type="dxa"/>
          </w:tcPr>
          <w:p w14:paraId="1D8CB3AC" w14:textId="77777777" w:rsidR="00567C7A" w:rsidRPr="00796C61" w:rsidRDefault="00567C7A" w:rsidP="00567C7A">
            <w:pPr>
              <w:spacing w:line="240" w:lineRule="auto"/>
              <w:rPr>
                <w:lang w:val="en-GB"/>
              </w:rPr>
            </w:pPr>
          </w:p>
        </w:tc>
        <w:tc>
          <w:tcPr>
            <w:tcW w:w="3118" w:type="dxa"/>
          </w:tcPr>
          <w:p w14:paraId="39D590D8" w14:textId="77777777" w:rsidR="00567C7A" w:rsidRPr="00746D99" w:rsidRDefault="00567C7A" w:rsidP="002F7690">
            <w:pPr>
              <w:spacing w:line="240" w:lineRule="auto"/>
              <w:rPr>
                <w:lang w:val="en-GB"/>
              </w:rPr>
            </w:pPr>
          </w:p>
        </w:tc>
        <w:tc>
          <w:tcPr>
            <w:tcW w:w="3119" w:type="dxa"/>
          </w:tcPr>
          <w:p w14:paraId="5122939F" w14:textId="77777777" w:rsidR="00567C7A" w:rsidRPr="00796C61" w:rsidRDefault="00567C7A" w:rsidP="00567C7A">
            <w:pPr>
              <w:rPr>
                <w:lang w:val="en-GB"/>
              </w:rPr>
            </w:pPr>
          </w:p>
        </w:tc>
      </w:tr>
      <w:tr w:rsidR="00D92CEE" w:rsidRPr="00796C61" w14:paraId="053ADF4A" w14:textId="77777777" w:rsidTr="00B775E9">
        <w:tc>
          <w:tcPr>
            <w:tcW w:w="4219" w:type="dxa"/>
          </w:tcPr>
          <w:p w14:paraId="520D5B64" w14:textId="77777777" w:rsidR="00D92CEE" w:rsidRPr="00796C61" w:rsidRDefault="00D92CEE" w:rsidP="00D92CEE">
            <w:pPr>
              <w:spacing w:line="240" w:lineRule="auto"/>
              <w:rPr>
                <w:lang w:val="en-GB"/>
              </w:rPr>
            </w:pPr>
            <w:r w:rsidRPr="00796C61">
              <w:rPr>
                <w:lang w:val="en-GB"/>
              </w:rPr>
              <w:t xml:space="preserve">Financial entities shall make available to the competent authority, upon request, the full Register of Information or as requested, specified sections thereof, along with any information deemed necessary to enable the effective supervision of the financial entity. </w:t>
            </w:r>
          </w:p>
        </w:tc>
        <w:tc>
          <w:tcPr>
            <w:tcW w:w="4253" w:type="dxa"/>
          </w:tcPr>
          <w:p w14:paraId="6577EBC2" w14:textId="77777777" w:rsidR="00D92CEE" w:rsidRPr="00796C61" w:rsidRDefault="00D92CEE" w:rsidP="00D92CEE">
            <w:pPr>
              <w:spacing w:line="240" w:lineRule="auto"/>
              <w:rPr>
                <w:lang w:val="en-GB"/>
              </w:rPr>
            </w:pPr>
            <w:r w:rsidRPr="00796C61">
              <w:rPr>
                <w:lang w:val="en-GB"/>
              </w:rPr>
              <w:t xml:space="preserve">Financial entities shall make available to the competent authority, upon request, the full </w:t>
            </w:r>
            <w:r w:rsidRPr="007D677C">
              <w:rPr>
                <w:strike/>
                <w:lang w:val="en-GB"/>
              </w:rPr>
              <w:t>R</w:t>
            </w:r>
            <w:r w:rsidRPr="007D677C">
              <w:rPr>
                <w:b/>
                <w:lang w:val="en-GB"/>
              </w:rPr>
              <w:t>r</w:t>
            </w:r>
            <w:r w:rsidRPr="00796C61">
              <w:rPr>
                <w:lang w:val="en-GB"/>
              </w:rPr>
              <w:t xml:space="preserve">egister of </w:t>
            </w:r>
            <w:r w:rsidRPr="007D677C">
              <w:rPr>
                <w:strike/>
                <w:lang w:val="en-GB"/>
              </w:rPr>
              <w:t>I</w:t>
            </w:r>
            <w:r w:rsidRPr="007D677C">
              <w:rPr>
                <w:b/>
                <w:lang w:val="en-GB"/>
              </w:rPr>
              <w:t>i</w:t>
            </w:r>
            <w:r w:rsidRPr="00796C61">
              <w:rPr>
                <w:lang w:val="en-GB"/>
              </w:rPr>
              <w:t xml:space="preserve">nformation or as requested, specified sections thereof, along with any information deemed necessary to enable the effective supervision of the financial entity. </w:t>
            </w:r>
          </w:p>
        </w:tc>
        <w:tc>
          <w:tcPr>
            <w:tcW w:w="3118" w:type="dxa"/>
          </w:tcPr>
          <w:p w14:paraId="449C68EA" w14:textId="77777777" w:rsidR="00D92CEE" w:rsidRPr="00746D99" w:rsidRDefault="00D92CEE" w:rsidP="002F7690">
            <w:pPr>
              <w:spacing w:line="240" w:lineRule="auto"/>
              <w:rPr>
                <w:lang w:val="en-GB"/>
              </w:rPr>
            </w:pPr>
            <w:r>
              <w:rPr>
                <w:lang w:val="en-GB"/>
              </w:rPr>
              <w:t xml:space="preserve">Editorial change: </w:t>
            </w:r>
            <w:r w:rsidR="00631ECE">
              <w:rPr>
                <w:lang w:val="en-GB"/>
              </w:rPr>
              <w:t>r</w:t>
            </w:r>
            <w:r>
              <w:rPr>
                <w:lang w:val="en-GB"/>
              </w:rPr>
              <w:t xml:space="preserve">egister of Information should not be capitalised, as it is not defined in Article 3. </w:t>
            </w:r>
          </w:p>
        </w:tc>
        <w:tc>
          <w:tcPr>
            <w:tcW w:w="3119" w:type="dxa"/>
          </w:tcPr>
          <w:p w14:paraId="3F71A104" w14:textId="77777777" w:rsidR="00D92CEE" w:rsidRPr="00796C61" w:rsidRDefault="00D92CEE" w:rsidP="00D92CEE">
            <w:pPr>
              <w:rPr>
                <w:lang w:val="en-GB"/>
              </w:rPr>
            </w:pPr>
          </w:p>
        </w:tc>
      </w:tr>
      <w:tr w:rsidR="00D92CEE" w:rsidRPr="00796C61" w14:paraId="28B30A8C" w14:textId="77777777" w:rsidTr="00B775E9">
        <w:tc>
          <w:tcPr>
            <w:tcW w:w="4219" w:type="dxa"/>
          </w:tcPr>
          <w:p w14:paraId="3E94BC46" w14:textId="77777777" w:rsidR="00D92CEE" w:rsidRPr="00796C61" w:rsidRDefault="00D92CEE" w:rsidP="00D92CEE">
            <w:pPr>
              <w:spacing w:line="240" w:lineRule="auto"/>
              <w:rPr>
                <w:lang w:val="en-GB"/>
              </w:rPr>
            </w:pPr>
          </w:p>
        </w:tc>
        <w:tc>
          <w:tcPr>
            <w:tcW w:w="4253" w:type="dxa"/>
          </w:tcPr>
          <w:p w14:paraId="6B07B194" w14:textId="77777777" w:rsidR="00D92CEE" w:rsidRPr="00796C61" w:rsidRDefault="00D92CEE" w:rsidP="00D92CEE">
            <w:pPr>
              <w:spacing w:line="240" w:lineRule="auto"/>
              <w:rPr>
                <w:lang w:val="en-GB"/>
              </w:rPr>
            </w:pPr>
          </w:p>
        </w:tc>
        <w:tc>
          <w:tcPr>
            <w:tcW w:w="3118" w:type="dxa"/>
          </w:tcPr>
          <w:p w14:paraId="2134670A" w14:textId="77777777" w:rsidR="00D92CEE" w:rsidRPr="00746D99" w:rsidRDefault="00D92CEE" w:rsidP="002F7690">
            <w:pPr>
              <w:spacing w:line="240" w:lineRule="auto"/>
              <w:rPr>
                <w:lang w:val="en-GB"/>
              </w:rPr>
            </w:pPr>
          </w:p>
        </w:tc>
        <w:tc>
          <w:tcPr>
            <w:tcW w:w="3119" w:type="dxa"/>
          </w:tcPr>
          <w:p w14:paraId="7261B03D" w14:textId="77777777" w:rsidR="00D92CEE" w:rsidRPr="00796C61" w:rsidRDefault="00D92CEE" w:rsidP="00D92CEE">
            <w:pPr>
              <w:rPr>
                <w:lang w:val="en-GB"/>
              </w:rPr>
            </w:pPr>
          </w:p>
        </w:tc>
      </w:tr>
      <w:tr w:rsidR="00D92CEE" w:rsidRPr="00796C61" w14:paraId="5288B24A" w14:textId="77777777" w:rsidTr="00B775E9">
        <w:tc>
          <w:tcPr>
            <w:tcW w:w="4219" w:type="dxa"/>
          </w:tcPr>
          <w:p w14:paraId="77A87665" w14:textId="77777777" w:rsidR="00D92CEE" w:rsidRPr="00796C61" w:rsidRDefault="00D92CEE" w:rsidP="00D92CEE">
            <w:pPr>
              <w:spacing w:line="240" w:lineRule="auto"/>
              <w:rPr>
                <w:lang w:val="en-GB"/>
              </w:rPr>
            </w:pPr>
            <w:r w:rsidRPr="00796C61">
              <w:rPr>
                <w:lang w:val="en-GB"/>
              </w:rPr>
              <w:t xml:space="preserve">Financial entities shall inform the competent authority in a timely manner about planned contracting of critical or important functions and when a function has become critical or important. </w:t>
            </w:r>
          </w:p>
        </w:tc>
        <w:tc>
          <w:tcPr>
            <w:tcW w:w="4253" w:type="dxa"/>
          </w:tcPr>
          <w:p w14:paraId="14D30338" w14:textId="77777777" w:rsidR="00D92CEE" w:rsidRPr="00796C61" w:rsidRDefault="00D92CEE" w:rsidP="00D92CEE">
            <w:pPr>
              <w:spacing w:line="240" w:lineRule="auto"/>
              <w:rPr>
                <w:lang w:val="en-GB"/>
              </w:rPr>
            </w:pPr>
            <w:r w:rsidRPr="00796C61">
              <w:rPr>
                <w:lang w:val="en-GB"/>
              </w:rPr>
              <w:t xml:space="preserve">Financial entities shall inform the competent authority in a timely manner about planned </w:t>
            </w:r>
            <w:r w:rsidRPr="007D677C">
              <w:rPr>
                <w:lang w:val="en-GB"/>
              </w:rPr>
              <w:t>contracting</w:t>
            </w:r>
            <w:r w:rsidRPr="00796C61">
              <w:rPr>
                <w:lang w:val="en-GB"/>
              </w:rPr>
              <w:t xml:space="preserve"> </w:t>
            </w:r>
            <w:r>
              <w:rPr>
                <w:b/>
                <w:lang w:val="en-GB"/>
              </w:rPr>
              <w:t xml:space="preserve">of ICT services concerning </w:t>
            </w:r>
            <w:r w:rsidRPr="00D838E4">
              <w:rPr>
                <w:strike/>
                <w:lang w:val="en-GB"/>
              </w:rPr>
              <w:t>of</w:t>
            </w:r>
            <w:r w:rsidRPr="00796C61">
              <w:rPr>
                <w:lang w:val="en-GB"/>
              </w:rPr>
              <w:t xml:space="preserve"> critical or important functions and when </w:t>
            </w:r>
            <w:r w:rsidRPr="007D677C">
              <w:rPr>
                <w:b/>
                <w:lang w:val="en-GB"/>
              </w:rPr>
              <w:t>a</w:t>
            </w:r>
            <w:r w:rsidRPr="00910AD1">
              <w:rPr>
                <w:b/>
                <w:lang w:val="en-GB"/>
              </w:rPr>
              <w:t>n</w:t>
            </w:r>
            <w:r w:rsidRPr="00796C61">
              <w:rPr>
                <w:lang w:val="en-GB"/>
              </w:rPr>
              <w:t xml:space="preserve"> </w:t>
            </w:r>
            <w:r w:rsidRPr="003A6BD8">
              <w:rPr>
                <w:b/>
                <w:lang w:val="en-GB"/>
              </w:rPr>
              <w:t>ICT service</w:t>
            </w:r>
            <w:r>
              <w:rPr>
                <w:lang w:val="en-GB"/>
              </w:rPr>
              <w:t xml:space="preserve"> </w:t>
            </w:r>
            <w:r w:rsidRPr="003A6BD8">
              <w:rPr>
                <w:strike/>
                <w:lang w:val="en-GB"/>
              </w:rPr>
              <w:t>function</w:t>
            </w:r>
            <w:r w:rsidRPr="00796C61">
              <w:rPr>
                <w:lang w:val="en-GB"/>
              </w:rPr>
              <w:t xml:space="preserve"> has become critical or important. </w:t>
            </w:r>
          </w:p>
        </w:tc>
        <w:tc>
          <w:tcPr>
            <w:tcW w:w="3118" w:type="dxa"/>
          </w:tcPr>
          <w:p w14:paraId="7E2F3F00" w14:textId="77777777" w:rsidR="00D92CEE" w:rsidRPr="00746D99" w:rsidRDefault="00D92CEE" w:rsidP="002F7690">
            <w:pPr>
              <w:spacing w:line="240" w:lineRule="auto"/>
              <w:rPr>
                <w:lang w:val="en-GB"/>
              </w:rPr>
            </w:pPr>
            <w:r>
              <w:rPr>
                <w:lang w:val="en-GB"/>
              </w:rPr>
              <w:t xml:space="preserve">The change aligns the wording with wording used in this Article and clarifies that outsourcing of ICT services is referred to as critical and important functions cannot be contracted by their means.  </w:t>
            </w:r>
          </w:p>
        </w:tc>
        <w:tc>
          <w:tcPr>
            <w:tcW w:w="3119" w:type="dxa"/>
          </w:tcPr>
          <w:p w14:paraId="7590E406" w14:textId="77777777" w:rsidR="00D92CEE" w:rsidRPr="00796C61" w:rsidRDefault="00D92CEE" w:rsidP="00D92CEE">
            <w:pPr>
              <w:rPr>
                <w:lang w:val="en-GB"/>
              </w:rPr>
            </w:pPr>
          </w:p>
        </w:tc>
      </w:tr>
      <w:tr w:rsidR="00567C7A" w:rsidRPr="00796C61" w14:paraId="3AE91735" w14:textId="77777777" w:rsidTr="00B775E9">
        <w:tc>
          <w:tcPr>
            <w:tcW w:w="4219" w:type="dxa"/>
          </w:tcPr>
          <w:p w14:paraId="612CA150" w14:textId="77777777" w:rsidR="00567C7A" w:rsidRPr="00796C61" w:rsidRDefault="00567C7A" w:rsidP="00567C7A">
            <w:pPr>
              <w:spacing w:line="240" w:lineRule="auto"/>
              <w:rPr>
                <w:lang w:val="en-GB"/>
              </w:rPr>
            </w:pPr>
          </w:p>
        </w:tc>
        <w:tc>
          <w:tcPr>
            <w:tcW w:w="4253" w:type="dxa"/>
          </w:tcPr>
          <w:p w14:paraId="08357180" w14:textId="77777777" w:rsidR="00567C7A" w:rsidRPr="00796C61" w:rsidRDefault="00567C7A" w:rsidP="00567C7A">
            <w:pPr>
              <w:spacing w:line="240" w:lineRule="auto"/>
              <w:rPr>
                <w:lang w:val="en-GB"/>
              </w:rPr>
            </w:pPr>
          </w:p>
        </w:tc>
        <w:tc>
          <w:tcPr>
            <w:tcW w:w="3118" w:type="dxa"/>
          </w:tcPr>
          <w:p w14:paraId="05500383" w14:textId="77777777" w:rsidR="00567C7A" w:rsidRPr="00746D99" w:rsidRDefault="00567C7A" w:rsidP="002F7690">
            <w:pPr>
              <w:spacing w:line="240" w:lineRule="auto"/>
              <w:rPr>
                <w:lang w:val="en-GB"/>
              </w:rPr>
            </w:pPr>
          </w:p>
        </w:tc>
        <w:tc>
          <w:tcPr>
            <w:tcW w:w="3119" w:type="dxa"/>
          </w:tcPr>
          <w:p w14:paraId="69A35B0E" w14:textId="77777777" w:rsidR="00567C7A" w:rsidRPr="00796C61" w:rsidRDefault="00567C7A" w:rsidP="00567C7A">
            <w:pPr>
              <w:rPr>
                <w:lang w:val="en-GB"/>
              </w:rPr>
            </w:pPr>
          </w:p>
        </w:tc>
      </w:tr>
      <w:tr w:rsidR="00567C7A" w:rsidRPr="00796C61" w14:paraId="520502D8" w14:textId="77777777" w:rsidTr="00B775E9">
        <w:tc>
          <w:tcPr>
            <w:tcW w:w="4219" w:type="dxa"/>
          </w:tcPr>
          <w:p w14:paraId="1B2C0E0B" w14:textId="77777777" w:rsidR="00567C7A" w:rsidRPr="00796C61" w:rsidRDefault="00567C7A" w:rsidP="00567C7A">
            <w:pPr>
              <w:spacing w:line="240" w:lineRule="auto"/>
              <w:rPr>
                <w:lang w:val="en-GB"/>
              </w:rPr>
            </w:pPr>
            <w:r w:rsidRPr="00796C61">
              <w:rPr>
                <w:lang w:val="en-GB"/>
              </w:rPr>
              <w:t>5.</w:t>
            </w:r>
            <w:r w:rsidRPr="00796C61">
              <w:rPr>
                <w:lang w:val="en-GB"/>
              </w:rPr>
              <w:tab/>
              <w:t xml:space="preserve">Before entering into a contractual arrangement on the use of ICT services, financial entities shall: </w:t>
            </w:r>
          </w:p>
        </w:tc>
        <w:tc>
          <w:tcPr>
            <w:tcW w:w="4253" w:type="dxa"/>
          </w:tcPr>
          <w:p w14:paraId="042381E8" w14:textId="77777777" w:rsidR="00567C7A" w:rsidRPr="00796C61" w:rsidRDefault="00567C7A" w:rsidP="00567C7A">
            <w:pPr>
              <w:spacing w:line="240" w:lineRule="auto"/>
              <w:rPr>
                <w:lang w:val="en-GB"/>
              </w:rPr>
            </w:pPr>
            <w:r w:rsidRPr="00796C61">
              <w:rPr>
                <w:lang w:val="en-GB"/>
              </w:rPr>
              <w:t>5.</w:t>
            </w:r>
            <w:r w:rsidRPr="00796C61">
              <w:rPr>
                <w:lang w:val="en-GB"/>
              </w:rPr>
              <w:tab/>
              <w:t xml:space="preserve">Before entering into a contractual arrangement on the use of ICT services, financial entities shall: </w:t>
            </w:r>
          </w:p>
        </w:tc>
        <w:tc>
          <w:tcPr>
            <w:tcW w:w="3118" w:type="dxa"/>
          </w:tcPr>
          <w:p w14:paraId="613B66D0" w14:textId="77777777" w:rsidR="00567C7A" w:rsidRPr="00746D99" w:rsidRDefault="00567C7A" w:rsidP="002F7690">
            <w:pPr>
              <w:spacing w:line="240" w:lineRule="auto"/>
              <w:rPr>
                <w:lang w:val="en-GB"/>
              </w:rPr>
            </w:pPr>
          </w:p>
        </w:tc>
        <w:tc>
          <w:tcPr>
            <w:tcW w:w="3119" w:type="dxa"/>
          </w:tcPr>
          <w:p w14:paraId="3EE428FB" w14:textId="77777777" w:rsidR="00567C7A" w:rsidRPr="00796C61" w:rsidRDefault="00567C7A" w:rsidP="00567C7A">
            <w:pPr>
              <w:rPr>
                <w:lang w:val="en-GB"/>
              </w:rPr>
            </w:pPr>
          </w:p>
        </w:tc>
      </w:tr>
      <w:tr w:rsidR="00567C7A" w:rsidRPr="00796C61" w14:paraId="3FB7C9F0" w14:textId="77777777" w:rsidTr="00B775E9">
        <w:tc>
          <w:tcPr>
            <w:tcW w:w="4219" w:type="dxa"/>
          </w:tcPr>
          <w:p w14:paraId="254AF442" w14:textId="77777777" w:rsidR="00567C7A" w:rsidRPr="00796C61" w:rsidRDefault="00567C7A" w:rsidP="00567C7A">
            <w:pPr>
              <w:spacing w:line="240" w:lineRule="auto"/>
              <w:rPr>
                <w:lang w:val="en-GB"/>
              </w:rPr>
            </w:pPr>
          </w:p>
        </w:tc>
        <w:tc>
          <w:tcPr>
            <w:tcW w:w="4253" w:type="dxa"/>
          </w:tcPr>
          <w:p w14:paraId="47894F02" w14:textId="77777777" w:rsidR="00567C7A" w:rsidRPr="00796C61" w:rsidRDefault="00567C7A" w:rsidP="00567C7A">
            <w:pPr>
              <w:spacing w:line="240" w:lineRule="auto"/>
              <w:rPr>
                <w:lang w:val="en-GB"/>
              </w:rPr>
            </w:pPr>
          </w:p>
        </w:tc>
        <w:tc>
          <w:tcPr>
            <w:tcW w:w="3118" w:type="dxa"/>
          </w:tcPr>
          <w:p w14:paraId="79A8E10E" w14:textId="77777777" w:rsidR="00567C7A" w:rsidRPr="00746D99" w:rsidRDefault="00567C7A" w:rsidP="002F7690">
            <w:pPr>
              <w:spacing w:line="240" w:lineRule="auto"/>
              <w:rPr>
                <w:lang w:val="en-GB"/>
              </w:rPr>
            </w:pPr>
          </w:p>
        </w:tc>
        <w:tc>
          <w:tcPr>
            <w:tcW w:w="3119" w:type="dxa"/>
          </w:tcPr>
          <w:p w14:paraId="5ECED46A" w14:textId="77777777" w:rsidR="00567C7A" w:rsidRPr="00796C61" w:rsidRDefault="00567C7A" w:rsidP="00567C7A">
            <w:pPr>
              <w:rPr>
                <w:lang w:val="en-GB"/>
              </w:rPr>
            </w:pPr>
          </w:p>
        </w:tc>
      </w:tr>
      <w:tr w:rsidR="00567C7A" w:rsidRPr="00796C61" w14:paraId="5459D77F" w14:textId="77777777" w:rsidTr="00B775E9">
        <w:tc>
          <w:tcPr>
            <w:tcW w:w="4219" w:type="dxa"/>
          </w:tcPr>
          <w:p w14:paraId="08CAD774" w14:textId="77777777" w:rsidR="00567C7A" w:rsidRPr="00796C61" w:rsidRDefault="00567C7A" w:rsidP="00567C7A">
            <w:pPr>
              <w:spacing w:line="240" w:lineRule="auto"/>
              <w:rPr>
                <w:lang w:val="en-GB"/>
              </w:rPr>
            </w:pPr>
            <w:r w:rsidRPr="00796C61">
              <w:rPr>
                <w:lang w:val="en-GB"/>
              </w:rPr>
              <w:t>(a)</w:t>
            </w:r>
            <w:r w:rsidRPr="00796C61">
              <w:rPr>
                <w:lang w:val="en-GB"/>
              </w:rPr>
              <w:tab/>
              <w:t xml:space="preserve">assess whether the contractual arrangement covers a critical or important function; </w:t>
            </w:r>
          </w:p>
        </w:tc>
        <w:tc>
          <w:tcPr>
            <w:tcW w:w="4253" w:type="dxa"/>
          </w:tcPr>
          <w:p w14:paraId="68B839C1" w14:textId="77777777" w:rsidR="00567C7A" w:rsidRPr="00796C61" w:rsidRDefault="00567C7A" w:rsidP="00567C7A">
            <w:pPr>
              <w:spacing w:line="240" w:lineRule="auto"/>
              <w:rPr>
                <w:lang w:val="en-GB"/>
              </w:rPr>
            </w:pPr>
            <w:r w:rsidRPr="00796C61">
              <w:rPr>
                <w:lang w:val="en-GB"/>
              </w:rPr>
              <w:t>(a)</w:t>
            </w:r>
            <w:r w:rsidRPr="00796C61">
              <w:rPr>
                <w:lang w:val="en-GB"/>
              </w:rPr>
              <w:tab/>
              <w:t xml:space="preserve">assess whether the contractual arrangement covers a critical or important function; </w:t>
            </w:r>
          </w:p>
        </w:tc>
        <w:tc>
          <w:tcPr>
            <w:tcW w:w="3118" w:type="dxa"/>
          </w:tcPr>
          <w:p w14:paraId="7E8C9F4A" w14:textId="77777777" w:rsidR="00567C7A" w:rsidRPr="00746D99" w:rsidRDefault="00567C7A" w:rsidP="002F7690">
            <w:pPr>
              <w:spacing w:line="240" w:lineRule="auto"/>
              <w:rPr>
                <w:lang w:val="en-GB"/>
              </w:rPr>
            </w:pPr>
          </w:p>
        </w:tc>
        <w:tc>
          <w:tcPr>
            <w:tcW w:w="3119" w:type="dxa"/>
          </w:tcPr>
          <w:p w14:paraId="73C7D596" w14:textId="77777777" w:rsidR="00567C7A" w:rsidRPr="00796C61" w:rsidRDefault="00567C7A" w:rsidP="00567C7A">
            <w:pPr>
              <w:rPr>
                <w:lang w:val="en-GB"/>
              </w:rPr>
            </w:pPr>
          </w:p>
        </w:tc>
      </w:tr>
      <w:tr w:rsidR="00567C7A" w:rsidRPr="00796C61" w14:paraId="27214567" w14:textId="77777777" w:rsidTr="00B775E9">
        <w:tc>
          <w:tcPr>
            <w:tcW w:w="4219" w:type="dxa"/>
          </w:tcPr>
          <w:p w14:paraId="15AD14A8" w14:textId="77777777" w:rsidR="00567C7A" w:rsidRPr="00796C61" w:rsidRDefault="00567C7A" w:rsidP="00567C7A">
            <w:pPr>
              <w:spacing w:line="240" w:lineRule="auto"/>
              <w:rPr>
                <w:lang w:val="en-GB"/>
              </w:rPr>
            </w:pPr>
          </w:p>
        </w:tc>
        <w:tc>
          <w:tcPr>
            <w:tcW w:w="4253" w:type="dxa"/>
          </w:tcPr>
          <w:p w14:paraId="2BFE2BA0" w14:textId="77777777" w:rsidR="00567C7A" w:rsidRPr="00796C61" w:rsidRDefault="00567C7A" w:rsidP="00567C7A">
            <w:pPr>
              <w:spacing w:line="240" w:lineRule="auto"/>
              <w:rPr>
                <w:lang w:val="en-GB"/>
              </w:rPr>
            </w:pPr>
          </w:p>
        </w:tc>
        <w:tc>
          <w:tcPr>
            <w:tcW w:w="3118" w:type="dxa"/>
          </w:tcPr>
          <w:p w14:paraId="50DC749D" w14:textId="77777777" w:rsidR="00567C7A" w:rsidRPr="00746D99" w:rsidRDefault="00567C7A" w:rsidP="002F7690">
            <w:pPr>
              <w:spacing w:line="240" w:lineRule="auto"/>
              <w:rPr>
                <w:lang w:val="en-GB"/>
              </w:rPr>
            </w:pPr>
          </w:p>
        </w:tc>
        <w:tc>
          <w:tcPr>
            <w:tcW w:w="3119" w:type="dxa"/>
          </w:tcPr>
          <w:p w14:paraId="34727C8F" w14:textId="77777777" w:rsidR="00567C7A" w:rsidRPr="00796C61" w:rsidRDefault="00567C7A" w:rsidP="00567C7A">
            <w:pPr>
              <w:rPr>
                <w:lang w:val="en-GB"/>
              </w:rPr>
            </w:pPr>
          </w:p>
        </w:tc>
      </w:tr>
      <w:tr w:rsidR="00567C7A" w:rsidRPr="00796C61" w14:paraId="0158B0FB" w14:textId="77777777" w:rsidTr="00B775E9">
        <w:tc>
          <w:tcPr>
            <w:tcW w:w="4219" w:type="dxa"/>
          </w:tcPr>
          <w:p w14:paraId="427056E3" w14:textId="77777777" w:rsidR="00567C7A" w:rsidRPr="00796C61" w:rsidRDefault="00567C7A" w:rsidP="00567C7A">
            <w:pPr>
              <w:spacing w:line="240" w:lineRule="auto"/>
              <w:rPr>
                <w:lang w:val="en-GB"/>
              </w:rPr>
            </w:pPr>
            <w:r w:rsidRPr="00796C61">
              <w:rPr>
                <w:lang w:val="en-GB"/>
              </w:rPr>
              <w:t>(b)</w:t>
            </w:r>
            <w:r w:rsidRPr="00796C61">
              <w:rPr>
                <w:lang w:val="en-GB"/>
              </w:rPr>
              <w:tab/>
              <w:t>assess if supervisory conditions for contracting are met;</w:t>
            </w:r>
          </w:p>
        </w:tc>
        <w:tc>
          <w:tcPr>
            <w:tcW w:w="4253" w:type="dxa"/>
          </w:tcPr>
          <w:p w14:paraId="6AC20D77" w14:textId="77777777" w:rsidR="00567C7A" w:rsidRPr="00796C61" w:rsidRDefault="00567C7A" w:rsidP="00567C7A">
            <w:pPr>
              <w:spacing w:line="240" w:lineRule="auto"/>
              <w:rPr>
                <w:lang w:val="en-GB"/>
              </w:rPr>
            </w:pPr>
            <w:r w:rsidRPr="00796C61">
              <w:rPr>
                <w:lang w:val="en-GB"/>
              </w:rPr>
              <w:t>(b)</w:t>
            </w:r>
            <w:r w:rsidRPr="00796C61">
              <w:rPr>
                <w:lang w:val="en-GB"/>
              </w:rPr>
              <w:tab/>
              <w:t>assess if supervisory conditions for contracting are met;</w:t>
            </w:r>
          </w:p>
        </w:tc>
        <w:tc>
          <w:tcPr>
            <w:tcW w:w="3118" w:type="dxa"/>
          </w:tcPr>
          <w:p w14:paraId="318B879E" w14:textId="77777777" w:rsidR="00567C7A" w:rsidRPr="00746D99" w:rsidRDefault="00567C7A" w:rsidP="002F7690">
            <w:pPr>
              <w:spacing w:line="240" w:lineRule="auto"/>
              <w:rPr>
                <w:lang w:val="en-GB"/>
              </w:rPr>
            </w:pPr>
          </w:p>
        </w:tc>
        <w:tc>
          <w:tcPr>
            <w:tcW w:w="3119" w:type="dxa"/>
          </w:tcPr>
          <w:p w14:paraId="50DE75C4" w14:textId="77777777" w:rsidR="00567C7A" w:rsidRPr="00796C61" w:rsidRDefault="00567C7A" w:rsidP="00567C7A">
            <w:pPr>
              <w:rPr>
                <w:lang w:val="en-GB"/>
              </w:rPr>
            </w:pPr>
          </w:p>
        </w:tc>
      </w:tr>
      <w:tr w:rsidR="00567C7A" w:rsidRPr="00796C61" w14:paraId="3359EEDB" w14:textId="77777777" w:rsidTr="00B775E9">
        <w:tc>
          <w:tcPr>
            <w:tcW w:w="4219" w:type="dxa"/>
          </w:tcPr>
          <w:p w14:paraId="428A3951" w14:textId="77777777" w:rsidR="00567C7A" w:rsidRPr="00796C61" w:rsidRDefault="00567C7A" w:rsidP="00567C7A">
            <w:pPr>
              <w:spacing w:line="240" w:lineRule="auto"/>
              <w:rPr>
                <w:lang w:val="en-GB"/>
              </w:rPr>
            </w:pPr>
          </w:p>
        </w:tc>
        <w:tc>
          <w:tcPr>
            <w:tcW w:w="4253" w:type="dxa"/>
          </w:tcPr>
          <w:p w14:paraId="4BC5B1BE" w14:textId="77777777" w:rsidR="00567C7A" w:rsidRPr="00796C61" w:rsidRDefault="00567C7A" w:rsidP="00567C7A">
            <w:pPr>
              <w:spacing w:line="240" w:lineRule="auto"/>
              <w:rPr>
                <w:lang w:val="en-GB"/>
              </w:rPr>
            </w:pPr>
          </w:p>
        </w:tc>
        <w:tc>
          <w:tcPr>
            <w:tcW w:w="3118" w:type="dxa"/>
          </w:tcPr>
          <w:p w14:paraId="7A4098BE" w14:textId="77777777" w:rsidR="00567C7A" w:rsidRPr="00746D99" w:rsidRDefault="00567C7A" w:rsidP="002F7690">
            <w:pPr>
              <w:spacing w:line="240" w:lineRule="auto"/>
              <w:rPr>
                <w:lang w:val="en-GB"/>
              </w:rPr>
            </w:pPr>
          </w:p>
        </w:tc>
        <w:tc>
          <w:tcPr>
            <w:tcW w:w="3119" w:type="dxa"/>
          </w:tcPr>
          <w:p w14:paraId="1B309F3F" w14:textId="77777777" w:rsidR="00567C7A" w:rsidRPr="00796C61" w:rsidRDefault="00567C7A" w:rsidP="00567C7A">
            <w:pPr>
              <w:rPr>
                <w:lang w:val="en-GB"/>
              </w:rPr>
            </w:pPr>
          </w:p>
        </w:tc>
      </w:tr>
      <w:tr w:rsidR="00ED2B9C" w:rsidRPr="00796C61" w14:paraId="1F051FA5" w14:textId="77777777" w:rsidTr="00B775E9">
        <w:tc>
          <w:tcPr>
            <w:tcW w:w="4219" w:type="dxa"/>
          </w:tcPr>
          <w:p w14:paraId="1C2D1F87" w14:textId="77777777" w:rsidR="00ED2B9C" w:rsidRPr="00796C61" w:rsidRDefault="00ED2B9C" w:rsidP="00ED2B9C">
            <w:pPr>
              <w:spacing w:line="240" w:lineRule="auto"/>
              <w:rPr>
                <w:lang w:val="en-GB"/>
              </w:rPr>
            </w:pPr>
            <w:r w:rsidRPr="00796C61">
              <w:rPr>
                <w:lang w:val="en-GB"/>
              </w:rPr>
              <w:t>(c)</w:t>
            </w:r>
            <w:r w:rsidRPr="00796C61">
              <w:rPr>
                <w:lang w:val="en-GB"/>
              </w:rPr>
              <w:tab/>
              <w:t xml:space="preserve">identify and assess all relevant risks in relation to the contractual arrangement, including the possibility that such contractual arrangements may contribute to reinforcing ICT concentration risk; </w:t>
            </w:r>
          </w:p>
        </w:tc>
        <w:tc>
          <w:tcPr>
            <w:tcW w:w="4253" w:type="dxa"/>
          </w:tcPr>
          <w:p w14:paraId="0A1F3AF7" w14:textId="77777777" w:rsidR="00ED2B9C" w:rsidRPr="00796C61" w:rsidRDefault="00ED2B9C" w:rsidP="00ED2B9C">
            <w:pPr>
              <w:spacing w:line="240" w:lineRule="auto"/>
              <w:rPr>
                <w:lang w:val="en-GB"/>
              </w:rPr>
            </w:pPr>
            <w:r w:rsidRPr="00796C61">
              <w:rPr>
                <w:lang w:val="en-GB"/>
              </w:rPr>
              <w:t>(c)</w:t>
            </w:r>
            <w:r w:rsidRPr="00796C61">
              <w:rPr>
                <w:lang w:val="en-GB"/>
              </w:rPr>
              <w:tab/>
              <w:t xml:space="preserve">identify and assess all relevant risks in relation to the contractual arrangement, including the possibility that such contractual arrangements may contribute to reinforcing ICT </w:t>
            </w:r>
            <w:r w:rsidRPr="00854BD5">
              <w:rPr>
                <w:b/>
                <w:lang w:val="en-GB"/>
              </w:rPr>
              <w:t>related</w:t>
            </w:r>
            <w:r>
              <w:rPr>
                <w:lang w:val="en-GB"/>
              </w:rPr>
              <w:t xml:space="preserve"> </w:t>
            </w:r>
            <w:r w:rsidRPr="00796C61">
              <w:rPr>
                <w:lang w:val="en-GB"/>
              </w:rPr>
              <w:t>concentration risk</w:t>
            </w:r>
            <w:r>
              <w:rPr>
                <w:lang w:val="en-GB"/>
              </w:rPr>
              <w:t xml:space="preserve"> </w:t>
            </w:r>
            <w:r w:rsidRPr="00F31E89">
              <w:rPr>
                <w:b/>
                <w:lang w:val="en-GB"/>
              </w:rPr>
              <w:t>as referred to in Article 26</w:t>
            </w:r>
            <w:r w:rsidRPr="00796C61">
              <w:rPr>
                <w:lang w:val="en-GB"/>
              </w:rPr>
              <w:t xml:space="preserve">; </w:t>
            </w:r>
          </w:p>
        </w:tc>
        <w:tc>
          <w:tcPr>
            <w:tcW w:w="3118" w:type="dxa"/>
          </w:tcPr>
          <w:p w14:paraId="6B25BCB1" w14:textId="77777777" w:rsidR="00ED2B9C" w:rsidRDefault="00ED2B9C" w:rsidP="002F7690">
            <w:pPr>
              <w:spacing w:line="240" w:lineRule="auto"/>
              <w:rPr>
                <w:lang w:val="en-GB"/>
              </w:rPr>
            </w:pPr>
            <w:r>
              <w:rPr>
                <w:lang w:val="en-GB"/>
              </w:rPr>
              <w:t xml:space="preserve">The change </w:t>
            </w:r>
            <w:r w:rsidR="00631ECE">
              <w:rPr>
                <w:lang w:val="en-GB"/>
              </w:rPr>
              <w:t xml:space="preserve">is a </w:t>
            </w:r>
            <w:r>
              <w:rPr>
                <w:lang w:val="en-GB"/>
              </w:rPr>
              <w:t>follow up the alignment in Article 26 para 1.</w:t>
            </w:r>
          </w:p>
          <w:p w14:paraId="21C4BD86" w14:textId="77777777" w:rsidR="00ED2B9C" w:rsidRPr="00746D99" w:rsidRDefault="00ED2B9C" w:rsidP="002F7690">
            <w:pPr>
              <w:spacing w:line="240" w:lineRule="auto"/>
              <w:rPr>
                <w:lang w:val="en-GB"/>
              </w:rPr>
            </w:pPr>
            <w:r>
              <w:rPr>
                <w:lang w:val="en-GB"/>
              </w:rPr>
              <w:t xml:space="preserve">The reference introduces a cross reference to Article 26 where this assessment is further laid down in a single provision. </w:t>
            </w:r>
          </w:p>
        </w:tc>
        <w:tc>
          <w:tcPr>
            <w:tcW w:w="3119" w:type="dxa"/>
          </w:tcPr>
          <w:p w14:paraId="13A794D3" w14:textId="77777777" w:rsidR="00ED2B9C" w:rsidRPr="00796C61" w:rsidRDefault="00ED2B9C" w:rsidP="00ED2B9C">
            <w:pPr>
              <w:rPr>
                <w:lang w:val="en-GB"/>
              </w:rPr>
            </w:pPr>
          </w:p>
        </w:tc>
      </w:tr>
      <w:tr w:rsidR="00567C7A" w:rsidRPr="00796C61" w14:paraId="277ADEAD" w14:textId="77777777" w:rsidTr="00B775E9">
        <w:tc>
          <w:tcPr>
            <w:tcW w:w="4219" w:type="dxa"/>
          </w:tcPr>
          <w:p w14:paraId="229BD13D" w14:textId="77777777" w:rsidR="00567C7A" w:rsidRPr="00796C61" w:rsidRDefault="00567C7A" w:rsidP="00567C7A">
            <w:pPr>
              <w:spacing w:line="240" w:lineRule="auto"/>
              <w:rPr>
                <w:lang w:val="en-GB"/>
              </w:rPr>
            </w:pPr>
          </w:p>
        </w:tc>
        <w:tc>
          <w:tcPr>
            <w:tcW w:w="4253" w:type="dxa"/>
          </w:tcPr>
          <w:p w14:paraId="4EB6D1E6" w14:textId="77777777" w:rsidR="00567C7A" w:rsidRPr="00796C61" w:rsidRDefault="00567C7A" w:rsidP="00567C7A">
            <w:pPr>
              <w:spacing w:line="240" w:lineRule="auto"/>
              <w:rPr>
                <w:lang w:val="en-GB"/>
              </w:rPr>
            </w:pPr>
          </w:p>
        </w:tc>
        <w:tc>
          <w:tcPr>
            <w:tcW w:w="3118" w:type="dxa"/>
          </w:tcPr>
          <w:p w14:paraId="569F3BFF" w14:textId="77777777" w:rsidR="00567C7A" w:rsidRPr="00746D99" w:rsidRDefault="00567C7A" w:rsidP="002F7690">
            <w:pPr>
              <w:spacing w:line="240" w:lineRule="auto"/>
              <w:rPr>
                <w:lang w:val="en-GB"/>
              </w:rPr>
            </w:pPr>
          </w:p>
        </w:tc>
        <w:tc>
          <w:tcPr>
            <w:tcW w:w="3119" w:type="dxa"/>
          </w:tcPr>
          <w:p w14:paraId="35CD7E81" w14:textId="77777777" w:rsidR="00567C7A" w:rsidRPr="00796C61" w:rsidRDefault="00567C7A" w:rsidP="00567C7A">
            <w:pPr>
              <w:rPr>
                <w:lang w:val="en-GB"/>
              </w:rPr>
            </w:pPr>
          </w:p>
        </w:tc>
      </w:tr>
      <w:tr w:rsidR="00567C7A" w:rsidRPr="00796C61" w14:paraId="16CBD928" w14:textId="77777777" w:rsidTr="00B775E9">
        <w:tc>
          <w:tcPr>
            <w:tcW w:w="4219" w:type="dxa"/>
          </w:tcPr>
          <w:p w14:paraId="2FBD5516" w14:textId="77777777" w:rsidR="00567C7A" w:rsidRPr="00796C61" w:rsidRDefault="00567C7A" w:rsidP="00567C7A">
            <w:pPr>
              <w:spacing w:line="240" w:lineRule="auto"/>
              <w:rPr>
                <w:lang w:val="en-GB"/>
              </w:rPr>
            </w:pPr>
            <w:r w:rsidRPr="00796C61">
              <w:rPr>
                <w:lang w:val="en-GB"/>
              </w:rPr>
              <w:t>(d)</w:t>
            </w:r>
            <w:r w:rsidRPr="00796C61">
              <w:rPr>
                <w:lang w:val="en-GB"/>
              </w:rPr>
              <w:tab/>
              <w:t xml:space="preserve">undertake all due diligence on prospective ICT third-party service providers and ensure throughout the selection and assessment processes that the ICT third-party service provider is suitable; </w:t>
            </w:r>
          </w:p>
        </w:tc>
        <w:tc>
          <w:tcPr>
            <w:tcW w:w="4253" w:type="dxa"/>
          </w:tcPr>
          <w:p w14:paraId="0D75F65A" w14:textId="77777777" w:rsidR="00567C7A" w:rsidRPr="00796C61" w:rsidRDefault="00567C7A" w:rsidP="00567C7A">
            <w:pPr>
              <w:spacing w:line="240" w:lineRule="auto"/>
              <w:rPr>
                <w:lang w:val="en-GB"/>
              </w:rPr>
            </w:pPr>
            <w:r w:rsidRPr="00796C61">
              <w:rPr>
                <w:lang w:val="en-GB"/>
              </w:rPr>
              <w:t>(d)</w:t>
            </w:r>
            <w:r w:rsidRPr="00796C61">
              <w:rPr>
                <w:lang w:val="en-GB"/>
              </w:rPr>
              <w:tab/>
              <w:t xml:space="preserve">undertake all due diligence on prospective ICT third-party service providers and ensure throughout the selection and assessment processes that the ICT third-party service provider is suitable; </w:t>
            </w:r>
          </w:p>
        </w:tc>
        <w:tc>
          <w:tcPr>
            <w:tcW w:w="3118" w:type="dxa"/>
          </w:tcPr>
          <w:p w14:paraId="01788782" w14:textId="77777777" w:rsidR="00567C7A" w:rsidRPr="00746D99" w:rsidRDefault="00567C7A" w:rsidP="002F7690">
            <w:pPr>
              <w:spacing w:line="240" w:lineRule="auto"/>
              <w:rPr>
                <w:lang w:val="en-GB"/>
              </w:rPr>
            </w:pPr>
          </w:p>
        </w:tc>
        <w:tc>
          <w:tcPr>
            <w:tcW w:w="3119" w:type="dxa"/>
          </w:tcPr>
          <w:p w14:paraId="07F32B2C" w14:textId="77777777" w:rsidR="00567C7A" w:rsidRPr="00796C61" w:rsidRDefault="00567C7A" w:rsidP="00567C7A">
            <w:pPr>
              <w:rPr>
                <w:lang w:val="en-GB"/>
              </w:rPr>
            </w:pPr>
          </w:p>
        </w:tc>
      </w:tr>
      <w:tr w:rsidR="00567C7A" w:rsidRPr="00796C61" w14:paraId="2FB17000" w14:textId="77777777" w:rsidTr="00B775E9">
        <w:tc>
          <w:tcPr>
            <w:tcW w:w="4219" w:type="dxa"/>
          </w:tcPr>
          <w:p w14:paraId="25568BEB" w14:textId="77777777" w:rsidR="00567C7A" w:rsidRPr="00796C61" w:rsidRDefault="00567C7A" w:rsidP="00567C7A">
            <w:pPr>
              <w:spacing w:line="240" w:lineRule="auto"/>
              <w:rPr>
                <w:lang w:val="en-GB"/>
              </w:rPr>
            </w:pPr>
          </w:p>
        </w:tc>
        <w:tc>
          <w:tcPr>
            <w:tcW w:w="4253" w:type="dxa"/>
          </w:tcPr>
          <w:p w14:paraId="044270EE" w14:textId="77777777" w:rsidR="00567C7A" w:rsidRPr="00796C61" w:rsidRDefault="00567C7A" w:rsidP="00567C7A">
            <w:pPr>
              <w:spacing w:line="240" w:lineRule="auto"/>
              <w:rPr>
                <w:lang w:val="en-GB"/>
              </w:rPr>
            </w:pPr>
          </w:p>
        </w:tc>
        <w:tc>
          <w:tcPr>
            <w:tcW w:w="3118" w:type="dxa"/>
          </w:tcPr>
          <w:p w14:paraId="03F31F49" w14:textId="77777777" w:rsidR="00567C7A" w:rsidRPr="00746D99" w:rsidRDefault="00567C7A" w:rsidP="002F7690">
            <w:pPr>
              <w:spacing w:line="240" w:lineRule="auto"/>
              <w:rPr>
                <w:lang w:val="en-GB"/>
              </w:rPr>
            </w:pPr>
          </w:p>
        </w:tc>
        <w:tc>
          <w:tcPr>
            <w:tcW w:w="3119" w:type="dxa"/>
          </w:tcPr>
          <w:p w14:paraId="2103F3EC" w14:textId="77777777" w:rsidR="00567C7A" w:rsidRPr="00796C61" w:rsidRDefault="00567C7A" w:rsidP="00567C7A">
            <w:pPr>
              <w:rPr>
                <w:lang w:val="en-GB"/>
              </w:rPr>
            </w:pPr>
          </w:p>
        </w:tc>
      </w:tr>
      <w:tr w:rsidR="00567C7A" w:rsidRPr="00796C61" w14:paraId="6DFD76BC" w14:textId="77777777" w:rsidTr="00B775E9">
        <w:tc>
          <w:tcPr>
            <w:tcW w:w="4219" w:type="dxa"/>
          </w:tcPr>
          <w:p w14:paraId="4522883A" w14:textId="77777777" w:rsidR="00567C7A" w:rsidRPr="00796C61" w:rsidRDefault="00567C7A" w:rsidP="00567C7A">
            <w:pPr>
              <w:spacing w:line="240" w:lineRule="auto"/>
              <w:rPr>
                <w:lang w:val="en-GB"/>
              </w:rPr>
            </w:pPr>
            <w:r w:rsidRPr="00796C61">
              <w:rPr>
                <w:lang w:val="en-GB"/>
              </w:rPr>
              <w:t>(e)</w:t>
            </w:r>
            <w:r w:rsidRPr="00796C61">
              <w:rPr>
                <w:lang w:val="en-GB"/>
              </w:rPr>
              <w:tab/>
              <w:t xml:space="preserve">identify and assess conflicts of interest that the contractual arrangement may cause. </w:t>
            </w:r>
          </w:p>
        </w:tc>
        <w:tc>
          <w:tcPr>
            <w:tcW w:w="4253" w:type="dxa"/>
          </w:tcPr>
          <w:p w14:paraId="58D1018E" w14:textId="77777777" w:rsidR="00567C7A" w:rsidRPr="00796C61" w:rsidRDefault="00567C7A" w:rsidP="00567C7A">
            <w:pPr>
              <w:spacing w:line="240" w:lineRule="auto"/>
              <w:rPr>
                <w:lang w:val="en-GB"/>
              </w:rPr>
            </w:pPr>
            <w:r w:rsidRPr="00796C61">
              <w:rPr>
                <w:lang w:val="en-GB"/>
              </w:rPr>
              <w:t>(e)</w:t>
            </w:r>
            <w:r w:rsidRPr="00796C61">
              <w:rPr>
                <w:lang w:val="en-GB"/>
              </w:rPr>
              <w:tab/>
              <w:t xml:space="preserve">identify and assess conflicts of interest that the contractual arrangement may cause. </w:t>
            </w:r>
          </w:p>
        </w:tc>
        <w:tc>
          <w:tcPr>
            <w:tcW w:w="3118" w:type="dxa"/>
          </w:tcPr>
          <w:p w14:paraId="65359D12" w14:textId="77777777" w:rsidR="00567C7A" w:rsidRPr="00746D99" w:rsidRDefault="00567C7A" w:rsidP="002F7690">
            <w:pPr>
              <w:spacing w:line="240" w:lineRule="auto"/>
              <w:rPr>
                <w:lang w:val="en-GB"/>
              </w:rPr>
            </w:pPr>
          </w:p>
        </w:tc>
        <w:tc>
          <w:tcPr>
            <w:tcW w:w="3119" w:type="dxa"/>
          </w:tcPr>
          <w:p w14:paraId="54D79860" w14:textId="77777777" w:rsidR="00567C7A" w:rsidRPr="00796C61" w:rsidRDefault="00567C7A" w:rsidP="00567C7A">
            <w:pPr>
              <w:rPr>
                <w:lang w:val="en-GB"/>
              </w:rPr>
            </w:pPr>
          </w:p>
        </w:tc>
      </w:tr>
      <w:tr w:rsidR="00567C7A" w:rsidRPr="00796C61" w14:paraId="442EC519" w14:textId="77777777" w:rsidTr="00B775E9">
        <w:tc>
          <w:tcPr>
            <w:tcW w:w="4219" w:type="dxa"/>
          </w:tcPr>
          <w:p w14:paraId="2FC0FEA9" w14:textId="77777777" w:rsidR="00567C7A" w:rsidRPr="00796C61" w:rsidRDefault="00567C7A" w:rsidP="00567C7A">
            <w:pPr>
              <w:spacing w:line="240" w:lineRule="auto"/>
              <w:rPr>
                <w:lang w:val="en-GB"/>
              </w:rPr>
            </w:pPr>
          </w:p>
        </w:tc>
        <w:tc>
          <w:tcPr>
            <w:tcW w:w="4253" w:type="dxa"/>
          </w:tcPr>
          <w:p w14:paraId="19F676AF" w14:textId="77777777" w:rsidR="00567C7A" w:rsidRPr="00796C61" w:rsidRDefault="00567C7A" w:rsidP="00567C7A">
            <w:pPr>
              <w:spacing w:line="240" w:lineRule="auto"/>
              <w:rPr>
                <w:lang w:val="en-GB"/>
              </w:rPr>
            </w:pPr>
          </w:p>
        </w:tc>
        <w:tc>
          <w:tcPr>
            <w:tcW w:w="3118" w:type="dxa"/>
          </w:tcPr>
          <w:p w14:paraId="1F33D086" w14:textId="77777777" w:rsidR="00567C7A" w:rsidRPr="00746D99" w:rsidRDefault="00567C7A" w:rsidP="002F7690">
            <w:pPr>
              <w:spacing w:line="240" w:lineRule="auto"/>
              <w:rPr>
                <w:lang w:val="en-GB"/>
              </w:rPr>
            </w:pPr>
          </w:p>
        </w:tc>
        <w:tc>
          <w:tcPr>
            <w:tcW w:w="3119" w:type="dxa"/>
          </w:tcPr>
          <w:p w14:paraId="21D359F5" w14:textId="77777777" w:rsidR="00567C7A" w:rsidRPr="00796C61" w:rsidRDefault="00567C7A" w:rsidP="00567C7A">
            <w:pPr>
              <w:rPr>
                <w:lang w:val="en-GB"/>
              </w:rPr>
            </w:pPr>
          </w:p>
        </w:tc>
      </w:tr>
      <w:tr w:rsidR="00567C7A" w:rsidRPr="00796C61" w14:paraId="67D407BA" w14:textId="77777777" w:rsidTr="00B775E9">
        <w:tc>
          <w:tcPr>
            <w:tcW w:w="4219" w:type="dxa"/>
          </w:tcPr>
          <w:p w14:paraId="514C39A8" w14:textId="77777777" w:rsidR="00567C7A" w:rsidRPr="00796C61" w:rsidRDefault="00567C7A" w:rsidP="00567C7A">
            <w:pPr>
              <w:spacing w:line="240" w:lineRule="auto"/>
              <w:rPr>
                <w:lang w:val="en-GB"/>
              </w:rPr>
            </w:pPr>
            <w:r w:rsidRPr="00796C61">
              <w:rPr>
                <w:lang w:val="en-GB"/>
              </w:rPr>
              <w:t>6.</w:t>
            </w:r>
            <w:r w:rsidRPr="00796C61">
              <w:rPr>
                <w:lang w:val="en-GB"/>
              </w:rPr>
              <w:tab/>
              <w:t xml:space="preserve">Financial entities may only enter into contractual arrangements with ICT third-party service providers that comply with high, appropriate and the latest information security standards. </w:t>
            </w:r>
          </w:p>
        </w:tc>
        <w:tc>
          <w:tcPr>
            <w:tcW w:w="4253" w:type="dxa"/>
          </w:tcPr>
          <w:p w14:paraId="744CB93F" w14:textId="77777777" w:rsidR="00567C7A" w:rsidRPr="00796C61" w:rsidRDefault="00567C7A" w:rsidP="00567C7A">
            <w:pPr>
              <w:spacing w:line="240" w:lineRule="auto"/>
              <w:rPr>
                <w:lang w:val="en-GB"/>
              </w:rPr>
            </w:pPr>
            <w:r w:rsidRPr="00796C61">
              <w:rPr>
                <w:lang w:val="en-GB"/>
              </w:rPr>
              <w:t>6.</w:t>
            </w:r>
            <w:r w:rsidRPr="00796C61">
              <w:rPr>
                <w:lang w:val="en-GB"/>
              </w:rPr>
              <w:tab/>
              <w:t xml:space="preserve">Financial entities may only enter into contractual arrangements with ICT third-party service providers that comply with high, appropriate and the latest information security standards. </w:t>
            </w:r>
          </w:p>
        </w:tc>
        <w:tc>
          <w:tcPr>
            <w:tcW w:w="3118" w:type="dxa"/>
          </w:tcPr>
          <w:p w14:paraId="3E6B9036" w14:textId="77777777" w:rsidR="00567C7A" w:rsidRPr="00746D99" w:rsidRDefault="00567C7A" w:rsidP="002F7690">
            <w:pPr>
              <w:spacing w:line="240" w:lineRule="auto"/>
              <w:rPr>
                <w:lang w:val="en-GB"/>
              </w:rPr>
            </w:pPr>
          </w:p>
        </w:tc>
        <w:tc>
          <w:tcPr>
            <w:tcW w:w="3119" w:type="dxa"/>
          </w:tcPr>
          <w:p w14:paraId="3F8837DE" w14:textId="77777777" w:rsidR="00567C7A" w:rsidRPr="00796C61" w:rsidRDefault="00567C7A" w:rsidP="00567C7A">
            <w:pPr>
              <w:rPr>
                <w:lang w:val="en-GB"/>
              </w:rPr>
            </w:pPr>
          </w:p>
        </w:tc>
      </w:tr>
      <w:tr w:rsidR="00567C7A" w:rsidRPr="00796C61" w14:paraId="48B968E7" w14:textId="77777777" w:rsidTr="00B775E9">
        <w:tc>
          <w:tcPr>
            <w:tcW w:w="4219" w:type="dxa"/>
          </w:tcPr>
          <w:p w14:paraId="4C3960BB" w14:textId="77777777" w:rsidR="00567C7A" w:rsidRPr="00796C61" w:rsidRDefault="00567C7A" w:rsidP="00567C7A">
            <w:pPr>
              <w:spacing w:line="240" w:lineRule="auto"/>
              <w:rPr>
                <w:lang w:val="en-GB"/>
              </w:rPr>
            </w:pPr>
          </w:p>
        </w:tc>
        <w:tc>
          <w:tcPr>
            <w:tcW w:w="4253" w:type="dxa"/>
          </w:tcPr>
          <w:p w14:paraId="5040D0EE" w14:textId="77777777" w:rsidR="00567C7A" w:rsidRPr="00796C61" w:rsidRDefault="00567C7A" w:rsidP="00567C7A">
            <w:pPr>
              <w:spacing w:line="240" w:lineRule="auto"/>
              <w:rPr>
                <w:lang w:val="en-GB"/>
              </w:rPr>
            </w:pPr>
          </w:p>
        </w:tc>
        <w:tc>
          <w:tcPr>
            <w:tcW w:w="3118" w:type="dxa"/>
          </w:tcPr>
          <w:p w14:paraId="619C22FC" w14:textId="77777777" w:rsidR="00567C7A" w:rsidRPr="00746D99" w:rsidRDefault="00567C7A" w:rsidP="002F7690">
            <w:pPr>
              <w:spacing w:line="240" w:lineRule="auto"/>
              <w:rPr>
                <w:lang w:val="en-GB"/>
              </w:rPr>
            </w:pPr>
          </w:p>
        </w:tc>
        <w:tc>
          <w:tcPr>
            <w:tcW w:w="3119" w:type="dxa"/>
          </w:tcPr>
          <w:p w14:paraId="3DF7064C" w14:textId="77777777" w:rsidR="00567C7A" w:rsidRPr="00796C61" w:rsidRDefault="00567C7A" w:rsidP="00567C7A">
            <w:pPr>
              <w:rPr>
                <w:lang w:val="en-GB"/>
              </w:rPr>
            </w:pPr>
          </w:p>
        </w:tc>
      </w:tr>
      <w:tr w:rsidR="00567C7A" w:rsidRPr="00796C61" w14:paraId="7981FFA6" w14:textId="77777777" w:rsidTr="00B775E9">
        <w:tc>
          <w:tcPr>
            <w:tcW w:w="4219" w:type="dxa"/>
          </w:tcPr>
          <w:p w14:paraId="0BFA30DA" w14:textId="77777777" w:rsidR="00567C7A" w:rsidRPr="00796C61" w:rsidRDefault="00567C7A" w:rsidP="00567C7A">
            <w:pPr>
              <w:spacing w:line="240" w:lineRule="auto"/>
              <w:rPr>
                <w:lang w:val="en-GB"/>
              </w:rPr>
            </w:pPr>
            <w:r w:rsidRPr="00796C61">
              <w:rPr>
                <w:lang w:val="en-GB"/>
              </w:rPr>
              <w:t>7.</w:t>
            </w:r>
            <w:r w:rsidRPr="00796C61">
              <w:rPr>
                <w:lang w:val="en-GB"/>
              </w:rPr>
              <w:tab/>
              <w:t xml:space="preserve">In exercising access, inspection and audit rights over the ICT third-party service provider, financial entities shall on a risk-based approach pre-determine the frequency of audits and inspections and the areas to be audited through adhering to commonly accepted audit standards in line with any supervisory instruction on the use and incorporation of such audit standards. </w:t>
            </w:r>
          </w:p>
        </w:tc>
        <w:tc>
          <w:tcPr>
            <w:tcW w:w="4253" w:type="dxa"/>
          </w:tcPr>
          <w:p w14:paraId="1830C0E3" w14:textId="77777777" w:rsidR="00567C7A" w:rsidRPr="00796C61" w:rsidRDefault="00567C7A" w:rsidP="00567C7A">
            <w:pPr>
              <w:spacing w:line="240" w:lineRule="auto"/>
              <w:rPr>
                <w:lang w:val="en-GB"/>
              </w:rPr>
            </w:pPr>
            <w:r w:rsidRPr="00796C61">
              <w:rPr>
                <w:lang w:val="en-GB"/>
              </w:rPr>
              <w:t>7.</w:t>
            </w:r>
            <w:r w:rsidRPr="00796C61">
              <w:rPr>
                <w:lang w:val="en-GB"/>
              </w:rPr>
              <w:tab/>
              <w:t xml:space="preserve">In exercising access, inspection and audit rights over the ICT third-party service provider, financial entities shall on a risk-based approach pre-determine the frequency of audits and inspections and the areas to be audited through adhering to commonly accepted audit standards in line with any supervisory instruction on the use and incorporation of such audit standards. </w:t>
            </w:r>
          </w:p>
        </w:tc>
        <w:tc>
          <w:tcPr>
            <w:tcW w:w="3118" w:type="dxa"/>
          </w:tcPr>
          <w:p w14:paraId="216485F4" w14:textId="77777777" w:rsidR="00567C7A" w:rsidRPr="00746D99" w:rsidRDefault="00567C7A" w:rsidP="002F7690">
            <w:pPr>
              <w:spacing w:line="240" w:lineRule="auto"/>
              <w:rPr>
                <w:lang w:val="en-GB"/>
              </w:rPr>
            </w:pPr>
          </w:p>
        </w:tc>
        <w:tc>
          <w:tcPr>
            <w:tcW w:w="3119" w:type="dxa"/>
          </w:tcPr>
          <w:p w14:paraId="2873B20A" w14:textId="77777777" w:rsidR="00567C7A" w:rsidRPr="00796C61" w:rsidRDefault="00567C7A" w:rsidP="00567C7A">
            <w:pPr>
              <w:rPr>
                <w:lang w:val="en-GB"/>
              </w:rPr>
            </w:pPr>
          </w:p>
        </w:tc>
      </w:tr>
      <w:tr w:rsidR="00567C7A" w:rsidRPr="00796C61" w14:paraId="01710401" w14:textId="77777777" w:rsidTr="00B775E9">
        <w:tc>
          <w:tcPr>
            <w:tcW w:w="4219" w:type="dxa"/>
          </w:tcPr>
          <w:p w14:paraId="0B39713A" w14:textId="77777777" w:rsidR="00567C7A" w:rsidRPr="00796C61" w:rsidRDefault="00567C7A" w:rsidP="00567C7A">
            <w:pPr>
              <w:spacing w:line="240" w:lineRule="auto"/>
              <w:rPr>
                <w:lang w:val="en-GB"/>
              </w:rPr>
            </w:pPr>
          </w:p>
        </w:tc>
        <w:tc>
          <w:tcPr>
            <w:tcW w:w="4253" w:type="dxa"/>
          </w:tcPr>
          <w:p w14:paraId="35B98388" w14:textId="77777777" w:rsidR="00567C7A" w:rsidRPr="00796C61" w:rsidRDefault="00567C7A" w:rsidP="00567C7A">
            <w:pPr>
              <w:spacing w:line="240" w:lineRule="auto"/>
              <w:rPr>
                <w:lang w:val="en-GB"/>
              </w:rPr>
            </w:pPr>
          </w:p>
        </w:tc>
        <w:tc>
          <w:tcPr>
            <w:tcW w:w="3118" w:type="dxa"/>
          </w:tcPr>
          <w:p w14:paraId="28F7BA7F" w14:textId="77777777" w:rsidR="00567C7A" w:rsidRPr="00746D99" w:rsidRDefault="00567C7A" w:rsidP="002F7690">
            <w:pPr>
              <w:spacing w:line="240" w:lineRule="auto"/>
              <w:rPr>
                <w:lang w:val="en-GB"/>
              </w:rPr>
            </w:pPr>
          </w:p>
        </w:tc>
        <w:tc>
          <w:tcPr>
            <w:tcW w:w="3119" w:type="dxa"/>
          </w:tcPr>
          <w:p w14:paraId="42BA558E" w14:textId="77777777" w:rsidR="00567C7A" w:rsidRPr="00796C61" w:rsidRDefault="00567C7A" w:rsidP="00567C7A">
            <w:pPr>
              <w:rPr>
                <w:lang w:val="en-GB"/>
              </w:rPr>
            </w:pPr>
          </w:p>
        </w:tc>
      </w:tr>
      <w:tr w:rsidR="00567C7A" w:rsidRPr="00796C61" w14:paraId="5C520638" w14:textId="77777777" w:rsidTr="00B775E9">
        <w:tc>
          <w:tcPr>
            <w:tcW w:w="4219" w:type="dxa"/>
          </w:tcPr>
          <w:p w14:paraId="67B33E8D" w14:textId="77777777" w:rsidR="00567C7A" w:rsidRPr="00796C61" w:rsidRDefault="00567C7A" w:rsidP="00567C7A">
            <w:pPr>
              <w:spacing w:line="240" w:lineRule="auto"/>
              <w:rPr>
                <w:lang w:val="en-GB"/>
              </w:rPr>
            </w:pPr>
            <w:r w:rsidRPr="00796C61">
              <w:rPr>
                <w:lang w:val="en-GB"/>
              </w:rPr>
              <w:t>For contractual arrangements that entail a high level of technological complexity, the financial entity shall verify that auditors, whether internal, pools of auditors or external auditors possess appropriate skills and knowledge to effectively perform relevant audits and assessments.</w:t>
            </w:r>
          </w:p>
        </w:tc>
        <w:tc>
          <w:tcPr>
            <w:tcW w:w="4253" w:type="dxa"/>
          </w:tcPr>
          <w:p w14:paraId="62739D29" w14:textId="77777777" w:rsidR="00567C7A" w:rsidRPr="00796C61" w:rsidRDefault="00567C7A" w:rsidP="00567C7A">
            <w:pPr>
              <w:spacing w:line="240" w:lineRule="auto"/>
              <w:rPr>
                <w:lang w:val="en-GB"/>
              </w:rPr>
            </w:pPr>
            <w:r w:rsidRPr="00796C61">
              <w:rPr>
                <w:lang w:val="en-GB"/>
              </w:rPr>
              <w:t>For contractual arrangements that entail a high level of technological complexity, the financial entity shall verify that auditors, whether internal, pools of auditors or external auditors possess appropriate skills and knowledge to effectively perform relevant audits and assessments.</w:t>
            </w:r>
          </w:p>
        </w:tc>
        <w:tc>
          <w:tcPr>
            <w:tcW w:w="3118" w:type="dxa"/>
          </w:tcPr>
          <w:p w14:paraId="08610F74" w14:textId="77777777" w:rsidR="00567C7A" w:rsidRPr="00746D99" w:rsidRDefault="00567C7A" w:rsidP="002F7690">
            <w:pPr>
              <w:spacing w:line="240" w:lineRule="auto"/>
              <w:rPr>
                <w:lang w:val="en-GB"/>
              </w:rPr>
            </w:pPr>
          </w:p>
        </w:tc>
        <w:tc>
          <w:tcPr>
            <w:tcW w:w="3119" w:type="dxa"/>
          </w:tcPr>
          <w:p w14:paraId="0E9A9BA7" w14:textId="77777777" w:rsidR="00567C7A" w:rsidRPr="00796C61" w:rsidRDefault="00567C7A" w:rsidP="00567C7A">
            <w:pPr>
              <w:rPr>
                <w:lang w:val="en-GB"/>
              </w:rPr>
            </w:pPr>
          </w:p>
        </w:tc>
      </w:tr>
      <w:tr w:rsidR="00567C7A" w:rsidRPr="00796C61" w14:paraId="289766E9" w14:textId="77777777" w:rsidTr="00B775E9">
        <w:tc>
          <w:tcPr>
            <w:tcW w:w="4219" w:type="dxa"/>
          </w:tcPr>
          <w:p w14:paraId="51C58728" w14:textId="77777777" w:rsidR="00567C7A" w:rsidRPr="00796C61" w:rsidRDefault="00567C7A" w:rsidP="00567C7A">
            <w:pPr>
              <w:spacing w:line="240" w:lineRule="auto"/>
              <w:rPr>
                <w:lang w:val="en-GB"/>
              </w:rPr>
            </w:pPr>
          </w:p>
        </w:tc>
        <w:tc>
          <w:tcPr>
            <w:tcW w:w="4253" w:type="dxa"/>
          </w:tcPr>
          <w:p w14:paraId="21DEEA31" w14:textId="77777777" w:rsidR="00567C7A" w:rsidRPr="00796C61" w:rsidRDefault="00567C7A" w:rsidP="00567C7A">
            <w:pPr>
              <w:spacing w:line="240" w:lineRule="auto"/>
              <w:rPr>
                <w:lang w:val="en-GB"/>
              </w:rPr>
            </w:pPr>
          </w:p>
        </w:tc>
        <w:tc>
          <w:tcPr>
            <w:tcW w:w="3118" w:type="dxa"/>
          </w:tcPr>
          <w:p w14:paraId="7FCB1969" w14:textId="77777777" w:rsidR="00567C7A" w:rsidRPr="00746D99" w:rsidRDefault="00567C7A" w:rsidP="002F7690">
            <w:pPr>
              <w:spacing w:line="240" w:lineRule="auto"/>
              <w:rPr>
                <w:lang w:val="en-GB"/>
              </w:rPr>
            </w:pPr>
          </w:p>
        </w:tc>
        <w:tc>
          <w:tcPr>
            <w:tcW w:w="3119" w:type="dxa"/>
          </w:tcPr>
          <w:p w14:paraId="2D9AD984" w14:textId="77777777" w:rsidR="00567C7A" w:rsidRPr="00796C61" w:rsidRDefault="00567C7A" w:rsidP="00567C7A">
            <w:pPr>
              <w:rPr>
                <w:lang w:val="en-GB"/>
              </w:rPr>
            </w:pPr>
          </w:p>
        </w:tc>
      </w:tr>
      <w:tr w:rsidR="00ED2B9C" w:rsidRPr="00796C61" w14:paraId="011C9AC7" w14:textId="77777777" w:rsidTr="00B775E9">
        <w:tc>
          <w:tcPr>
            <w:tcW w:w="4219" w:type="dxa"/>
          </w:tcPr>
          <w:p w14:paraId="5353B6D6" w14:textId="77777777" w:rsidR="00ED2B9C" w:rsidRPr="00796C61" w:rsidRDefault="00ED2B9C" w:rsidP="00ED2B9C">
            <w:pPr>
              <w:spacing w:line="240" w:lineRule="auto"/>
              <w:rPr>
                <w:lang w:val="en-GB"/>
              </w:rPr>
            </w:pPr>
            <w:r w:rsidRPr="00796C61">
              <w:rPr>
                <w:lang w:val="en-GB"/>
              </w:rPr>
              <w:t>8.</w:t>
            </w:r>
            <w:r w:rsidRPr="00796C61">
              <w:rPr>
                <w:lang w:val="en-GB"/>
              </w:rPr>
              <w:tab/>
              <w:t xml:space="preserve">Financial entities shall ensure that contractual arrangements on the use of ICT services  are terminated at least under the following circumstances: </w:t>
            </w:r>
          </w:p>
        </w:tc>
        <w:tc>
          <w:tcPr>
            <w:tcW w:w="4253" w:type="dxa"/>
          </w:tcPr>
          <w:p w14:paraId="4D9A0071" w14:textId="77777777" w:rsidR="00ED2B9C" w:rsidRPr="00796C61" w:rsidRDefault="00ED2B9C" w:rsidP="00ED2B9C">
            <w:pPr>
              <w:spacing w:line="240" w:lineRule="auto"/>
              <w:rPr>
                <w:lang w:val="en-GB"/>
              </w:rPr>
            </w:pPr>
            <w:r w:rsidRPr="00796C61">
              <w:rPr>
                <w:lang w:val="en-GB"/>
              </w:rPr>
              <w:t>8.</w:t>
            </w:r>
            <w:r w:rsidRPr="00796C61">
              <w:rPr>
                <w:lang w:val="en-GB"/>
              </w:rPr>
              <w:tab/>
              <w:t xml:space="preserve">Financial entities shall ensure that contractual arrangements on the use of ICT services </w:t>
            </w:r>
            <w:r w:rsidRPr="00772072">
              <w:rPr>
                <w:strike/>
                <w:lang w:val="en-GB"/>
              </w:rPr>
              <w:t>are</w:t>
            </w:r>
            <w:r w:rsidRPr="00796C61">
              <w:rPr>
                <w:lang w:val="en-GB"/>
              </w:rPr>
              <w:t xml:space="preserve"> </w:t>
            </w:r>
            <w:r>
              <w:rPr>
                <w:b/>
                <w:lang w:val="en-GB"/>
              </w:rPr>
              <w:t>may</w:t>
            </w:r>
            <w:r w:rsidRPr="00772072">
              <w:rPr>
                <w:b/>
                <w:lang w:val="en-GB"/>
              </w:rPr>
              <w:t xml:space="preserve"> be</w:t>
            </w:r>
            <w:r>
              <w:rPr>
                <w:lang w:val="en-GB"/>
              </w:rPr>
              <w:t xml:space="preserve"> </w:t>
            </w:r>
            <w:r w:rsidRPr="00796C61">
              <w:rPr>
                <w:lang w:val="en-GB"/>
              </w:rPr>
              <w:t xml:space="preserve">terminated at least under the following circumstances: </w:t>
            </w:r>
          </w:p>
        </w:tc>
        <w:tc>
          <w:tcPr>
            <w:tcW w:w="3118" w:type="dxa"/>
          </w:tcPr>
          <w:p w14:paraId="280FBA95" w14:textId="77777777" w:rsidR="00ED2B9C" w:rsidRPr="00746D99" w:rsidRDefault="00ED2B9C" w:rsidP="00DD3484">
            <w:pPr>
              <w:spacing w:line="240" w:lineRule="auto"/>
              <w:rPr>
                <w:lang w:val="en-GB"/>
              </w:rPr>
            </w:pPr>
            <w:r>
              <w:rPr>
                <w:lang w:val="en-GB"/>
              </w:rPr>
              <w:t xml:space="preserve">The change allows for a more flexible approach regarding the termination of contractual arrangements by the financial entity. </w:t>
            </w:r>
          </w:p>
        </w:tc>
        <w:tc>
          <w:tcPr>
            <w:tcW w:w="3119" w:type="dxa"/>
          </w:tcPr>
          <w:p w14:paraId="7E759D33" w14:textId="77777777" w:rsidR="00ED2B9C" w:rsidRPr="00796C61" w:rsidRDefault="00ED2B9C" w:rsidP="00ED2B9C">
            <w:pPr>
              <w:rPr>
                <w:lang w:val="en-GB"/>
              </w:rPr>
            </w:pPr>
          </w:p>
        </w:tc>
      </w:tr>
      <w:tr w:rsidR="00567C7A" w:rsidRPr="00796C61" w14:paraId="6CDEF7CE" w14:textId="77777777" w:rsidTr="00B775E9">
        <w:tc>
          <w:tcPr>
            <w:tcW w:w="4219" w:type="dxa"/>
          </w:tcPr>
          <w:p w14:paraId="416A717A" w14:textId="77777777" w:rsidR="00567C7A" w:rsidRPr="00796C61" w:rsidRDefault="00567C7A" w:rsidP="00567C7A">
            <w:pPr>
              <w:spacing w:line="240" w:lineRule="auto"/>
              <w:rPr>
                <w:lang w:val="en-GB"/>
              </w:rPr>
            </w:pPr>
          </w:p>
        </w:tc>
        <w:tc>
          <w:tcPr>
            <w:tcW w:w="4253" w:type="dxa"/>
          </w:tcPr>
          <w:p w14:paraId="2B901D1B" w14:textId="77777777" w:rsidR="00567C7A" w:rsidRPr="00796C61" w:rsidRDefault="00567C7A" w:rsidP="00567C7A">
            <w:pPr>
              <w:spacing w:line="240" w:lineRule="auto"/>
              <w:rPr>
                <w:lang w:val="en-GB"/>
              </w:rPr>
            </w:pPr>
          </w:p>
        </w:tc>
        <w:tc>
          <w:tcPr>
            <w:tcW w:w="3118" w:type="dxa"/>
          </w:tcPr>
          <w:p w14:paraId="52B95432" w14:textId="77777777" w:rsidR="00567C7A" w:rsidRPr="00746D99" w:rsidRDefault="00567C7A" w:rsidP="002F7690">
            <w:pPr>
              <w:spacing w:line="240" w:lineRule="auto"/>
              <w:rPr>
                <w:lang w:val="en-GB"/>
              </w:rPr>
            </w:pPr>
          </w:p>
        </w:tc>
        <w:tc>
          <w:tcPr>
            <w:tcW w:w="3119" w:type="dxa"/>
          </w:tcPr>
          <w:p w14:paraId="2ADFF5A1" w14:textId="77777777" w:rsidR="00567C7A" w:rsidRPr="00796C61" w:rsidRDefault="00567C7A" w:rsidP="00567C7A">
            <w:pPr>
              <w:rPr>
                <w:lang w:val="en-GB"/>
              </w:rPr>
            </w:pPr>
          </w:p>
        </w:tc>
      </w:tr>
      <w:tr w:rsidR="00ED2B9C" w:rsidRPr="00796C61" w14:paraId="6A43638E" w14:textId="77777777" w:rsidTr="00B775E9">
        <w:tc>
          <w:tcPr>
            <w:tcW w:w="4219" w:type="dxa"/>
          </w:tcPr>
          <w:p w14:paraId="40D57D44" w14:textId="77777777" w:rsidR="00ED2B9C" w:rsidRPr="00796C61" w:rsidRDefault="00ED2B9C" w:rsidP="00ED2B9C">
            <w:pPr>
              <w:spacing w:line="240" w:lineRule="auto"/>
              <w:rPr>
                <w:lang w:val="en-GB"/>
              </w:rPr>
            </w:pPr>
            <w:r w:rsidRPr="00796C61">
              <w:rPr>
                <w:lang w:val="en-GB"/>
              </w:rPr>
              <w:t>(a)</w:t>
            </w:r>
            <w:r w:rsidRPr="00796C61">
              <w:rPr>
                <w:lang w:val="en-GB"/>
              </w:rPr>
              <w:tab/>
              <w:t>breach by the ICT third-party service provider of applicable laws, regulations or contractual terms;</w:t>
            </w:r>
          </w:p>
        </w:tc>
        <w:tc>
          <w:tcPr>
            <w:tcW w:w="4253" w:type="dxa"/>
          </w:tcPr>
          <w:p w14:paraId="5933750A" w14:textId="77777777" w:rsidR="00ED2B9C" w:rsidRPr="00796C61" w:rsidRDefault="00ED2B9C" w:rsidP="00ED2B9C">
            <w:pPr>
              <w:spacing w:line="240" w:lineRule="auto"/>
              <w:rPr>
                <w:lang w:val="en-GB"/>
              </w:rPr>
            </w:pPr>
            <w:r w:rsidRPr="00796C61">
              <w:rPr>
                <w:lang w:val="en-GB"/>
              </w:rPr>
              <w:t>(a)</w:t>
            </w:r>
            <w:r w:rsidRPr="00796C61">
              <w:rPr>
                <w:lang w:val="en-GB"/>
              </w:rPr>
              <w:tab/>
            </w:r>
            <w:r>
              <w:rPr>
                <w:b/>
                <w:lang w:val="en-GB"/>
              </w:rPr>
              <w:t>substantial</w:t>
            </w:r>
            <w:r>
              <w:rPr>
                <w:lang w:val="en-GB"/>
              </w:rPr>
              <w:t xml:space="preserve"> </w:t>
            </w:r>
            <w:r w:rsidRPr="00796C61">
              <w:rPr>
                <w:lang w:val="en-GB"/>
              </w:rPr>
              <w:t>breach</w:t>
            </w:r>
            <w:r w:rsidRPr="007E61F3">
              <w:rPr>
                <w:b/>
                <w:lang w:val="en-GB"/>
              </w:rPr>
              <w:t>es</w:t>
            </w:r>
            <w:r w:rsidRPr="00796C61">
              <w:rPr>
                <w:lang w:val="en-GB"/>
              </w:rPr>
              <w:t xml:space="preserve"> by the ICT third-party service provider of applicable laws, regulations or </w:t>
            </w:r>
            <w:r w:rsidRPr="007D677C">
              <w:rPr>
                <w:lang w:val="en-GB"/>
              </w:rPr>
              <w:t>contractual terms</w:t>
            </w:r>
            <w:r w:rsidRPr="00796C61">
              <w:rPr>
                <w:lang w:val="en-GB"/>
              </w:rPr>
              <w:t>;</w:t>
            </w:r>
          </w:p>
        </w:tc>
        <w:tc>
          <w:tcPr>
            <w:tcW w:w="3118" w:type="dxa"/>
          </w:tcPr>
          <w:p w14:paraId="261DEA95" w14:textId="77777777" w:rsidR="00ED2B9C" w:rsidRDefault="00ED2B9C" w:rsidP="002F7690">
            <w:pPr>
              <w:spacing w:line="240" w:lineRule="auto"/>
              <w:rPr>
                <w:lang w:val="en-GB"/>
              </w:rPr>
            </w:pPr>
            <w:r>
              <w:rPr>
                <w:lang w:val="en-GB"/>
              </w:rPr>
              <w:t>The change emphas</w:t>
            </w:r>
            <w:r w:rsidR="001B66EC">
              <w:rPr>
                <w:lang w:val="en-GB"/>
              </w:rPr>
              <w:t>e</w:t>
            </w:r>
            <w:r>
              <w:rPr>
                <w:lang w:val="en-GB"/>
              </w:rPr>
              <w:t xml:space="preserve">s that only in cases of substantial breaches of contract a termination may adequate. </w:t>
            </w:r>
          </w:p>
          <w:p w14:paraId="64BD29D2" w14:textId="77777777" w:rsidR="00ED2B9C" w:rsidRPr="00746D99" w:rsidRDefault="00ED2B9C" w:rsidP="002F7690">
            <w:pPr>
              <w:spacing w:line="240" w:lineRule="auto"/>
              <w:rPr>
                <w:lang w:val="en-GB"/>
              </w:rPr>
            </w:pPr>
          </w:p>
        </w:tc>
        <w:tc>
          <w:tcPr>
            <w:tcW w:w="3119" w:type="dxa"/>
          </w:tcPr>
          <w:p w14:paraId="47FA595F" w14:textId="77777777" w:rsidR="00ED2B9C" w:rsidRPr="00796C61" w:rsidRDefault="00ED2B9C" w:rsidP="00ED2B9C">
            <w:pPr>
              <w:rPr>
                <w:lang w:val="en-GB"/>
              </w:rPr>
            </w:pPr>
          </w:p>
        </w:tc>
      </w:tr>
      <w:tr w:rsidR="00567C7A" w:rsidRPr="00796C61" w14:paraId="283D4122" w14:textId="77777777" w:rsidTr="00B775E9">
        <w:tc>
          <w:tcPr>
            <w:tcW w:w="4219" w:type="dxa"/>
          </w:tcPr>
          <w:p w14:paraId="364F3AD1" w14:textId="77777777" w:rsidR="00567C7A" w:rsidRPr="00796C61" w:rsidRDefault="00567C7A" w:rsidP="00567C7A">
            <w:pPr>
              <w:spacing w:line="240" w:lineRule="auto"/>
              <w:rPr>
                <w:lang w:val="en-GB"/>
              </w:rPr>
            </w:pPr>
          </w:p>
        </w:tc>
        <w:tc>
          <w:tcPr>
            <w:tcW w:w="4253" w:type="dxa"/>
          </w:tcPr>
          <w:p w14:paraId="189043E9" w14:textId="77777777" w:rsidR="00567C7A" w:rsidRPr="00796C61" w:rsidRDefault="00567C7A" w:rsidP="00567C7A">
            <w:pPr>
              <w:spacing w:line="240" w:lineRule="auto"/>
              <w:rPr>
                <w:lang w:val="en-GB"/>
              </w:rPr>
            </w:pPr>
          </w:p>
        </w:tc>
        <w:tc>
          <w:tcPr>
            <w:tcW w:w="3118" w:type="dxa"/>
          </w:tcPr>
          <w:p w14:paraId="718A0F44" w14:textId="77777777" w:rsidR="00567C7A" w:rsidRPr="00746D99" w:rsidRDefault="00567C7A" w:rsidP="002F7690">
            <w:pPr>
              <w:spacing w:line="240" w:lineRule="auto"/>
              <w:rPr>
                <w:lang w:val="en-GB"/>
              </w:rPr>
            </w:pPr>
          </w:p>
        </w:tc>
        <w:tc>
          <w:tcPr>
            <w:tcW w:w="3119" w:type="dxa"/>
          </w:tcPr>
          <w:p w14:paraId="5878AACC" w14:textId="77777777" w:rsidR="00567C7A" w:rsidRPr="00796C61" w:rsidRDefault="00567C7A" w:rsidP="00567C7A">
            <w:pPr>
              <w:rPr>
                <w:lang w:val="en-GB"/>
              </w:rPr>
            </w:pPr>
          </w:p>
        </w:tc>
      </w:tr>
      <w:tr w:rsidR="00567C7A" w:rsidRPr="00796C61" w14:paraId="602ADB17" w14:textId="77777777" w:rsidTr="00B775E9">
        <w:tc>
          <w:tcPr>
            <w:tcW w:w="4219" w:type="dxa"/>
          </w:tcPr>
          <w:p w14:paraId="50F873D7" w14:textId="77777777" w:rsidR="00567C7A" w:rsidRPr="00796C61" w:rsidRDefault="00567C7A" w:rsidP="00567C7A">
            <w:pPr>
              <w:spacing w:line="240" w:lineRule="auto"/>
              <w:rPr>
                <w:lang w:val="en-GB"/>
              </w:rPr>
            </w:pPr>
            <w:r w:rsidRPr="00796C61">
              <w:rPr>
                <w:lang w:val="en-GB"/>
              </w:rPr>
              <w:t>(b)</w:t>
            </w:r>
            <w:r w:rsidRPr="00796C61">
              <w:rPr>
                <w:lang w:val="en-GB"/>
              </w:rPr>
              <w:tab/>
              <w:t>circumstances identified throughout the monitoring of ICT third-party risk which are deemed capable of altering the performance of the functions provided through the contractual arrangement, including material changes that affect the arrangement or the situation of the ICT third-party service provider;</w:t>
            </w:r>
          </w:p>
        </w:tc>
        <w:tc>
          <w:tcPr>
            <w:tcW w:w="4253" w:type="dxa"/>
          </w:tcPr>
          <w:p w14:paraId="6680EBAD" w14:textId="77777777" w:rsidR="00567C7A" w:rsidRPr="00796C61" w:rsidRDefault="00567C7A" w:rsidP="00567C7A">
            <w:pPr>
              <w:spacing w:line="240" w:lineRule="auto"/>
              <w:rPr>
                <w:lang w:val="en-GB"/>
              </w:rPr>
            </w:pPr>
            <w:r w:rsidRPr="00796C61">
              <w:rPr>
                <w:lang w:val="en-GB"/>
              </w:rPr>
              <w:t>(b)</w:t>
            </w:r>
            <w:r w:rsidRPr="00796C61">
              <w:rPr>
                <w:lang w:val="en-GB"/>
              </w:rPr>
              <w:tab/>
              <w:t>circumstances identified throughout the monitoring of ICT third-party risk which are deemed capable of altering the performance of the functions provided through the contractual arrangement, including material changes that affect the arrangement or the situation of the ICT third-party service provider;</w:t>
            </w:r>
          </w:p>
        </w:tc>
        <w:tc>
          <w:tcPr>
            <w:tcW w:w="3118" w:type="dxa"/>
          </w:tcPr>
          <w:p w14:paraId="7ADE2D40" w14:textId="77777777" w:rsidR="00567C7A" w:rsidRPr="00746D99" w:rsidRDefault="00567C7A" w:rsidP="002F7690">
            <w:pPr>
              <w:spacing w:line="240" w:lineRule="auto"/>
              <w:rPr>
                <w:lang w:val="en-GB"/>
              </w:rPr>
            </w:pPr>
          </w:p>
        </w:tc>
        <w:tc>
          <w:tcPr>
            <w:tcW w:w="3119" w:type="dxa"/>
          </w:tcPr>
          <w:p w14:paraId="387AF58C" w14:textId="77777777" w:rsidR="00567C7A" w:rsidRPr="00796C61" w:rsidRDefault="00567C7A" w:rsidP="00567C7A">
            <w:pPr>
              <w:rPr>
                <w:lang w:val="en-GB"/>
              </w:rPr>
            </w:pPr>
          </w:p>
        </w:tc>
      </w:tr>
      <w:tr w:rsidR="00567C7A" w:rsidRPr="00796C61" w14:paraId="696010FB" w14:textId="77777777" w:rsidTr="00B775E9">
        <w:tc>
          <w:tcPr>
            <w:tcW w:w="4219" w:type="dxa"/>
          </w:tcPr>
          <w:p w14:paraId="6723FC63" w14:textId="77777777" w:rsidR="00567C7A" w:rsidRPr="00796C61" w:rsidRDefault="00567C7A" w:rsidP="00567C7A">
            <w:pPr>
              <w:spacing w:line="240" w:lineRule="auto"/>
              <w:rPr>
                <w:lang w:val="en-GB"/>
              </w:rPr>
            </w:pPr>
          </w:p>
        </w:tc>
        <w:tc>
          <w:tcPr>
            <w:tcW w:w="4253" w:type="dxa"/>
          </w:tcPr>
          <w:p w14:paraId="6A96458B" w14:textId="77777777" w:rsidR="00567C7A" w:rsidRPr="00796C61" w:rsidRDefault="00567C7A" w:rsidP="00567C7A">
            <w:pPr>
              <w:spacing w:line="240" w:lineRule="auto"/>
              <w:rPr>
                <w:lang w:val="en-GB"/>
              </w:rPr>
            </w:pPr>
          </w:p>
        </w:tc>
        <w:tc>
          <w:tcPr>
            <w:tcW w:w="3118" w:type="dxa"/>
          </w:tcPr>
          <w:p w14:paraId="21F6CEB3" w14:textId="77777777" w:rsidR="00567C7A" w:rsidRPr="00746D99" w:rsidRDefault="00567C7A" w:rsidP="002F7690">
            <w:pPr>
              <w:spacing w:line="240" w:lineRule="auto"/>
              <w:rPr>
                <w:lang w:val="en-GB"/>
              </w:rPr>
            </w:pPr>
          </w:p>
        </w:tc>
        <w:tc>
          <w:tcPr>
            <w:tcW w:w="3119" w:type="dxa"/>
          </w:tcPr>
          <w:p w14:paraId="14645D68" w14:textId="77777777" w:rsidR="00567C7A" w:rsidRPr="00796C61" w:rsidRDefault="00567C7A" w:rsidP="00567C7A">
            <w:pPr>
              <w:rPr>
                <w:lang w:val="en-GB"/>
              </w:rPr>
            </w:pPr>
          </w:p>
        </w:tc>
      </w:tr>
      <w:tr w:rsidR="00567C7A" w:rsidRPr="00796C61" w14:paraId="54C6E2B2" w14:textId="77777777" w:rsidTr="00B775E9">
        <w:tc>
          <w:tcPr>
            <w:tcW w:w="4219" w:type="dxa"/>
          </w:tcPr>
          <w:p w14:paraId="257861D9" w14:textId="77777777" w:rsidR="00567C7A" w:rsidRPr="00796C61" w:rsidRDefault="00567C7A" w:rsidP="00567C7A">
            <w:pPr>
              <w:spacing w:line="240" w:lineRule="auto"/>
              <w:rPr>
                <w:lang w:val="en-GB"/>
              </w:rPr>
            </w:pPr>
            <w:r w:rsidRPr="00796C61">
              <w:rPr>
                <w:lang w:val="en-GB"/>
              </w:rPr>
              <w:t>(c)</w:t>
            </w:r>
            <w:r w:rsidRPr="00796C61">
              <w:rPr>
                <w:lang w:val="en-GB"/>
              </w:rPr>
              <w:tab/>
              <w:t>ICT third-party service provider’s evidenced weaknesses in its overall ICT risk management and in particular in the way it ensures the security and integrity of confidential, personal or otherwise sensitive data or non-personal information;</w:t>
            </w:r>
          </w:p>
        </w:tc>
        <w:tc>
          <w:tcPr>
            <w:tcW w:w="4253" w:type="dxa"/>
          </w:tcPr>
          <w:p w14:paraId="164E948E" w14:textId="77777777" w:rsidR="00567C7A" w:rsidRPr="00796C61" w:rsidRDefault="00567C7A" w:rsidP="00567C7A">
            <w:pPr>
              <w:spacing w:line="240" w:lineRule="auto"/>
              <w:rPr>
                <w:lang w:val="en-GB"/>
              </w:rPr>
            </w:pPr>
            <w:r w:rsidRPr="00796C61">
              <w:rPr>
                <w:lang w:val="en-GB"/>
              </w:rPr>
              <w:t>(c)</w:t>
            </w:r>
            <w:r w:rsidRPr="00796C61">
              <w:rPr>
                <w:lang w:val="en-GB"/>
              </w:rPr>
              <w:tab/>
              <w:t>ICT third-party service provider’s evidenced weaknesses in its overall ICT risk management and in particular in the way it ensures the security and integrity of confidential, personal or otherwise sensitive data or non-personal information;</w:t>
            </w:r>
          </w:p>
        </w:tc>
        <w:tc>
          <w:tcPr>
            <w:tcW w:w="3118" w:type="dxa"/>
          </w:tcPr>
          <w:p w14:paraId="5FA5D371" w14:textId="77777777" w:rsidR="00567C7A" w:rsidRPr="00746D99" w:rsidRDefault="00567C7A" w:rsidP="002F7690">
            <w:pPr>
              <w:spacing w:line="240" w:lineRule="auto"/>
              <w:rPr>
                <w:lang w:val="en-GB"/>
              </w:rPr>
            </w:pPr>
          </w:p>
        </w:tc>
        <w:tc>
          <w:tcPr>
            <w:tcW w:w="3119" w:type="dxa"/>
          </w:tcPr>
          <w:p w14:paraId="77AD774E" w14:textId="77777777" w:rsidR="00567C7A" w:rsidRPr="00796C61" w:rsidRDefault="00567C7A" w:rsidP="00567C7A">
            <w:pPr>
              <w:rPr>
                <w:lang w:val="en-GB"/>
              </w:rPr>
            </w:pPr>
          </w:p>
        </w:tc>
      </w:tr>
      <w:tr w:rsidR="00567C7A" w:rsidRPr="00796C61" w14:paraId="37C75C2C" w14:textId="77777777" w:rsidTr="00B775E9">
        <w:tc>
          <w:tcPr>
            <w:tcW w:w="4219" w:type="dxa"/>
          </w:tcPr>
          <w:p w14:paraId="6CF3AE23" w14:textId="77777777" w:rsidR="00567C7A" w:rsidRPr="00796C61" w:rsidRDefault="00567C7A" w:rsidP="00567C7A">
            <w:pPr>
              <w:spacing w:line="240" w:lineRule="auto"/>
              <w:rPr>
                <w:lang w:val="en-GB"/>
              </w:rPr>
            </w:pPr>
          </w:p>
        </w:tc>
        <w:tc>
          <w:tcPr>
            <w:tcW w:w="4253" w:type="dxa"/>
          </w:tcPr>
          <w:p w14:paraId="5B6C6EFF" w14:textId="77777777" w:rsidR="00567C7A" w:rsidRPr="00796C61" w:rsidRDefault="00567C7A" w:rsidP="00567C7A">
            <w:pPr>
              <w:spacing w:line="240" w:lineRule="auto"/>
              <w:rPr>
                <w:lang w:val="en-GB"/>
              </w:rPr>
            </w:pPr>
          </w:p>
        </w:tc>
        <w:tc>
          <w:tcPr>
            <w:tcW w:w="3118" w:type="dxa"/>
          </w:tcPr>
          <w:p w14:paraId="69EB1742" w14:textId="77777777" w:rsidR="00567C7A" w:rsidRPr="00746D99" w:rsidRDefault="00567C7A" w:rsidP="002F7690">
            <w:pPr>
              <w:spacing w:line="240" w:lineRule="auto"/>
              <w:rPr>
                <w:lang w:val="en-GB"/>
              </w:rPr>
            </w:pPr>
          </w:p>
        </w:tc>
        <w:tc>
          <w:tcPr>
            <w:tcW w:w="3119" w:type="dxa"/>
          </w:tcPr>
          <w:p w14:paraId="7AE82B05" w14:textId="77777777" w:rsidR="00567C7A" w:rsidRPr="00796C61" w:rsidRDefault="00567C7A" w:rsidP="00567C7A">
            <w:pPr>
              <w:rPr>
                <w:lang w:val="en-GB"/>
              </w:rPr>
            </w:pPr>
          </w:p>
        </w:tc>
      </w:tr>
      <w:tr w:rsidR="00567C7A" w:rsidRPr="00796C61" w14:paraId="0C92616F" w14:textId="77777777" w:rsidTr="00B775E9">
        <w:tc>
          <w:tcPr>
            <w:tcW w:w="4219" w:type="dxa"/>
          </w:tcPr>
          <w:p w14:paraId="7627D979" w14:textId="77777777" w:rsidR="00567C7A" w:rsidRPr="00796C61" w:rsidRDefault="00567C7A" w:rsidP="00567C7A">
            <w:pPr>
              <w:spacing w:line="240" w:lineRule="auto"/>
              <w:rPr>
                <w:lang w:val="en-GB"/>
              </w:rPr>
            </w:pPr>
            <w:r w:rsidRPr="00796C61">
              <w:rPr>
                <w:lang w:val="en-GB"/>
              </w:rPr>
              <w:t>(d)</w:t>
            </w:r>
            <w:r w:rsidRPr="00796C61">
              <w:rPr>
                <w:lang w:val="en-GB"/>
              </w:rPr>
              <w:tab/>
              <w:t xml:space="preserve">circumstances where the competent authority can no longer effectively supervise the financial entity as a result of the respective contractual arrangement. </w:t>
            </w:r>
          </w:p>
        </w:tc>
        <w:tc>
          <w:tcPr>
            <w:tcW w:w="4253" w:type="dxa"/>
          </w:tcPr>
          <w:p w14:paraId="71CF00D3" w14:textId="77777777" w:rsidR="00567C7A" w:rsidRPr="00796C61" w:rsidRDefault="00567C7A" w:rsidP="00567C7A">
            <w:pPr>
              <w:spacing w:line="240" w:lineRule="auto"/>
              <w:rPr>
                <w:lang w:val="en-GB"/>
              </w:rPr>
            </w:pPr>
            <w:r w:rsidRPr="00796C61">
              <w:rPr>
                <w:lang w:val="en-GB"/>
              </w:rPr>
              <w:t>(d)</w:t>
            </w:r>
            <w:r w:rsidRPr="00796C61">
              <w:rPr>
                <w:lang w:val="en-GB"/>
              </w:rPr>
              <w:tab/>
              <w:t xml:space="preserve">circumstances where the competent authority can no longer effectively supervise the financial entity as a result of the respective contractual arrangement. </w:t>
            </w:r>
          </w:p>
        </w:tc>
        <w:tc>
          <w:tcPr>
            <w:tcW w:w="3118" w:type="dxa"/>
          </w:tcPr>
          <w:p w14:paraId="2D5F80E3" w14:textId="77777777" w:rsidR="00567C7A" w:rsidRPr="00746D99" w:rsidRDefault="00567C7A" w:rsidP="002F7690">
            <w:pPr>
              <w:spacing w:line="240" w:lineRule="auto"/>
              <w:rPr>
                <w:lang w:val="en-GB"/>
              </w:rPr>
            </w:pPr>
          </w:p>
        </w:tc>
        <w:tc>
          <w:tcPr>
            <w:tcW w:w="3119" w:type="dxa"/>
          </w:tcPr>
          <w:p w14:paraId="43E03D09" w14:textId="77777777" w:rsidR="00567C7A" w:rsidRPr="00796C61" w:rsidRDefault="00567C7A" w:rsidP="00567C7A">
            <w:pPr>
              <w:rPr>
                <w:lang w:val="en-GB"/>
              </w:rPr>
            </w:pPr>
          </w:p>
        </w:tc>
      </w:tr>
      <w:tr w:rsidR="00567C7A" w:rsidRPr="00796C61" w14:paraId="47E45949" w14:textId="77777777" w:rsidTr="00B775E9">
        <w:tc>
          <w:tcPr>
            <w:tcW w:w="4219" w:type="dxa"/>
          </w:tcPr>
          <w:p w14:paraId="66B086A9" w14:textId="77777777" w:rsidR="00567C7A" w:rsidRPr="00796C61" w:rsidRDefault="00567C7A" w:rsidP="00567C7A">
            <w:pPr>
              <w:spacing w:line="240" w:lineRule="auto"/>
              <w:rPr>
                <w:lang w:val="en-GB"/>
              </w:rPr>
            </w:pPr>
          </w:p>
        </w:tc>
        <w:tc>
          <w:tcPr>
            <w:tcW w:w="4253" w:type="dxa"/>
          </w:tcPr>
          <w:p w14:paraId="1D2AE919" w14:textId="77777777" w:rsidR="00567C7A" w:rsidRPr="00796C61" w:rsidRDefault="00567C7A" w:rsidP="00567C7A">
            <w:pPr>
              <w:spacing w:line="240" w:lineRule="auto"/>
              <w:rPr>
                <w:lang w:val="en-GB"/>
              </w:rPr>
            </w:pPr>
          </w:p>
        </w:tc>
        <w:tc>
          <w:tcPr>
            <w:tcW w:w="3118" w:type="dxa"/>
          </w:tcPr>
          <w:p w14:paraId="123D268C" w14:textId="77777777" w:rsidR="00567C7A" w:rsidRPr="00746D99" w:rsidRDefault="00567C7A" w:rsidP="002F7690">
            <w:pPr>
              <w:spacing w:line="240" w:lineRule="auto"/>
              <w:rPr>
                <w:lang w:val="en-GB"/>
              </w:rPr>
            </w:pPr>
          </w:p>
        </w:tc>
        <w:tc>
          <w:tcPr>
            <w:tcW w:w="3119" w:type="dxa"/>
          </w:tcPr>
          <w:p w14:paraId="4EFC80C1" w14:textId="77777777" w:rsidR="00567C7A" w:rsidRPr="00796C61" w:rsidRDefault="00567C7A" w:rsidP="00567C7A">
            <w:pPr>
              <w:rPr>
                <w:lang w:val="en-GB"/>
              </w:rPr>
            </w:pPr>
          </w:p>
        </w:tc>
      </w:tr>
      <w:tr w:rsidR="00567C7A" w:rsidRPr="00796C61" w14:paraId="05F755D6" w14:textId="77777777" w:rsidTr="00B775E9">
        <w:tc>
          <w:tcPr>
            <w:tcW w:w="4219" w:type="dxa"/>
          </w:tcPr>
          <w:p w14:paraId="1E4211F3" w14:textId="77777777" w:rsidR="00567C7A" w:rsidRPr="00796C61" w:rsidRDefault="00567C7A" w:rsidP="00567C7A">
            <w:pPr>
              <w:spacing w:line="240" w:lineRule="auto"/>
              <w:rPr>
                <w:lang w:val="en-GB"/>
              </w:rPr>
            </w:pPr>
            <w:r w:rsidRPr="00796C61">
              <w:rPr>
                <w:lang w:val="en-GB"/>
              </w:rPr>
              <w:t>9.</w:t>
            </w:r>
            <w:r w:rsidRPr="00796C61">
              <w:rPr>
                <w:lang w:val="en-GB"/>
              </w:rPr>
              <w:tab/>
              <w:t xml:space="preserve">Financial entities shall put in place exit strategies in order to take into account risks that may emerge at the level of ICT third-party service provider, in particular a possible failure of the latter, a deterioration of the quality of the functions provided, any business disruption due to inappropriate or failed provision of services or material risk arising in relation to the appropriate and continuous deployment of the function. </w:t>
            </w:r>
          </w:p>
        </w:tc>
        <w:tc>
          <w:tcPr>
            <w:tcW w:w="4253" w:type="dxa"/>
          </w:tcPr>
          <w:p w14:paraId="67B7553E" w14:textId="77777777" w:rsidR="00567C7A" w:rsidRPr="00796C61" w:rsidRDefault="00567C7A" w:rsidP="00567C7A">
            <w:pPr>
              <w:spacing w:line="240" w:lineRule="auto"/>
              <w:rPr>
                <w:lang w:val="en-GB"/>
              </w:rPr>
            </w:pPr>
            <w:r w:rsidRPr="00796C61">
              <w:rPr>
                <w:lang w:val="en-GB"/>
              </w:rPr>
              <w:t>9.</w:t>
            </w:r>
            <w:r w:rsidRPr="00796C61">
              <w:rPr>
                <w:lang w:val="en-GB"/>
              </w:rPr>
              <w:tab/>
              <w:t xml:space="preserve">Financial entities shall put in place exit strategies in order to take into account risks that may emerge at the level of ICT third-party service provider, in particular a possible failure of the latter, a deterioration of the quality of the functions provided, any business disruption due to inappropriate or failed provision of services or material risk arising in relation to the appropriate and continuous deployment of the function. </w:t>
            </w:r>
          </w:p>
        </w:tc>
        <w:tc>
          <w:tcPr>
            <w:tcW w:w="3118" w:type="dxa"/>
          </w:tcPr>
          <w:p w14:paraId="7F4E0DAD" w14:textId="77777777" w:rsidR="00567C7A" w:rsidRPr="00746D99" w:rsidRDefault="00567C7A" w:rsidP="002F7690">
            <w:pPr>
              <w:spacing w:line="240" w:lineRule="auto"/>
              <w:rPr>
                <w:lang w:val="en-GB"/>
              </w:rPr>
            </w:pPr>
          </w:p>
        </w:tc>
        <w:tc>
          <w:tcPr>
            <w:tcW w:w="3119" w:type="dxa"/>
          </w:tcPr>
          <w:p w14:paraId="706FA419" w14:textId="77777777" w:rsidR="00567C7A" w:rsidRPr="00796C61" w:rsidRDefault="00567C7A" w:rsidP="00567C7A">
            <w:pPr>
              <w:rPr>
                <w:lang w:val="en-GB"/>
              </w:rPr>
            </w:pPr>
          </w:p>
        </w:tc>
      </w:tr>
      <w:tr w:rsidR="00567C7A" w:rsidRPr="00796C61" w14:paraId="4D5165C6" w14:textId="77777777" w:rsidTr="00B775E9">
        <w:tc>
          <w:tcPr>
            <w:tcW w:w="4219" w:type="dxa"/>
          </w:tcPr>
          <w:p w14:paraId="7CA4A4DE" w14:textId="77777777" w:rsidR="00567C7A" w:rsidRPr="00796C61" w:rsidRDefault="00567C7A" w:rsidP="00567C7A">
            <w:pPr>
              <w:spacing w:line="240" w:lineRule="auto"/>
              <w:rPr>
                <w:lang w:val="en-GB"/>
              </w:rPr>
            </w:pPr>
          </w:p>
        </w:tc>
        <w:tc>
          <w:tcPr>
            <w:tcW w:w="4253" w:type="dxa"/>
          </w:tcPr>
          <w:p w14:paraId="5355C658" w14:textId="77777777" w:rsidR="00567C7A" w:rsidRPr="00796C61" w:rsidRDefault="00567C7A" w:rsidP="00567C7A">
            <w:pPr>
              <w:spacing w:line="240" w:lineRule="auto"/>
              <w:rPr>
                <w:lang w:val="en-GB"/>
              </w:rPr>
            </w:pPr>
          </w:p>
        </w:tc>
        <w:tc>
          <w:tcPr>
            <w:tcW w:w="3118" w:type="dxa"/>
          </w:tcPr>
          <w:p w14:paraId="1CA6F4D0" w14:textId="77777777" w:rsidR="00567C7A" w:rsidRPr="00746D99" w:rsidRDefault="00567C7A" w:rsidP="002F7690">
            <w:pPr>
              <w:spacing w:line="240" w:lineRule="auto"/>
              <w:rPr>
                <w:lang w:val="en-GB"/>
              </w:rPr>
            </w:pPr>
          </w:p>
        </w:tc>
        <w:tc>
          <w:tcPr>
            <w:tcW w:w="3119" w:type="dxa"/>
          </w:tcPr>
          <w:p w14:paraId="4C0A970B" w14:textId="77777777" w:rsidR="00567C7A" w:rsidRPr="00796C61" w:rsidRDefault="00567C7A" w:rsidP="00567C7A">
            <w:pPr>
              <w:rPr>
                <w:lang w:val="en-GB"/>
              </w:rPr>
            </w:pPr>
          </w:p>
        </w:tc>
      </w:tr>
      <w:tr w:rsidR="00567C7A" w:rsidRPr="00796C61" w14:paraId="0E2E1D35" w14:textId="77777777" w:rsidTr="00B775E9">
        <w:tc>
          <w:tcPr>
            <w:tcW w:w="4219" w:type="dxa"/>
          </w:tcPr>
          <w:p w14:paraId="46BA4288" w14:textId="77777777" w:rsidR="00567C7A" w:rsidRPr="00796C61" w:rsidRDefault="00567C7A" w:rsidP="00567C7A">
            <w:pPr>
              <w:spacing w:line="240" w:lineRule="auto"/>
              <w:rPr>
                <w:lang w:val="en-GB"/>
              </w:rPr>
            </w:pPr>
            <w:r w:rsidRPr="00796C61">
              <w:rPr>
                <w:lang w:val="en-GB"/>
              </w:rPr>
              <w:t xml:space="preserve">Financial entities shall ensure that they are able to exit contractual arrangements without: </w:t>
            </w:r>
          </w:p>
        </w:tc>
        <w:tc>
          <w:tcPr>
            <w:tcW w:w="4253" w:type="dxa"/>
          </w:tcPr>
          <w:p w14:paraId="729740EE" w14:textId="77777777" w:rsidR="00567C7A" w:rsidRPr="00796C61" w:rsidRDefault="00567C7A" w:rsidP="00567C7A">
            <w:pPr>
              <w:spacing w:line="240" w:lineRule="auto"/>
              <w:rPr>
                <w:lang w:val="en-GB"/>
              </w:rPr>
            </w:pPr>
            <w:r w:rsidRPr="00796C61">
              <w:rPr>
                <w:lang w:val="en-GB"/>
              </w:rPr>
              <w:t xml:space="preserve">Financial entities shall ensure that they are able to exit contractual arrangements without: </w:t>
            </w:r>
          </w:p>
        </w:tc>
        <w:tc>
          <w:tcPr>
            <w:tcW w:w="3118" w:type="dxa"/>
          </w:tcPr>
          <w:p w14:paraId="2FA2EF63" w14:textId="77777777" w:rsidR="00567C7A" w:rsidRPr="00746D99" w:rsidRDefault="00567C7A" w:rsidP="002F7690">
            <w:pPr>
              <w:spacing w:line="240" w:lineRule="auto"/>
              <w:rPr>
                <w:lang w:val="en-GB"/>
              </w:rPr>
            </w:pPr>
          </w:p>
        </w:tc>
        <w:tc>
          <w:tcPr>
            <w:tcW w:w="3119" w:type="dxa"/>
          </w:tcPr>
          <w:p w14:paraId="18C6656F" w14:textId="77777777" w:rsidR="00567C7A" w:rsidRPr="00796C61" w:rsidRDefault="00567C7A" w:rsidP="00567C7A">
            <w:pPr>
              <w:rPr>
                <w:lang w:val="en-GB"/>
              </w:rPr>
            </w:pPr>
          </w:p>
        </w:tc>
      </w:tr>
      <w:tr w:rsidR="00567C7A" w:rsidRPr="00796C61" w14:paraId="06BCF1D2" w14:textId="77777777" w:rsidTr="00B775E9">
        <w:tc>
          <w:tcPr>
            <w:tcW w:w="4219" w:type="dxa"/>
          </w:tcPr>
          <w:p w14:paraId="1A23317B" w14:textId="77777777" w:rsidR="00567C7A" w:rsidRPr="00796C61" w:rsidRDefault="00567C7A" w:rsidP="00567C7A">
            <w:pPr>
              <w:spacing w:line="240" w:lineRule="auto"/>
              <w:rPr>
                <w:lang w:val="en-GB"/>
              </w:rPr>
            </w:pPr>
          </w:p>
        </w:tc>
        <w:tc>
          <w:tcPr>
            <w:tcW w:w="4253" w:type="dxa"/>
          </w:tcPr>
          <w:p w14:paraId="532DEA23" w14:textId="77777777" w:rsidR="00567C7A" w:rsidRPr="00796C61" w:rsidRDefault="00567C7A" w:rsidP="00567C7A">
            <w:pPr>
              <w:spacing w:line="240" w:lineRule="auto"/>
              <w:rPr>
                <w:lang w:val="en-GB"/>
              </w:rPr>
            </w:pPr>
          </w:p>
        </w:tc>
        <w:tc>
          <w:tcPr>
            <w:tcW w:w="3118" w:type="dxa"/>
          </w:tcPr>
          <w:p w14:paraId="237C323C" w14:textId="77777777" w:rsidR="00567C7A" w:rsidRPr="00746D99" w:rsidRDefault="00567C7A" w:rsidP="002F7690">
            <w:pPr>
              <w:spacing w:line="240" w:lineRule="auto"/>
              <w:rPr>
                <w:lang w:val="en-GB"/>
              </w:rPr>
            </w:pPr>
          </w:p>
        </w:tc>
        <w:tc>
          <w:tcPr>
            <w:tcW w:w="3119" w:type="dxa"/>
          </w:tcPr>
          <w:p w14:paraId="6E9FE263" w14:textId="77777777" w:rsidR="00567C7A" w:rsidRPr="00796C61" w:rsidRDefault="00567C7A" w:rsidP="00567C7A">
            <w:pPr>
              <w:rPr>
                <w:lang w:val="en-GB"/>
              </w:rPr>
            </w:pPr>
          </w:p>
        </w:tc>
      </w:tr>
      <w:tr w:rsidR="00567C7A" w:rsidRPr="00796C61" w14:paraId="424A7820" w14:textId="77777777" w:rsidTr="00B775E9">
        <w:tc>
          <w:tcPr>
            <w:tcW w:w="4219" w:type="dxa"/>
          </w:tcPr>
          <w:p w14:paraId="1995B086" w14:textId="77777777" w:rsidR="00567C7A" w:rsidRPr="00796C61" w:rsidRDefault="00567C7A" w:rsidP="00567C7A">
            <w:pPr>
              <w:spacing w:line="240" w:lineRule="auto"/>
              <w:rPr>
                <w:lang w:val="en-GB"/>
              </w:rPr>
            </w:pPr>
            <w:r w:rsidRPr="00796C61">
              <w:rPr>
                <w:lang w:val="en-GB"/>
              </w:rPr>
              <w:t>(a)</w:t>
            </w:r>
            <w:r w:rsidRPr="00796C61">
              <w:rPr>
                <w:lang w:val="en-GB"/>
              </w:rPr>
              <w:tab/>
              <w:t xml:space="preserve">disruption to their business activities, </w:t>
            </w:r>
          </w:p>
        </w:tc>
        <w:tc>
          <w:tcPr>
            <w:tcW w:w="4253" w:type="dxa"/>
          </w:tcPr>
          <w:p w14:paraId="1EA1D71A" w14:textId="77777777" w:rsidR="00567C7A" w:rsidRPr="00796C61" w:rsidRDefault="00567C7A" w:rsidP="00567C7A">
            <w:pPr>
              <w:spacing w:line="240" w:lineRule="auto"/>
              <w:rPr>
                <w:lang w:val="en-GB"/>
              </w:rPr>
            </w:pPr>
            <w:r w:rsidRPr="00796C61">
              <w:rPr>
                <w:lang w:val="en-GB"/>
              </w:rPr>
              <w:t>(a)</w:t>
            </w:r>
            <w:r w:rsidRPr="00796C61">
              <w:rPr>
                <w:lang w:val="en-GB"/>
              </w:rPr>
              <w:tab/>
              <w:t xml:space="preserve">disruption to their business activities, </w:t>
            </w:r>
          </w:p>
        </w:tc>
        <w:tc>
          <w:tcPr>
            <w:tcW w:w="3118" w:type="dxa"/>
          </w:tcPr>
          <w:p w14:paraId="41C5D2CB" w14:textId="77777777" w:rsidR="00567C7A" w:rsidRPr="00746D99" w:rsidRDefault="00567C7A" w:rsidP="002F7690">
            <w:pPr>
              <w:spacing w:line="240" w:lineRule="auto"/>
              <w:rPr>
                <w:lang w:val="en-GB"/>
              </w:rPr>
            </w:pPr>
          </w:p>
        </w:tc>
        <w:tc>
          <w:tcPr>
            <w:tcW w:w="3119" w:type="dxa"/>
          </w:tcPr>
          <w:p w14:paraId="5D34811F" w14:textId="77777777" w:rsidR="00567C7A" w:rsidRPr="00796C61" w:rsidRDefault="00567C7A" w:rsidP="00567C7A">
            <w:pPr>
              <w:rPr>
                <w:lang w:val="en-GB"/>
              </w:rPr>
            </w:pPr>
          </w:p>
        </w:tc>
      </w:tr>
      <w:tr w:rsidR="00567C7A" w:rsidRPr="00796C61" w14:paraId="50E81015" w14:textId="77777777" w:rsidTr="00B775E9">
        <w:tc>
          <w:tcPr>
            <w:tcW w:w="4219" w:type="dxa"/>
          </w:tcPr>
          <w:p w14:paraId="3DEF32C0" w14:textId="77777777" w:rsidR="00567C7A" w:rsidRPr="00796C61" w:rsidRDefault="00567C7A" w:rsidP="00567C7A">
            <w:pPr>
              <w:spacing w:line="240" w:lineRule="auto"/>
              <w:rPr>
                <w:lang w:val="en-GB"/>
              </w:rPr>
            </w:pPr>
          </w:p>
        </w:tc>
        <w:tc>
          <w:tcPr>
            <w:tcW w:w="4253" w:type="dxa"/>
          </w:tcPr>
          <w:p w14:paraId="1C7AC266" w14:textId="77777777" w:rsidR="00567C7A" w:rsidRPr="00796C61" w:rsidRDefault="00567C7A" w:rsidP="00567C7A">
            <w:pPr>
              <w:spacing w:line="240" w:lineRule="auto"/>
              <w:rPr>
                <w:lang w:val="en-GB"/>
              </w:rPr>
            </w:pPr>
          </w:p>
        </w:tc>
        <w:tc>
          <w:tcPr>
            <w:tcW w:w="3118" w:type="dxa"/>
          </w:tcPr>
          <w:p w14:paraId="2C8083F2" w14:textId="77777777" w:rsidR="00567C7A" w:rsidRPr="00746D99" w:rsidRDefault="00567C7A" w:rsidP="002F7690">
            <w:pPr>
              <w:spacing w:line="240" w:lineRule="auto"/>
              <w:rPr>
                <w:lang w:val="en-GB"/>
              </w:rPr>
            </w:pPr>
          </w:p>
        </w:tc>
        <w:tc>
          <w:tcPr>
            <w:tcW w:w="3119" w:type="dxa"/>
          </w:tcPr>
          <w:p w14:paraId="595299ED" w14:textId="77777777" w:rsidR="00567C7A" w:rsidRPr="00796C61" w:rsidRDefault="00567C7A" w:rsidP="00567C7A">
            <w:pPr>
              <w:rPr>
                <w:lang w:val="en-GB"/>
              </w:rPr>
            </w:pPr>
          </w:p>
        </w:tc>
      </w:tr>
      <w:tr w:rsidR="00567C7A" w:rsidRPr="00796C61" w14:paraId="09909B95" w14:textId="77777777" w:rsidTr="00B775E9">
        <w:tc>
          <w:tcPr>
            <w:tcW w:w="4219" w:type="dxa"/>
          </w:tcPr>
          <w:p w14:paraId="71BDE08D" w14:textId="77777777" w:rsidR="00567C7A" w:rsidRPr="00796C61" w:rsidRDefault="00567C7A" w:rsidP="00567C7A">
            <w:pPr>
              <w:spacing w:line="240" w:lineRule="auto"/>
              <w:rPr>
                <w:lang w:val="en-GB"/>
              </w:rPr>
            </w:pPr>
            <w:r w:rsidRPr="00796C61">
              <w:rPr>
                <w:lang w:val="en-GB"/>
              </w:rPr>
              <w:t>(b)</w:t>
            </w:r>
            <w:r w:rsidRPr="00796C61">
              <w:rPr>
                <w:lang w:val="en-GB"/>
              </w:rPr>
              <w:tab/>
              <w:t>limiting compliance with regulatory requirements,</w:t>
            </w:r>
          </w:p>
        </w:tc>
        <w:tc>
          <w:tcPr>
            <w:tcW w:w="4253" w:type="dxa"/>
          </w:tcPr>
          <w:p w14:paraId="1C5C62C8" w14:textId="77777777" w:rsidR="00567C7A" w:rsidRPr="00796C61" w:rsidRDefault="00567C7A" w:rsidP="00567C7A">
            <w:pPr>
              <w:spacing w:line="240" w:lineRule="auto"/>
              <w:rPr>
                <w:lang w:val="en-GB"/>
              </w:rPr>
            </w:pPr>
            <w:r w:rsidRPr="00796C61">
              <w:rPr>
                <w:lang w:val="en-GB"/>
              </w:rPr>
              <w:t>(b)</w:t>
            </w:r>
            <w:r w:rsidRPr="00796C61">
              <w:rPr>
                <w:lang w:val="en-GB"/>
              </w:rPr>
              <w:tab/>
              <w:t>limiting compliance with regulatory requirements,</w:t>
            </w:r>
          </w:p>
        </w:tc>
        <w:tc>
          <w:tcPr>
            <w:tcW w:w="3118" w:type="dxa"/>
          </w:tcPr>
          <w:p w14:paraId="1F465951" w14:textId="77777777" w:rsidR="00567C7A" w:rsidRPr="00746D99" w:rsidRDefault="00567C7A" w:rsidP="002F7690">
            <w:pPr>
              <w:spacing w:line="240" w:lineRule="auto"/>
              <w:rPr>
                <w:lang w:val="en-GB"/>
              </w:rPr>
            </w:pPr>
          </w:p>
        </w:tc>
        <w:tc>
          <w:tcPr>
            <w:tcW w:w="3119" w:type="dxa"/>
          </w:tcPr>
          <w:p w14:paraId="68DD36EA" w14:textId="77777777" w:rsidR="00567C7A" w:rsidRPr="00796C61" w:rsidRDefault="00567C7A" w:rsidP="00567C7A">
            <w:pPr>
              <w:rPr>
                <w:lang w:val="en-GB"/>
              </w:rPr>
            </w:pPr>
          </w:p>
        </w:tc>
      </w:tr>
      <w:tr w:rsidR="00567C7A" w:rsidRPr="00796C61" w14:paraId="2D055883" w14:textId="77777777" w:rsidTr="00B775E9">
        <w:tc>
          <w:tcPr>
            <w:tcW w:w="4219" w:type="dxa"/>
          </w:tcPr>
          <w:p w14:paraId="0BAD5E2D" w14:textId="77777777" w:rsidR="00567C7A" w:rsidRPr="00796C61" w:rsidRDefault="00567C7A" w:rsidP="00567C7A">
            <w:pPr>
              <w:spacing w:line="240" w:lineRule="auto"/>
              <w:rPr>
                <w:lang w:val="en-GB"/>
              </w:rPr>
            </w:pPr>
          </w:p>
        </w:tc>
        <w:tc>
          <w:tcPr>
            <w:tcW w:w="4253" w:type="dxa"/>
          </w:tcPr>
          <w:p w14:paraId="15029CEC" w14:textId="77777777" w:rsidR="00567C7A" w:rsidRPr="00796C61" w:rsidRDefault="00567C7A" w:rsidP="00567C7A">
            <w:pPr>
              <w:spacing w:line="240" w:lineRule="auto"/>
              <w:rPr>
                <w:lang w:val="en-GB"/>
              </w:rPr>
            </w:pPr>
          </w:p>
        </w:tc>
        <w:tc>
          <w:tcPr>
            <w:tcW w:w="3118" w:type="dxa"/>
          </w:tcPr>
          <w:p w14:paraId="204AC288" w14:textId="77777777" w:rsidR="00567C7A" w:rsidRPr="00746D99" w:rsidRDefault="00567C7A" w:rsidP="002F7690">
            <w:pPr>
              <w:spacing w:line="240" w:lineRule="auto"/>
              <w:rPr>
                <w:lang w:val="en-GB"/>
              </w:rPr>
            </w:pPr>
          </w:p>
        </w:tc>
        <w:tc>
          <w:tcPr>
            <w:tcW w:w="3119" w:type="dxa"/>
          </w:tcPr>
          <w:p w14:paraId="6F15A91B" w14:textId="77777777" w:rsidR="00567C7A" w:rsidRPr="00796C61" w:rsidRDefault="00567C7A" w:rsidP="00567C7A">
            <w:pPr>
              <w:rPr>
                <w:lang w:val="en-GB"/>
              </w:rPr>
            </w:pPr>
          </w:p>
        </w:tc>
      </w:tr>
      <w:tr w:rsidR="00567C7A" w:rsidRPr="00796C61" w14:paraId="22CE5261" w14:textId="77777777" w:rsidTr="00B775E9">
        <w:tc>
          <w:tcPr>
            <w:tcW w:w="4219" w:type="dxa"/>
          </w:tcPr>
          <w:p w14:paraId="41215C0D" w14:textId="77777777" w:rsidR="00567C7A" w:rsidRPr="00796C61" w:rsidRDefault="00567C7A" w:rsidP="00567C7A">
            <w:pPr>
              <w:spacing w:line="240" w:lineRule="auto"/>
              <w:rPr>
                <w:lang w:val="en-GB"/>
              </w:rPr>
            </w:pPr>
            <w:r w:rsidRPr="00796C61">
              <w:rPr>
                <w:lang w:val="en-GB"/>
              </w:rPr>
              <w:t>(c)</w:t>
            </w:r>
            <w:r w:rsidRPr="00796C61">
              <w:rPr>
                <w:lang w:val="en-GB"/>
              </w:rPr>
              <w:tab/>
              <w:t xml:space="preserve">detriment to the continuity and quality of their provision of services to clients. </w:t>
            </w:r>
          </w:p>
        </w:tc>
        <w:tc>
          <w:tcPr>
            <w:tcW w:w="4253" w:type="dxa"/>
          </w:tcPr>
          <w:p w14:paraId="37D53CFC" w14:textId="77777777" w:rsidR="00567C7A" w:rsidRPr="00796C61" w:rsidRDefault="00567C7A" w:rsidP="00567C7A">
            <w:pPr>
              <w:spacing w:line="240" w:lineRule="auto"/>
              <w:rPr>
                <w:lang w:val="en-GB"/>
              </w:rPr>
            </w:pPr>
            <w:r w:rsidRPr="00796C61">
              <w:rPr>
                <w:lang w:val="en-GB"/>
              </w:rPr>
              <w:t>(c)</w:t>
            </w:r>
            <w:r w:rsidRPr="00796C61">
              <w:rPr>
                <w:lang w:val="en-GB"/>
              </w:rPr>
              <w:tab/>
              <w:t xml:space="preserve">detriment to the continuity and quality of their provision of services to clients. </w:t>
            </w:r>
          </w:p>
        </w:tc>
        <w:tc>
          <w:tcPr>
            <w:tcW w:w="3118" w:type="dxa"/>
          </w:tcPr>
          <w:p w14:paraId="0A91565C" w14:textId="77777777" w:rsidR="00567C7A" w:rsidRPr="00746D99" w:rsidRDefault="00567C7A" w:rsidP="002F7690">
            <w:pPr>
              <w:spacing w:line="240" w:lineRule="auto"/>
              <w:rPr>
                <w:lang w:val="en-GB"/>
              </w:rPr>
            </w:pPr>
          </w:p>
        </w:tc>
        <w:tc>
          <w:tcPr>
            <w:tcW w:w="3119" w:type="dxa"/>
          </w:tcPr>
          <w:p w14:paraId="04AAAD7D" w14:textId="77777777" w:rsidR="00567C7A" w:rsidRPr="00796C61" w:rsidRDefault="00567C7A" w:rsidP="00567C7A">
            <w:pPr>
              <w:rPr>
                <w:lang w:val="en-GB"/>
              </w:rPr>
            </w:pPr>
          </w:p>
        </w:tc>
      </w:tr>
      <w:tr w:rsidR="00567C7A" w:rsidRPr="00796C61" w14:paraId="2A55CD0F" w14:textId="77777777" w:rsidTr="00B775E9">
        <w:tc>
          <w:tcPr>
            <w:tcW w:w="4219" w:type="dxa"/>
          </w:tcPr>
          <w:p w14:paraId="603B0F08" w14:textId="77777777" w:rsidR="00567C7A" w:rsidRPr="00796C61" w:rsidRDefault="00567C7A" w:rsidP="00567C7A">
            <w:pPr>
              <w:spacing w:line="240" w:lineRule="auto"/>
              <w:rPr>
                <w:lang w:val="en-GB"/>
              </w:rPr>
            </w:pPr>
          </w:p>
        </w:tc>
        <w:tc>
          <w:tcPr>
            <w:tcW w:w="4253" w:type="dxa"/>
          </w:tcPr>
          <w:p w14:paraId="54BC7DCC" w14:textId="77777777" w:rsidR="00567C7A" w:rsidRPr="00796C61" w:rsidRDefault="00567C7A" w:rsidP="00567C7A">
            <w:pPr>
              <w:spacing w:line="240" w:lineRule="auto"/>
              <w:rPr>
                <w:lang w:val="en-GB"/>
              </w:rPr>
            </w:pPr>
          </w:p>
        </w:tc>
        <w:tc>
          <w:tcPr>
            <w:tcW w:w="3118" w:type="dxa"/>
          </w:tcPr>
          <w:p w14:paraId="5E32D76B" w14:textId="77777777" w:rsidR="00567C7A" w:rsidRPr="00746D99" w:rsidRDefault="00567C7A" w:rsidP="002F7690">
            <w:pPr>
              <w:spacing w:line="240" w:lineRule="auto"/>
              <w:rPr>
                <w:lang w:val="en-GB"/>
              </w:rPr>
            </w:pPr>
          </w:p>
        </w:tc>
        <w:tc>
          <w:tcPr>
            <w:tcW w:w="3119" w:type="dxa"/>
          </w:tcPr>
          <w:p w14:paraId="5F7F1BAE" w14:textId="77777777" w:rsidR="00567C7A" w:rsidRPr="00796C61" w:rsidRDefault="00567C7A" w:rsidP="00567C7A">
            <w:pPr>
              <w:rPr>
                <w:lang w:val="en-GB"/>
              </w:rPr>
            </w:pPr>
          </w:p>
        </w:tc>
      </w:tr>
      <w:tr w:rsidR="005116EE" w:rsidRPr="00796C61" w14:paraId="5557ECCD" w14:textId="77777777" w:rsidTr="00B775E9">
        <w:tc>
          <w:tcPr>
            <w:tcW w:w="4219" w:type="dxa"/>
          </w:tcPr>
          <w:p w14:paraId="38A8930A" w14:textId="77777777" w:rsidR="005116EE" w:rsidRPr="00796C61" w:rsidRDefault="005116EE" w:rsidP="005116EE">
            <w:pPr>
              <w:spacing w:line="240" w:lineRule="auto"/>
              <w:rPr>
                <w:lang w:val="en-GB"/>
              </w:rPr>
            </w:pPr>
            <w:r w:rsidRPr="00796C61">
              <w:rPr>
                <w:lang w:val="en-GB"/>
              </w:rPr>
              <w:t xml:space="preserve">Exit plans shall be comprehensive, documented and, where appropriate, sufficiently tested. </w:t>
            </w:r>
          </w:p>
        </w:tc>
        <w:tc>
          <w:tcPr>
            <w:tcW w:w="4253" w:type="dxa"/>
          </w:tcPr>
          <w:p w14:paraId="361DB143" w14:textId="77777777" w:rsidR="005116EE" w:rsidRPr="00796C61" w:rsidRDefault="005116EE" w:rsidP="005116EE">
            <w:pPr>
              <w:spacing w:line="240" w:lineRule="auto"/>
              <w:rPr>
                <w:lang w:val="en-GB"/>
              </w:rPr>
            </w:pPr>
            <w:r w:rsidRPr="00796C61">
              <w:rPr>
                <w:lang w:val="en-GB"/>
              </w:rPr>
              <w:t>Exit plans shall be comprehensive, documented and, where appropriate, sufficiently tested</w:t>
            </w:r>
            <w:r>
              <w:rPr>
                <w:lang w:val="en-GB"/>
              </w:rPr>
              <w:t xml:space="preserve"> </w:t>
            </w:r>
            <w:r w:rsidRPr="00A56A95">
              <w:rPr>
                <w:b/>
                <w:lang w:val="en-GB"/>
              </w:rPr>
              <w:t xml:space="preserve">and reviewed </w:t>
            </w:r>
            <w:r w:rsidRPr="00DE7608">
              <w:rPr>
                <w:b/>
                <w:lang w:val="en-GB"/>
              </w:rPr>
              <w:t>periodically</w:t>
            </w:r>
            <w:r w:rsidRPr="00A56A95">
              <w:rPr>
                <w:b/>
                <w:lang w:val="en-GB"/>
              </w:rPr>
              <w:t>.</w:t>
            </w:r>
            <w:r w:rsidRPr="00796C61">
              <w:rPr>
                <w:lang w:val="en-GB"/>
              </w:rPr>
              <w:t xml:space="preserve"> </w:t>
            </w:r>
          </w:p>
        </w:tc>
        <w:tc>
          <w:tcPr>
            <w:tcW w:w="3118" w:type="dxa"/>
          </w:tcPr>
          <w:p w14:paraId="2C262DE2" w14:textId="77777777" w:rsidR="005116EE" w:rsidRPr="00746D99" w:rsidRDefault="005116EE" w:rsidP="002F7690">
            <w:pPr>
              <w:spacing w:line="240" w:lineRule="auto"/>
              <w:rPr>
                <w:lang w:val="en-GB"/>
              </w:rPr>
            </w:pPr>
            <w:r>
              <w:rPr>
                <w:lang w:val="en-GB"/>
              </w:rPr>
              <w:t xml:space="preserve">The change adds and clarifies that due to their importance exit plans needs to be reviewed periodically. </w:t>
            </w:r>
          </w:p>
        </w:tc>
        <w:tc>
          <w:tcPr>
            <w:tcW w:w="3119" w:type="dxa"/>
          </w:tcPr>
          <w:p w14:paraId="4FBB0913" w14:textId="77777777" w:rsidR="005116EE" w:rsidRPr="00796C61" w:rsidRDefault="005116EE" w:rsidP="005116EE">
            <w:pPr>
              <w:rPr>
                <w:lang w:val="en-GB"/>
              </w:rPr>
            </w:pPr>
          </w:p>
        </w:tc>
      </w:tr>
      <w:tr w:rsidR="00567C7A" w:rsidRPr="00796C61" w14:paraId="50936F61" w14:textId="77777777" w:rsidTr="00B775E9">
        <w:tc>
          <w:tcPr>
            <w:tcW w:w="4219" w:type="dxa"/>
          </w:tcPr>
          <w:p w14:paraId="29245894" w14:textId="77777777" w:rsidR="00567C7A" w:rsidRPr="00796C61" w:rsidRDefault="00567C7A" w:rsidP="00567C7A">
            <w:pPr>
              <w:spacing w:line="240" w:lineRule="auto"/>
              <w:rPr>
                <w:lang w:val="en-GB"/>
              </w:rPr>
            </w:pPr>
          </w:p>
        </w:tc>
        <w:tc>
          <w:tcPr>
            <w:tcW w:w="4253" w:type="dxa"/>
          </w:tcPr>
          <w:p w14:paraId="7266F304" w14:textId="77777777" w:rsidR="00567C7A" w:rsidRPr="00796C61" w:rsidRDefault="00567C7A" w:rsidP="00567C7A">
            <w:pPr>
              <w:spacing w:line="240" w:lineRule="auto"/>
              <w:rPr>
                <w:lang w:val="en-GB"/>
              </w:rPr>
            </w:pPr>
          </w:p>
        </w:tc>
        <w:tc>
          <w:tcPr>
            <w:tcW w:w="3118" w:type="dxa"/>
          </w:tcPr>
          <w:p w14:paraId="7285C4B4" w14:textId="77777777" w:rsidR="00567C7A" w:rsidRPr="00746D99" w:rsidRDefault="00567C7A" w:rsidP="002F7690">
            <w:pPr>
              <w:spacing w:line="240" w:lineRule="auto"/>
              <w:rPr>
                <w:lang w:val="en-GB"/>
              </w:rPr>
            </w:pPr>
          </w:p>
        </w:tc>
        <w:tc>
          <w:tcPr>
            <w:tcW w:w="3119" w:type="dxa"/>
          </w:tcPr>
          <w:p w14:paraId="10D82F18" w14:textId="77777777" w:rsidR="00567C7A" w:rsidRPr="00796C61" w:rsidRDefault="00567C7A" w:rsidP="00567C7A">
            <w:pPr>
              <w:rPr>
                <w:lang w:val="en-GB"/>
              </w:rPr>
            </w:pPr>
          </w:p>
        </w:tc>
      </w:tr>
      <w:tr w:rsidR="00567C7A" w:rsidRPr="00796C61" w14:paraId="2BF84216" w14:textId="77777777" w:rsidTr="00B775E9">
        <w:tc>
          <w:tcPr>
            <w:tcW w:w="4219" w:type="dxa"/>
          </w:tcPr>
          <w:p w14:paraId="4324B6E7" w14:textId="77777777" w:rsidR="00567C7A" w:rsidRPr="00796C61" w:rsidRDefault="00567C7A" w:rsidP="00567C7A">
            <w:pPr>
              <w:spacing w:line="240" w:lineRule="auto"/>
              <w:rPr>
                <w:lang w:val="en-GB"/>
              </w:rPr>
            </w:pPr>
            <w:r w:rsidRPr="00796C61">
              <w:rPr>
                <w:lang w:val="en-GB"/>
              </w:rPr>
              <w:t xml:space="preserve">Financial entities shall identify alternative solutions and develop transition plans enabling them to remove the contracted functions and the relevant data from the ICT third-party service provider and securely and integrally transfer them to alternative providers or reincorporate them in-house. </w:t>
            </w:r>
          </w:p>
        </w:tc>
        <w:tc>
          <w:tcPr>
            <w:tcW w:w="4253" w:type="dxa"/>
          </w:tcPr>
          <w:p w14:paraId="72898D83" w14:textId="77777777" w:rsidR="00567C7A" w:rsidRPr="00796C61" w:rsidRDefault="00567C7A" w:rsidP="00567C7A">
            <w:pPr>
              <w:spacing w:line="240" w:lineRule="auto"/>
              <w:rPr>
                <w:lang w:val="en-GB"/>
              </w:rPr>
            </w:pPr>
            <w:r w:rsidRPr="00796C61">
              <w:rPr>
                <w:lang w:val="en-GB"/>
              </w:rPr>
              <w:t xml:space="preserve">Financial entities shall identify alternative solutions and develop transition plans enabling them to remove the contracted functions and the relevant data from the ICT third-party service provider and securely and integrally transfer them to alternative providers or reincorporate them in-house. </w:t>
            </w:r>
          </w:p>
        </w:tc>
        <w:tc>
          <w:tcPr>
            <w:tcW w:w="3118" w:type="dxa"/>
          </w:tcPr>
          <w:p w14:paraId="2206D360" w14:textId="77777777" w:rsidR="00567C7A" w:rsidRPr="00746D99" w:rsidRDefault="00567C7A" w:rsidP="002F7690">
            <w:pPr>
              <w:spacing w:line="240" w:lineRule="auto"/>
              <w:rPr>
                <w:lang w:val="en-GB"/>
              </w:rPr>
            </w:pPr>
          </w:p>
        </w:tc>
        <w:tc>
          <w:tcPr>
            <w:tcW w:w="3119" w:type="dxa"/>
          </w:tcPr>
          <w:p w14:paraId="7AE7DC38" w14:textId="77777777" w:rsidR="00567C7A" w:rsidRPr="00796C61" w:rsidRDefault="00567C7A" w:rsidP="00567C7A">
            <w:pPr>
              <w:rPr>
                <w:lang w:val="en-GB"/>
              </w:rPr>
            </w:pPr>
          </w:p>
        </w:tc>
      </w:tr>
      <w:tr w:rsidR="00567C7A" w:rsidRPr="00796C61" w14:paraId="0D436832" w14:textId="77777777" w:rsidTr="00B775E9">
        <w:tc>
          <w:tcPr>
            <w:tcW w:w="4219" w:type="dxa"/>
          </w:tcPr>
          <w:p w14:paraId="6E0C15A3" w14:textId="77777777" w:rsidR="00567C7A" w:rsidRPr="00796C61" w:rsidRDefault="00567C7A" w:rsidP="00567C7A">
            <w:pPr>
              <w:spacing w:line="240" w:lineRule="auto"/>
              <w:rPr>
                <w:lang w:val="en-GB"/>
              </w:rPr>
            </w:pPr>
          </w:p>
        </w:tc>
        <w:tc>
          <w:tcPr>
            <w:tcW w:w="4253" w:type="dxa"/>
          </w:tcPr>
          <w:p w14:paraId="60A711A3" w14:textId="77777777" w:rsidR="00567C7A" w:rsidRPr="00796C61" w:rsidRDefault="00567C7A" w:rsidP="00567C7A">
            <w:pPr>
              <w:spacing w:line="240" w:lineRule="auto"/>
              <w:rPr>
                <w:lang w:val="en-GB"/>
              </w:rPr>
            </w:pPr>
          </w:p>
        </w:tc>
        <w:tc>
          <w:tcPr>
            <w:tcW w:w="3118" w:type="dxa"/>
          </w:tcPr>
          <w:p w14:paraId="045C8B23" w14:textId="77777777" w:rsidR="00567C7A" w:rsidRPr="00746D99" w:rsidRDefault="00567C7A" w:rsidP="002F7690">
            <w:pPr>
              <w:spacing w:line="240" w:lineRule="auto"/>
              <w:rPr>
                <w:lang w:val="en-GB"/>
              </w:rPr>
            </w:pPr>
          </w:p>
        </w:tc>
        <w:tc>
          <w:tcPr>
            <w:tcW w:w="3119" w:type="dxa"/>
          </w:tcPr>
          <w:p w14:paraId="6D5266EC" w14:textId="77777777" w:rsidR="00567C7A" w:rsidRPr="00796C61" w:rsidRDefault="00567C7A" w:rsidP="00567C7A">
            <w:pPr>
              <w:rPr>
                <w:lang w:val="en-GB"/>
              </w:rPr>
            </w:pPr>
          </w:p>
        </w:tc>
      </w:tr>
      <w:tr w:rsidR="00567C7A" w:rsidRPr="00796C61" w14:paraId="57D2E83D" w14:textId="77777777" w:rsidTr="00B775E9">
        <w:tc>
          <w:tcPr>
            <w:tcW w:w="4219" w:type="dxa"/>
          </w:tcPr>
          <w:p w14:paraId="6E00EE66" w14:textId="77777777" w:rsidR="00567C7A" w:rsidRPr="00796C61" w:rsidRDefault="00567C7A" w:rsidP="00567C7A">
            <w:pPr>
              <w:spacing w:line="240" w:lineRule="auto"/>
              <w:rPr>
                <w:lang w:val="en-GB"/>
              </w:rPr>
            </w:pPr>
            <w:r w:rsidRPr="00796C61">
              <w:rPr>
                <w:lang w:val="en-GB"/>
              </w:rPr>
              <w:t xml:space="preserve">Financial entities shall take appropriate contingency measures to maintain business continuity under all of the circumstances referred to in the first subparagraph. </w:t>
            </w:r>
          </w:p>
        </w:tc>
        <w:tc>
          <w:tcPr>
            <w:tcW w:w="4253" w:type="dxa"/>
          </w:tcPr>
          <w:p w14:paraId="34C6ADA6" w14:textId="77777777" w:rsidR="00567C7A" w:rsidRPr="00796C61" w:rsidRDefault="00567C7A" w:rsidP="00567C7A">
            <w:pPr>
              <w:spacing w:line="240" w:lineRule="auto"/>
              <w:rPr>
                <w:lang w:val="en-GB"/>
              </w:rPr>
            </w:pPr>
            <w:r w:rsidRPr="00796C61">
              <w:rPr>
                <w:lang w:val="en-GB"/>
              </w:rPr>
              <w:t xml:space="preserve">Financial entities shall take appropriate contingency measures to maintain business continuity under all of the circumstances referred to in the first subparagraph. </w:t>
            </w:r>
          </w:p>
        </w:tc>
        <w:tc>
          <w:tcPr>
            <w:tcW w:w="3118" w:type="dxa"/>
          </w:tcPr>
          <w:p w14:paraId="4500970A" w14:textId="77777777" w:rsidR="00567C7A" w:rsidRPr="00746D99" w:rsidRDefault="00567C7A" w:rsidP="002F7690">
            <w:pPr>
              <w:spacing w:line="240" w:lineRule="auto"/>
              <w:rPr>
                <w:lang w:val="en-GB"/>
              </w:rPr>
            </w:pPr>
          </w:p>
        </w:tc>
        <w:tc>
          <w:tcPr>
            <w:tcW w:w="3119" w:type="dxa"/>
          </w:tcPr>
          <w:p w14:paraId="42AF3D63" w14:textId="77777777" w:rsidR="00567C7A" w:rsidRPr="00796C61" w:rsidRDefault="00567C7A" w:rsidP="00567C7A">
            <w:pPr>
              <w:rPr>
                <w:lang w:val="en-GB"/>
              </w:rPr>
            </w:pPr>
          </w:p>
        </w:tc>
      </w:tr>
      <w:tr w:rsidR="00567C7A" w:rsidRPr="00796C61" w14:paraId="6F198A2E" w14:textId="77777777" w:rsidTr="00B775E9">
        <w:tc>
          <w:tcPr>
            <w:tcW w:w="4219" w:type="dxa"/>
          </w:tcPr>
          <w:p w14:paraId="51244DDE" w14:textId="77777777" w:rsidR="00567C7A" w:rsidRPr="00796C61" w:rsidRDefault="00567C7A" w:rsidP="00567C7A">
            <w:pPr>
              <w:spacing w:line="240" w:lineRule="auto"/>
              <w:rPr>
                <w:lang w:val="en-GB"/>
              </w:rPr>
            </w:pPr>
          </w:p>
        </w:tc>
        <w:tc>
          <w:tcPr>
            <w:tcW w:w="4253" w:type="dxa"/>
          </w:tcPr>
          <w:p w14:paraId="78CC1217" w14:textId="77777777" w:rsidR="00567C7A" w:rsidRPr="00796C61" w:rsidRDefault="00567C7A" w:rsidP="00567C7A">
            <w:pPr>
              <w:spacing w:line="240" w:lineRule="auto"/>
              <w:rPr>
                <w:lang w:val="en-GB"/>
              </w:rPr>
            </w:pPr>
          </w:p>
        </w:tc>
        <w:tc>
          <w:tcPr>
            <w:tcW w:w="3118" w:type="dxa"/>
          </w:tcPr>
          <w:p w14:paraId="47DEF165" w14:textId="77777777" w:rsidR="00567C7A" w:rsidRPr="00746D99" w:rsidRDefault="00567C7A" w:rsidP="002F7690">
            <w:pPr>
              <w:spacing w:line="240" w:lineRule="auto"/>
              <w:rPr>
                <w:lang w:val="en-GB"/>
              </w:rPr>
            </w:pPr>
          </w:p>
        </w:tc>
        <w:tc>
          <w:tcPr>
            <w:tcW w:w="3119" w:type="dxa"/>
          </w:tcPr>
          <w:p w14:paraId="4EDF7F0A" w14:textId="77777777" w:rsidR="00567C7A" w:rsidRPr="00796C61" w:rsidRDefault="00567C7A" w:rsidP="00567C7A">
            <w:pPr>
              <w:rPr>
                <w:lang w:val="en-GB"/>
              </w:rPr>
            </w:pPr>
          </w:p>
        </w:tc>
      </w:tr>
      <w:tr w:rsidR="005116EE" w:rsidRPr="00796C61" w14:paraId="20A629AE" w14:textId="77777777" w:rsidTr="00B775E9">
        <w:tc>
          <w:tcPr>
            <w:tcW w:w="4219" w:type="dxa"/>
          </w:tcPr>
          <w:p w14:paraId="41D707F6" w14:textId="77777777" w:rsidR="005116EE" w:rsidRPr="00796C61" w:rsidRDefault="005116EE" w:rsidP="005116EE">
            <w:pPr>
              <w:spacing w:line="240" w:lineRule="auto"/>
              <w:rPr>
                <w:lang w:val="en-GB"/>
              </w:rPr>
            </w:pPr>
            <w:r w:rsidRPr="00796C61">
              <w:rPr>
                <w:lang w:val="en-GB"/>
              </w:rPr>
              <w:t>10.</w:t>
            </w:r>
            <w:r w:rsidRPr="00796C61">
              <w:rPr>
                <w:lang w:val="en-GB"/>
              </w:rPr>
              <w:tab/>
              <w:t xml:space="preserve">The ESAs shall, through the Joint Committee, develop draft implementing technical standards to establish the standard templates for the purposes of the Register of Information referred to in paragraph 4. </w:t>
            </w:r>
          </w:p>
        </w:tc>
        <w:tc>
          <w:tcPr>
            <w:tcW w:w="4253" w:type="dxa"/>
          </w:tcPr>
          <w:p w14:paraId="71594EF1" w14:textId="77777777" w:rsidR="005116EE" w:rsidRPr="00796C61" w:rsidRDefault="005116EE" w:rsidP="005116EE">
            <w:pPr>
              <w:spacing w:line="240" w:lineRule="auto"/>
              <w:rPr>
                <w:lang w:val="en-GB"/>
              </w:rPr>
            </w:pPr>
            <w:r w:rsidRPr="00796C61">
              <w:rPr>
                <w:lang w:val="en-GB"/>
              </w:rPr>
              <w:t>10.</w:t>
            </w:r>
            <w:r w:rsidRPr="00796C61">
              <w:rPr>
                <w:lang w:val="en-GB"/>
              </w:rPr>
              <w:tab/>
              <w:t xml:space="preserve">The ESAs shall, through the Joint Committee, develop draft implementing technical standards to establish the standard templates for the purposes of the </w:t>
            </w:r>
            <w:r w:rsidRPr="007D677C">
              <w:rPr>
                <w:strike/>
                <w:lang w:val="en-GB"/>
              </w:rPr>
              <w:t>R</w:t>
            </w:r>
            <w:r w:rsidRPr="007D677C">
              <w:rPr>
                <w:b/>
                <w:lang w:val="en-GB"/>
              </w:rPr>
              <w:t>r</w:t>
            </w:r>
            <w:r w:rsidRPr="00796C61">
              <w:rPr>
                <w:lang w:val="en-GB"/>
              </w:rPr>
              <w:t xml:space="preserve">egister of </w:t>
            </w:r>
            <w:r w:rsidRPr="007D677C">
              <w:rPr>
                <w:strike/>
                <w:lang w:val="en-GB"/>
              </w:rPr>
              <w:t>I</w:t>
            </w:r>
            <w:r w:rsidRPr="007D677C">
              <w:rPr>
                <w:b/>
                <w:lang w:val="en-GB"/>
              </w:rPr>
              <w:t>i</w:t>
            </w:r>
            <w:r w:rsidRPr="00796C61">
              <w:rPr>
                <w:lang w:val="en-GB"/>
              </w:rPr>
              <w:t>nformation referred to in paragraph 4</w:t>
            </w:r>
            <w:r>
              <w:rPr>
                <w:lang w:val="en-GB"/>
              </w:rPr>
              <w:t xml:space="preserve"> </w:t>
            </w:r>
            <w:r w:rsidRPr="00DE7608">
              <w:rPr>
                <w:b/>
                <w:lang w:val="en-GB"/>
              </w:rPr>
              <w:t xml:space="preserve">including the types of information </w:t>
            </w:r>
            <w:r>
              <w:rPr>
                <w:b/>
                <w:lang w:val="en-GB"/>
              </w:rPr>
              <w:t xml:space="preserve">for </w:t>
            </w:r>
            <w:r w:rsidRPr="00DE7608">
              <w:rPr>
                <w:b/>
                <w:lang w:val="en-GB"/>
              </w:rPr>
              <w:t xml:space="preserve">that </w:t>
            </w:r>
            <w:r>
              <w:rPr>
                <w:b/>
                <w:lang w:val="en-GB"/>
              </w:rPr>
              <w:t>r</w:t>
            </w:r>
            <w:r w:rsidRPr="00DE7608">
              <w:rPr>
                <w:b/>
                <w:lang w:val="en-GB"/>
              </w:rPr>
              <w:t xml:space="preserve">egister of </w:t>
            </w:r>
            <w:r>
              <w:rPr>
                <w:b/>
                <w:lang w:val="en-GB"/>
              </w:rPr>
              <w:t>i</w:t>
            </w:r>
            <w:r w:rsidRPr="00DE7608">
              <w:rPr>
                <w:b/>
                <w:lang w:val="en-GB"/>
              </w:rPr>
              <w:t>nformation</w:t>
            </w:r>
            <w:r>
              <w:rPr>
                <w:lang w:val="en-GB"/>
              </w:rPr>
              <w:t>.</w:t>
            </w:r>
          </w:p>
        </w:tc>
        <w:tc>
          <w:tcPr>
            <w:tcW w:w="3118" w:type="dxa"/>
          </w:tcPr>
          <w:p w14:paraId="0A3666F2" w14:textId="77777777" w:rsidR="005116EE" w:rsidRDefault="007030F5" w:rsidP="002F7690">
            <w:pPr>
              <w:spacing w:line="240" w:lineRule="auto"/>
              <w:rPr>
                <w:lang w:val="en-GB"/>
              </w:rPr>
            </w:pPr>
            <w:r>
              <w:rPr>
                <w:lang w:val="en-GB"/>
              </w:rPr>
              <w:t>Editorial change: register of i</w:t>
            </w:r>
            <w:r w:rsidR="005116EE">
              <w:rPr>
                <w:lang w:val="en-GB"/>
              </w:rPr>
              <w:t>nformation should not be capitalised, as it is not defined in Article 3.</w:t>
            </w:r>
          </w:p>
          <w:p w14:paraId="6417FAE6" w14:textId="77777777" w:rsidR="005116EE" w:rsidRDefault="005116EE" w:rsidP="002F7690">
            <w:pPr>
              <w:spacing w:line="240" w:lineRule="auto"/>
              <w:rPr>
                <w:lang w:val="en-GB"/>
              </w:rPr>
            </w:pPr>
          </w:p>
          <w:p w14:paraId="0701311C" w14:textId="77777777" w:rsidR="005116EE" w:rsidRDefault="005116EE" w:rsidP="002F7690">
            <w:pPr>
              <w:spacing w:line="240" w:lineRule="auto"/>
              <w:rPr>
                <w:lang w:val="en-GB"/>
              </w:rPr>
            </w:pPr>
            <w:r>
              <w:rPr>
                <w:lang w:val="en-GB"/>
              </w:rPr>
              <w:t xml:space="preserve">The change combines both delegations for technical standards concerning the register of information to ease the implementation of the requirements specified and to avoid inconsistencies. </w:t>
            </w:r>
          </w:p>
          <w:p w14:paraId="53C5B3B2" w14:textId="77777777" w:rsidR="005116EE" w:rsidRPr="00746D99" w:rsidRDefault="005116EE" w:rsidP="002F7690">
            <w:pPr>
              <w:spacing w:line="240" w:lineRule="auto"/>
              <w:rPr>
                <w:lang w:val="en-GB"/>
              </w:rPr>
            </w:pPr>
          </w:p>
        </w:tc>
        <w:tc>
          <w:tcPr>
            <w:tcW w:w="3119" w:type="dxa"/>
          </w:tcPr>
          <w:p w14:paraId="628B9A2A" w14:textId="77777777" w:rsidR="005116EE" w:rsidRPr="00796C61" w:rsidRDefault="005116EE" w:rsidP="005116EE">
            <w:pPr>
              <w:rPr>
                <w:lang w:val="en-GB"/>
              </w:rPr>
            </w:pPr>
          </w:p>
        </w:tc>
      </w:tr>
      <w:tr w:rsidR="00567C7A" w:rsidRPr="00796C61" w14:paraId="3F2483F2" w14:textId="77777777" w:rsidTr="00B775E9">
        <w:tc>
          <w:tcPr>
            <w:tcW w:w="4219" w:type="dxa"/>
          </w:tcPr>
          <w:p w14:paraId="2199CBAF" w14:textId="77777777" w:rsidR="00567C7A" w:rsidRPr="00796C61" w:rsidRDefault="00567C7A" w:rsidP="00567C7A">
            <w:pPr>
              <w:spacing w:line="240" w:lineRule="auto"/>
              <w:rPr>
                <w:lang w:val="en-GB"/>
              </w:rPr>
            </w:pPr>
          </w:p>
        </w:tc>
        <w:tc>
          <w:tcPr>
            <w:tcW w:w="4253" w:type="dxa"/>
          </w:tcPr>
          <w:p w14:paraId="2427B964" w14:textId="77777777" w:rsidR="00567C7A" w:rsidRPr="00796C61" w:rsidRDefault="00567C7A" w:rsidP="00567C7A">
            <w:pPr>
              <w:spacing w:line="240" w:lineRule="auto"/>
              <w:rPr>
                <w:lang w:val="en-GB"/>
              </w:rPr>
            </w:pPr>
          </w:p>
        </w:tc>
        <w:tc>
          <w:tcPr>
            <w:tcW w:w="3118" w:type="dxa"/>
          </w:tcPr>
          <w:p w14:paraId="22FFE960" w14:textId="77777777" w:rsidR="00567C7A" w:rsidRPr="00746D99" w:rsidRDefault="00567C7A" w:rsidP="002F7690">
            <w:pPr>
              <w:spacing w:line="240" w:lineRule="auto"/>
              <w:rPr>
                <w:lang w:val="en-GB"/>
              </w:rPr>
            </w:pPr>
          </w:p>
        </w:tc>
        <w:tc>
          <w:tcPr>
            <w:tcW w:w="3119" w:type="dxa"/>
          </w:tcPr>
          <w:p w14:paraId="4EA8DC9E" w14:textId="77777777" w:rsidR="00567C7A" w:rsidRPr="00796C61" w:rsidRDefault="00567C7A" w:rsidP="00567C7A">
            <w:pPr>
              <w:rPr>
                <w:lang w:val="en-GB"/>
              </w:rPr>
            </w:pPr>
          </w:p>
        </w:tc>
      </w:tr>
      <w:tr w:rsidR="00567C7A" w:rsidRPr="00796C61" w14:paraId="7845B89C" w14:textId="77777777" w:rsidTr="00B775E9">
        <w:tc>
          <w:tcPr>
            <w:tcW w:w="4219" w:type="dxa"/>
          </w:tcPr>
          <w:p w14:paraId="76E6BFFD" w14:textId="77777777" w:rsidR="00567C7A" w:rsidRPr="00796C61" w:rsidRDefault="00567C7A" w:rsidP="00567C7A">
            <w:pPr>
              <w:spacing w:line="240" w:lineRule="auto"/>
              <w:rPr>
                <w:lang w:val="en-GB"/>
              </w:rPr>
            </w:pPr>
            <w:r w:rsidRPr="00796C61">
              <w:rPr>
                <w:lang w:val="en-GB"/>
              </w:rPr>
              <w:t xml:space="preserve">The ESAs shall submit those draft implementing technical standards to the Commission by [OJ: insert date 1 year after the date of entry into force of this Regulation]. </w:t>
            </w:r>
          </w:p>
        </w:tc>
        <w:tc>
          <w:tcPr>
            <w:tcW w:w="4253" w:type="dxa"/>
          </w:tcPr>
          <w:p w14:paraId="0D604E64" w14:textId="77777777" w:rsidR="00567C7A" w:rsidRPr="00796C61" w:rsidRDefault="00567C7A" w:rsidP="00567C7A">
            <w:pPr>
              <w:spacing w:line="240" w:lineRule="auto"/>
              <w:rPr>
                <w:lang w:val="en-GB"/>
              </w:rPr>
            </w:pPr>
            <w:r w:rsidRPr="00BB74E7">
              <w:rPr>
                <w:color w:val="BFBFBF" w:themeColor="background1" w:themeShade="BF"/>
                <w:lang w:val="en-GB"/>
              </w:rPr>
              <w:t xml:space="preserve">The ESAs shall submit those draft implementing technical standards to the Commission by [OJ: insert date 1 year after the date of entry into force of this Regulation]. </w:t>
            </w:r>
          </w:p>
        </w:tc>
        <w:tc>
          <w:tcPr>
            <w:tcW w:w="3118" w:type="dxa"/>
          </w:tcPr>
          <w:p w14:paraId="42AC0102" w14:textId="77777777" w:rsidR="00567C7A" w:rsidRPr="00746D99" w:rsidRDefault="00567C7A" w:rsidP="002F7690">
            <w:pPr>
              <w:spacing w:line="240" w:lineRule="auto"/>
              <w:rPr>
                <w:lang w:val="en-GB"/>
              </w:rPr>
            </w:pPr>
          </w:p>
        </w:tc>
        <w:tc>
          <w:tcPr>
            <w:tcW w:w="3119" w:type="dxa"/>
          </w:tcPr>
          <w:p w14:paraId="5BAF89C9" w14:textId="77777777" w:rsidR="00567C7A" w:rsidRPr="00796C61" w:rsidRDefault="00567C7A" w:rsidP="00567C7A">
            <w:pPr>
              <w:rPr>
                <w:lang w:val="en-GB"/>
              </w:rPr>
            </w:pPr>
          </w:p>
        </w:tc>
      </w:tr>
      <w:tr w:rsidR="00567C7A" w:rsidRPr="00796C61" w14:paraId="08EBFE3B" w14:textId="77777777" w:rsidTr="00B775E9">
        <w:tc>
          <w:tcPr>
            <w:tcW w:w="4219" w:type="dxa"/>
          </w:tcPr>
          <w:p w14:paraId="25C83BA6" w14:textId="77777777" w:rsidR="00567C7A" w:rsidRPr="00796C61" w:rsidRDefault="00567C7A" w:rsidP="00567C7A">
            <w:pPr>
              <w:spacing w:line="240" w:lineRule="auto"/>
              <w:rPr>
                <w:lang w:val="en-GB"/>
              </w:rPr>
            </w:pPr>
          </w:p>
        </w:tc>
        <w:tc>
          <w:tcPr>
            <w:tcW w:w="4253" w:type="dxa"/>
          </w:tcPr>
          <w:p w14:paraId="0DA51644" w14:textId="77777777" w:rsidR="00567C7A" w:rsidRPr="00796C61" w:rsidRDefault="00567C7A" w:rsidP="00567C7A">
            <w:pPr>
              <w:spacing w:line="240" w:lineRule="auto"/>
              <w:rPr>
                <w:lang w:val="en-GB"/>
              </w:rPr>
            </w:pPr>
          </w:p>
        </w:tc>
        <w:tc>
          <w:tcPr>
            <w:tcW w:w="3118" w:type="dxa"/>
          </w:tcPr>
          <w:p w14:paraId="1153E2B5" w14:textId="77777777" w:rsidR="00567C7A" w:rsidRPr="00746D99" w:rsidRDefault="00567C7A" w:rsidP="002F7690">
            <w:pPr>
              <w:spacing w:line="240" w:lineRule="auto"/>
              <w:rPr>
                <w:lang w:val="en-GB"/>
              </w:rPr>
            </w:pPr>
          </w:p>
        </w:tc>
        <w:tc>
          <w:tcPr>
            <w:tcW w:w="3119" w:type="dxa"/>
          </w:tcPr>
          <w:p w14:paraId="5A2CEF7A" w14:textId="77777777" w:rsidR="00567C7A" w:rsidRPr="00796C61" w:rsidRDefault="00567C7A" w:rsidP="00567C7A">
            <w:pPr>
              <w:rPr>
                <w:lang w:val="en-GB"/>
              </w:rPr>
            </w:pPr>
          </w:p>
        </w:tc>
      </w:tr>
      <w:tr w:rsidR="00567C7A" w:rsidRPr="00796C61" w14:paraId="2B0BA7A5" w14:textId="77777777" w:rsidTr="00B775E9">
        <w:tc>
          <w:tcPr>
            <w:tcW w:w="4219" w:type="dxa"/>
          </w:tcPr>
          <w:p w14:paraId="6084C7EB" w14:textId="77777777" w:rsidR="00567C7A" w:rsidRPr="00796C61" w:rsidRDefault="00567C7A" w:rsidP="00567C7A">
            <w:pPr>
              <w:spacing w:line="240" w:lineRule="auto"/>
              <w:rPr>
                <w:lang w:val="en-GB"/>
              </w:rPr>
            </w:pPr>
            <w:r w:rsidRPr="00796C61">
              <w:rPr>
                <w:lang w:val="en-GB"/>
              </w:rPr>
              <w:t>Power is conferred on the Commission to adopt the implementing technical standards referred to in the first subparagraph in accordance with Article 15 of Regulations (EU) No 1093/2010, (EU) No 1095/2010 and (EU) No 1094/2010, respectively.</w:t>
            </w:r>
          </w:p>
        </w:tc>
        <w:tc>
          <w:tcPr>
            <w:tcW w:w="4253" w:type="dxa"/>
          </w:tcPr>
          <w:p w14:paraId="60F65BD5" w14:textId="77777777" w:rsidR="00567C7A" w:rsidRPr="00796C61" w:rsidRDefault="00567C7A" w:rsidP="00567C7A">
            <w:pPr>
              <w:spacing w:line="240" w:lineRule="auto"/>
              <w:rPr>
                <w:lang w:val="en-GB"/>
              </w:rPr>
            </w:pPr>
            <w:r w:rsidRPr="00796C61">
              <w:rPr>
                <w:lang w:val="en-GB"/>
              </w:rPr>
              <w:t>Power is conferred on the Commission to adopt the implementing technical standards referred to in the first subparagraph in accordance with Article 15 of Regulations (EU) No 1093/2010, (EU) No 1095/2010 and (EU) No 1094/2010, respectively.</w:t>
            </w:r>
          </w:p>
        </w:tc>
        <w:tc>
          <w:tcPr>
            <w:tcW w:w="3118" w:type="dxa"/>
          </w:tcPr>
          <w:p w14:paraId="662DF5EF" w14:textId="77777777" w:rsidR="00567C7A" w:rsidRPr="00746D99" w:rsidRDefault="00567C7A" w:rsidP="002F7690">
            <w:pPr>
              <w:spacing w:line="240" w:lineRule="auto"/>
              <w:rPr>
                <w:lang w:val="en-GB"/>
              </w:rPr>
            </w:pPr>
          </w:p>
        </w:tc>
        <w:tc>
          <w:tcPr>
            <w:tcW w:w="3119" w:type="dxa"/>
          </w:tcPr>
          <w:p w14:paraId="0C40BFD3" w14:textId="77777777" w:rsidR="00567C7A" w:rsidRPr="00796C61" w:rsidRDefault="00567C7A" w:rsidP="00567C7A">
            <w:pPr>
              <w:rPr>
                <w:lang w:val="en-GB"/>
              </w:rPr>
            </w:pPr>
          </w:p>
        </w:tc>
      </w:tr>
      <w:tr w:rsidR="00567C7A" w:rsidRPr="00796C61" w14:paraId="54043F49" w14:textId="77777777" w:rsidTr="00B775E9">
        <w:tc>
          <w:tcPr>
            <w:tcW w:w="4219" w:type="dxa"/>
          </w:tcPr>
          <w:p w14:paraId="792B1BF0" w14:textId="77777777" w:rsidR="00567C7A" w:rsidRPr="00796C61" w:rsidRDefault="00567C7A" w:rsidP="00567C7A">
            <w:pPr>
              <w:spacing w:line="240" w:lineRule="auto"/>
              <w:rPr>
                <w:lang w:val="en-GB"/>
              </w:rPr>
            </w:pPr>
          </w:p>
        </w:tc>
        <w:tc>
          <w:tcPr>
            <w:tcW w:w="4253" w:type="dxa"/>
          </w:tcPr>
          <w:p w14:paraId="05DBAC78" w14:textId="77777777" w:rsidR="00567C7A" w:rsidRPr="00796C61" w:rsidRDefault="00567C7A" w:rsidP="00567C7A">
            <w:pPr>
              <w:spacing w:line="240" w:lineRule="auto"/>
              <w:rPr>
                <w:lang w:val="en-GB"/>
              </w:rPr>
            </w:pPr>
          </w:p>
        </w:tc>
        <w:tc>
          <w:tcPr>
            <w:tcW w:w="3118" w:type="dxa"/>
          </w:tcPr>
          <w:p w14:paraId="577428D2" w14:textId="77777777" w:rsidR="00567C7A" w:rsidRPr="00746D99" w:rsidRDefault="00567C7A" w:rsidP="002F7690">
            <w:pPr>
              <w:spacing w:line="240" w:lineRule="auto"/>
              <w:rPr>
                <w:lang w:val="en-GB"/>
              </w:rPr>
            </w:pPr>
          </w:p>
        </w:tc>
        <w:tc>
          <w:tcPr>
            <w:tcW w:w="3119" w:type="dxa"/>
          </w:tcPr>
          <w:p w14:paraId="1E4EE718" w14:textId="77777777" w:rsidR="00567C7A" w:rsidRPr="00796C61" w:rsidRDefault="00567C7A" w:rsidP="00567C7A">
            <w:pPr>
              <w:rPr>
                <w:lang w:val="en-GB"/>
              </w:rPr>
            </w:pPr>
          </w:p>
        </w:tc>
      </w:tr>
      <w:tr w:rsidR="00911AB1" w:rsidRPr="00796C61" w14:paraId="7EEC0043" w14:textId="77777777" w:rsidTr="00B775E9">
        <w:tc>
          <w:tcPr>
            <w:tcW w:w="4219" w:type="dxa"/>
          </w:tcPr>
          <w:p w14:paraId="41FCBCDE" w14:textId="77777777" w:rsidR="00911AB1" w:rsidRPr="00796C61" w:rsidRDefault="00911AB1" w:rsidP="00911AB1">
            <w:pPr>
              <w:spacing w:line="240" w:lineRule="auto"/>
              <w:rPr>
                <w:lang w:val="en-GB"/>
              </w:rPr>
            </w:pPr>
            <w:r w:rsidRPr="00796C61">
              <w:rPr>
                <w:lang w:val="en-GB"/>
              </w:rPr>
              <w:t>11.</w:t>
            </w:r>
            <w:r w:rsidRPr="00796C61">
              <w:rPr>
                <w:lang w:val="en-GB"/>
              </w:rPr>
              <w:tab/>
              <w:t xml:space="preserve">The ESAs shall, through the Joint Committee, develop draft regulatory standards: </w:t>
            </w:r>
          </w:p>
        </w:tc>
        <w:tc>
          <w:tcPr>
            <w:tcW w:w="4253" w:type="dxa"/>
          </w:tcPr>
          <w:p w14:paraId="17E67953" w14:textId="77777777" w:rsidR="00911AB1" w:rsidRPr="00796C61" w:rsidRDefault="00911AB1" w:rsidP="00911AB1">
            <w:pPr>
              <w:spacing w:line="240" w:lineRule="auto"/>
              <w:rPr>
                <w:lang w:val="en-GB"/>
              </w:rPr>
            </w:pPr>
            <w:r w:rsidRPr="00796C61">
              <w:rPr>
                <w:lang w:val="en-GB"/>
              </w:rPr>
              <w:t>11.</w:t>
            </w:r>
            <w:r w:rsidRPr="00796C61">
              <w:rPr>
                <w:lang w:val="en-GB"/>
              </w:rPr>
              <w:tab/>
              <w:t>The ESAs shall, through the Joint Committee, develop draft regulatory</w:t>
            </w:r>
            <w:r>
              <w:rPr>
                <w:lang w:val="en-GB"/>
              </w:rPr>
              <w:t xml:space="preserve"> </w:t>
            </w:r>
            <w:r w:rsidRPr="007D677C">
              <w:rPr>
                <w:b/>
                <w:lang w:val="en-GB"/>
              </w:rPr>
              <w:t>technical</w:t>
            </w:r>
            <w:r w:rsidRPr="00796C61">
              <w:rPr>
                <w:lang w:val="en-GB"/>
              </w:rPr>
              <w:t xml:space="preserve"> standards: </w:t>
            </w:r>
          </w:p>
        </w:tc>
        <w:tc>
          <w:tcPr>
            <w:tcW w:w="3118" w:type="dxa"/>
          </w:tcPr>
          <w:p w14:paraId="7FC93579" w14:textId="77777777" w:rsidR="00911AB1" w:rsidRPr="00746D99" w:rsidRDefault="00911AB1" w:rsidP="002F7690">
            <w:pPr>
              <w:spacing w:line="240" w:lineRule="auto"/>
              <w:rPr>
                <w:lang w:val="en-GB"/>
              </w:rPr>
            </w:pPr>
            <w:r>
              <w:rPr>
                <w:lang w:val="en-GB"/>
              </w:rPr>
              <w:t>Editorial change.</w:t>
            </w:r>
          </w:p>
        </w:tc>
        <w:tc>
          <w:tcPr>
            <w:tcW w:w="3119" w:type="dxa"/>
          </w:tcPr>
          <w:p w14:paraId="6515585E" w14:textId="77777777" w:rsidR="00911AB1" w:rsidRPr="00796C61" w:rsidRDefault="00911AB1" w:rsidP="00911AB1">
            <w:pPr>
              <w:rPr>
                <w:lang w:val="en-GB"/>
              </w:rPr>
            </w:pPr>
          </w:p>
        </w:tc>
      </w:tr>
      <w:tr w:rsidR="00911AB1" w:rsidRPr="00796C61" w14:paraId="2F1AD452" w14:textId="77777777" w:rsidTr="00B775E9">
        <w:tc>
          <w:tcPr>
            <w:tcW w:w="4219" w:type="dxa"/>
          </w:tcPr>
          <w:p w14:paraId="3ED2FCAE" w14:textId="77777777" w:rsidR="00911AB1" w:rsidRPr="00796C61" w:rsidRDefault="00911AB1" w:rsidP="00911AB1">
            <w:pPr>
              <w:spacing w:line="240" w:lineRule="auto"/>
              <w:rPr>
                <w:lang w:val="en-GB"/>
              </w:rPr>
            </w:pPr>
          </w:p>
        </w:tc>
        <w:tc>
          <w:tcPr>
            <w:tcW w:w="4253" w:type="dxa"/>
          </w:tcPr>
          <w:p w14:paraId="3F34803E" w14:textId="77777777" w:rsidR="00911AB1" w:rsidRPr="00796C61" w:rsidRDefault="00911AB1" w:rsidP="00911AB1">
            <w:pPr>
              <w:spacing w:line="240" w:lineRule="auto"/>
              <w:rPr>
                <w:lang w:val="en-GB"/>
              </w:rPr>
            </w:pPr>
          </w:p>
        </w:tc>
        <w:tc>
          <w:tcPr>
            <w:tcW w:w="3118" w:type="dxa"/>
          </w:tcPr>
          <w:p w14:paraId="5C28ACFA" w14:textId="77777777" w:rsidR="00911AB1" w:rsidRPr="00746D99" w:rsidRDefault="00911AB1" w:rsidP="002F7690">
            <w:pPr>
              <w:spacing w:line="240" w:lineRule="auto"/>
              <w:rPr>
                <w:lang w:val="en-GB"/>
              </w:rPr>
            </w:pPr>
          </w:p>
        </w:tc>
        <w:tc>
          <w:tcPr>
            <w:tcW w:w="3119" w:type="dxa"/>
          </w:tcPr>
          <w:p w14:paraId="1F80E696" w14:textId="77777777" w:rsidR="00911AB1" w:rsidRPr="00796C61" w:rsidRDefault="00911AB1" w:rsidP="00911AB1">
            <w:pPr>
              <w:rPr>
                <w:lang w:val="en-GB"/>
              </w:rPr>
            </w:pPr>
          </w:p>
        </w:tc>
      </w:tr>
      <w:tr w:rsidR="00911AB1" w:rsidRPr="00796C61" w14:paraId="3F890A31" w14:textId="77777777" w:rsidTr="00B775E9">
        <w:tc>
          <w:tcPr>
            <w:tcW w:w="4219" w:type="dxa"/>
          </w:tcPr>
          <w:p w14:paraId="335020BC" w14:textId="77777777" w:rsidR="00911AB1" w:rsidRPr="00796C61" w:rsidRDefault="00911AB1" w:rsidP="00911AB1">
            <w:pPr>
              <w:spacing w:line="240" w:lineRule="auto"/>
              <w:rPr>
                <w:lang w:val="en-GB"/>
              </w:rPr>
            </w:pPr>
            <w:r w:rsidRPr="00796C61">
              <w:rPr>
                <w:lang w:val="en-GB"/>
              </w:rPr>
              <w:t>(a)</w:t>
            </w:r>
            <w:r w:rsidRPr="00796C61">
              <w:rPr>
                <w:lang w:val="en-GB"/>
              </w:rPr>
              <w:tab/>
              <w:t xml:space="preserve">to further specify the detailed content of the policy referred to in paragraph 3 in relation to the contractual arrangements on the use of ICT services provided by ICT third-party service providers, by reference to the main phases of the lifecycle of the respective arrangements on the use of ICT services; </w:t>
            </w:r>
          </w:p>
        </w:tc>
        <w:tc>
          <w:tcPr>
            <w:tcW w:w="4253" w:type="dxa"/>
          </w:tcPr>
          <w:p w14:paraId="2404A90F" w14:textId="77777777" w:rsidR="00911AB1" w:rsidRPr="00796C61" w:rsidRDefault="00911AB1" w:rsidP="00911AB1">
            <w:pPr>
              <w:spacing w:line="240" w:lineRule="auto"/>
              <w:rPr>
                <w:lang w:val="en-GB"/>
              </w:rPr>
            </w:pPr>
            <w:r w:rsidRPr="00796C61">
              <w:rPr>
                <w:lang w:val="en-GB"/>
              </w:rPr>
              <w:t>(a)</w:t>
            </w:r>
            <w:r w:rsidRPr="00796C61">
              <w:rPr>
                <w:lang w:val="en-GB"/>
              </w:rPr>
              <w:tab/>
              <w:t xml:space="preserve">to further specify the detailed content of the policy referred to in paragraph 3 in relation to the contractual arrangements on the use of ICT services provided by ICT third-party service providers, by reference to the main phases of the lifecycle of the respective arrangements on the use of ICT services; </w:t>
            </w:r>
          </w:p>
        </w:tc>
        <w:tc>
          <w:tcPr>
            <w:tcW w:w="3118" w:type="dxa"/>
          </w:tcPr>
          <w:p w14:paraId="61D67957" w14:textId="77777777" w:rsidR="00911AB1" w:rsidRPr="00746D99" w:rsidRDefault="00911AB1" w:rsidP="002F7690">
            <w:pPr>
              <w:spacing w:line="240" w:lineRule="auto"/>
              <w:rPr>
                <w:lang w:val="en-GB"/>
              </w:rPr>
            </w:pPr>
          </w:p>
        </w:tc>
        <w:tc>
          <w:tcPr>
            <w:tcW w:w="3119" w:type="dxa"/>
          </w:tcPr>
          <w:p w14:paraId="7BF9F716" w14:textId="77777777" w:rsidR="00911AB1" w:rsidRPr="00796C61" w:rsidRDefault="00911AB1" w:rsidP="00911AB1">
            <w:pPr>
              <w:rPr>
                <w:lang w:val="en-GB"/>
              </w:rPr>
            </w:pPr>
          </w:p>
        </w:tc>
      </w:tr>
      <w:tr w:rsidR="00911AB1" w:rsidRPr="00796C61" w14:paraId="3D1A81CB" w14:textId="77777777" w:rsidTr="00B775E9">
        <w:tc>
          <w:tcPr>
            <w:tcW w:w="4219" w:type="dxa"/>
          </w:tcPr>
          <w:p w14:paraId="0758D5BE" w14:textId="77777777" w:rsidR="00911AB1" w:rsidRPr="00796C61" w:rsidRDefault="00911AB1" w:rsidP="00911AB1">
            <w:pPr>
              <w:spacing w:line="240" w:lineRule="auto"/>
              <w:rPr>
                <w:lang w:val="en-GB"/>
              </w:rPr>
            </w:pPr>
          </w:p>
        </w:tc>
        <w:tc>
          <w:tcPr>
            <w:tcW w:w="4253" w:type="dxa"/>
          </w:tcPr>
          <w:p w14:paraId="760C88A0" w14:textId="77777777" w:rsidR="00911AB1" w:rsidRPr="00796C61" w:rsidRDefault="00911AB1" w:rsidP="00911AB1">
            <w:pPr>
              <w:spacing w:line="240" w:lineRule="auto"/>
              <w:rPr>
                <w:lang w:val="en-GB"/>
              </w:rPr>
            </w:pPr>
          </w:p>
        </w:tc>
        <w:tc>
          <w:tcPr>
            <w:tcW w:w="3118" w:type="dxa"/>
          </w:tcPr>
          <w:p w14:paraId="59E26194" w14:textId="77777777" w:rsidR="00911AB1" w:rsidRPr="00746D99" w:rsidRDefault="00911AB1" w:rsidP="002F7690">
            <w:pPr>
              <w:spacing w:line="240" w:lineRule="auto"/>
              <w:rPr>
                <w:lang w:val="en-GB"/>
              </w:rPr>
            </w:pPr>
          </w:p>
        </w:tc>
        <w:tc>
          <w:tcPr>
            <w:tcW w:w="3119" w:type="dxa"/>
          </w:tcPr>
          <w:p w14:paraId="5CC6438E" w14:textId="77777777" w:rsidR="00911AB1" w:rsidRPr="00796C61" w:rsidRDefault="00911AB1" w:rsidP="00911AB1">
            <w:pPr>
              <w:rPr>
                <w:lang w:val="en-GB"/>
              </w:rPr>
            </w:pPr>
          </w:p>
        </w:tc>
      </w:tr>
      <w:tr w:rsidR="00911AB1" w:rsidRPr="00796C61" w14:paraId="40522938" w14:textId="77777777" w:rsidTr="00B775E9">
        <w:tc>
          <w:tcPr>
            <w:tcW w:w="4219" w:type="dxa"/>
          </w:tcPr>
          <w:p w14:paraId="3CF20F1B" w14:textId="77777777" w:rsidR="00911AB1" w:rsidRPr="00796C61" w:rsidRDefault="00911AB1" w:rsidP="00911AB1">
            <w:pPr>
              <w:spacing w:line="240" w:lineRule="auto"/>
              <w:rPr>
                <w:lang w:val="en-GB"/>
              </w:rPr>
            </w:pPr>
            <w:r w:rsidRPr="00796C61">
              <w:rPr>
                <w:lang w:val="en-GB"/>
              </w:rPr>
              <w:t>(b)</w:t>
            </w:r>
            <w:r w:rsidRPr="00796C61">
              <w:rPr>
                <w:lang w:val="en-GB"/>
              </w:rPr>
              <w:tab/>
              <w:t>the types of information to be included in the Register of Information referred to in paragraph 4.</w:t>
            </w:r>
          </w:p>
        </w:tc>
        <w:tc>
          <w:tcPr>
            <w:tcW w:w="4253" w:type="dxa"/>
          </w:tcPr>
          <w:p w14:paraId="2D3A47CA" w14:textId="77777777" w:rsidR="00911AB1" w:rsidRPr="00796C61" w:rsidRDefault="00911AB1" w:rsidP="00911AB1">
            <w:pPr>
              <w:spacing w:line="240" w:lineRule="auto"/>
              <w:rPr>
                <w:lang w:val="en-GB"/>
              </w:rPr>
            </w:pPr>
            <w:r w:rsidRPr="007D677C">
              <w:rPr>
                <w:lang w:val="en-GB"/>
              </w:rPr>
              <w:t>(b)</w:t>
            </w:r>
            <w:r w:rsidRPr="007D677C">
              <w:rPr>
                <w:lang w:val="en-GB"/>
              </w:rPr>
              <w:tab/>
            </w:r>
            <w:r w:rsidRPr="00DE7608">
              <w:rPr>
                <w:strike/>
                <w:lang w:val="en-GB"/>
              </w:rPr>
              <w:t>the types of information to be included in the Register of Information referred to in paragraph 4.</w:t>
            </w:r>
          </w:p>
        </w:tc>
        <w:tc>
          <w:tcPr>
            <w:tcW w:w="3118" w:type="dxa"/>
          </w:tcPr>
          <w:p w14:paraId="2FE0E713" w14:textId="77777777" w:rsidR="00911AB1" w:rsidRPr="00746D99" w:rsidRDefault="00911AB1" w:rsidP="002F7690">
            <w:pPr>
              <w:spacing w:line="240" w:lineRule="auto"/>
              <w:rPr>
                <w:lang w:val="en-GB"/>
              </w:rPr>
            </w:pPr>
            <w:r>
              <w:rPr>
                <w:lang w:val="en-GB"/>
              </w:rPr>
              <w:t>The change is a follow up to the change in para 10: All delegations for technical standards concerning the register of information were merged into para 10 of the same Article to ease the implementation of the requirements specified and to avoid inconsistencies.</w:t>
            </w:r>
          </w:p>
        </w:tc>
        <w:tc>
          <w:tcPr>
            <w:tcW w:w="3119" w:type="dxa"/>
          </w:tcPr>
          <w:p w14:paraId="620DA3CF" w14:textId="77777777" w:rsidR="00911AB1" w:rsidRPr="00796C61" w:rsidRDefault="00911AB1" w:rsidP="00911AB1">
            <w:pPr>
              <w:rPr>
                <w:lang w:val="en-GB"/>
              </w:rPr>
            </w:pPr>
          </w:p>
        </w:tc>
      </w:tr>
      <w:tr w:rsidR="00567C7A" w:rsidRPr="00796C61" w14:paraId="1C989C50" w14:textId="77777777" w:rsidTr="00B775E9">
        <w:tc>
          <w:tcPr>
            <w:tcW w:w="4219" w:type="dxa"/>
          </w:tcPr>
          <w:p w14:paraId="2B042E33" w14:textId="77777777" w:rsidR="00567C7A" w:rsidRPr="00796C61" w:rsidRDefault="00567C7A" w:rsidP="00567C7A">
            <w:pPr>
              <w:spacing w:line="240" w:lineRule="auto"/>
              <w:rPr>
                <w:lang w:val="en-GB"/>
              </w:rPr>
            </w:pPr>
          </w:p>
        </w:tc>
        <w:tc>
          <w:tcPr>
            <w:tcW w:w="4253" w:type="dxa"/>
          </w:tcPr>
          <w:p w14:paraId="5A6D20BC" w14:textId="77777777" w:rsidR="00567C7A" w:rsidRPr="00796C61" w:rsidRDefault="00567C7A" w:rsidP="00567C7A">
            <w:pPr>
              <w:spacing w:line="240" w:lineRule="auto"/>
              <w:rPr>
                <w:lang w:val="en-GB"/>
              </w:rPr>
            </w:pPr>
          </w:p>
        </w:tc>
        <w:tc>
          <w:tcPr>
            <w:tcW w:w="3118" w:type="dxa"/>
          </w:tcPr>
          <w:p w14:paraId="278DADB5" w14:textId="77777777" w:rsidR="00567C7A" w:rsidRPr="00746D99" w:rsidRDefault="00567C7A" w:rsidP="002F7690">
            <w:pPr>
              <w:spacing w:line="240" w:lineRule="auto"/>
              <w:rPr>
                <w:lang w:val="en-GB"/>
              </w:rPr>
            </w:pPr>
          </w:p>
        </w:tc>
        <w:tc>
          <w:tcPr>
            <w:tcW w:w="3119" w:type="dxa"/>
          </w:tcPr>
          <w:p w14:paraId="014DB154" w14:textId="77777777" w:rsidR="00567C7A" w:rsidRPr="00796C61" w:rsidRDefault="00567C7A" w:rsidP="00567C7A">
            <w:pPr>
              <w:rPr>
                <w:lang w:val="en-GB"/>
              </w:rPr>
            </w:pPr>
          </w:p>
        </w:tc>
      </w:tr>
      <w:tr w:rsidR="00567C7A" w:rsidRPr="00796C61" w14:paraId="52C4EB99" w14:textId="77777777" w:rsidTr="00B775E9">
        <w:tc>
          <w:tcPr>
            <w:tcW w:w="4219" w:type="dxa"/>
          </w:tcPr>
          <w:p w14:paraId="25B176C4" w14:textId="77777777" w:rsidR="00567C7A" w:rsidRPr="00796C61" w:rsidRDefault="00567C7A" w:rsidP="00567C7A">
            <w:pPr>
              <w:spacing w:line="240" w:lineRule="auto"/>
              <w:rPr>
                <w:lang w:val="en-GB"/>
              </w:rPr>
            </w:pPr>
            <w:r w:rsidRPr="00796C61">
              <w:rPr>
                <w:lang w:val="en-GB"/>
              </w:rPr>
              <w:t xml:space="preserve">The ESAs shall submit those draft regulatory technical standards to the Commission by [PO: insert date 1 year after the date of entry into force]. </w:t>
            </w:r>
          </w:p>
        </w:tc>
        <w:tc>
          <w:tcPr>
            <w:tcW w:w="4253" w:type="dxa"/>
          </w:tcPr>
          <w:p w14:paraId="24260A0B" w14:textId="77777777" w:rsidR="00567C7A" w:rsidRPr="00796C61" w:rsidRDefault="00567C7A" w:rsidP="00567C7A">
            <w:pPr>
              <w:spacing w:line="240" w:lineRule="auto"/>
              <w:rPr>
                <w:lang w:val="en-GB"/>
              </w:rPr>
            </w:pPr>
            <w:r w:rsidRPr="00BB74E7">
              <w:rPr>
                <w:color w:val="BFBFBF" w:themeColor="background1" w:themeShade="BF"/>
                <w:lang w:val="en-GB"/>
              </w:rPr>
              <w:t xml:space="preserve">The ESAs shall submit those draft regulatory technical standards to the Commission by [PO: insert date 1 year after the date of entry into force]. </w:t>
            </w:r>
          </w:p>
        </w:tc>
        <w:tc>
          <w:tcPr>
            <w:tcW w:w="3118" w:type="dxa"/>
          </w:tcPr>
          <w:p w14:paraId="625C191B" w14:textId="77777777" w:rsidR="00567C7A" w:rsidRPr="00746D99" w:rsidRDefault="00567C7A" w:rsidP="002F7690">
            <w:pPr>
              <w:spacing w:line="240" w:lineRule="auto"/>
              <w:rPr>
                <w:lang w:val="en-GB"/>
              </w:rPr>
            </w:pPr>
          </w:p>
        </w:tc>
        <w:tc>
          <w:tcPr>
            <w:tcW w:w="3119" w:type="dxa"/>
          </w:tcPr>
          <w:p w14:paraId="023BFF7C" w14:textId="77777777" w:rsidR="00567C7A" w:rsidRPr="00796C61" w:rsidRDefault="00567C7A" w:rsidP="00567C7A">
            <w:pPr>
              <w:rPr>
                <w:lang w:val="en-GB"/>
              </w:rPr>
            </w:pPr>
          </w:p>
        </w:tc>
      </w:tr>
      <w:tr w:rsidR="00567C7A" w:rsidRPr="00796C61" w14:paraId="729ED936" w14:textId="77777777" w:rsidTr="00B775E9">
        <w:tc>
          <w:tcPr>
            <w:tcW w:w="4219" w:type="dxa"/>
          </w:tcPr>
          <w:p w14:paraId="678F2539" w14:textId="77777777" w:rsidR="00567C7A" w:rsidRPr="00796C61" w:rsidRDefault="00567C7A" w:rsidP="00567C7A">
            <w:pPr>
              <w:spacing w:line="240" w:lineRule="auto"/>
              <w:rPr>
                <w:lang w:val="en-GB"/>
              </w:rPr>
            </w:pPr>
          </w:p>
        </w:tc>
        <w:tc>
          <w:tcPr>
            <w:tcW w:w="4253" w:type="dxa"/>
          </w:tcPr>
          <w:p w14:paraId="7993E7FA" w14:textId="77777777" w:rsidR="00567C7A" w:rsidRPr="00796C61" w:rsidRDefault="00567C7A" w:rsidP="00567C7A">
            <w:pPr>
              <w:spacing w:line="240" w:lineRule="auto"/>
              <w:rPr>
                <w:lang w:val="en-GB"/>
              </w:rPr>
            </w:pPr>
          </w:p>
        </w:tc>
        <w:tc>
          <w:tcPr>
            <w:tcW w:w="3118" w:type="dxa"/>
          </w:tcPr>
          <w:p w14:paraId="3A374DB8" w14:textId="77777777" w:rsidR="00567C7A" w:rsidRPr="00746D99" w:rsidRDefault="00567C7A" w:rsidP="002F7690">
            <w:pPr>
              <w:spacing w:line="240" w:lineRule="auto"/>
              <w:rPr>
                <w:lang w:val="en-GB"/>
              </w:rPr>
            </w:pPr>
          </w:p>
        </w:tc>
        <w:tc>
          <w:tcPr>
            <w:tcW w:w="3119" w:type="dxa"/>
          </w:tcPr>
          <w:p w14:paraId="76AD54E5" w14:textId="77777777" w:rsidR="00567C7A" w:rsidRPr="00796C61" w:rsidRDefault="00567C7A" w:rsidP="00567C7A">
            <w:pPr>
              <w:rPr>
                <w:lang w:val="en-GB"/>
              </w:rPr>
            </w:pPr>
          </w:p>
        </w:tc>
      </w:tr>
      <w:tr w:rsidR="00567C7A" w:rsidRPr="00796C61" w14:paraId="4BB102AD" w14:textId="77777777" w:rsidTr="00B775E9">
        <w:tc>
          <w:tcPr>
            <w:tcW w:w="4219" w:type="dxa"/>
          </w:tcPr>
          <w:p w14:paraId="52FFEEEB"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second subparagraph in accordance with Articles 10 to 14 of Regulations (EU) No 1093/2010, (EU) No 1095/2010 and (EU) No 1094/2010, respectively.</w:t>
            </w:r>
          </w:p>
        </w:tc>
        <w:tc>
          <w:tcPr>
            <w:tcW w:w="4253" w:type="dxa"/>
          </w:tcPr>
          <w:p w14:paraId="3F7D826A"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second subparagraph in accordance with Articles 10 to 14 of Regulations (EU) No 1093/2010, (EU) No 1095/2010 and (EU) No 1094/2010, respectively.</w:t>
            </w:r>
          </w:p>
        </w:tc>
        <w:tc>
          <w:tcPr>
            <w:tcW w:w="3118" w:type="dxa"/>
          </w:tcPr>
          <w:p w14:paraId="4D00FC91" w14:textId="77777777" w:rsidR="00567C7A" w:rsidRPr="00746D99" w:rsidRDefault="00567C7A" w:rsidP="002F7690">
            <w:pPr>
              <w:spacing w:line="240" w:lineRule="auto"/>
              <w:rPr>
                <w:lang w:val="en-GB"/>
              </w:rPr>
            </w:pPr>
          </w:p>
        </w:tc>
        <w:tc>
          <w:tcPr>
            <w:tcW w:w="3119" w:type="dxa"/>
          </w:tcPr>
          <w:p w14:paraId="39E61B45" w14:textId="77777777" w:rsidR="00567C7A" w:rsidRPr="00796C61" w:rsidRDefault="00567C7A" w:rsidP="00567C7A">
            <w:pPr>
              <w:rPr>
                <w:lang w:val="en-GB"/>
              </w:rPr>
            </w:pPr>
          </w:p>
        </w:tc>
      </w:tr>
      <w:tr w:rsidR="00567C7A" w:rsidRPr="00796C61" w14:paraId="3A9EEA53" w14:textId="77777777" w:rsidTr="00B775E9">
        <w:tc>
          <w:tcPr>
            <w:tcW w:w="4219" w:type="dxa"/>
          </w:tcPr>
          <w:p w14:paraId="60C0942B" w14:textId="77777777" w:rsidR="00567C7A" w:rsidRPr="00796C61" w:rsidRDefault="00567C7A" w:rsidP="00567C7A">
            <w:pPr>
              <w:spacing w:line="240" w:lineRule="auto"/>
              <w:rPr>
                <w:lang w:val="en-GB"/>
              </w:rPr>
            </w:pPr>
          </w:p>
        </w:tc>
        <w:tc>
          <w:tcPr>
            <w:tcW w:w="4253" w:type="dxa"/>
          </w:tcPr>
          <w:p w14:paraId="57010FFC" w14:textId="77777777" w:rsidR="00567C7A" w:rsidRPr="00796C61" w:rsidRDefault="00567C7A" w:rsidP="00567C7A">
            <w:pPr>
              <w:spacing w:line="240" w:lineRule="auto"/>
              <w:rPr>
                <w:lang w:val="en-GB"/>
              </w:rPr>
            </w:pPr>
          </w:p>
        </w:tc>
        <w:tc>
          <w:tcPr>
            <w:tcW w:w="3118" w:type="dxa"/>
          </w:tcPr>
          <w:p w14:paraId="5ECF12A2" w14:textId="77777777" w:rsidR="00567C7A" w:rsidRPr="00746D99" w:rsidRDefault="00567C7A" w:rsidP="002F7690">
            <w:pPr>
              <w:spacing w:line="240" w:lineRule="auto"/>
              <w:rPr>
                <w:lang w:val="en-GB"/>
              </w:rPr>
            </w:pPr>
          </w:p>
        </w:tc>
        <w:tc>
          <w:tcPr>
            <w:tcW w:w="3119" w:type="dxa"/>
          </w:tcPr>
          <w:p w14:paraId="490AB3C2" w14:textId="77777777" w:rsidR="00567C7A" w:rsidRPr="00796C61" w:rsidRDefault="00567C7A" w:rsidP="00567C7A">
            <w:pPr>
              <w:rPr>
                <w:lang w:val="en-GB"/>
              </w:rPr>
            </w:pPr>
          </w:p>
        </w:tc>
      </w:tr>
      <w:tr w:rsidR="00567C7A" w:rsidRPr="00796C61" w14:paraId="4D97C01C" w14:textId="77777777" w:rsidTr="00B775E9">
        <w:tc>
          <w:tcPr>
            <w:tcW w:w="4219" w:type="dxa"/>
          </w:tcPr>
          <w:p w14:paraId="7D904B9D" w14:textId="77777777" w:rsidR="00567C7A" w:rsidRPr="00796C61" w:rsidRDefault="00567C7A" w:rsidP="00567C7A">
            <w:pPr>
              <w:spacing w:line="240" w:lineRule="auto"/>
              <w:rPr>
                <w:lang w:val="en-GB"/>
              </w:rPr>
            </w:pPr>
            <w:r w:rsidRPr="00796C61">
              <w:rPr>
                <w:lang w:val="en-GB"/>
              </w:rPr>
              <w:t xml:space="preserve">Article 26 </w:t>
            </w:r>
          </w:p>
        </w:tc>
        <w:tc>
          <w:tcPr>
            <w:tcW w:w="4253" w:type="dxa"/>
          </w:tcPr>
          <w:p w14:paraId="23B1C198" w14:textId="77777777" w:rsidR="00567C7A" w:rsidRPr="00796C61" w:rsidRDefault="00567C7A" w:rsidP="00567C7A">
            <w:pPr>
              <w:spacing w:line="240" w:lineRule="auto"/>
              <w:rPr>
                <w:lang w:val="en-GB"/>
              </w:rPr>
            </w:pPr>
            <w:r w:rsidRPr="00796C61">
              <w:rPr>
                <w:lang w:val="en-GB"/>
              </w:rPr>
              <w:t xml:space="preserve">Article 26 </w:t>
            </w:r>
          </w:p>
        </w:tc>
        <w:tc>
          <w:tcPr>
            <w:tcW w:w="3118" w:type="dxa"/>
          </w:tcPr>
          <w:p w14:paraId="755CABEC" w14:textId="77777777" w:rsidR="00567C7A" w:rsidRPr="00746D99" w:rsidRDefault="00567C7A" w:rsidP="002F7690">
            <w:pPr>
              <w:spacing w:line="240" w:lineRule="auto"/>
              <w:rPr>
                <w:lang w:val="en-GB"/>
              </w:rPr>
            </w:pPr>
          </w:p>
        </w:tc>
        <w:tc>
          <w:tcPr>
            <w:tcW w:w="3119" w:type="dxa"/>
          </w:tcPr>
          <w:p w14:paraId="7F3C766A" w14:textId="77777777" w:rsidR="00567C7A" w:rsidRPr="00796C61" w:rsidRDefault="00567C7A" w:rsidP="00567C7A">
            <w:pPr>
              <w:rPr>
                <w:lang w:val="en-GB"/>
              </w:rPr>
            </w:pPr>
          </w:p>
        </w:tc>
      </w:tr>
      <w:tr w:rsidR="00567C7A" w:rsidRPr="00796C61" w14:paraId="1981C59E" w14:textId="77777777" w:rsidTr="00B775E9">
        <w:tc>
          <w:tcPr>
            <w:tcW w:w="4219" w:type="dxa"/>
          </w:tcPr>
          <w:p w14:paraId="51B1D8E6" w14:textId="77777777" w:rsidR="00567C7A" w:rsidRPr="00796C61" w:rsidRDefault="00567C7A" w:rsidP="00567C7A">
            <w:pPr>
              <w:spacing w:line="240" w:lineRule="auto"/>
              <w:rPr>
                <w:lang w:val="en-GB"/>
              </w:rPr>
            </w:pPr>
          </w:p>
        </w:tc>
        <w:tc>
          <w:tcPr>
            <w:tcW w:w="4253" w:type="dxa"/>
          </w:tcPr>
          <w:p w14:paraId="2EDACA85" w14:textId="77777777" w:rsidR="00567C7A" w:rsidRPr="00796C61" w:rsidRDefault="00567C7A" w:rsidP="00567C7A">
            <w:pPr>
              <w:spacing w:line="240" w:lineRule="auto"/>
              <w:rPr>
                <w:lang w:val="en-GB"/>
              </w:rPr>
            </w:pPr>
          </w:p>
        </w:tc>
        <w:tc>
          <w:tcPr>
            <w:tcW w:w="3118" w:type="dxa"/>
          </w:tcPr>
          <w:p w14:paraId="1A98176D" w14:textId="77777777" w:rsidR="00567C7A" w:rsidRPr="00746D99" w:rsidRDefault="00567C7A" w:rsidP="002F7690">
            <w:pPr>
              <w:spacing w:line="240" w:lineRule="auto"/>
              <w:rPr>
                <w:lang w:val="en-GB"/>
              </w:rPr>
            </w:pPr>
          </w:p>
        </w:tc>
        <w:tc>
          <w:tcPr>
            <w:tcW w:w="3119" w:type="dxa"/>
          </w:tcPr>
          <w:p w14:paraId="57C77289" w14:textId="77777777" w:rsidR="00567C7A" w:rsidRPr="00796C61" w:rsidRDefault="00567C7A" w:rsidP="00567C7A">
            <w:pPr>
              <w:rPr>
                <w:lang w:val="en-GB"/>
              </w:rPr>
            </w:pPr>
          </w:p>
        </w:tc>
      </w:tr>
      <w:tr w:rsidR="00F4094E" w:rsidRPr="00796C61" w14:paraId="2C1F1BEA" w14:textId="77777777" w:rsidTr="00B775E9">
        <w:tc>
          <w:tcPr>
            <w:tcW w:w="4219" w:type="dxa"/>
          </w:tcPr>
          <w:p w14:paraId="2286FBB1" w14:textId="77777777" w:rsidR="00F4094E" w:rsidRPr="00796C61" w:rsidRDefault="00F4094E" w:rsidP="00F4094E">
            <w:pPr>
              <w:spacing w:line="240" w:lineRule="auto"/>
              <w:rPr>
                <w:lang w:val="en-GB"/>
              </w:rPr>
            </w:pPr>
            <w:r w:rsidRPr="00796C61">
              <w:rPr>
                <w:lang w:val="en-GB"/>
              </w:rPr>
              <w:t xml:space="preserve">Preliminary assessment of ICT concentration risk and further sub-outsourcing arrangements </w:t>
            </w:r>
          </w:p>
        </w:tc>
        <w:tc>
          <w:tcPr>
            <w:tcW w:w="4253" w:type="dxa"/>
          </w:tcPr>
          <w:p w14:paraId="2F727F1B" w14:textId="77777777" w:rsidR="00F4094E" w:rsidRPr="00796C61" w:rsidRDefault="00F4094E" w:rsidP="00F4094E">
            <w:pPr>
              <w:spacing w:line="240" w:lineRule="auto"/>
              <w:rPr>
                <w:lang w:val="en-GB"/>
              </w:rPr>
            </w:pPr>
            <w:r w:rsidRPr="00796C61">
              <w:rPr>
                <w:lang w:val="en-GB"/>
              </w:rPr>
              <w:t xml:space="preserve">Preliminary assessment of ICT </w:t>
            </w:r>
            <w:r w:rsidRPr="00B57E98">
              <w:rPr>
                <w:b/>
                <w:lang w:val="en-GB"/>
              </w:rPr>
              <w:t xml:space="preserve">related </w:t>
            </w:r>
            <w:r w:rsidRPr="00B57E98">
              <w:rPr>
                <w:strike/>
                <w:lang w:val="en-GB"/>
              </w:rPr>
              <w:t>concentration</w:t>
            </w:r>
            <w:r w:rsidRPr="00796C61">
              <w:rPr>
                <w:lang w:val="en-GB"/>
              </w:rPr>
              <w:t xml:space="preserve"> risk and further sub-outsourcing arrangements</w:t>
            </w:r>
            <w:r>
              <w:rPr>
                <w:lang w:val="en-GB"/>
              </w:rPr>
              <w:t xml:space="preserve"> </w:t>
            </w:r>
            <w:r w:rsidRPr="00B57E98">
              <w:rPr>
                <w:b/>
                <w:lang w:val="en-GB"/>
              </w:rPr>
              <w:t>with regard to concentration risk</w:t>
            </w:r>
            <w:r>
              <w:rPr>
                <w:lang w:val="en-GB"/>
              </w:rPr>
              <w:t xml:space="preserve">. </w:t>
            </w:r>
            <w:r w:rsidRPr="00796C61">
              <w:rPr>
                <w:lang w:val="en-GB"/>
              </w:rPr>
              <w:t xml:space="preserve"> </w:t>
            </w:r>
          </w:p>
        </w:tc>
        <w:tc>
          <w:tcPr>
            <w:tcW w:w="3118" w:type="dxa"/>
          </w:tcPr>
          <w:p w14:paraId="5683056D" w14:textId="77777777" w:rsidR="00F4094E" w:rsidRPr="00746D99" w:rsidRDefault="00F4094E" w:rsidP="002F7690">
            <w:pPr>
              <w:spacing w:line="240" w:lineRule="auto"/>
              <w:rPr>
                <w:lang w:val="en-GB"/>
              </w:rPr>
            </w:pPr>
            <w:r>
              <w:rPr>
                <w:lang w:val="en-GB"/>
              </w:rPr>
              <w:t xml:space="preserve">The change clarifies that concentration risk is a single risk by itself and should, in this provision, be assessed concerning ICT outsourcing (sub-) arrangements and its related ICT risks. </w:t>
            </w:r>
          </w:p>
        </w:tc>
        <w:tc>
          <w:tcPr>
            <w:tcW w:w="3119" w:type="dxa"/>
          </w:tcPr>
          <w:p w14:paraId="7B73FF89" w14:textId="77777777" w:rsidR="00F4094E" w:rsidRPr="00796C61" w:rsidRDefault="00F4094E" w:rsidP="00F4094E">
            <w:pPr>
              <w:rPr>
                <w:lang w:val="en-GB"/>
              </w:rPr>
            </w:pPr>
          </w:p>
        </w:tc>
      </w:tr>
      <w:tr w:rsidR="00567C7A" w:rsidRPr="00796C61" w14:paraId="3CFAC011" w14:textId="77777777" w:rsidTr="00B775E9">
        <w:tc>
          <w:tcPr>
            <w:tcW w:w="4219" w:type="dxa"/>
          </w:tcPr>
          <w:p w14:paraId="407E9E46" w14:textId="77777777" w:rsidR="00567C7A" w:rsidRPr="00796C61" w:rsidRDefault="00567C7A" w:rsidP="00567C7A">
            <w:pPr>
              <w:spacing w:line="240" w:lineRule="auto"/>
              <w:rPr>
                <w:lang w:val="en-GB"/>
              </w:rPr>
            </w:pPr>
          </w:p>
        </w:tc>
        <w:tc>
          <w:tcPr>
            <w:tcW w:w="4253" w:type="dxa"/>
          </w:tcPr>
          <w:p w14:paraId="548ABB18" w14:textId="77777777" w:rsidR="00567C7A" w:rsidRPr="00796C61" w:rsidRDefault="00567C7A" w:rsidP="00567C7A">
            <w:pPr>
              <w:spacing w:line="240" w:lineRule="auto"/>
              <w:rPr>
                <w:lang w:val="en-GB"/>
              </w:rPr>
            </w:pPr>
          </w:p>
        </w:tc>
        <w:tc>
          <w:tcPr>
            <w:tcW w:w="3118" w:type="dxa"/>
          </w:tcPr>
          <w:p w14:paraId="6938757D" w14:textId="77777777" w:rsidR="00567C7A" w:rsidRPr="00746D99" w:rsidRDefault="00567C7A" w:rsidP="002F7690">
            <w:pPr>
              <w:spacing w:line="240" w:lineRule="auto"/>
              <w:rPr>
                <w:lang w:val="en-GB"/>
              </w:rPr>
            </w:pPr>
          </w:p>
        </w:tc>
        <w:tc>
          <w:tcPr>
            <w:tcW w:w="3119" w:type="dxa"/>
          </w:tcPr>
          <w:p w14:paraId="36001A39" w14:textId="77777777" w:rsidR="00567C7A" w:rsidRPr="00796C61" w:rsidRDefault="00567C7A" w:rsidP="00567C7A">
            <w:pPr>
              <w:rPr>
                <w:lang w:val="en-GB"/>
              </w:rPr>
            </w:pPr>
          </w:p>
        </w:tc>
      </w:tr>
      <w:tr w:rsidR="00F4094E" w:rsidRPr="00796C61" w14:paraId="2AA147AD" w14:textId="77777777" w:rsidTr="00B775E9">
        <w:tc>
          <w:tcPr>
            <w:tcW w:w="4219" w:type="dxa"/>
          </w:tcPr>
          <w:p w14:paraId="7AA73153" w14:textId="77777777" w:rsidR="00F4094E" w:rsidRPr="00796C61" w:rsidRDefault="00F4094E" w:rsidP="00F4094E">
            <w:pPr>
              <w:spacing w:line="240" w:lineRule="auto"/>
              <w:rPr>
                <w:lang w:val="en-GB"/>
              </w:rPr>
            </w:pPr>
            <w:r w:rsidRPr="00796C61">
              <w:rPr>
                <w:lang w:val="en-GB"/>
              </w:rPr>
              <w:t>1.</w:t>
            </w:r>
            <w:r w:rsidRPr="00796C61">
              <w:rPr>
                <w:lang w:val="en-GB"/>
              </w:rPr>
              <w:tab/>
              <w:t xml:space="preserve">When performing the identification and assessment of ICT concentration risk referred to in point (c) of Article 25(5), financial entities shall take into account whether the conclusion of a contractual arrangement in relation to the ICT services would lead to any of the following: </w:t>
            </w:r>
          </w:p>
        </w:tc>
        <w:tc>
          <w:tcPr>
            <w:tcW w:w="4253" w:type="dxa"/>
          </w:tcPr>
          <w:p w14:paraId="7B1C4598" w14:textId="77777777" w:rsidR="00F4094E" w:rsidRPr="00796C61" w:rsidRDefault="00F4094E" w:rsidP="00F4094E">
            <w:pPr>
              <w:spacing w:line="240" w:lineRule="auto"/>
              <w:rPr>
                <w:lang w:val="en-GB"/>
              </w:rPr>
            </w:pPr>
            <w:r w:rsidRPr="00796C61">
              <w:rPr>
                <w:lang w:val="en-GB"/>
              </w:rPr>
              <w:t>1.</w:t>
            </w:r>
            <w:r w:rsidRPr="00796C61">
              <w:rPr>
                <w:lang w:val="en-GB"/>
              </w:rPr>
              <w:tab/>
              <w:t xml:space="preserve">When performing the identification and assessment of ICT </w:t>
            </w:r>
            <w:r w:rsidRPr="00854BD5">
              <w:rPr>
                <w:b/>
                <w:lang w:val="en-GB"/>
              </w:rPr>
              <w:t>related</w:t>
            </w:r>
            <w:r>
              <w:rPr>
                <w:lang w:val="en-GB"/>
              </w:rPr>
              <w:t xml:space="preserve"> </w:t>
            </w:r>
            <w:r w:rsidRPr="00796C61">
              <w:rPr>
                <w:lang w:val="en-GB"/>
              </w:rPr>
              <w:t xml:space="preserve">concentration risk referred to in point (c) of Article 25(5), financial entities shall take into account whether the conclusion of a contractual arrangement in relation to the ICT services would lead to any of the following: </w:t>
            </w:r>
          </w:p>
        </w:tc>
        <w:tc>
          <w:tcPr>
            <w:tcW w:w="3118" w:type="dxa"/>
          </w:tcPr>
          <w:p w14:paraId="06A6CF95" w14:textId="77777777" w:rsidR="00F4094E" w:rsidRDefault="00F4094E" w:rsidP="002F7690">
            <w:pPr>
              <w:spacing w:line="240" w:lineRule="auto"/>
              <w:rPr>
                <w:lang w:val="en-GB"/>
              </w:rPr>
            </w:pPr>
            <w:r>
              <w:rPr>
                <w:lang w:val="en-GB"/>
              </w:rPr>
              <w:t xml:space="preserve">The change follow up the alignment in the previous sentence. </w:t>
            </w:r>
          </w:p>
          <w:p w14:paraId="4876483E" w14:textId="77777777" w:rsidR="00F4094E" w:rsidRPr="00746D99" w:rsidRDefault="00F4094E" w:rsidP="002F7690">
            <w:pPr>
              <w:spacing w:line="240" w:lineRule="auto"/>
              <w:rPr>
                <w:lang w:val="en-GB"/>
              </w:rPr>
            </w:pPr>
          </w:p>
        </w:tc>
        <w:tc>
          <w:tcPr>
            <w:tcW w:w="3119" w:type="dxa"/>
          </w:tcPr>
          <w:p w14:paraId="7CBE4671" w14:textId="77777777" w:rsidR="00F4094E" w:rsidRPr="00796C61" w:rsidRDefault="00F4094E" w:rsidP="00F4094E">
            <w:pPr>
              <w:rPr>
                <w:lang w:val="en-GB"/>
              </w:rPr>
            </w:pPr>
          </w:p>
        </w:tc>
      </w:tr>
      <w:tr w:rsidR="00567C7A" w:rsidRPr="00796C61" w14:paraId="4BFE987E" w14:textId="77777777" w:rsidTr="00B775E9">
        <w:tc>
          <w:tcPr>
            <w:tcW w:w="4219" w:type="dxa"/>
          </w:tcPr>
          <w:p w14:paraId="08477D9C" w14:textId="77777777" w:rsidR="00567C7A" w:rsidRPr="00796C61" w:rsidRDefault="00567C7A" w:rsidP="00567C7A">
            <w:pPr>
              <w:spacing w:line="240" w:lineRule="auto"/>
              <w:rPr>
                <w:lang w:val="en-GB"/>
              </w:rPr>
            </w:pPr>
          </w:p>
        </w:tc>
        <w:tc>
          <w:tcPr>
            <w:tcW w:w="4253" w:type="dxa"/>
          </w:tcPr>
          <w:p w14:paraId="39AA8145" w14:textId="77777777" w:rsidR="00567C7A" w:rsidRPr="00796C61" w:rsidRDefault="00567C7A" w:rsidP="00567C7A">
            <w:pPr>
              <w:spacing w:line="240" w:lineRule="auto"/>
              <w:rPr>
                <w:lang w:val="en-GB"/>
              </w:rPr>
            </w:pPr>
          </w:p>
        </w:tc>
        <w:tc>
          <w:tcPr>
            <w:tcW w:w="3118" w:type="dxa"/>
          </w:tcPr>
          <w:p w14:paraId="5D2E055D" w14:textId="77777777" w:rsidR="00567C7A" w:rsidRPr="00746D99" w:rsidRDefault="00567C7A" w:rsidP="002F7690">
            <w:pPr>
              <w:spacing w:line="240" w:lineRule="auto"/>
              <w:rPr>
                <w:lang w:val="en-GB"/>
              </w:rPr>
            </w:pPr>
          </w:p>
        </w:tc>
        <w:tc>
          <w:tcPr>
            <w:tcW w:w="3119" w:type="dxa"/>
          </w:tcPr>
          <w:p w14:paraId="49909DB2" w14:textId="77777777" w:rsidR="00567C7A" w:rsidRPr="00796C61" w:rsidRDefault="00567C7A" w:rsidP="00567C7A">
            <w:pPr>
              <w:rPr>
                <w:lang w:val="en-GB"/>
              </w:rPr>
            </w:pPr>
          </w:p>
        </w:tc>
      </w:tr>
      <w:tr w:rsidR="00567C7A" w:rsidRPr="00796C61" w14:paraId="65BEB46A" w14:textId="77777777" w:rsidTr="00B775E9">
        <w:tc>
          <w:tcPr>
            <w:tcW w:w="4219" w:type="dxa"/>
          </w:tcPr>
          <w:p w14:paraId="012D0A05" w14:textId="77777777" w:rsidR="00567C7A" w:rsidRPr="00796C61" w:rsidRDefault="00567C7A" w:rsidP="00567C7A">
            <w:pPr>
              <w:spacing w:line="240" w:lineRule="auto"/>
              <w:rPr>
                <w:lang w:val="en-GB"/>
              </w:rPr>
            </w:pPr>
            <w:r w:rsidRPr="00796C61">
              <w:rPr>
                <w:lang w:val="en-GB"/>
              </w:rPr>
              <w:t>(a)</w:t>
            </w:r>
            <w:r w:rsidRPr="00796C61">
              <w:rPr>
                <w:lang w:val="en-GB"/>
              </w:rPr>
              <w:tab/>
              <w:t>contracting with an ICT third-party service provider which is not easily substitutable; or</w:t>
            </w:r>
          </w:p>
        </w:tc>
        <w:tc>
          <w:tcPr>
            <w:tcW w:w="4253" w:type="dxa"/>
          </w:tcPr>
          <w:p w14:paraId="37E6190A" w14:textId="77777777" w:rsidR="00567C7A" w:rsidRPr="00796C61" w:rsidRDefault="00567C7A" w:rsidP="00567C7A">
            <w:pPr>
              <w:spacing w:line="240" w:lineRule="auto"/>
              <w:rPr>
                <w:lang w:val="en-GB"/>
              </w:rPr>
            </w:pPr>
            <w:r w:rsidRPr="00796C61">
              <w:rPr>
                <w:lang w:val="en-GB"/>
              </w:rPr>
              <w:t>(a)</w:t>
            </w:r>
            <w:r w:rsidRPr="00796C61">
              <w:rPr>
                <w:lang w:val="en-GB"/>
              </w:rPr>
              <w:tab/>
              <w:t>contracting with an ICT third-party service provider which is not easily substitutable; or</w:t>
            </w:r>
          </w:p>
        </w:tc>
        <w:tc>
          <w:tcPr>
            <w:tcW w:w="3118" w:type="dxa"/>
          </w:tcPr>
          <w:p w14:paraId="115B6975" w14:textId="77777777" w:rsidR="00567C7A" w:rsidRPr="00746D99" w:rsidRDefault="00567C7A" w:rsidP="002F7690">
            <w:pPr>
              <w:spacing w:line="240" w:lineRule="auto"/>
              <w:rPr>
                <w:lang w:val="en-GB"/>
              </w:rPr>
            </w:pPr>
          </w:p>
        </w:tc>
        <w:tc>
          <w:tcPr>
            <w:tcW w:w="3119" w:type="dxa"/>
          </w:tcPr>
          <w:p w14:paraId="7AE95DC1" w14:textId="77777777" w:rsidR="00567C7A" w:rsidRPr="00796C61" w:rsidRDefault="00567C7A" w:rsidP="00567C7A">
            <w:pPr>
              <w:rPr>
                <w:lang w:val="en-GB"/>
              </w:rPr>
            </w:pPr>
          </w:p>
        </w:tc>
      </w:tr>
      <w:tr w:rsidR="00567C7A" w:rsidRPr="00796C61" w14:paraId="0BF5017D" w14:textId="77777777" w:rsidTr="00B775E9">
        <w:tc>
          <w:tcPr>
            <w:tcW w:w="4219" w:type="dxa"/>
          </w:tcPr>
          <w:p w14:paraId="601C37B9" w14:textId="77777777" w:rsidR="00567C7A" w:rsidRPr="00796C61" w:rsidRDefault="00567C7A" w:rsidP="00567C7A">
            <w:pPr>
              <w:spacing w:line="240" w:lineRule="auto"/>
              <w:rPr>
                <w:lang w:val="en-GB"/>
              </w:rPr>
            </w:pPr>
          </w:p>
        </w:tc>
        <w:tc>
          <w:tcPr>
            <w:tcW w:w="4253" w:type="dxa"/>
          </w:tcPr>
          <w:p w14:paraId="35929FA8" w14:textId="77777777" w:rsidR="00567C7A" w:rsidRPr="00796C61" w:rsidRDefault="00567C7A" w:rsidP="00567C7A">
            <w:pPr>
              <w:spacing w:line="240" w:lineRule="auto"/>
              <w:rPr>
                <w:lang w:val="en-GB"/>
              </w:rPr>
            </w:pPr>
          </w:p>
        </w:tc>
        <w:tc>
          <w:tcPr>
            <w:tcW w:w="3118" w:type="dxa"/>
          </w:tcPr>
          <w:p w14:paraId="5503B5A4" w14:textId="77777777" w:rsidR="00567C7A" w:rsidRPr="00746D99" w:rsidRDefault="00567C7A" w:rsidP="002F7690">
            <w:pPr>
              <w:spacing w:line="240" w:lineRule="auto"/>
              <w:rPr>
                <w:lang w:val="en-GB"/>
              </w:rPr>
            </w:pPr>
          </w:p>
        </w:tc>
        <w:tc>
          <w:tcPr>
            <w:tcW w:w="3119" w:type="dxa"/>
          </w:tcPr>
          <w:p w14:paraId="0A5C249B" w14:textId="77777777" w:rsidR="00567C7A" w:rsidRPr="00796C61" w:rsidRDefault="00567C7A" w:rsidP="00567C7A">
            <w:pPr>
              <w:rPr>
                <w:lang w:val="en-GB"/>
              </w:rPr>
            </w:pPr>
          </w:p>
        </w:tc>
      </w:tr>
      <w:tr w:rsidR="00567C7A" w:rsidRPr="00796C61" w14:paraId="7A832C75" w14:textId="77777777" w:rsidTr="00B775E9">
        <w:tc>
          <w:tcPr>
            <w:tcW w:w="4219" w:type="dxa"/>
          </w:tcPr>
          <w:p w14:paraId="5146CE35" w14:textId="77777777" w:rsidR="00567C7A" w:rsidRPr="00796C61" w:rsidRDefault="00567C7A" w:rsidP="00567C7A">
            <w:pPr>
              <w:spacing w:line="240" w:lineRule="auto"/>
              <w:rPr>
                <w:lang w:val="en-GB"/>
              </w:rPr>
            </w:pPr>
            <w:r w:rsidRPr="00796C61">
              <w:rPr>
                <w:lang w:val="en-GB"/>
              </w:rPr>
              <w:t>(b)</w:t>
            </w:r>
            <w:r w:rsidRPr="00796C61">
              <w:rPr>
                <w:lang w:val="en-GB"/>
              </w:rPr>
              <w:tab/>
              <w:t xml:space="preserve">having in place multiple contractual arrangements in relation to the provision of ICT services with the same ICT third-party service provider or with closely connected ICT third-party service providers. </w:t>
            </w:r>
          </w:p>
        </w:tc>
        <w:tc>
          <w:tcPr>
            <w:tcW w:w="4253" w:type="dxa"/>
          </w:tcPr>
          <w:p w14:paraId="2461B121" w14:textId="77777777" w:rsidR="00567C7A" w:rsidRPr="00796C61" w:rsidRDefault="00567C7A" w:rsidP="00567C7A">
            <w:pPr>
              <w:spacing w:line="240" w:lineRule="auto"/>
              <w:rPr>
                <w:lang w:val="en-GB"/>
              </w:rPr>
            </w:pPr>
            <w:r w:rsidRPr="00796C61">
              <w:rPr>
                <w:lang w:val="en-GB"/>
              </w:rPr>
              <w:t>(b)</w:t>
            </w:r>
            <w:r w:rsidRPr="00796C61">
              <w:rPr>
                <w:lang w:val="en-GB"/>
              </w:rPr>
              <w:tab/>
              <w:t xml:space="preserve">having in place multiple contractual arrangements in relation to the provision of ICT services with the same ICT third-party service provider or with closely connected ICT third-party service providers. </w:t>
            </w:r>
          </w:p>
        </w:tc>
        <w:tc>
          <w:tcPr>
            <w:tcW w:w="3118" w:type="dxa"/>
          </w:tcPr>
          <w:p w14:paraId="52D50BB7" w14:textId="77777777" w:rsidR="00567C7A" w:rsidRPr="00746D99" w:rsidRDefault="00567C7A" w:rsidP="002F7690">
            <w:pPr>
              <w:spacing w:line="240" w:lineRule="auto"/>
              <w:rPr>
                <w:lang w:val="en-GB"/>
              </w:rPr>
            </w:pPr>
          </w:p>
        </w:tc>
        <w:tc>
          <w:tcPr>
            <w:tcW w:w="3119" w:type="dxa"/>
          </w:tcPr>
          <w:p w14:paraId="522F4552" w14:textId="77777777" w:rsidR="00567C7A" w:rsidRPr="00796C61" w:rsidRDefault="00567C7A" w:rsidP="00567C7A">
            <w:pPr>
              <w:rPr>
                <w:lang w:val="en-GB"/>
              </w:rPr>
            </w:pPr>
          </w:p>
        </w:tc>
      </w:tr>
      <w:tr w:rsidR="00567C7A" w:rsidRPr="00796C61" w14:paraId="79A9BD74" w14:textId="77777777" w:rsidTr="00B775E9">
        <w:tc>
          <w:tcPr>
            <w:tcW w:w="4219" w:type="dxa"/>
          </w:tcPr>
          <w:p w14:paraId="154D8442" w14:textId="77777777" w:rsidR="00567C7A" w:rsidRPr="00796C61" w:rsidRDefault="00567C7A" w:rsidP="00567C7A">
            <w:pPr>
              <w:spacing w:line="240" w:lineRule="auto"/>
              <w:rPr>
                <w:lang w:val="en-GB"/>
              </w:rPr>
            </w:pPr>
          </w:p>
        </w:tc>
        <w:tc>
          <w:tcPr>
            <w:tcW w:w="4253" w:type="dxa"/>
          </w:tcPr>
          <w:p w14:paraId="59D7A646" w14:textId="77777777" w:rsidR="00567C7A" w:rsidRPr="00796C61" w:rsidRDefault="00567C7A" w:rsidP="00567C7A">
            <w:pPr>
              <w:spacing w:line="240" w:lineRule="auto"/>
              <w:rPr>
                <w:lang w:val="en-GB"/>
              </w:rPr>
            </w:pPr>
          </w:p>
        </w:tc>
        <w:tc>
          <w:tcPr>
            <w:tcW w:w="3118" w:type="dxa"/>
          </w:tcPr>
          <w:p w14:paraId="4112C484" w14:textId="77777777" w:rsidR="00567C7A" w:rsidRPr="00746D99" w:rsidRDefault="00567C7A" w:rsidP="002F7690">
            <w:pPr>
              <w:spacing w:line="240" w:lineRule="auto"/>
              <w:rPr>
                <w:lang w:val="en-GB"/>
              </w:rPr>
            </w:pPr>
          </w:p>
        </w:tc>
        <w:tc>
          <w:tcPr>
            <w:tcW w:w="3119" w:type="dxa"/>
          </w:tcPr>
          <w:p w14:paraId="0809C3D0" w14:textId="77777777" w:rsidR="00567C7A" w:rsidRPr="00796C61" w:rsidRDefault="00567C7A" w:rsidP="00567C7A">
            <w:pPr>
              <w:rPr>
                <w:lang w:val="en-GB"/>
              </w:rPr>
            </w:pPr>
          </w:p>
        </w:tc>
      </w:tr>
      <w:tr w:rsidR="00567C7A" w:rsidRPr="00796C61" w14:paraId="57136E18" w14:textId="77777777" w:rsidTr="00B775E9">
        <w:tc>
          <w:tcPr>
            <w:tcW w:w="4219" w:type="dxa"/>
          </w:tcPr>
          <w:p w14:paraId="7FD6027F" w14:textId="77777777" w:rsidR="00567C7A" w:rsidRPr="00796C61" w:rsidRDefault="00567C7A" w:rsidP="00567C7A">
            <w:pPr>
              <w:spacing w:line="240" w:lineRule="auto"/>
              <w:rPr>
                <w:lang w:val="en-GB"/>
              </w:rPr>
            </w:pPr>
            <w:r w:rsidRPr="00796C61">
              <w:rPr>
                <w:lang w:val="en-GB"/>
              </w:rPr>
              <w:t xml:space="preserve">Financial entities shall weigh the benefits and costs of alternative solutions, such as the use of different ICT third-party service providers, taking into account if and how envisaged solutions match the business needs and objectives set out in their digital resilience strategy. </w:t>
            </w:r>
          </w:p>
        </w:tc>
        <w:tc>
          <w:tcPr>
            <w:tcW w:w="4253" w:type="dxa"/>
          </w:tcPr>
          <w:p w14:paraId="502ACFFA" w14:textId="77777777" w:rsidR="00567C7A" w:rsidRPr="00796C61" w:rsidRDefault="00567C7A" w:rsidP="00567C7A">
            <w:pPr>
              <w:spacing w:line="240" w:lineRule="auto"/>
              <w:rPr>
                <w:lang w:val="en-GB"/>
              </w:rPr>
            </w:pPr>
            <w:r w:rsidRPr="00796C61">
              <w:rPr>
                <w:lang w:val="en-GB"/>
              </w:rPr>
              <w:t xml:space="preserve">Financial entities shall weigh the benefits and costs of alternative solutions, such as the use of different ICT third-party service providers, taking into account if and how envisaged solutions match the business needs and objectives set out in their digital resilience strategy. </w:t>
            </w:r>
          </w:p>
        </w:tc>
        <w:tc>
          <w:tcPr>
            <w:tcW w:w="3118" w:type="dxa"/>
          </w:tcPr>
          <w:p w14:paraId="15797DD1" w14:textId="77777777" w:rsidR="00567C7A" w:rsidRPr="00746D99" w:rsidRDefault="00567C7A" w:rsidP="002F7690">
            <w:pPr>
              <w:spacing w:line="240" w:lineRule="auto"/>
              <w:rPr>
                <w:lang w:val="en-GB"/>
              </w:rPr>
            </w:pPr>
          </w:p>
        </w:tc>
        <w:tc>
          <w:tcPr>
            <w:tcW w:w="3119" w:type="dxa"/>
          </w:tcPr>
          <w:p w14:paraId="70DC8627" w14:textId="77777777" w:rsidR="00567C7A" w:rsidRPr="00796C61" w:rsidRDefault="00567C7A" w:rsidP="00567C7A">
            <w:pPr>
              <w:rPr>
                <w:lang w:val="en-GB"/>
              </w:rPr>
            </w:pPr>
          </w:p>
        </w:tc>
      </w:tr>
      <w:tr w:rsidR="00567C7A" w:rsidRPr="00796C61" w14:paraId="29E348A3" w14:textId="77777777" w:rsidTr="00B775E9">
        <w:tc>
          <w:tcPr>
            <w:tcW w:w="4219" w:type="dxa"/>
          </w:tcPr>
          <w:p w14:paraId="1F73662A" w14:textId="77777777" w:rsidR="00567C7A" w:rsidRPr="00796C61" w:rsidRDefault="00567C7A" w:rsidP="00567C7A">
            <w:pPr>
              <w:spacing w:line="240" w:lineRule="auto"/>
              <w:rPr>
                <w:lang w:val="en-GB"/>
              </w:rPr>
            </w:pPr>
          </w:p>
        </w:tc>
        <w:tc>
          <w:tcPr>
            <w:tcW w:w="4253" w:type="dxa"/>
          </w:tcPr>
          <w:p w14:paraId="29230BC3" w14:textId="77777777" w:rsidR="00567C7A" w:rsidRPr="00796C61" w:rsidRDefault="00567C7A" w:rsidP="00567C7A">
            <w:pPr>
              <w:spacing w:line="240" w:lineRule="auto"/>
              <w:rPr>
                <w:lang w:val="en-GB"/>
              </w:rPr>
            </w:pPr>
          </w:p>
        </w:tc>
        <w:tc>
          <w:tcPr>
            <w:tcW w:w="3118" w:type="dxa"/>
          </w:tcPr>
          <w:p w14:paraId="4086FBA6" w14:textId="77777777" w:rsidR="00567C7A" w:rsidRPr="00746D99" w:rsidRDefault="00567C7A" w:rsidP="002F7690">
            <w:pPr>
              <w:spacing w:line="240" w:lineRule="auto"/>
              <w:rPr>
                <w:lang w:val="en-GB"/>
              </w:rPr>
            </w:pPr>
          </w:p>
        </w:tc>
        <w:tc>
          <w:tcPr>
            <w:tcW w:w="3119" w:type="dxa"/>
          </w:tcPr>
          <w:p w14:paraId="1570F7E8" w14:textId="77777777" w:rsidR="00567C7A" w:rsidRPr="00796C61" w:rsidRDefault="00567C7A" w:rsidP="00567C7A">
            <w:pPr>
              <w:rPr>
                <w:lang w:val="en-GB"/>
              </w:rPr>
            </w:pPr>
          </w:p>
        </w:tc>
      </w:tr>
      <w:tr w:rsidR="00472943" w:rsidRPr="00796C61" w14:paraId="36B5CA4B" w14:textId="77777777" w:rsidTr="00B775E9">
        <w:tc>
          <w:tcPr>
            <w:tcW w:w="4219" w:type="dxa"/>
          </w:tcPr>
          <w:p w14:paraId="0F666863" w14:textId="77777777" w:rsidR="00472943" w:rsidRPr="00796C61" w:rsidRDefault="00472943" w:rsidP="00472943">
            <w:pPr>
              <w:spacing w:line="240" w:lineRule="auto"/>
              <w:rPr>
                <w:lang w:val="en-GB"/>
              </w:rPr>
            </w:pPr>
            <w:r w:rsidRPr="00796C61">
              <w:rPr>
                <w:lang w:val="en-GB"/>
              </w:rPr>
              <w:t>2.</w:t>
            </w:r>
            <w:r w:rsidRPr="00796C61">
              <w:rPr>
                <w:lang w:val="en-GB"/>
              </w:rPr>
              <w:tab/>
              <w:t xml:space="preserve">Where the contractual arrangement on the use of ICT services includes the possibility that an ICT third-party service provider further sub-contracts a critical or important function to other ICT third-party service providers, financial entities shall weigh benefits and risks that may arise in connection with such possible sub-contracting, in particular in the case of an ICT sub-contractor established in a third-country. </w:t>
            </w:r>
          </w:p>
        </w:tc>
        <w:tc>
          <w:tcPr>
            <w:tcW w:w="4253" w:type="dxa"/>
          </w:tcPr>
          <w:p w14:paraId="66BF6944" w14:textId="77777777" w:rsidR="00472943" w:rsidRPr="00796C61" w:rsidRDefault="00472943" w:rsidP="00472943">
            <w:pPr>
              <w:spacing w:line="240" w:lineRule="auto"/>
              <w:rPr>
                <w:lang w:val="en-GB"/>
              </w:rPr>
            </w:pPr>
            <w:r w:rsidRPr="00796C61">
              <w:rPr>
                <w:lang w:val="en-GB"/>
              </w:rPr>
              <w:t>2.</w:t>
            </w:r>
            <w:r w:rsidRPr="00796C61">
              <w:rPr>
                <w:lang w:val="en-GB"/>
              </w:rPr>
              <w:tab/>
              <w:t>Where the contractual arrangement on the</w:t>
            </w:r>
            <w:r w:rsidRPr="00DD3484">
              <w:rPr>
                <w:lang w:val="en-GB"/>
              </w:rPr>
              <w:t xml:space="preserve"> use</w:t>
            </w:r>
            <w:r w:rsidRPr="00796C61">
              <w:rPr>
                <w:lang w:val="en-GB"/>
              </w:rPr>
              <w:t xml:space="preserve"> of ICT services includes the possibility that an ICT third-party service provider further sub-contracts a critical or important function </w:t>
            </w:r>
            <w:r>
              <w:rPr>
                <w:b/>
                <w:lang w:val="en-GB"/>
              </w:rPr>
              <w:t xml:space="preserve">or </w:t>
            </w:r>
            <w:r w:rsidRPr="000C0BA2">
              <w:rPr>
                <w:b/>
                <w:lang w:val="en-GB"/>
              </w:rPr>
              <w:t>material parts thereof</w:t>
            </w:r>
            <w:r w:rsidRPr="000C0BA2">
              <w:rPr>
                <w:lang w:val="en-GB"/>
              </w:rPr>
              <w:t xml:space="preserve"> </w:t>
            </w:r>
            <w:r w:rsidRPr="00796C61">
              <w:rPr>
                <w:lang w:val="en-GB"/>
              </w:rPr>
              <w:t>to other ICT third-party service providers, financial entities shall weigh benefits and risks that may arise in connection with such possible sub-</w:t>
            </w:r>
            <w:r>
              <w:rPr>
                <w:lang w:val="en-GB"/>
              </w:rPr>
              <w:t xml:space="preserve"> </w:t>
            </w:r>
            <w:r w:rsidRPr="007D677C">
              <w:rPr>
                <w:lang w:val="en-GB"/>
              </w:rPr>
              <w:t>contracting</w:t>
            </w:r>
            <w:r w:rsidRPr="00796C61">
              <w:rPr>
                <w:lang w:val="en-GB"/>
              </w:rPr>
              <w:t xml:space="preserve">, in particular in the case of an ICT sub-contractor established in a third-country. </w:t>
            </w:r>
          </w:p>
        </w:tc>
        <w:tc>
          <w:tcPr>
            <w:tcW w:w="3118" w:type="dxa"/>
          </w:tcPr>
          <w:p w14:paraId="58364499" w14:textId="77777777" w:rsidR="00472943" w:rsidRDefault="00472943" w:rsidP="002F7690">
            <w:pPr>
              <w:spacing w:line="240" w:lineRule="auto"/>
              <w:rPr>
                <w:lang w:val="en-GB"/>
              </w:rPr>
            </w:pPr>
            <w:r>
              <w:rPr>
                <w:lang w:val="en-GB"/>
              </w:rPr>
              <w:t>The change aligns the wording with the wording used in Article 27(2)(a).</w:t>
            </w:r>
          </w:p>
          <w:p w14:paraId="34F274D4" w14:textId="77777777" w:rsidR="00472943" w:rsidRPr="00746D99" w:rsidRDefault="00472943" w:rsidP="002F7690">
            <w:pPr>
              <w:spacing w:line="240" w:lineRule="auto"/>
              <w:rPr>
                <w:lang w:val="en-GB"/>
              </w:rPr>
            </w:pPr>
          </w:p>
        </w:tc>
        <w:tc>
          <w:tcPr>
            <w:tcW w:w="3119" w:type="dxa"/>
          </w:tcPr>
          <w:p w14:paraId="5478BB49" w14:textId="77777777" w:rsidR="00472943" w:rsidRPr="00796C61" w:rsidRDefault="00472943" w:rsidP="00472943">
            <w:pPr>
              <w:rPr>
                <w:lang w:val="en-GB"/>
              </w:rPr>
            </w:pPr>
          </w:p>
        </w:tc>
      </w:tr>
      <w:tr w:rsidR="00567C7A" w:rsidRPr="00796C61" w14:paraId="28CD99ED" w14:textId="77777777" w:rsidTr="00B775E9">
        <w:tc>
          <w:tcPr>
            <w:tcW w:w="4219" w:type="dxa"/>
          </w:tcPr>
          <w:p w14:paraId="771E72DD" w14:textId="77777777" w:rsidR="00567C7A" w:rsidRPr="00796C61" w:rsidRDefault="00567C7A" w:rsidP="00567C7A">
            <w:pPr>
              <w:spacing w:line="240" w:lineRule="auto"/>
              <w:rPr>
                <w:lang w:val="en-GB"/>
              </w:rPr>
            </w:pPr>
          </w:p>
        </w:tc>
        <w:tc>
          <w:tcPr>
            <w:tcW w:w="4253" w:type="dxa"/>
          </w:tcPr>
          <w:p w14:paraId="66297D65" w14:textId="77777777" w:rsidR="00567C7A" w:rsidRPr="00796C61" w:rsidRDefault="00567C7A" w:rsidP="00567C7A">
            <w:pPr>
              <w:spacing w:line="240" w:lineRule="auto"/>
              <w:rPr>
                <w:lang w:val="en-GB"/>
              </w:rPr>
            </w:pPr>
          </w:p>
        </w:tc>
        <w:tc>
          <w:tcPr>
            <w:tcW w:w="3118" w:type="dxa"/>
          </w:tcPr>
          <w:p w14:paraId="60BC884C" w14:textId="77777777" w:rsidR="00567C7A" w:rsidRPr="00746D99" w:rsidRDefault="00567C7A" w:rsidP="002F7690">
            <w:pPr>
              <w:spacing w:line="240" w:lineRule="auto"/>
              <w:rPr>
                <w:lang w:val="en-GB"/>
              </w:rPr>
            </w:pPr>
          </w:p>
        </w:tc>
        <w:tc>
          <w:tcPr>
            <w:tcW w:w="3119" w:type="dxa"/>
          </w:tcPr>
          <w:p w14:paraId="3BC5A812" w14:textId="77777777" w:rsidR="00567C7A" w:rsidRPr="00796C61" w:rsidRDefault="00567C7A" w:rsidP="00567C7A">
            <w:pPr>
              <w:rPr>
                <w:lang w:val="en-GB"/>
              </w:rPr>
            </w:pPr>
          </w:p>
        </w:tc>
      </w:tr>
      <w:tr w:rsidR="00567C7A" w:rsidRPr="00796C61" w14:paraId="73694FC5" w14:textId="77777777" w:rsidTr="00B775E9">
        <w:tc>
          <w:tcPr>
            <w:tcW w:w="4219" w:type="dxa"/>
          </w:tcPr>
          <w:p w14:paraId="7296D556" w14:textId="77777777" w:rsidR="00567C7A" w:rsidRPr="00796C61" w:rsidRDefault="00567C7A" w:rsidP="00567C7A">
            <w:pPr>
              <w:spacing w:line="240" w:lineRule="auto"/>
              <w:rPr>
                <w:lang w:val="en-GB"/>
              </w:rPr>
            </w:pPr>
            <w:r w:rsidRPr="00796C61">
              <w:rPr>
                <w:lang w:val="en-GB"/>
              </w:rPr>
              <w:t>Where contractual arrangements on the use of ICT services are concluded with an ICT third-party service provider established in a third-country, financial entities shall consider relevant, at least the following factors:</w:t>
            </w:r>
          </w:p>
        </w:tc>
        <w:tc>
          <w:tcPr>
            <w:tcW w:w="4253" w:type="dxa"/>
          </w:tcPr>
          <w:p w14:paraId="1F8345F2" w14:textId="77777777" w:rsidR="00567C7A" w:rsidRPr="00796C61" w:rsidRDefault="00567C7A" w:rsidP="00567C7A">
            <w:pPr>
              <w:spacing w:line="240" w:lineRule="auto"/>
              <w:rPr>
                <w:lang w:val="en-GB"/>
              </w:rPr>
            </w:pPr>
            <w:r w:rsidRPr="00796C61">
              <w:rPr>
                <w:lang w:val="en-GB"/>
              </w:rPr>
              <w:t>Where contractual arrangements on the use of ICT services are concluded with an ICT third-party service provider established in a third-country, financial entities shall consider relevant, at least the following factors:</w:t>
            </w:r>
          </w:p>
        </w:tc>
        <w:tc>
          <w:tcPr>
            <w:tcW w:w="3118" w:type="dxa"/>
          </w:tcPr>
          <w:p w14:paraId="0A1F1894" w14:textId="77777777" w:rsidR="00567C7A" w:rsidRPr="00746D99" w:rsidRDefault="00567C7A" w:rsidP="002F7690">
            <w:pPr>
              <w:spacing w:line="240" w:lineRule="auto"/>
              <w:rPr>
                <w:lang w:val="en-GB"/>
              </w:rPr>
            </w:pPr>
          </w:p>
        </w:tc>
        <w:tc>
          <w:tcPr>
            <w:tcW w:w="3119" w:type="dxa"/>
          </w:tcPr>
          <w:p w14:paraId="65FE9A10" w14:textId="77777777" w:rsidR="00567C7A" w:rsidRPr="00796C61" w:rsidRDefault="00567C7A" w:rsidP="00567C7A">
            <w:pPr>
              <w:rPr>
                <w:lang w:val="en-GB"/>
              </w:rPr>
            </w:pPr>
          </w:p>
        </w:tc>
      </w:tr>
      <w:tr w:rsidR="00567C7A" w:rsidRPr="00796C61" w14:paraId="4D4CA100" w14:textId="77777777" w:rsidTr="00B775E9">
        <w:tc>
          <w:tcPr>
            <w:tcW w:w="4219" w:type="dxa"/>
          </w:tcPr>
          <w:p w14:paraId="2A26315A" w14:textId="77777777" w:rsidR="00567C7A" w:rsidRPr="00796C61" w:rsidRDefault="00567C7A" w:rsidP="00567C7A">
            <w:pPr>
              <w:spacing w:line="240" w:lineRule="auto"/>
              <w:rPr>
                <w:lang w:val="en-GB"/>
              </w:rPr>
            </w:pPr>
          </w:p>
        </w:tc>
        <w:tc>
          <w:tcPr>
            <w:tcW w:w="4253" w:type="dxa"/>
          </w:tcPr>
          <w:p w14:paraId="16401C0B" w14:textId="77777777" w:rsidR="00567C7A" w:rsidRPr="00796C61" w:rsidRDefault="00567C7A" w:rsidP="00567C7A">
            <w:pPr>
              <w:spacing w:line="240" w:lineRule="auto"/>
              <w:rPr>
                <w:lang w:val="en-GB"/>
              </w:rPr>
            </w:pPr>
          </w:p>
        </w:tc>
        <w:tc>
          <w:tcPr>
            <w:tcW w:w="3118" w:type="dxa"/>
          </w:tcPr>
          <w:p w14:paraId="34809D60" w14:textId="77777777" w:rsidR="00567C7A" w:rsidRPr="00746D99" w:rsidRDefault="00567C7A" w:rsidP="002F7690">
            <w:pPr>
              <w:spacing w:line="240" w:lineRule="auto"/>
              <w:rPr>
                <w:lang w:val="en-GB"/>
              </w:rPr>
            </w:pPr>
          </w:p>
        </w:tc>
        <w:tc>
          <w:tcPr>
            <w:tcW w:w="3119" w:type="dxa"/>
          </w:tcPr>
          <w:p w14:paraId="45223B60" w14:textId="77777777" w:rsidR="00567C7A" w:rsidRPr="00796C61" w:rsidRDefault="00567C7A" w:rsidP="00567C7A">
            <w:pPr>
              <w:rPr>
                <w:lang w:val="en-GB"/>
              </w:rPr>
            </w:pPr>
          </w:p>
        </w:tc>
      </w:tr>
      <w:tr w:rsidR="00567C7A" w:rsidRPr="00796C61" w14:paraId="77B3F1CD" w14:textId="77777777" w:rsidTr="00B775E9">
        <w:tc>
          <w:tcPr>
            <w:tcW w:w="4219" w:type="dxa"/>
          </w:tcPr>
          <w:p w14:paraId="0FC94FA6" w14:textId="77777777" w:rsidR="00567C7A" w:rsidRPr="00796C61" w:rsidRDefault="00567C7A" w:rsidP="00567C7A">
            <w:pPr>
              <w:spacing w:line="240" w:lineRule="auto"/>
              <w:rPr>
                <w:lang w:val="en-GB"/>
              </w:rPr>
            </w:pPr>
            <w:r w:rsidRPr="00796C61">
              <w:rPr>
                <w:lang w:val="en-GB"/>
              </w:rPr>
              <w:t>(a)</w:t>
            </w:r>
            <w:r w:rsidRPr="00796C61">
              <w:rPr>
                <w:lang w:val="en-GB"/>
              </w:rPr>
              <w:tab/>
              <w:t>the respect of data protection;</w:t>
            </w:r>
          </w:p>
        </w:tc>
        <w:tc>
          <w:tcPr>
            <w:tcW w:w="4253" w:type="dxa"/>
          </w:tcPr>
          <w:p w14:paraId="39015431" w14:textId="77777777" w:rsidR="00567C7A" w:rsidRPr="00796C61" w:rsidRDefault="00567C7A" w:rsidP="00567C7A">
            <w:pPr>
              <w:spacing w:line="240" w:lineRule="auto"/>
              <w:rPr>
                <w:lang w:val="en-GB"/>
              </w:rPr>
            </w:pPr>
            <w:r w:rsidRPr="00796C61">
              <w:rPr>
                <w:lang w:val="en-GB"/>
              </w:rPr>
              <w:t>(a)</w:t>
            </w:r>
            <w:r w:rsidRPr="00796C61">
              <w:rPr>
                <w:lang w:val="en-GB"/>
              </w:rPr>
              <w:tab/>
              <w:t>the respect of data protection;</w:t>
            </w:r>
          </w:p>
        </w:tc>
        <w:tc>
          <w:tcPr>
            <w:tcW w:w="3118" w:type="dxa"/>
          </w:tcPr>
          <w:p w14:paraId="0307C12F" w14:textId="77777777" w:rsidR="00567C7A" w:rsidRPr="00746D99" w:rsidRDefault="00567C7A" w:rsidP="002F7690">
            <w:pPr>
              <w:spacing w:line="240" w:lineRule="auto"/>
              <w:rPr>
                <w:lang w:val="en-GB"/>
              </w:rPr>
            </w:pPr>
          </w:p>
        </w:tc>
        <w:tc>
          <w:tcPr>
            <w:tcW w:w="3119" w:type="dxa"/>
          </w:tcPr>
          <w:p w14:paraId="5B8AD255" w14:textId="77777777" w:rsidR="00567C7A" w:rsidRPr="00796C61" w:rsidRDefault="00567C7A" w:rsidP="00567C7A">
            <w:pPr>
              <w:rPr>
                <w:lang w:val="en-GB"/>
              </w:rPr>
            </w:pPr>
          </w:p>
        </w:tc>
      </w:tr>
      <w:tr w:rsidR="00567C7A" w:rsidRPr="00796C61" w14:paraId="2E3C4C81" w14:textId="77777777" w:rsidTr="00B775E9">
        <w:tc>
          <w:tcPr>
            <w:tcW w:w="4219" w:type="dxa"/>
          </w:tcPr>
          <w:p w14:paraId="4D503E08" w14:textId="77777777" w:rsidR="00567C7A" w:rsidRPr="00796C61" w:rsidRDefault="00567C7A" w:rsidP="00567C7A">
            <w:pPr>
              <w:spacing w:line="240" w:lineRule="auto"/>
              <w:rPr>
                <w:lang w:val="en-GB"/>
              </w:rPr>
            </w:pPr>
          </w:p>
        </w:tc>
        <w:tc>
          <w:tcPr>
            <w:tcW w:w="4253" w:type="dxa"/>
          </w:tcPr>
          <w:p w14:paraId="1A689CCA" w14:textId="77777777" w:rsidR="00567C7A" w:rsidRPr="00796C61" w:rsidRDefault="00567C7A" w:rsidP="00567C7A">
            <w:pPr>
              <w:spacing w:line="240" w:lineRule="auto"/>
              <w:rPr>
                <w:lang w:val="en-GB"/>
              </w:rPr>
            </w:pPr>
          </w:p>
        </w:tc>
        <w:tc>
          <w:tcPr>
            <w:tcW w:w="3118" w:type="dxa"/>
          </w:tcPr>
          <w:p w14:paraId="3A53A9BB" w14:textId="77777777" w:rsidR="00567C7A" w:rsidRPr="00746D99" w:rsidRDefault="00567C7A" w:rsidP="002F7690">
            <w:pPr>
              <w:spacing w:line="240" w:lineRule="auto"/>
              <w:rPr>
                <w:lang w:val="en-GB"/>
              </w:rPr>
            </w:pPr>
          </w:p>
        </w:tc>
        <w:tc>
          <w:tcPr>
            <w:tcW w:w="3119" w:type="dxa"/>
          </w:tcPr>
          <w:p w14:paraId="36A33530" w14:textId="77777777" w:rsidR="00567C7A" w:rsidRPr="00796C61" w:rsidRDefault="00567C7A" w:rsidP="00567C7A">
            <w:pPr>
              <w:rPr>
                <w:lang w:val="en-GB"/>
              </w:rPr>
            </w:pPr>
          </w:p>
        </w:tc>
      </w:tr>
      <w:tr w:rsidR="00567C7A" w:rsidRPr="00796C61" w14:paraId="2BA77F75" w14:textId="77777777" w:rsidTr="00B775E9">
        <w:tc>
          <w:tcPr>
            <w:tcW w:w="4219" w:type="dxa"/>
          </w:tcPr>
          <w:p w14:paraId="5A4FB113" w14:textId="77777777" w:rsidR="00567C7A" w:rsidRPr="00796C61" w:rsidRDefault="00567C7A" w:rsidP="00567C7A">
            <w:pPr>
              <w:spacing w:line="240" w:lineRule="auto"/>
              <w:rPr>
                <w:lang w:val="en-GB"/>
              </w:rPr>
            </w:pPr>
            <w:r w:rsidRPr="00796C61">
              <w:rPr>
                <w:lang w:val="en-GB"/>
              </w:rPr>
              <w:t>(b)</w:t>
            </w:r>
            <w:r w:rsidRPr="00796C61">
              <w:rPr>
                <w:lang w:val="en-GB"/>
              </w:rPr>
              <w:tab/>
              <w:t xml:space="preserve">the effective  enforcement of the law; </w:t>
            </w:r>
          </w:p>
        </w:tc>
        <w:tc>
          <w:tcPr>
            <w:tcW w:w="4253" w:type="dxa"/>
          </w:tcPr>
          <w:p w14:paraId="3E49194B" w14:textId="77777777" w:rsidR="00567C7A" w:rsidRPr="00796C61" w:rsidRDefault="00567C7A" w:rsidP="00567C7A">
            <w:pPr>
              <w:spacing w:line="240" w:lineRule="auto"/>
              <w:rPr>
                <w:lang w:val="en-GB"/>
              </w:rPr>
            </w:pPr>
            <w:r w:rsidRPr="00796C61">
              <w:rPr>
                <w:lang w:val="en-GB"/>
              </w:rPr>
              <w:t>(b)</w:t>
            </w:r>
            <w:r w:rsidRPr="00796C61">
              <w:rPr>
                <w:lang w:val="en-GB"/>
              </w:rPr>
              <w:tab/>
              <w:t xml:space="preserve">the effective  enforcement of the law; </w:t>
            </w:r>
          </w:p>
        </w:tc>
        <w:tc>
          <w:tcPr>
            <w:tcW w:w="3118" w:type="dxa"/>
          </w:tcPr>
          <w:p w14:paraId="155C2199" w14:textId="77777777" w:rsidR="00567C7A" w:rsidRPr="00746D99" w:rsidRDefault="00567C7A" w:rsidP="002F7690">
            <w:pPr>
              <w:spacing w:line="240" w:lineRule="auto"/>
              <w:rPr>
                <w:lang w:val="en-GB"/>
              </w:rPr>
            </w:pPr>
          </w:p>
        </w:tc>
        <w:tc>
          <w:tcPr>
            <w:tcW w:w="3119" w:type="dxa"/>
          </w:tcPr>
          <w:p w14:paraId="0A81ABC6" w14:textId="77777777" w:rsidR="00567C7A" w:rsidRPr="00796C61" w:rsidRDefault="00567C7A" w:rsidP="00567C7A">
            <w:pPr>
              <w:rPr>
                <w:lang w:val="en-GB"/>
              </w:rPr>
            </w:pPr>
          </w:p>
        </w:tc>
      </w:tr>
      <w:tr w:rsidR="00567C7A" w:rsidRPr="00796C61" w14:paraId="108803FB" w14:textId="77777777" w:rsidTr="00B775E9">
        <w:tc>
          <w:tcPr>
            <w:tcW w:w="4219" w:type="dxa"/>
          </w:tcPr>
          <w:p w14:paraId="53D16BA4" w14:textId="77777777" w:rsidR="00567C7A" w:rsidRPr="00796C61" w:rsidRDefault="00567C7A" w:rsidP="00567C7A">
            <w:pPr>
              <w:spacing w:line="240" w:lineRule="auto"/>
              <w:rPr>
                <w:lang w:val="en-GB"/>
              </w:rPr>
            </w:pPr>
          </w:p>
        </w:tc>
        <w:tc>
          <w:tcPr>
            <w:tcW w:w="4253" w:type="dxa"/>
          </w:tcPr>
          <w:p w14:paraId="241B5F00" w14:textId="77777777" w:rsidR="00567C7A" w:rsidRPr="00796C61" w:rsidRDefault="00567C7A" w:rsidP="00567C7A">
            <w:pPr>
              <w:spacing w:line="240" w:lineRule="auto"/>
              <w:rPr>
                <w:lang w:val="en-GB"/>
              </w:rPr>
            </w:pPr>
          </w:p>
        </w:tc>
        <w:tc>
          <w:tcPr>
            <w:tcW w:w="3118" w:type="dxa"/>
          </w:tcPr>
          <w:p w14:paraId="49185678" w14:textId="77777777" w:rsidR="00567C7A" w:rsidRPr="00746D99" w:rsidRDefault="00567C7A" w:rsidP="002F7690">
            <w:pPr>
              <w:spacing w:line="240" w:lineRule="auto"/>
              <w:rPr>
                <w:lang w:val="en-GB"/>
              </w:rPr>
            </w:pPr>
          </w:p>
        </w:tc>
        <w:tc>
          <w:tcPr>
            <w:tcW w:w="3119" w:type="dxa"/>
          </w:tcPr>
          <w:p w14:paraId="45BA20C5" w14:textId="77777777" w:rsidR="00567C7A" w:rsidRPr="00796C61" w:rsidRDefault="00567C7A" w:rsidP="00567C7A">
            <w:pPr>
              <w:rPr>
                <w:lang w:val="en-GB"/>
              </w:rPr>
            </w:pPr>
          </w:p>
        </w:tc>
      </w:tr>
      <w:tr w:rsidR="00567C7A" w:rsidRPr="00796C61" w14:paraId="4BE1B994" w14:textId="77777777" w:rsidTr="00B775E9">
        <w:tc>
          <w:tcPr>
            <w:tcW w:w="4219" w:type="dxa"/>
          </w:tcPr>
          <w:p w14:paraId="4D0D6290" w14:textId="77777777" w:rsidR="00567C7A" w:rsidRPr="00796C61" w:rsidRDefault="00567C7A" w:rsidP="00567C7A">
            <w:pPr>
              <w:spacing w:line="240" w:lineRule="auto"/>
              <w:rPr>
                <w:lang w:val="en-GB"/>
              </w:rPr>
            </w:pPr>
            <w:r w:rsidRPr="00796C61">
              <w:rPr>
                <w:lang w:val="en-GB"/>
              </w:rPr>
              <w:t>(c)</w:t>
            </w:r>
            <w:r w:rsidRPr="00796C61">
              <w:rPr>
                <w:lang w:val="en-GB"/>
              </w:rPr>
              <w:tab/>
              <w:t>insolvency law provisions that would apply in the event of the ICT-third party service provider’s bankruptcy;</w:t>
            </w:r>
          </w:p>
        </w:tc>
        <w:tc>
          <w:tcPr>
            <w:tcW w:w="4253" w:type="dxa"/>
          </w:tcPr>
          <w:p w14:paraId="158B18DD" w14:textId="77777777" w:rsidR="00567C7A" w:rsidRPr="00796C61" w:rsidRDefault="00567C7A" w:rsidP="00567C7A">
            <w:pPr>
              <w:spacing w:line="240" w:lineRule="auto"/>
              <w:rPr>
                <w:lang w:val="en-GB"/>
              </w:rPr>
            </w:pPr>
            <w:r w:rsidRPr="00796C61">
              <w:rPr>
                <w:lang w:val="en-GB"/>
              </w:rPr>
              <w:t>(c)</w:t>
            </w:r>
            <w:r w:rsidRPr="00796C61">
              <w:rPr>
                <w:lang w:val="en-GB"/>
              </w:rPr>
              <w:tab/>
              <w:t>insolvency law provisions that would apply in the event of the ICT-third party service provider’s bankruptcy;</w:t>
            </w:r>
          </w:p>
        </w:tc>
        <w:tc>
          <w:tcPr>
            <w:tcW w:w="3118" w:type="dxa"/>
          </w:tcPr>
          <w:p w14:paraId="14459501" w14:textId="77777777" w:rsidR="00567C7A" w:rsidRPr="00746D99" w:rsidRDefault="00567C7A" w:rsidP="002F7690">
            <w:pPr>
              <w:spacing w:line="240" w:lineRule="auto"/>
              <w:rPr>
                <w:lang w:val="en-GB"/>
              </w:rPr>
            </w:pPr>
          </w:p>
        </w:tc>
        <w:tc>
          <w:tcPr>
            <w:tcW w:w="3119" w:type="dxa"/>
          </w:tcPr>
          <w:p w14:paraId="4C71FC1D" w14:textId="77777777" w:rsidR="00567C7A" w:rsidRPr="00796C61" w:rsidRDefault="00567C7A" w:rsidP="00567C7A">
            <w:pPr>
              <w:rPr>
                <w:lang w:val="en-GB"/>
              </w:rPr>
            </w:pPr>
          </w:p>
        </w:tc>
      </w:tr>
      <w:tr w:rsidR="00567C7A" w:rsidRPr="00796C61" w14:paraId="10D6F9DF" w14:textId="77777777" w:rsidTr="00B775E9">
        <w:tc>
          <w:tcPr>
            <w:tcW w:w="4219" w:type="dxa"/>
          </w:tcPr>
          <w:p w14:paraId="2D9942D3" w14:textId="77777777" w:rsidR="00567C7A" w:rsidRPr="00796C61" w:rsidRDefault="00567C7A" w:rsidP="00567C7A">
            <w:pPr>
              <w:spacing w:line="240" w:lineRule="auto"/>
              <w:rPr>
                <w:lang w:val="en-GB"/>
              </w:rPr>
            </w:pPr>
          </w:p>
        </w:tc>
        <w:tc>
          <w:tcPr>
            <w:tcW w:w="4253" w:type="dxa"/>
          </w:tcPr>
          <w:p w14:paraId="6BA56D3E" w14:textId="77777777" w:rsidR="00567C7A" w:rsidRPr="00796C61" w:rsidRDefault="00567C7A" w:rsidP="00567C7A">
            <w:pPr>
              <w:spacing w:line="240" w:lineRule="auto"/>
              <w:rPr>
                <w:lang w:val="en-GB"/>
              </w:rPr>
            </w:pPr>
          </w:p>
        </w:tc>
        <w:tc>
          <w:tcPr>
            <w:tcW w:w="3118" w:type="dxa"/>
          </w:tcPr>
          <w:p w14:paraId="445CE680" w14:textId="77777777" w:rsidR="00567C7A" w:rsidRPr="00746D99" w:rsidRDefault="00567C7A" w:rsidP="002F7690">
            <w:pPr>
              <w:spacing w:line="240" w:lineRule="auto"/>
              <w:rPr>
                <w:lang w:val="en-GB"/>
              </w:rPr>
            </w:pPr>
          </w:p>
        </w:tc>
        <w:tc>
          <w:tcPr>
            <w:tcW w:w="3119" w:type="dxa"/>
          </w:tcPr>
          <w:p w14:paraId="3B038375" w14:textId="77777777" w:rsidR="00567C7A" w:rsidRPr="00796C61" w:rsidRDefault="00567C7A" w:rsidP="00567C7A">
            <w:pPr>
              <w:rPr>
                <w:lang w:val="en-GB"/>
              </w:rPr>
            </w:pPr>
          </w:p>
        </w:tc>
      </w:tr>
      <w:tr w:rsidR="00567C7A" w:rsidRPr="00796C61" w14:paraId="20193FD2" w14:textId="77777777" w:rsidTr="00B775E9">
        <w:tc>
          <w:tcPr>
            <w:tcW w:w="4219" w:type="dxa"/>
          </w:tcPr>
          <w:p w14:paraId="223C95BD" w14:textId="77777777" w:rsidR="00567C7A" w:rsidRPr="00796C61" w:rsidRDefault="00567C7A" w:rsidP="00567C7A">
            <w:pPr>
              <w:spacing w:line="240" w:lineRule="auto"/>
              <w:rPr>
                <w:lang w:val="en-GB"/>
              </w:rPr>
            </w:pPr>
            <w:r w:rsidRPr="00796C61">
              <w:rPr>
                <w:lang w:val="en-GB"/>
              </w:rPr>
              <w:t>(d)</w:t>
            </w:r>
            <w:r w:rsidRPr="00796C61">
              <w:rPr>
                <w:lang w:val="en-GB"/>
              </w:rPr>
              <w:tab/>
              <w:t xml:space="preserve">any constraints that may arise in respect to the urgent recovery of the financial entity’s data. </w:t>
            </w:r>
          </w:p>
        </w:tc>
        <w:tc>
          <w:tcPr>
            <w:tcW w:w="4253" w:type="dxa"/>
          </w:tcPr>
          <w:p w14:paraId="09493035" w14:textId="77777777" w:rsidR="00567C7A" w:rsidRPr="00796C61" w:rsidRDefault="00567C7A" w:rsidP="00567C7A">
            <w:pPr>
              <w:spacing w:line="240" w:lineRule="auto"/>
              <w:rPr>
                <w:lang w:val="en-GB"/>
              </w:rPr>
            </w:pPr>
            <w:r w:rsidRPr="00796C61">
              <w:rPr>
                <w:lang w:val="en-GB"/>
              </w:rPr>
              <w:t>(d)</w:t>
            </w:r>
            <w:r w:rsidRPr="00796C61">
              <w:rPr>
                <w:lang w:val="en-GB"/>
              </w:rPr>
              <w:tab/>
              <w:t xml:space="preserve">any constraints that may arise in respect to the urgent recovery of the financial entity’s data. </w:t>
            </w:r>
          </w:p>
        </w:tc>
        <w:tc>
          <w:tcPr>
            <w:tcW w:w="3118" w:type="dxa"/>
          </w:tcPr>
          <w:p w14:paraId="57CB0BBD" w14:textId="77777777" w:rsidR="00567C7A" w:rsidRPr="00746D99" w:rsidRDefault="00567C7A" w:rsidP="002F7690">
            <w:pPr>
              <w:spacing w:line="240" w:lineRule="auto"/>
              <w:rPr>
                <w:lang w:val="en-GB"/>
              </w:rPr>
            </w:pPr>
          </w:p>
        </w:tc>
        <w:tc>
          <w:tcPr>
            <w:tcW w:w="3119" w:type="dxa"/>
          </w:tcPr>
          <w:p w14:paraId="238E2B20" w14:textId="77777777" w:rsidR="00567C7A" w:rsidRPr="00796C61" w:rsidRDefault="00567C7A" w:rsidP="00567C7A">
            <w:pPr>
              <w:rPr>
                <w:lang w:val="en-GB"/>
              </w:rPr>
            </w:pPr>
          </w:p>
        </w:tc>
      </w:tr>
      <w:tr w:rsidR="00567C7A" w:rsidRPr="00796C61" w14:paraId="5A2586F9" w14:textId="77777777" w:rsidTr="00B775E9">
        <w:tc>
          <w:tcPr>
            <w:tcW w:w="4219" w:type="dxa"/>
          </w:tcPr>
          <w:p w14:paraId="03B222ED" w14:textId="77777777" w:rsidR="00567C7A" w:rsidRPr="00796C61" w:rsidRDefault="00567C7A" w:rsidP="00567C7A">
            <w:pPr>
              <w:spacing w:line="240" w:lineRule="auto"/>
              <w:rPr>
                <w:lang w:val="en-GB"/>
              </w:rPr>
            </w:pPr>
          </w:p>
        </w:tc>
        <w:tc>
          <w:tcPr>
            <w:tcW w:w="4253" w:type="dxa"/>
          </w:tcPr>
          <w:p w14:paraId="63F28416" w14:textId="77777777" w:rsidR="00567C7A" w:rsidRPr="00796C61" w:rsidRDefault="00567C7A" w:rsidP="00567C7A">
            <w:pPr>
              <w:spacing w:line="240" w:lineRule="auto"/>
              <w:rPr>
                <w:lang w:val="en-GB"/>
              </w:rPr>
            </w:pPr>
          </w:p>
        </w:tc>
        <w:tc>
          <w:tcPr>
            <w:tcW w:w="3118" w:type="dxa"/>
          </w:tcPr>
          <w:p w14:paraId="69C21D5A" w14:textId="77777777" w:rsidR="00567C7A" w:rsidRPr="00746D99" w:rsidRDefault="00567C7A" w:rsidP="002F7690">
            <w:pPr>
              <w:spacing w:line="240" w:lineRule="auto"/>
              <w:rPr>
                <w:lang w:val="en-GB"/>
              </w:rPr>
            </w:pPr>
          </w:p>
        </w:tc>
        <w:tc>
          <w:tcPr>
            <w:tcW w:w="3119" w:type="dxa"/>
          </w:tcPr>
          <w:p w14:paraId="56ECEBF9" w14:textId="77777777" w:rsidR="00567C7A" w:rsidRPr="00796C61" w:rsidRDefault="00567C7A" w:rsidP="00567C7A">
            <w:pPr>
              <w:rPr>
                <w:lang w:val="en-GB"/>
              </w:rPr>
            </w:pPr>
          </w:p>
        </w:tc>
      </w:tr>
      <w:tr w:rsidR="00567C7A" w:rsidRPr="00796C61" w14:paraId="18C29A0C" w14:textId="77777777" w:rsidTr="00B775E9">
        <w:tc>
          <w:tcPr>
            <w:tcW w:w="4219" w:type="dxa"/>
          </w:tcPr>
          <w:p w14:paraId="6CB7DE4A" w14:textId="77777777" w:rsidR="00567C7A" w:rsidRPr="00796C61" w:rsidRDefault="00567C7A" w:rsidP="00567C7A">
            <w:pPr>
              <w:spacing w:line="240" w:lineRule="auto"/>
              <w:rPr>
                <w:lang w:val="en-GB"/>
              </w:rPr>
            </w:pPr>
            <w:r w:rsidRPr="00796C61">
              <w:rPr>
                <w:lang w:val="en-GB"/>
              </w:rPr>
              <w:t>Financial entities shall assess whether and how potentially long or complex chains of sub-contracting may impact their ability to fully monitor the contracted functions and the ability of the competent authority to effectively supervise the financial entity in that respect.</w:t>
            </w:r>
          </w:p>
        </w:tc>
        <w:tc>
          <w:tcPr>
            <w:tcW w:w="4253" w:type="dxa"/>
          </w:tcPr>
          <w:p w14:paraId="64D7A2EF" w14:textId="77777777" w:rsidR="00567C7A" w:rsidRPr="00796C61" w:rsidRDefault="00567C7A" w:rsidP="00567C7A">
            <w:pPr>
              <w:spacing w:line="240" w:lineRule="auto"/>
              <w:rPr>
                <w:lang w:val="en-GB"/>
              </w:rPr>
            </w:pPr>
            <w:r w:rsidRPr="00796C61">
              <w:rPr>
                <w:lang w:val="en-GB"/>
              </w:rPr>
              <w:t>Financial entities shall assess whether and how potentially long or complex chains of sub-contracting may impact their ability to fully monitor the contracted functions and the ability of the competent authority to effectively supervise the financial entity in that respect.</w:t>
            </w:r>
          </w:p>
        </w:tc>
        <w:tc>
          <w:tcPr>
            <w:tcW w:w="3118" w:type="dxa"/>
          </w:tcPr>
          <w:p w14:paraId="3F9293F3" w14:textId="77777777" w:rsidR="00567C7A" w:rsidRPr="00746D99" w:rsidRDefault="00567C7A" w:rsidP="002F7690">
            <w:pPr>
              <w:spacing w:line="240" w:lineRule="auto"/>
              <w:rPr>
                <w:lang w:val="en-GB"/>
              </w:rPr>
            </w:pPr>
          </w:p>
        </w:tc>
        <w:tc>
          <w:tcPr>
            <w:tcW w:w="3119" w:type="dxa"/>
          </w:tcPr>
          <w:p w14:paraId="7542A50B" w14:textId="77777777" w:rsidR="00567C7A" w:rsidRPr="00796C61" w:rsidRDefault="00567C7A" w:rsidP="00567C7A">
            <w:pPr>
              <w:rPr>
                <w:lang w:val="en-GB"/>
              </w:rPr>
            </w:pPr>
          </w:p>
        </w:tc>
      </w:tr>
      <w:tr w:rsidR="00567C7A" w:rsidRPr="00796C61" w14:paraId="2E042909" w14:textId="77777777" w:rsidTr="00B775E9">
        <w:tc>
          <w:tcPr>
            <w:tcW w:w="4219" w:type="dxa"/>
          </w:tcPr>
          <w:p w14:paraId="7C9C8C5B" w14:textId="77777777" w:rsidR="00567C7A" w:rsidRPr="00796C61" w:rsidRDefault="00567C7A" w:rsidP="00567C7A">
            <w:pPr>
              <w:spacing w:line="240" w:lineRule="auto"/>
              <w:rPr>
                <w:lang w:val="en-GB"/>
              </w:rPr>
            </w:pPr>
          </w:p>
        </w:tc>
        <w:tc>
          <w:tcPr>
            <w:tcW w:w="4253" w:type="dxa"/>
          </w:tcPr>
          <w:p w14:paraId="1CC182A3" w14:textId="77777777" w:rsidR="00567C7A" w:rsidRPr="00796C61" w:rsidRDefault="00567C7A" w:rsidP="00567C7A">
            <w:pPr>
              <w:spacing w:line="240" w:lineRule="auto"/>
              <w:rPr>
                <w:lang w:val="en-GB"/>
              </w:rPr>
            </w:pPr>
          </w:p>
        </w:tc>
        <w:tc>
          <w:tcPr>
            <w:tcW w:w="3118" w:type="dxa"/>
          </w:tcPr>
          <w:p w14:paraId="46BD5931" w14:textId="77777777" w:rsidR="00567C7A" w:rsidRPr="00746D99" w:rsidRDefault="00567C7A" w:rsidP="002F7690">
            <w:pPr>
              <w:spacing w:line="240" w:lineRule="auto"/>
              <w:rPr>
                <w:lang w:val="en-GB"/>
              </w:rPr>
            </w:pPr>
          </w:p>
        </w:tc>
        <w:tc>
          <w:tcPr>
            <w:tcW w:w="3119" w:type="dxa"/>
          </w:tcPr>
          <w:p w14:paraId="69138C8F" w14:textId="77777777" w:rsidR="00567C7A" w:rsidRPr="00796C61" w:rsidRDefault="00567C7A" w:rsidP="00567C7A">
            <w:pPr>
              <w:rPr>
                <w:lang w:val="en-GB"/>
              </w:rPr>
            </w:pPr>
          </w:p>
        </w:tc>
      </w:tr>
      <w:tr w:rsidR="00567C7A" w:rsidRPr="00796C61" w14:paraId="5902245A" w14:textId="77777777" w:rsidTr="00B775E9">
        <w:tc>
          <w:tcPr>
            <w:tcW w:w="4219" w:type="dxa"/>
          </w:tcPr>
          <w:p w14:paraId="70A70500" w14:textId="77777777" w:rsidR="00567C7A" w:rsidRPr="00796C61" w:rsidRDefault="00567C7A" w:rsidP="00567C7A">
            <w:pPr>
              <w:spacing w:line="240" w:lineRule="auto"/>
              <w:rPr>
                <w:lang w:val="en-GB"/>
              </w:rPr>
            </w:pPr>
            <w:r w:rsidRPr="00796C61">
              <w:rPr>
                <w:lang w:val="en-GB"/>
              </w:rPr>
              <w:t>Article 27</w:t>
            </w:r>
          </w:p>
        </w:tc>
        <w:tc>
          <w:tcPr>
            <w:tcW w:w="4253" w:type="dxa"/>
          </w:tcPr>
          <w:p w14:paraId="5277BCD2" w14:textId="77777777" w:rsidR="00567C7A" w:rsidRPr="00796C61" w:rsidRDefault="00567C7A" w:rsidP="00567C7A">
            <w:pPr>
              <w:spacing w:line="240" w:lineRule="auto"/>
              <w:rPr>
                <w:lang w:val="en-GB"/>
              </w:rPr>
            </w:pPr>
            <w:r w:rsidRPr="00796C61">
              <w:rPr>
                <w:lang w:val="en-GB"/>
              </w:rPr>
              <w:t>Article 27</w:t>
            </w:r>
          </w:p>
        </w:tc>
        <w:tc>
          <w:tcPr>
            <w:tcW w:w="3118" w:type="dxa"/>
          </w:tcPr>
          <w:p w14:paraId="5693ACD0" w14:textId="77777777" w:rsidR="00567C7A" w:rsidRPr="00746D99" w:rsidRDefault="00567C7A" w:rsidP="002F7690">
            <w:pPr>
              <w:spacing w:line="240" w:lineRule="auto"/>
              <w:rPr>
                <w:lang w:val="en-GB"/>
              </w:rPr>
            </w:pPr>
          </w:p>
        </w:tc>
        <w:tc>
          <w:tcPr>
            <w:tcW w:w="3119" w:type="dxa"/>
          </w:tcPr>
          <w:p w14:paraId="7A59904F" w14:textId="77777777" w:rsidR="00567C7A" w:rsidRPr="00796C61" w:rsidRDefault="00567C7A" w:rsidP="00567C7A">
            <w:pPr>
              <w:rPr>
                <w:lang w:val="en-GB"/>
              </w:rPr>
            </w:pPr>
          </w:p>
        </w:tc>
      </w:tr>
      <w:tr w:rsidR="00567C7A" w:rsidRPr="00796C61" w14:paraId="59F99169" w14:textId="77777777" w:rsidTr="00B775E9">
        <w:tc>
          <w:tcPr>
            <w:tcW w:w="4219" w:type="dxa"/>
          </w:tcPr>
          <w:p w14:paraId="42398210" w14:textId="77777777" w:rsidR="00567C7A" w:rsidRPr="00796C61" w:rsidRDefault="00567C7A" w:rsidP="00567C7A">
            <w:pPr>
              <w:spacing w:line="240" w:lineRule="auto"/>
              <w:rPr>
                <w:lang w:val="en-GB"/>
              </w:rPr>
            </w:pPr>
          </w:p>
        </w:tc>
        <w:tc>
          <w:tcPr>
            <w:tcW w:w="4253" w:type="dxa"/>
          </w:tcPr>
          <w:p w14:paraId="333F72D6" w14:textId="77777777" w:rsidR="00567C7A" w:rsidRPr="00796C61" w:rsidRDefault="00567C7A" w:rsidP="00567C7A">
            <w:pPr>
              <w:spacing w:line="240" w:lineRule="auto"/>
              <w:rPr>
                <w:lang w:val="en-GB"/>
              </w:rPr>
            </w:pPr>
          </w:p>
        </w:tc>
        <w:tc>
          <w:tcPr>
            <w:tcW w:w="3118" w:type="dxa"/>
          </w:tcPr>
          <w:p w14:paraId="2425391C" w14:textId="77777777" w:rsidR="00567C7A" w:rsidRPr="00746D99" w:rsidRDefault="00567C7A" w:rsidP="002F7690">
            <w:pPr>
              <w:spacing w:line="240" w:lineRule="auto"/>
              <w:rPr>
                <w:lang w:val="en-GB"/>
              </w:rPr>
            </w:pPr>
          </w:p>
        </w:tc>
        <w:tc>
          <w:tcPr>
            <w:tcW w:w="3119" w:type="dxa"/>
          </w:tcPr>
          <w:p w14:paraId="430CB7F2" w14:textId="77777777" w:rsidR="00567C7A" w:rsidRPr="00796C61" w:rsidRDefault="00567C7A" w:rsidP="00567C7A">
            <w:pPr>
              <w:rPr>
                <w:lang w:val="en-GB"/>
              </w:rPr>
            </w:pPr>
          </w:p>
        </w:tc>
      </w:tr>
      <w:tr w:rsidR="00567C7A" w:rsidRPr="00796C61" w14:paraId="12A47EDA" w14:textId="77777777" w:rsidTr="00B775E9">
        <w:tc>
          <w:tcPr>
            <w:tcW w:w="4219" w:type="dxa"/>
          </w:tcPr>
          <w:p w14:paraId="564C4275" w14:textId="77777777" w:rsidR="00567C7A" w:rsidRPr="00796C61" w:rsidRDefault="00567C7A" w:rsidP="00567C7A">
            <w:pPr>
              <w:spacing w:line="240" w:lineRule="auto"/>
              <w:rPr>
                <w:lang w:val="en-GB"/>
              </w:rPr>
            </w:pPr>
            <w:r w:rsidRPr="00796C61">
              <w:rPr>
                <w:lang w:val="en-GB"/>
              </w:rPr>
              <w:t xml:space="preserve">Key contractual provisions </w:t>
            </w:r>
          </w:p>
        </w:tc>
        <w:tc>
          <w:tcPr>
            <w:tcW w:w="4253" w:type="dxa"/>
          </w:tcPr>
          <w:p w14:paraId="469E7020" w14:textId="77777777" w:rsidR="00567C7A" w:rsidRPr="00796C61" w:rsidRDefault="00567C7A" w:rsidP="00567C7A">
            <w:pPr>
              <w:spacing w:line="240" w:lineRule="auto"/>
              <w:rPr>
                <w:lang w:val="en-GB"/>
              </w:rPr>
            </w:pPr>
            <w:r w:rsidRPr="00796C61">
              <w:rPr>
                <w:lang w:val="en-GB"/>
              </w:rPr>
              <w:t xml:space="preserve">Key contractual provisions </w:t>
            </w:r>
          </w:p>
        </w:tc>
        <w:tc>
          <w:tcPr>
            <w:tcW w:w="3118" w:type="dxa"/>
          </w:tcPr>
          <w:p w14:paraId="47404B80" w14:textId="77777777" w:rsidR="00567C7A" w:rsidRPr="00746D99" w:rsidRDefault="00567C7A" w:rsidP="002F7690">
            <w:pPr>
              <w:spacing w:line="240" w:lineRule="auto"/>
              <w:rPr>
                <w:lang w:val="en-GB"/>
              </w:rPr>
            </w:pPr>
          </w:p>
        </w:tc>
        <w:tc>
          <w:tcPr>
            <w:tcW w:w="3119" w:type="dxa"/>
          </w:tcPr>
          <w:p w14:paraId="089D391B" w14:textId="77777777" w:rsidR="00567C7A" w:rsidRPr="00796C61" w:rsidRDefault="00567C7A" w:rsidP="00567C7A">
            <w:pPr>
              <w:rPr>
                <w:lang w:val="en-GB"/>
              </w:rPr>
            </w:pPr>
          </w:p>
        </w:tc>
      </w:tr>
      <w:tr w:rsidR="00567C7A" w:rsidRPr="00796C61" w14:paraId="57F21265" w14:textId="77777777" w:rsidTr="00B775E9">
        <w:tc>
          <w:tcPr>
            <w:tcW w:w="4219" w:type="dxa"/>
          </w:tcPr>
          <w:p w14:paraId="4BA333F5" w14:textId="77777777" w:rsidR="00567C7A" w:rsidRPr="00796C61" w:rsidRDefault="00567C7A" w:rsidP="00567C7A">
            <w:pPr>
              <w:spacing w:line="240" w:lineRule="auto"/>
              <w:rPr>
                <w:lang w:val="en-GB"/>
              </w:rPr>
            </w:pPr>
          </w:p>
        </w:tc>
        <w:tc>
          <w:tcPr>
            <w:tcW w:w="4253" w:type="dxa"/>
          </w:tcPr>
          <w:p w14:paraId="4F0D11C6" w14:textId="77777777" w:rsidR="00567C7A" w:rsidRPr="00796C61" w:rsidRDefault="00567C7A" w:rsidP="00567C7A">
            <w:pPr>
              <w:spacing w:line="240" w:lineRule="auto"/>
              <w:rPr>
                <w:lang w:val="en-GB"/>
              </w:rPr>
            </w:pPr>
          </w:p>
        </w:tc>
        <w:tc>
          <w:tcPr>
            <w:tcW w:w="3118" w:type="dxa"/>
          </w:tcPr>
          <w:p w14:paraId="436FB59E" w14:textId="77777777" w:rsidR="00567C7A" w:rsidRPr="00746D99" w:rsidRDefault="00567C7A" w:rsidP="002F7690">
            <w:pPr>
              <w:spacing w:line="240" w:lineRule="auto"/>
              <w:rPr>
                <w:lang w:val="en-GB"/>
              </w:rPr>
            </w:pPr>
          </w:p>
        </w:tc>
        <w:tc>
          <w:tcPr>
            <w:tcW w:w="3119" w:type="dxa"/>
          </w:tcPr>
          <w:p w14:paraId="2F973C53" w14:textId="77777777" w:rsidR="00567C7A" w:rsidRPr="00796C61" w:rsidRDefault="00567C7A" w:rsidP="00567C7A">
            <w:pPr>
              <w:rPr>
                <w:lang w:val="en-GB"/>
              </w:rPr>
            </w:pPr>
          </w:p>
        </w:tc>
      </w:tr>
      <w:tr w:rsidR="00472943" w:rsidRPr="00796C61" w14:paraId="5C5EB788" w14:textId="77777777" w:rsidTr="00B775E9">
        <w:tc>
          <w:tcPr>
            <w:tcW w:w="4219" w:type="dxa"/>
          </w:tcPr>
          <w:p w14:paraId="7CB88926" w14:textId="77777777" w:rsidR="00472943" w:rsidRPr="00796C61" w:rsidRDefault="00472943" w:rsidP="00472943">
            <w:pPr>
              <w:spacing w:line="240" w:lineRule="auto"/>
              <w:rPr>
                <w:lang w:val="en-GB"/>
              </w:rPr>
            </w:pPr>
            <w:r w:rsidRPr="00796C61">
              <w:rPr>
                <w:lang w:val="en-GB"/>
              </w:rPr>
              <w:t>1.</w:t>
            </w:r>
            <w:r w:rsidRPr="00796C61">
              <w:rPr>
                <w:lang w:val="en-GB"/>
              </w:rPr>
              <w:tab/>
              <w:t>The rights and obligations of the financial entity and of the ICT third-party service provider shall be clearly allocated and set out in a writing. The full contract, which includes the services level agreements, shall be documented in one  written document available to the parties on paper or in a downloadable and accessible format.</w:t>
            </w:r>
          </w:p>
        </w:tc>
        <w:tc>
          <w:tcPr>
            <w:tcW w:w="4253" w:type="dxa"/>
          </w:tcPr>
          <w:p w14:paraId="4E727C8D" w14:textId="77777777" w:rsidR="00472943" w:rsidRPr="00796C61" w:rsidRDefault="00472943" w:rsidP="00472943">
            <w:pPr>
              <w:spacing w:line="240" w:lineRule="auto"/>
              <w:rPr>
                <w:lang w:val="en-GB"/>
              </w:rPr>
            </w:pPr>
            <w:r w:rsidRPr="00796C61">
              <w:rPr>
                <w:lang w:val="en-GB"/>
              </w:rPr>
              <w:t>1.</w:t>
            </w:r>
            <w:r w:rsidRPr="00796C61">
              <w:rPr>
                <w:lang w:val="en-GB"/>
              </w:rPr>
              <w:tab/>
              <w:t>The rights and obligations of the financial entity and of the ICT third-party service provider shall be clearly allocated and set out in a writing. The full contract, which includes the services level agreements, shall be documented in one written document available to the parties on paper or</w:t>
            </w:r>
            <w:r>
              <w:rPr>
                <w:lang w:val="en-GB"/>
              </w:rPr>
              <w:t xml:space="preserve"> </w:t>
            </w:r>
            <w:r w:rsidRPr="009C3E30">
              <w:rPr>
                <w:b/>
                <w:lang w:val="en-GB"/>
              </w:rPr>
              <w:t>another</w:t>
            </w:r>
            <w:r>
              <w:rPr>
                <w:b/>
                <w:lang w:val="en-GB"/>
              </w:rPr>
              <w:t xml:space="preserve"> </w:t>
            </w:r>
            <w:r w:rsidRPr="00B30564">
              <w:rPr>
                <w:strike/>
                <w:lang w:val="en-GB"/>
              </w:rPr>
              <w:t xml:space="preserve">in a </w:t>
            </w:r>
            <w:r w:rsidRPr="007D677C">
              <w:rPr>
                <w:lang w:val="en-GB"/>
              </w:rPr>
              <w:t>downloadable</w:t>
            </w:r>
            <w:r>
              <w:rPr>
                <w:lang w:val="en-GB"/>
              </w:rPr>
              <w:t xml:space="preserve">, </w:t>
            </w:r>
            <w:r w:rsidRPr="009C3E30">
              <w:rPr>
                <w:b/>
                <w:lang w:val="en-GB"/>
              </w:rPr>
              <w:t>durable</w:t>
            </w:r>
            <w:r w:rsidRPr="007D677C">
              <w:rPr>
                <w:lang w:val="en-GB"/>
              </w:rPr>
              <w:t xml:space="preserve"> and accessible format</w:t>
            </w:r>
            <w:r w:rsidRPr="00B30564">
              <w:rPr>
                <w:lang w:val="en-GB"/>
              </w:rPr>
              <w:t>.</w:t>
            </w:r>
          </w:p>
        </w:tc>
        <w:tc>
          <w:tcPr>
            <w:tcW w:w="3118" w:type="dxa"/>
          </w:tcPr>
          <w:p w14:paraId="19210FE8" w14:textId="77777777" w:rsidR="00472943" w:rsidRPr="00746D99" w:rsidRDefault="00D1358E" w:rsidP="002F7690">
            <w:pPr>
              <w:spacing w:line="240" w:lineRule="auto"/>
              <w:rPr>
                <w:lang w:val="en-GB"/>
              </w:rPr>
            </w:pPr>
            <w:r>
              <w:rPr>
                <w:lang w:val="en-GB"/>
              </w:rPr>
              <w:t>Editorial change</w:t>
            </w:r>
            <w:r w:rsidR="00472943">
              <w:rPr>
                <w:lang w:val="en-GB"/>
              </w:rPr>
              <w:t xml:space="preserve">. </w:t>
            </w:r>
          </w:p>
        </w:tc>
        <w:tc>
          <w:tcPr>
            <w:tcW w:w="3119" w:type="dxa"/>
          </w:tcPr>
          <w:p w14:paraId="246BF33A" w14:textId="77777777" w:rsidR="00472943" w:rsidRPr="00796C61" w:rsidRDefault="00472943" w:rsidP="00472943">
            <w:pPr>
              <w:rPr>
                <w:lang w:val="en-GB"/>
              </w:rPr>
            </w:pPr>
          </w:p>
        </w:tc>
      </w:tr>
      <w:tr w:rsidR="00472943" w:rsidRPr="00796C61" w14:paraId="4C0D66A5" w14:textId="77777777" w:rsidTr="00B775E9">
        <w:tc>
          <w:tcPr>
            <w:tcW w:w="4219" w:type="dxa"/>
          </w:tcPr>
          <w:p w14:paraId="38B3D6D7" w14:textId="77777777" w:rsidR="00472943" w:rsidRPr="00796C61" w:rsidRDefault="00472943" w:rsidP="00472943">
            <w:pPr>
              <w:spacing w:line="240" w:lineRule="auto"/>
              <w:rPr>
                <w:lang w:val="en-GB"/>
              </w:rPr>
            </w:pPr>
          </w:p>
        </w:tc>
        <w:tc>
          <w:tcPr>
            <w:tcW w:w="4253" w:type="dxa"/>
          </w:tcPr>
          <w:p w14:paraId="6645C84D" w14:textId="77777777" w:rsidR="00472943" w:rsidRPr="00796C61" w:rsidRDefault="00472943" w:rsidP="00472943">
            <w:pPr>
              <w:spacing w:line="240" w:lineRule="auto"/>
              <w:rPr>
                <w:lang w:val="en-GB"/>
              </w:rPr>
            </w:pPr>
          </w:p>
        </w:tc>
        <w:tc>
          <w:tcPr>
            <w:tcW w:w="3118" w:type="dxa"/>
          </w:tcPr>
          <w:p w14:paraId="1E2215C8" w14:textId="77777777" w:rsidR="00472943" w:rsidRPr="00746D99" w:rsidRDefault="00472943" w:rsidP="002F7690">
            <w:pPr>
              <w:spacing w:line="240" w:lineRule="auto"/>
              <w:rPr>
                <w:lang w:val="en-GB"/>
              </w:rPr>
            </w:pPr>
          </w:p>
        </w:tc>
        <w:tc>
          <w:tcPr>
            <w:tcW w:w="3119" w:type="dxa"/>
          </w:tcPr>
          <w:p w14:paraId="1CAA4B09" w14:textId="77777777" w:rsidR="00472943" w:rsidRPr="00796C61" w:rsidRDefault="00472943" w:rsidP="00472943">
            <w:pPr>
              <w:rPr>
                <w:lang w:val="en-GB"/>
              </w:rPr>
            </w:pPr>
          </w:p>
        </w:tc>
      </w:tr>
      <w:tr w:rsidR="00472943" w:rsidRPr="00796C61" w14:paraId="0B852C3F" w14:textId="77777777" w:rsidTr="00B775E9">
        <w:tc>
          <w:tcPr>
            <w:tcW w:w="4219" w:type="dxa"/>
          </w:tcPr>
          <w:p w14:paraId="3927A1A2" w14:textId="77777777" w:rsidR="00472943" w:rsidRPr="00796C61" w:rsidRDefault="00472943" w:rsidP="00472943">
            <w:pPr>
              <w:spacing w:line="240" w:lineRule="auto"/>
              <w:rPr>
                <w:lang w:val="en-GB"/>
              </w:rPr>
            </w:pPr>
            <w:r w:rsidRPr="00796C61">
              <w:rPr>
                <w:lang w:val="en-GB"/>
              </w:rPr>
              <w:t>2.</w:t>
            </w:r>
            <w:r w:rsidRPr="00796C61">
              <w:rPr>
                <w:lang w:val="en-GB"/>
              </w:rPr>
              <w:tab/>
              <w:t xml:space="preserve">The contractual arrangements on the use of ICT services shall include at least the following: </w:t>
            </w:r>
          </w:p>
        </w:tc>
        <w:tc>
          <w:tcPr>
            <w:tcW w:w="4253" w:type="dxa"/>
          </w:tcPr>
          <w:p w14:paraId="40708796" w14:textId="77777777" w:rsidR="00472943" w:rsidRPr="00796C61" w:rsidRDefault="00472943" w:rsidP="00472943">
            <w:pPr>
              <w:spacing w:line="240" w:lineRule="auto"/>
              <w:rPr>
                <w:lang w:val="en-GB"/>
              </w:rPr>
            </w:pPr>
            <w:r w:rsidRPr="00796C61">
              <w:rPr>
                <w:lang w:val="en-GB"/>
              </w:rPr>
              <w:t>2.</w:t>
            </w:r>
            <w:r w:rsidRPr="00796C61">
              <w:rPr>
                <w:lang w:val="en-GB"/>
              </w:rPr>
              <w:tab/>
              <w:t xml:space="preserve">The contractual arrangements on the </w:t>
            </w:r>
            <w:r w:rsidRPr="007D677C">
              <w:rPr>
                <w:lang w:val="en-GB"/>
              </w:rPr>
              <w:t>use</w:t>
            </w:r>
            <w:r w:rsidRPr="00796C61">
              <w:rPr>
                <w:lang w:val="en-GB"/>
              </w:rPr>
              <w:t xml:space="preserve"> of ICT services </w:t>
            </w:r>
            <w:r w:rsidRPr="00F64F62">
              <w:rPr>
                <w:b/>
                <w:lang w:val="en-GB"/>
              </w:rPr>
              <w:t>concerning critical and important functions</w:t>
            </w:r>
            <w:r>
              <w:rPr>
                <w:lang w:val="en-GB"/>
              </w:rPr>
              <w:t xml:space="preserve"> </w:t>
            </w:r>
            <w:r w:rsidRPr="00796C61">
              <w:rPr>
                <w:lang w:val="en-GB"/>
              </w:rPr>
              <w:t xml:space="preserve">shall include at least the following: </w:t>
            </w:r>
          </w:p>
        </w:tc>
        <w:tc>
          <w:tcPr>
            <w:tcW w:w="3118" w:type="dxa"/>
          </w:tcPr>
          <w:p w14:paraId="380E6720" w14:textId="77777777" w:rsidR="00472943" w:rsidRPr="00746D99" w:rsidRDefault="00472943" w:rsidP="002F7690">
            <w:pPr>
              <w:spacing w:line="240" w:lineRule="auto"/>
              <w:rPr>
                <w:lang w:val="en-GB"/>
              </w:rPr>
            </w:pPr>
            <w:r w:rsidRPr="00C727C0">
              <w:rPr>
                <w:lang w:val="en-GB"/>
              </w:rPr>
              <w:t xml:space="preserve">The change </w:t>
            </w:r>
            <w:r>
              <w:rPr>
                <w:lang w:val="en-GB"/>
              </w:rPr>
              <w:t>eases</w:t>
            </w:r>
            <w:r w:rsidRPr="00C727C0">
              <w:rPr>
                <w:lang w:val="en-GB"/>
              </w:rPr>
              <w:t xml:space="preserve"> the burden for financial entities and further aligns the </w:t>
            </w:r>
            <w:r>
              <w:rPr>
                <w:lang w:val="en-GB"/>
              </w:rPr>
              <w:t>requirements in this respect</w:t>
            </w:r>
            <w:r w:rsidRPr="00C727C0">
              <w:rPr>
                <w:lang w:val="en-GB"/>
              </w:rPr>
              <w:t xml:space="preserve"> to the one</w:t>
            </w:r>
            <w:r>
              <w:rPr>
                <w:lang w:val="en-GB"/>
              </w:rPr>
              <w:t>s</w:t>
            </w:r>
            <w:r w:rsidRPr="00C727C0">
              <w:rPr>
                <w:lang w:val="en-GB"/>
              </w:rPr>
              <w:t xml:space="preserve"> used by EBA and EIOPA in </w:t>
            </w:r>
            <w:r w:rsidR="007030F5">
              <w:rPr>
                <w:lang w:val="en-GB"/>
              </w:rPr>
              <w:t>their</w:t>
            </w:r>
            <w:r>
              <w:rPr>
                <w:lang w:val="en-GB"/>
              </w:rPr>
              <w:t xml:space="preserve"> </w:t>
            </w:r>
            <w:r w:rsidRPr="00C727C0">
              <w:rPr>
                <w:lang w:val="en-GB"/>
              </w:rPr>
              <w:t>rules.</w:t>
            </w:r>
            <w:r>
              <w:rPr>
                <w:lang w:val="en-GB"/>
              </w:rPr>
              <w:t xml:space="preserve"> </w:t>
            </w:r>
          </w:p>
        </w:tc>
        <w:tc>
          <w:tcPr>
            <w:tcW w:w="3119" w:type="dxa"/>
          </w:tcPr>
          <w:p w14:paraId="1B97041A" w14:textId="77777777" w:rsidR="00472943" w:rsidRPr="00796C61" w:rsidRDefault="00472943" w:rsidP="00472943">
            <w:pPr>
              <w:rPr>
                <w:lang w:val="en-GB"/>
              </w:rPr>
            </w:pPr>
          </w:p>
        </w:tc>
      </w:tr>
      <w:tr w:rsidR="00567C7A" w:rsidRPr="00796C61" w14:paraId="286D3A20" w14:textId="77777777" w:rsidTr="00B775E9">
        <w:tc>
          <w:tcPr>
            <w:tcW w:w="4219" w:type="dxa"/>
          </w:tcPr>
          <w:p w14:paraId="0EFF155A" w14:textId="77777777" w:rsidR="00567C7A" w:rsidRPr="00796C61" w:rsidRDefault="00567C7A" w:rsidP="00567C7A">
            <w:pPr>
              <w:spacing w:line="240" w:lineRule="auto"/>
              <w:rPr>
                <w:lang w:val="en-GB"/>
              </w:rPr>
            </w:pPr>
          </w:p>
        </w:tc>
        <w:tc>
          <w:tcPr>
            <w:tcW w:w="4253" w:type="dxa"/>
          </w:tcPr>
          <w:p w14:paraId="6AE2D477" w14:textId="77777777" w:rsidR="00567C7A" w:rsidRPr="00796C61" w:rsidRDefault="00567C7A" w:rsidP="00567C7A">
            <w:pPr>
              <w:spacing w:line="240" w:lineRule="auto"/>
              <w:rPr>
                <w:lang w:val="en-GB"/>
              </w:rPr>
            </w:pPr>
          </w:p>
        </w:tc>
        <w:tc>
          <w:tcPr>
            <w:tcW w:w="3118" w:type="dxa"/>
          </w:tcPr>
          <w:p w14:paraId="1AFDD0F8" w14:textId="77777777" w:rsidR="00567C7A" w:rsidRPr="00746D99" w:rsidRDefault="00567C7A" w:rsidP="002F7690">
            <w:pPr>
              <w:spacing w:line="240" w:lineRule="auto"/>
              <w:rPr>
                <w:lang w:val="en-GB"/>
              </w:rPr>
            </w:pPr>
          </w:p>
        </w:tc>
        <w:tc>
          <w:tcPr>
            <w:tcW w:w="3119" w:type="dxa"/>
          </w:tcPr>
          <w:p w14:paraId="164677C3" w14:textId="77777777" w:rsidR="00567C7A" w:rsidRPr="00796C61" w:rsidRDefault="00567C7A" w:rsidP="00567C7A">
            <w:pPr>
              <w:rPr>
                <w:lang w:val="en-GB"/>
              </w:rPr>
            </w:pPr>
          </w:p>
        </w:tc>
      </w:tr>
      <w:tr w:rsidR="004E10B1" w:rsidRPr="00796C61" w14:paraId="3B53AC9F" w14:textId="77777777" w:rsidTr="00B775E9">
        <w:tc>
          <w:tcPr>
            <w:tcW w:w="4219" w:type="dxa"/>
          </w:tcPr>
          <w:p w14:paraId="015B9FA4" w14:textId="77777777" w:rsidR="004E10B1" w:rsidRPr="00796C61" w:rsidRDefault="004E10B1" w:rsidP="004E10B1">
            <w:pPr>
              <w:spacing w:line="240" w:lineRule="auto"/>
              <w:rPr>
                <w:lang w:val="en-GB"/>
              </w:rPr>
            </w:pPr>
            <w:r w:rsidRPr="00796C61">
              <w:rPr>
                <w:lang w:val="en-GB"/>
              </w:rPr>
              <w:t>(a)</w:t>
            </w:r>
            <w:r w:rsidRPr="00796C61">
              <w:rPr>
                <w:lang w:val="en-GB"/>
              </w:rPr>
              <w:tab/>
              <w:t xml:space="preserve">a clear and complete description of all functions and services to be provided by the ICT third-party service provider, indicating whether sub-contracting of a critical or important function, or material parts thereof, is permitted and, if so, the conditions applying to such sub-contracting; </w:t>
            </w:r>
          </w:p>
        </w:tc>
        <w:tc>
          <w:tcPr>
            <w:tcW w:w="4253" w:type="dxa"/>
          </w:tcPr>
          <w:p w14:paraId="33080B07" w14:textId="77777777" w:rsidR="004E10B1" w:rsidRPr="00796C61" w:rsidRDefault="004E10B1" w:rsidP="004E10B1">
            <w:pPr>
              <w:spacing w:line="240" w:lineRule="auto"/>
              <w:rPr>
                <w:lang w:val="en-GB"/>
              </w:rPr>
            </w:pPr>
            <w:r w:rsidRPr="00796C61">
              <w:rPr>
                <w:lang w:val="en-GB"/>
              </w:rPr>
              <w:t>(a)</w:t>
            </w:r>
            <w:r w:rsidRPr="00796C61">
              <w:rPr>
                <w:lang w:val="en-GB"/>
              </w:rPr>
              <w:tab/>
              <w:t xml:space="preserve">a clear and complete description of </w:t>
            </w:r>
            <w:r w:rsidRPr="00C727C0">
              <w:rPr>
                <w:lang w:val="en-GB"/>
              </w:rPr>
              <w:t>all functions</w:t>
            </w:r>
            <w:r w:rsidRPr="00796C61">
              <w:rPr>
                <w:lang w:val="en-GB"/>
              </w:rPr>
              <w:t xml:space="preserve"> and </w:t>
            </w:r>
            <w:r w:rsidRPr="001F3640">
              <w:rPr>
                <w:b/>
                <w:lang w:val="en-GB"/>
              </w:rPr>
              <w:t>ICT</w:t>
            </w:r>
            <w:r>
              <w:rPr>
                <w:lang w:val="en-GB"/>
              </w:rPr>
              <w:t xml:space="preserve"> </w:t>
            </w:r>
            <w:r w:rsidRPr="00796C61">
              <w:rPr>
                <w:lang w:val="en-GB"/>
              </w:rPr>
              <w:t xml:space="preserve">services </w:t>
            </w:r>
            <w:r w:rsidRPr="007D677C">
              <w:rPr>
                <w:lang w:val="en-GB"/>
              </w:rPr>
              <w:t>to be provided by the ICT third-party service provider</w:t>
            </w:r>
            <w:r w:rsidRPr="00796C61">
              <w:rPr>
                <w:lang w:val="en-GB"/>
              </w:rPr>
              <w:t>, indicating whether sub-</w:t>
            </w:r>
            <w:r w:rsidRPr="007D677C">
              <w:rPr>
                <w:lang w:val="en-GB"/>
              </w:rPr>
              <w:t>contracting</w:t>
            </w:r>
            <w:r w:rsidRPr="00796C61">
              <w:rPr>
                <w:lang w:val="en-GB"/>
              </w:rPr>
              <w:t xml:space="preserve"> of a </w:t>
            </w:r>
            <w:r w:rsidRPr="00C727C0">
              <w:rPr>
                <w:lang w:val="en-GB"/>
              </w:rPr>
              <w:t>critical or important function</w:t>
            </w:r>
            <w:r w:rsidRPr="00796C61">
              <w:rPr>
                <w:lang w:val="en-GB"/>
              </w:rPr>
              <w:t>, or material parts thereof, is permitted and, if so, the conditions applying to such sub-</w:t>
            </w:r>
            <w:r w:rsidRPr="007D677C">
              <w:rPr>
                <w:lang w:val="en-GB"/>
              </w:rPr>
              <w:t>contracting</w:t>
            </w:r>
            <w:r w:rsidRPr="00796C61">
              <w:rPr>
                <w:lang w:val="en-GB"/>
              </w:rPr>
              <w:t xml:space="preserve">; </w:t>
            </w:r>
          </w:p>
        </w:tc>
        <w:tc>
          <w:tcPr>
            <w:tcW w:w="3118" w:type="dxa"/>
          </w:tcPr>
          <w:p w14:paraId="569BEB14" w14:textId="77777777" w:rsidR="004E10B1" w:rsidRPr="00746D99" w:rsidRDefault="004E10B1" w:rsidP="002F7690">
            <w:pPr>
              <w:spacing w:line="240" w:lineRule="auto"/>
              <w:rPr>
                <w:lang w:val="en-GB"/>
              </w:rPr>
            </w:pPr>
            <w:r>
              <w:rPr>
                <w:lang w:val="en-GB"/>
              </w:rPr>
              <w:t xml:space="preserve">Editorial change. </w:t>
            </w:r>
          </w:p>
        </w:tc>
        <w:tc>
          <w:tcPr>
            <w:tcW w:w="3119" w:type="dxa"/>
          </w:tcPr>
          <w:p w14:paraId="369633F2" w14:textId="77777777" w:rsidR="004E10B1" w:rsidRPr="00796C61" w:rsidRDefault="004E10B1" w:rsidP="004E10B1">
            <w:pPr>
              <w:rPr>
                <w:lang w:val="en-GB"/>
              </w:rPr>
            </w:pPr>
          </w:p>
        </w:tc>
      </w:tr>
      <w:tr w:rsidR="004E10B1" w:rsidRPr="00796C61" w14:paraId="64E8A8DB" w14:textId="77777777" w:rsidTr="00B775E9">
        <w:tc>
          <w:tcPr>
            <w:tcW w:w="4219" w:type="dxa"/>
          </w:tcPr>
          <w:p w14:paraId="14122435" w14:textId="77777777" w:rsidR="004E10B1" w:rsidRPr="00796C61" w:rsidRDefault="004E10B1" w:rsidP="004E10B1">
            <w:pPr>
              <w:spacing w:line="240" w:lineRule="auto"/>
              <w:rPr>
                <w:lang w:val="en-GB"/>
              </w:rPr>
            </w:pPr>
          </w:p>
        </w:tc>
        <w:tc>
          <w:tcPr>
            <w:tcW w:w="4253" w:type="dxa"/>
          </w:tcPr>
          <w:p w14:paraId="1703D3EE" w14:textId="77777777" w:rsidR="004E10B1" w:rsidRPr="00796C61" w:rsidRDefault="004E10B1" w:rsidP="004E10B1">
            <w:pPr>
              <w:spacing w:line="240" w:lineRule="auto"/>
              <w:rPr>
                <w:lang w:val="en-GB"/>
              </w:rPr>
            </w:pPr>
          </w:p>
        </w:tc>
        <w:tc>
          <w:tcPr>
            <w:tcW w:w="3118" w:type="dxa"/>
          </w:tcPr>
          <w:p w14:paraId="08E620AA" w14:textId="77777777" w:rsidR="004E10B1" w:rsidRPr="00746D99" w:rsidRDefault="004E10B1" w:rsidP="002F7690">
            <w:pPr>
              <w:spacing w:line="240" w:lineRule="auto"/>
              <w:rPr>
                <w:lang w:val="en-GB"/>
              </w:rPr>
            </w:pPr>
          </w:p>
        </w:tc>
        <w:tc>
          <w:tcPr>
            <w:tcW w:w="3119" w:type="dxa"/>
          </w:tcPr>
          <w:p w14:paraId="7F7FCD01" w14:textId="77777777" w:rsidR="004E10B1" w:rsidRPr="00796C61" w:rsidRDefault="004E10B1" w:rsidP="004E10B1">
            <w:pPr>
              <w:rPr>
                <w:lang w:val="en-GB"/>
              </w:rPr>
            </w:pPr>
          </w:p>
        </w:tc>
      </w:tr>
      <w:tr w:rsidR="004E10B1" w:rsidRPr="00796C61" w14:paraId="426F8612" w14:textId="77777777" w:rsidTr="00B775E9">
        <w:tc>
          <w:tcPr>
            <w:tcW w:w="4219" w:type="dxa"/>
          </w:tcPr>
          <w:p w14:paraId="4CA2BF63" w14:textId="77777777" w:rsidR="004E10B1" w:rsidRPr="00796C61" w:rsidRDefault="004E10B1" w:rsidP="004E10B1">
            <w:pPr>
              <w:spacing w:line="240" w:lineRule="auto"/>
              <w:rPr>
                <w:lang w:val="en-GB"/>
              </w:rPr>
            </w:pPr>
            <w:r w:rsidRPr="00796C61">
              <w:rPr>
                <w:lang w:val="en-GB"/>
              </w:rPr>
              <w:t>(b)</w:t>
            </w:r>
            <w:r w:rsidRPr="00796C61">
              <w:rPr>
                <w:lang w:val="en-GB"/>
              </w:rPr>
              <w:tab/>
              <w:t>the locations where the contracted or sub-contracted functions and services are to be provided and where data is to be processed, including the storage location, and the requirement for the ICT third-party service provider to notify the financial entity if it envisages changing such locations;</w:t>
            </w:r>
          </w:p>
        </w:tc>
        <w:tc>
          <w:tcPr>
            <w:tcW w:w="4253" w:type="dxa"/>
          </w:tcPr>
          <w:p w14:paraId="1A950D09" w14:textId="77777777" w:rsidR="004E10B1" w:rsidRPr="00796C61" w:rsidRDefault="004E10B1" w:rsidP="004E10B1">
            <w:pPr>
              <w:spacing w:line="240" w:lineRule="auto"/>
              <w:rPr>
                <w:lang w:val="en-GB"/>
              </w:rPr>
            </w:pPr>
            <w:r w:rsidRPr="00796C61">
              <w:rPr>
                <w:lang w:val="en-GB"/>
              </w:rPr>
              <w:t>(b)</w:t>
            </w:r>
            <w:r w:rsidRPr="00796C61">
              <w:rPr>
                <w:lang w:val="en-GB"/>
              </w:rPr>
              <w:tab/>
              <w:t>the location</w:t>
            </w:r>
            <w:r w:rsidRPr="008C5555">
              <w:rPr>
                <w:b/>
                <w:lang w:val="en-GB"/>
              </w:rPr>
              <w:t>(</w:t>
            </w:r>
            <w:r w:rsidRPr="008C5555">
              <w:rPr>
                <w:lang w:val="en-GB"/>
              </w:rPr>
              <w:t>s</w:t>
            </w:r>
            <w:r w:rsidRPr="008C5555">
              <w:rPr>
                <w:b/>
                <w:lang w:val="en-GB"/>
              </w:rPr>
              <w:t>)</w:t>
            </w:r>
            <w:r>
              <w:rPr>
                <w:b/>
                <w:lang w:val="en-GB"/>
              </w:rPr>
              <w:t>, namely the</w:t>
            </w:r>
            <w:r w:rsidRPr="00796C61">
              <w:rPr>
                <w:lang w:val="en-GB"/>
              </w:rPr>
              <w:t xml:space="preserve"> </w:t>
            </w:r>
            <w:r w:rsidRPr="008C5555">
              <w:rPr>
                <w:b/>
                <w:lang w:val="en-GB"/>
              </w:rPr>
              <w:t>regions or countries</w:t>
            </w:r>
            <w:r>
              <w:rPr>
                <w:b/>
                <w:lang w:val="en-GB"/>
              </w:rPr>
              <w:t>,</w:t>
            </w:r>
            <w:r>
              <w:rPr>
                <w:lang w:val="en-GB"/>
              </w:rPr>
              <w:t xml:space="preserve"> </w:t>
            </w:r>
            <w:r w:rsidRPr="00796C61">
              <w:rPr>
                <w:lang w:val="en-GB"/>
              </w:rPr>
              <w:t xml:space="preserve">where the </w:t>
            </w:r>
            <w:r w:rsidRPr="007D677C">
              <w:rPr>
                <w:lang w:val="en-GB"/>
              </w:rPr>
              <w:t>contracted</w:t>
            </w:r>
            <w:r>
              <w:rPr>
                <w:lang w:val="en-GB"/>
              </w:rPr>
              <w:t xml:space="preserve"> </w:t>
            </w:r>
            <w:r w:rsidRPr="00796C61">
              <w:rPr>
                <w:lang w:val="en-GB"/>
              </w:rPr>
              <w:t>or sub-</w:t>
            </w:r>
            <w:r w:rsidRPr="007D677C">
              <w:rPr>
                <w:lang w:val="en-GB"/>
              </w:rPr>
              <w:t>contracted</w:t>
            </w:r>
            <w:r w:rsidRPr="009C21DD">
              <w:rPr>
                <w:b/>
                <w:lang w:val="en-GB"/>
              </w:rPr>
              <w:t xml:space="preserve"> </w:t>
            </w:r>
            <w:r w:rsidRPr="009C21DD">
              <w:rPr>
                <w:lang w:val="en-GB"/>
              </w:rPr>
              <w:t>functions</w:t>
            </w:r>
            <w:r w:rsidRPr="00796C61">
              <w:rPr>
                <w:lang w:val="en-GB"/>
              </w:rPr>
              <w:t xml:space="preserve"> and </w:t>
            </w:r>
            <w:r w:rsidRPr="008C5555">
              <w:rPr>
                <w:b/>
                <w:lang w:val="en-GB"/>
              </w:rPr>
              <w:t>ICT</w:t>
            </w:r>
            <w:r>
              <w:rPr>
                <w:lang w:val="en-GB"/>
              </w:rPr>
              <w:t xml:space="preserve"> </w:t>
            </w:r>
            <w:r w:rsidRPr="00796C61">
              <w:rPr>
                <w:lang w:val="en-GB"/>
              </w:rPr>
              <w:t>services are to be provided and where data is to be processed, including the storage location, and the requirement for the ICT third-party service provider to notify the financial entity if it envisages changing such location</w:t>
            </w:r>
            <w:r w:rsidRPr="008C5555">
              <w:rPr>
                <w:b/>
                <w:lang w:val="en-GB"/>
              </w:rPr>
              <w:t>(</w:t>
            </w:r>
            <w:r w:rsidRPr="00796C61">
              <w:rPr>
                <w:lang w:val="en-GB"/>
              </w:rPr>
              <w:t>s</w:t>
            </w:r>
            <w:r w:rsidRPr="008C5555">
              <w:rPr>
                <w:b/>
                <w:lang w:val="en-GB"/>
              </w:rPr>
              <w:t>)</w:t>
            </w:r>
            <w:r w:rsidRPr="00796C61">
              <w:rPr>
                <w:lang w:val="en-GB"/>
              </w:rPr>
              <w:t>;</w:t>
            </w:r>
          </w:p>
        </w:tc>
        <w:tc>
          <w:tcPr>
            <w:tcW w:w="3118" w:type="dxa"/>
          </w:tcPr>
          <w:p w14:paraId="6321E477" w14:textId="77777777" w:rsidR="004E10B1" w:rsidRDefault="004E10B1" w:rsidP="002F7690">
            <w:pPr>
              <w:spacing w:line="240" w:lineRule="auto"/>
              <w:rPr>
                <w:lang w:val="en-GB"/>
              </w:rPr>
            </w:pPr>
            <w:r>
              <w:rPr>
                <w:lang w:val="en-GB"/>
              </w:rPr>
              <w:t>The change specifies what is meant by locations, i.e. using the wording</w:t>
            </w:r>
            <w:r w:rsidRPr="00C727C0">
              <w:rPr>
                <w:lang w:val="en-GB"/>
              </w:rPr>
              <w:t xml:space="preserve"> by EBA and EIOPA in</w:t>
            </w:r>
            <w:r>
              <w:rPr>
                <w:lang w:val="en-GB"/>
              </w:rPr>
              <w:t xml:space="preserve"> there</w:t>
            </w:r>
            <w:r w:rsidRPr="00C727C0">
              <w:rPr>
                <w:lang w:val="en-GB"/>
              </w:rPr>
              <w:t xml:space="preserve"> rules.</w:t>
            </w:r>
          </w:p>
          <w:p w14:paraId="26468D09" w14:textId="77777777" w:rsidR="004E10B1" w:rsidRDefault="004E10B1" w:rsidP="002F7690">
            <w:pPr>
              <w:spacing w:line="240" w:lineRule="auto"/>
              <w:rPr>
                <w:lang w:val="en-GB"/>
              </w:rPr>
            </w:pPr>
            <w:r>
              <w:rPr>
                <w:lang w:val="en-GB"/>
              </w:rPr>
              <w:t xml:space="preserve">The editorial change aligns the wording concerning ICT services. </w:t>
            </w:r>
          </w:p>
          <w:p w14:paraId="7B9D6A02" w14:textId="77777777" w:rsidR="004E10B1" w:rsidRPr="00746D99" w:rsidRDefault="004E10B1" w:rsidP="002F7690">
            <w:pPr>
              <w:spacing w:line="240" w:lineRule="auto"/>
              <w:rPr>
                <w:lang w:val="en-GB"/>
              </w:rPr>
            </w:pPr>
          </w:p>
        </w:tc>
        <w:tc>
          <w:tcPr>
            <w:tcW w:w="3119" w:type="dxa"/>
          </w:tcPr>
          <w:p w14:paraId="60F8C377" w14:textId="77777777" w:rsidR="004E10B1" w:rsidRPr="00796C61" w:rsidRDefault="004E10B1" w:rsidP="004E10B1">
            <w:pPr>
              <w:rPr>
                <w:lang w:val="en-GB"/>
              </w:rPr>
            </w:pPr>
          </w:p>
        </w:tc>
      </w:tr>
      <w:tr w:rsidR="004E10B1" w:rsidRPr="00796C61" w14:paraId="774C4BAA" w14:textId="77777777" w:rsidTr="00B775E9">
        <w:tc>
          <w:tcPr>
            <w:tcW w:w="4219" w:type="dxa"/>
          </w:tcPr>
          <w:p w14:paraId="4B773236" w14:textId="77777777" w:rsidR="004E10B1" w:rsidRPr="00796C61" w:rsidRDefault="004E10B1" w:rsidP="004E10B1">
            <w:pPr>
              <w:spacing w:line="240" w:lineRule="auto"/>
              <w:rPr>
                <w:lang w:val="en-GB"/>
              </w:rPr>
            </w:pPr>
          </w:p>
        </w:tc>
        <w:tc>
          <w:tcPr>
            <w:tcW w:w="4253" w:type="dxa"/>
          </w:tcPr>
          <w:p w14:paraId="36CE1B02" w14:textId="77777777" w:rsidR="004E10B1" w:rsidRPr="00796C61" w:rsidRDefault="004E10B1" w:rsidP="004E10B1">
            <w:pPr>
              <w:spacing w:line="240" w:lineRule="auto"/>
              <w:rPr>
                <w:lang w:val="en-GB"/>
              </w:rPr>
            </w:pPr>
          </w:p>
        </w:tc>
        <w:tc>
          <w:tcPr>
            <w:tcW w:w="3118" w:type="dxa"/>
          </w:tcPr>
          <w:p w14:paraId="1BEEE9F4" w14:textId="77777777" w:rsidR="004E10B1" w:rsidRPr="00746D99" w:rsidRDefault="004E10B1" w:rsidP="002F7690">
            <w:pPr>
              <w:spacing w:line="240" w:lineRule="auto"/>
              <w:rPr>
                <w:lang w:val="en-GB"/>
              </w:rPr>
            </w:pPr>
          </w:p>
        </w:tc>
        <w:tc>
          <w:tcPr>
            <w:tcW w:w="3119" w:type="dxa"/>
          </w:tcPr>
          <w:p w14:paraId="37920165" w14:textId="77777777" w:rsidR="004E10B1" w:rsidRPr="00796C61" w:rsidRDefault="004E10B1" w:rsidP="004E10B1">
            <w:pPr>
              <w:rPr>
                <w:lang w:val="en-GB"/>
              </w:rPr>
            </w:pPr>
          </w:p>
        </w:tc>
      </w:tr>
      <w:tr w:rsidR="004E10B1" w:rsidRPr="00796C61" w14:paraId="74A0AE6B" w14:textId="77777777" w:rsidTr="00B775E9">
        <w:tc>
          <w:tcPr>
            <w:tcW w:w="4219" w:type="dxa"/>
          </w:tcPr>
          <w:p w14:paraId="44FFC001" w14:textId="77777777" w:rsidR="004E10B1" w:rsidRPr="00796C61" w:rsidRDefault="004E10B1" w:rsidP="004E10B1">
            <w:pPr>
              <w:spacing w:line="240" w:lineRule="auto"/>
              <w:rPr>
                <w:lang w:val="en-GB"/>
              </w:rPr>
            </w:pPr>
            <w:r w:rsidRPr="00796C61">
              <w:rPr>
                <w:lang w:val="en-GB"/>
              </w:rPr>
              <w:t>(c)</w:t>
            </w:r>
            <w:r w:rsidRPr="00796C61">
              <w:rPr>
                <w:lang w:val="en-GB"/>
              </w:rPr>
              <w:tab/>
              <w:t>provisions on accessibility, availability, integrity, security and protection of personal data and on ensuring access, recover and return in an easily accessible format of personal and non-personal data processed by the financial entity in the case of insolvency, resolution or discontinuation of the business operations of the ICT third-party service provider;</w:t>
            </w:r>
          </w:p>
        </w:tc>
        <w:tc>
          <w:tcPr>
            <w:tcW w:w="4253" w:type="dxa"/>
          </w:tcPr>
          <w:p w14:paraId="2275BAF6" w14:textId="77777777" w:rsidR="004E10B1" w:rsidRPr="00796C61" w:rsidRDefault="004E10B1" w:rsidP="004E10B1">
            <w:pPr>
              <w:spacing w:line="240" w:lineRule="auto"/>
              <w:rPr>
                <w:lang w:val="en-GB"/>
              </w:rPr>
            </w:pPr>
            <w:r w:rsidRPr="00796C61">
              <w:rPr>
                <w:lang w:val="en-GB"/>
              </w:rPr>
              <w:t>(c)</w:t>
            </w:r>
            <w:r w:rsidRPr="00796C61">
              <w:rPr>
                <w:lang w:val="en-GB"/>
              </w:rPr>
              <w:tab/>
              <w:t xml:space="preserve">provisions on accessibility, availability, integrity, </w:t>
            </w:r>
            <w:r w:rsidRPr="008C5555">
              <w:rPr>
                <w:b/>
                <w:lang w:val="en-GB"/>
              </w:rPr>
              <w:t>confidentiality</w:t>
            </w:r>
            <w:r>
              <w:rPr>
                <w:lang w:val="en-GB"/>
              </w:rPr>
              <w:t xml:space="preserve"> </w:t>
            </w:r>
            <w:r w:rsidRPr="008C5555">
              <w:rPr>
                <w:strike/>
                <w:lang w:val="en-GB"/>
              </w:rPr>
              <w:t>security</w:t>
            </w:r>
            <w:r w:rsidRPr="00796C61">
              <w:rPr>
                <w:lang w:val="en-GB"/>
              </w:rPr>
              <w:t xml:space="preserve"> and protection of </w:t>
            </w:r>
            <w:r w:rsidRPr="008C5555">
              <w:rPr>
                <w:strike/>
                <w:lang w:val="en-GB"/>
              </w:rPr>
              <w:t>personal</w:t>
            </w:r>
            <w:r w:rsidRPr="00796C61">
              <w:rPr>
                <w:lang w:val="en-GB"/>
              </w:rPr>
              <w:t xml:space="preserve"> data </w:t>
            </w:r>
            <w:r w:rsidRPr="008C5555">
              <w:rPr>
                <w:b/>
                <w:lang w:val="en-GB"/>
              </w:rPr>
              <w:t>including personal data</w:t>
            </w:r>
            <w:r>
              <w:rPr>
                <w:lang w:val="en-GB"/>
              </w:rPr>
              <w:t xml:space="preserve"> </w:t>
            </w:r>
            <w:r w:rsidRPr="00796C61">
              <w:rPr>
                <w:lang w:val="en-GB"/>
              </w:rPr>
              <w:t xml:space="preserve">and on ensuring access, recover and return in an easily accessible format of </w:t>
            </w:r>
            <w:r w:rsidRPr="008C5555">
              <w:rPr>
                <w:strike/>
                <w:lang w:val="en-GB"/>
              </w:rPr>
              <w:t xml:space="preserve">personal and non-personal </w:t>
            </w:r>
            <w:r w:rsidRPr="00796C61">
              <w:rPr>
                <w:lang w:val="en-GB"/>
              </w:rPr>
              <w:t xml:space="preserve">data processed by the financial entity in the case of insolvency, resolution or discontinuation of the business </w:t>
            </w:r>
            <w:r w:rsidRPr="008C5555">
              <w:rPr>
                <w:strike/>
                <w:lang w:val="en-GB"/>
              </w:rPr>
              <w:t>operations</w:t>
            </w:r>
            <w:r w:rsidRPr="00796C61">
              <w:rPr>
                <w:lang w:val="en-GB"/>
              </w:rPr>
              <w:t xml:space="preserve"> of the ICT third-party service provider;</w:t>
            </w:r>
          </w:p>
        </w:tc>
        <w:tc>
          <w:tcPr>
            <w:tcW w:w="3118" w:type="dxa"/>
          </w:tcPr>
          <w:p w14:paraId="1992259E" w14:textId="77777777" w:rsidR="004E10B1" w:rsidRPr="00746D99" w:rsidRDefault="004E10B1" w:rsidP="002F7690">
            <w:pPr>
              <w:spacing w:line="240" w:lineRule="auto"/>
              <w:rPr>
                <w:lang w:val="en-GB"/>
              </w:rPr>
            </w:pPr>
            <w:r>
              <w:rPr>
                <w:lang w:val="en-GB"/>
              </w:rPr>
              <w:t xml:space="preserve">The change aligns the wording within the text regarding CIA. Further, </w:t>
            </w:r>
            <w:r w:rsidRPr="00796C61">
              <w:rPr>
                <w:lang w:val="en-GB"/>
              </w:rPr>
              <w:t>ICT security measures</w:t>
            </w:r>
            <w:r>
              <w:rPr>
                <w:lang w:val="en-GB"/>
              </w:rPr>
              <w:t xml:space="preserve"> concerning data shall not be limited to personal data. </w:t>
            </w:r>
          </w:p>
        </w:tc>
        <w:tc>
          <w:tcPr>
            <w:tcW w:w="3119" w:type="dxa"/>
          </w:tcPr>
          <w:p w14:paraId="16B9E55C" w14:textId="77777777" w:rsidR="004E10B1" w:rsidRPr="00796C61" w:rsidRDefault="004E10B1" w:rsidP="004E10B1">
            <w:pPr>
              <w:rPr>
                <w:lang w:val="en-GB"/>
              </w:rPr>
            </w:pPr>
          </w:p>
        </w:tc>
      </w:tr>
      <w:tr w:rsidR="00567C7A" w:rsidRPr="00796C61" w14:paraId="6C3DFF7B" w14:textId="77777777" w:rsidTr="00B775E9">
        <w:tc>
          <w:tcPr>
            <w:tcW w:w="4219" w:type="dxa"/>
          </w:tcPr>
          <w:p w14:paraId="53504152" w14:textId="77777777" w:rsidR="00567C7A" w:rsidRPr="00796C61" w:rsidRDefault="00567C7A" w:rsidP="00567C7A">
            <w:pPr>
              <w:spacing w:line="240" w:lineRule="auto"/>
              <w:rPr>
                <w:lang w:val="en-GB"/>
              </w:rPr>
            </w:pPr>
          </w:p>
        </w:tc>
        <w:tc>
          <w:tcPr>
            <w:tcW w:w="4253" w:type="dxa"/>
          </w:tcPr>
          <w:p w14:paraId="48E6C9C5" w14:textId="77777777" w:rsidR="00567C7A" w:rsidRPr="00796C61" w:rsidRDefault="00567C7A" w:rsidP="00567C7A">
            <w:pPr>
              <w:spacing w:line="240" w:lineRule="auto"/>
              <w:rPr>
                <w:lang w:val="en-GB"/>
              </w:rPr>
            </w:pPr>
          </w:p>
        </w:tc>
        <w:tc>
          <w:tcPr>
            <w:tcW w:w="3118" w:type="dxa"/>
          </w:tcPr>
          <w:p w14:paraId="58D76262" w14:textId="77777777" w:rsidR="00567C7A" w:rsidRPr="00746D99" w:rsidRDefault="00567C7A" w:rsidP="002F7690">
            <w:pPr>
              <w:spacing w:line="240" w:lineRule="auto"/>
              <w:rPr>
                <w:lang w:val="en-GB"/>
              </w:rPr>
            </w:pPr>
          </w:p>
        </w:tc>
        <w:tc>
          <w:tcPr>
            <w:tcW w:w="3119" w:type="dxa"/>
          </w:tcPr>
          <w:p w14:paraId="59E61EF2" w14:textId="77777777" w:rsidR="00567C7A" w:rsidRPr="00796C61" w:rsidRDefault="00567C7A" w:rsidP="00567C7A">
            <w:pPr>
              <w:rPr>
                <w:lang w:val="en-GB"/>
              </w:rPr>
            </w:pPr>
          </w:p>
        </w:tc>
      </w:tr>
      <w:tr w:rsidR="00567C7A" w:rsidRPr="00796C61" w14:paraId="103C9538" w14:textId="77777777" w:rsidTr="00B775E9">
        <w:tc>
          <w:tcPr>
            <w:tcW w:w="4219" w:type="dxa"/>
          </w:tcPr>
          <w:p w14:paraId="217EFC29" w14:textId="77777777" w:rsidR="00567C7A" w:rsidRPr="00796C61" w:rsidRDefault="00567C7A" w:rsidP="00567C7A">
            <w:pPr>
              <w:spacing w:line="240" w:lineRule="auto"/>
              <w:rPr>
                <w:lang w:val="en-GB"/>
              </w:rPr>
            </w:pPr>
            <w:r w:rsidRPr="00796C61">
              <w:rPr>
                <w:lang w:val="en-GB"/>
              </w:rPr>
              <w:t>(d)</w:t>
            </w:r>
            <w:r w:rsidRPr="00796C61">
              <w:rPr>
                <w:lang w:val="en-GB"/>
              </w:rPr>
              <w:tab/>
              <w:t>full service level descriptions, including updates and revisions thereof, and precise quantitative and qualitative performance targets within the agreed service levels to allow an effective monitoring by the financial entity and enable without undue delay appropriate corrective actions when agreed service levels are not met;</w:t>
            </w:r>
          </w:p>
        </w:tc>
        <w:tc>
          <w:tcPr>
            <w:tcW w:w="4253" w:type="dxa"/>
          </w:tcPr>
          <w:p w14:paraId="1F9C68B8" w14:textId="77777777" w:rsidR="00567C7A" w:rsidRPr="00796C61" w:rsidRDefault="00567C7A" w:rsidP="00567C7A">
            <w:pPr>
              <w:spacing w:line="240" w:lineRule="auto"/>
              <w:rPr>
                <w:lang w:val="en-GB"/>
              </w:rPr>
            </w:pPr>
            <w:r w:rsidRPr="00796C61">
              <w:rPr>
                <w:lang w:val="en-GB"/>
              </w:rPr>
              <w:t>(d)</w:t>
            </w:r>
            <w:r w:rsidRPr="00796C61">
              <w:rPr>
                <w:lang w:val="en-GB"/>
              </w:rPr>
              <w:tab/>
              <w:t>full service level descriptions, including updates and revisions thereof, and precise quantitative and qualitative performance targets within the agreed service levels to allow an effective monitoring by the financial entity and enable without undue delay appropriate corrective actions when agreed service levels are not met;</w:t>
            </w:r>
          </w:p>
        </w:tc>
        <w:tc>
          <w:tcPr>
            <w:tcW w:w="3118" w:type="dxa"/>
          </w:tcPr>
          <w:p w14:paraId="4E6A1AAF" w14:textId="77777777" w:rsidR="00567C7A" w:rsidRPr="00746D99" w:rsidRDefault="00567C7A" w:rsidP="002F7690">
            <w:pPr>
              <w:spacing w:line="240" w:lineRule="auto"/>
              <w:rPr>
                <w:lang w:val="en-GB"/>
              </w:rPr>
            </w:pPr>
          </w:p>
        </w:tc>
        <w:tc>
          <w:tcPr>
            <w:tcW w:w="3119" w:type="dxa"/>
          </w:tcPr>
          <w:p w14:paraId="578E7C1F" w14:textId="77777777" w:rsidR="00567C7A" w:rsidRPr="00796C61" w:rsidRDefault="00567C7A" w:rsidP="00567C7A">
            <w:pPr>
              <w:rPr>
                <w:lang w:val="en-GB"/>
              </w:rPr>
            </w:pPr>
          </w:p>
        </w:tc>
      </w:tr>
      <w:tr w:rsidR="00567C7A" w:rsidRPr="00796C61" w14:paraId="2F291C72" w14:textId="77777777" w:rsidTr="00B775E9">
        <w:tc>
          <w:tcPr>
            <w:tcW w:w="4219" w:type="dxa"/>
          </w:tcPr>
          <w:p w14:paraId="7F3544A8" w14:textId="77777777" w:rsidR="00567C7A" w:rsidRPr="00796C61" w:rsidRDefault="00567C7A" w:rsidP="00567C7A">
            <w:pPr>
              <w:spacing w:line="240" w:lineRule="auto"/>
              <w:rPr>
                <w:lang w:val="en-GB"/>
              </w:rPr>
            </w:pPr>
          </w:p>
        </w:tc>
        <w:tc>
          <w:tcPr>
            <w:tcW w:w="4253" w:type="dxa"/>
          </w:tcPr>
          <w:p w14:paraId="3997CD87" w14:textId="77777777" w:rsidR="00567C7A" w:rsidRPr="00796C61" w:rsidRDefault="00567C7A" w:rsidP="00567C7A">
            <w:pPr>
              <w:spacing w:line="240" w:lineRule="auto"/>
              <w:rPr>
                <w:lang w:val="en-GB"/>
              </w:rPr>
            </w:pPr>
          </w:p>
        </w:tc>
        <w:tc>
          <w:tcPr>
            <w:tcW w:w="3118" w:type="dxa"/>
          </w:tcPr>
          <w:p w14:paraId="0FB48E7C" w14:textId="77777777" w:rsidR="00567C7A" w:rsidRPr="00746D99" w:rsidRDefault="00567C7A" w:rsidP="002F7690">
            <w:pPr>
              <w:spacing w:line="240" w:lineRule="auto"/>
              <w:rPr>
                <w:lang w:val="en-GB"/>
              </w:rPr>
            </w:pPr>
          </w:p>
        </w:tc>
        <w:tc>
          <w:tcPr>
            <w:tcW w:w="3119" w:type="dxa"/>
          </w:tcPr>
          <w:p w14:paraId="1CCAE7BE" w14:textId="77777777" w:rsidR="00567C7A" w:rsidRPr="00796C61" w:rsidRDefault="00567C7A" w:rsidP="00567C7A">
            <w:pPr>
              <w:rPr>
                <w:lang w:val="en-GB"/>
              </w:rPr>
            </w:pPr>
          </w:p>
        </w:tc>
      </w:tr>
      <w:tr w:rsidR="00567C7A" w:rsidRPr="00796C61" w14:paraId="5705F654" w14:textId="77777777" w:rsidTr="00B775E9">
        <w:tc>
          <w:tcPr>
            <w:tcW w:w="4219" w:type="dxa"/>
          </w:tcPr>
          <w:p w14:paraId="573512A3" w14:textId="77777777" w:rsidR="00567C7A" w:rsidRPr="00796C61" w:rsidRDefault="00567C7A" w:rsidP="00567C7A">
            <w:pPr>
              <w:spacing w:line="240" w:lineRule="auto"/>
              <w:rPr>
                <w:lang w:val="en-GB"/>
              </w:rPr>
            </w:pPr>
            <w:r w:rsidRPr="00796C61">
              <w:rPr>
                <w:lang w:val="en-GB"/>
              </w:rPr>
              <w:t>(e)</w:t>
            </w:r>
            <w:r w:rsidRPr="00796C61">
              <w:rPr>
                <w:lang w:val="en-GB"/>
              </w:rPr>
              <w:tab/>
              <w:t>notice periods and reporting obligations of the ICT third-party service provider to the financial entity, including notification of any development which may have a material impact on the ICT third-party service provider’s ability to effectively carry out critical or important functions in line with agreed service levels;</w:t>
            </w:r>
          </w:p>
        </w:tc>
        <w:tc>
          <w:tcPr>
            <w:tcW w:w="4253" w:type="dxa"/>
          </w:tcPr>
          <w:p w14:paraId="2A18CD29" w14:textId="77777777" w:rsidR="00567C7A" w:rsidRPr="00796C61" w:rsidRDefault="00567C7A" w:rsidP="00567C7A">
            <w:pPr>
              <w:spacing w:line="240" w:lineRule="auto"/>
              <w:rPr>
                <w:lang w:val="en-GB"/>
              </w:rPr>
            </w:pPr>
            <w:r w:rsidRPr="00796C61">
              <w:rPr>
                <w:lang w:val="en-GB"/>
              </w:rPr>
              <w:t>(e)</w:t>
            </w:r>
            <w:r w:rsidRPr="00796C61">
              <w:rPr>
                <w:lang w:val="en-GB"/>
              </w:rPr>
              <w:tab/>
              <w:t>notice periods and reporting obligations of the ICT third-party service provider to the financial entity, including notification of any development which may have a material impact on the ICT third-party service provider’s ability to effectively carry out critical or important functions in line with agreed service levels;</w:t>
            </w:r>
          </w:p>
        </w:tc>
        <w:tc>
          <w:tcPr>
            <w:tcW w:w="3118" w:type="dxa"/>
          </w:tcPr>
          <w:p w14:paraId="14835E7C" w14:textId="77777777" w:rsidR="00567C7A" w:rsidRPr="00746D99" w:rsidRDefault="00567C7A" w:rsidP="002F7690">
            <w:pPr>
              <w:spacing w:line="240" w:lineRule="auto"/>
              <w:rPr>
                <w:lang w:val="en-GB"/>
              </w:rPr>
            </w:pPr>
          </w:p>
        </w:tc>
        <w:tc>
          <w:tcPr>
            <w:tcW w:w="3119" w:type="dxa"/>
          </w:tcPr>
          <w:p w14:paraId="0ECC848E" w14:textId="77777777" w:rsidR="00567C7A" w:rsidRPr="00796C61" w:rsidRDefault="00567C7A" w:rsidP="00567C7A">
            <w:pPr>
              <w:rPr>
                <w:lang w:val="en-GB"/>
              </w:rPr>
            </w:pPr>
          </w:p>
        </w:tc>
      </w:tr>
      <w:tr w:rsidR="00567C7A" w:rsidRPr="00796C61" w14:paraId="45096C35" w14:textId="77777777" w:rsidTr="00B775E9">
        <w:tc>
          <w:tcPr>
            <w:tcW w:w="4219" w:type="dxa"/>
          </w:tcPr>
          <w:p w14:paraId="1AC7DDF1" w14:textId="77777777" w:rsidR="00567C7A" w:rsidRPr="00796C61" w:rsidRDefault="00567C7A" w:rsidP="00567C7A">
            <w:pPr>
              <w:spacing w:line="240" w:lineRule="auto"/>
              <w:rPr>
                <w:lang w:val="en-GB"/>
              </w:rPr>
            </w:pPr>
          </w:p>
        </w:tc>
        <w:tc>
          <w:tcPr>
            <w:tcW w:w="4253" w:type="dxa"/>
          </w:tcPr>
          <w:p w14:paraId="009A2FD6" w14:textId="77777777" w:rsidR="00567C7A" w:rsidRPr="00796C61" w:rsidRDefault="00567C7A" w:rsidP="00567C7A">
            <w:pPr>
              <w:spacing w:line="240" w:lineRule="auto"/>
              <w:rPr>
                <w:lang w:val="en-GB"/>
              </w:rPr>
            </w:pPr>
          </w:p>
        </w:tc>
        <w:tc>
          <w:tcPr>
            <w:tcW w:w="3118" w:type="dxa"/>
          </w:tcPr>
          <w:p w14:paraId="3629CA95" w14:textId="77777777" w:rsidR="00567C7A" w:rsidRPr="00746D99" w:rsidRDefault="00567C7A" w:rsidP="002F7690">
            <w:pPr>
              <w:spacing w:line="240" w:lineRule="auto"/>
              <w:rPr>
                <w:lang w:val="en-GB"/>
              </w:rPr>
            </w:pPr>
          </w:p>
        </w:tc>
        <w:tc>
          <w:tcPr>
            <w:tcW w:w="3119" w:type="dxa"/>
          </w:tcPr>
          <w:p w14:paraId="7C4D858D" w14:textId="77777777" w:rsidR="00567C7A" w:rsidRPr="00796C61" w:rsidRDefault="00567C7A" w:rsidP="00567C7A">
            <w:pPr>
              <w:rPr>
                <w:lang w:val="en-GB"/>
              </w:rPr>
            </w:pPr>
          </w:p>
        </w:tc>
      </w:tr>
      <w:tr w:rsidR="004E10B1" w:rsidRPr="00796C61" w14:paraId="7D9E7811" w14:textId="77777777" w:rsidTr="00B775E9">
        <w:tc>
          <w:tcPr>
            <w:tcW w:w="4219" w:type="dxa"/>
          </w:tcPr>
          <w:p w14:paraId="1588FC02" w14:textId="77777777" w:rsidR="004E10B1" w:rsidRPr="00796C61" w:rsidRDefault="004E10B1" w:rsidP="004E10B1">
            <w:pPr>
              <w:spacing w:line="240" w:lineRule="auto"/>
              <w:rPr>
                <w:lang w:val="en-GB"/>
              </w:rPr>
            </w:pPr>
            <w:r w:rsidRPr="00796C61">
              <w:rPr>
                <w:lang w:val="en-GB"/>
              </w:rPr>
              <w:t>(f)</w:t>
            </w:r>
            <w:r w:rsidRPr="00796C61">
              <w:rPr>
                <w:lang w:val="en-GB"/>
              </w:rPr>
              <w:tab/>
              <w:t>the obligation of the ICT third-party service provider to provide assistance in case of an ICT incident at no additional cost or at a cost that is determined ex-ante;</w:t>
            </w:r>
          </w:p>
        </w:tc>
        <w:tc>
          <w:tcPr>
            <w:tcW w:w="4253" w:type="dxa"/>
          </w:tcPr>
          <w:p w14:paraId="43388888" w14:textId="77777777" w:rsidR="004E10B1" w:rsidRPr="00796C61" w:rsidRDefault="004E10B1" w:rsidP="004E10B1">
            <w:pPr>
              <w:spacing w:line="240" w:lineRule="auto"/>
              <w:rPr>
                <w:lang w:val="en-GB"/>
              </w:rPr>
            </w:pPr>
            <w:r w:rsidRPr="00796C61">
              <w:rPr>
                <w:lang w:val="en-GB"/>
              </w:rPr>
              <w:t>(f)</w:t>
            </w:r>
            <w:r w:rsidRPr="00796C61">
              <w:rPr>
                <w:lang w:val="en-GB"/>
              </w:rPr>
              <w:tab/>
              <w:t>the obligation of the ICT third-party service provider to provide assistance in case of an ICT</w:t>
            </w:r>
            <w:r>
              <w:rPr>
                <w:lang w:val="en-GB"/>
              </w:rPr>
              <w:t xml:space="preserve"> </w:t>
            </w:r>
            <w:r w:rsidRPr="00E7401D">
              <w:rPr>
                <w:b/>
                <w:lang w:val="en-GB"/>
              </w:rPr>
              <w:t>related</w:t>
            </w:r>
            <w:r w:rsidRPr="00796C61">
              <w:rPr>
                <w:lang w:val="en-GB"/>
              </w:rPr>
              <w:t xml:space="preserve"> incident </w:t>
            </w:r>
            <w:r w:rsidRPr="00E7401D">
              <w:rPr>
                <w:b/>
                <w:lang w:val="en-GB"/>
              </w:rPr>
              <w:t xml:space="preserve">that affects or connects to the </w:t>
            </w:r>
            <w:r>
              <w:rPr>
                <w:b/>
                <w:lang w:val="en-GB"/>
              </w:rPr>
              <w:t xml:space="preserve">ICT </w:t>
            </w:r>
            <w:r w:rsidRPr="00E7401D">
              <w:rPr>
                <w:b/>
                <w:lang w:val="en-GB"/>
              </w:rPr>
              <w:t>service they provide</w:t>
            </w:r>
            <w:r w:rsidRPr="00E7401D">
              <w:rPr>
                <w:lang w:val="en-GB"/>
              </w:rPr>
              <w:t xml:space="preserve"> </w:t>
            </w:r>
            <w:r w:rsidRPr="00796C61">
              <w:rPr>
                <w:lang w:val="en-GB"/>
              </w:rPr>
              <w:t>at no additional cost or at a cost that is determined ex-ante;</w:t>
            </w:r>
          </w:p>
        </w:tc>
        <w:tc>
          <w:tcPr>
            <w:tcW w:w="3118" w:type="dxa"/>
          </w:tcPr>
          <w:p w14:paraId="6ADA9EE6" w14:textId="77777777" w:rsidR="004E10B1" w:rsidRDefault="004E10B1" w:rsidP="002F7690">
            <w:pPr>
              <w:spacing w:line="240" w:lineRule="auto"/>
              <w:rPr>
                <w:lang w:val="en-GB"/>
              </w:rPr>
            </w:pPr>
            <w:r>
              <w:rPr>
                <w:lang w:val="en-GB"/>
              </w:rPr>
              <w:t xml:space="preserve">The change stresses that the ICT third party provider needs only to fulfil this obligation in relation to the proved ICT service. </w:t>
            </w:r>
          </w:p>
          <w:p w14:paraId="600EC10F" w14:textId="77777777" w:rsidR="004E10B1" w:rsidRPr="00746D99" w:rsidRDefault="004E10B1" w:rsidP="002F7690">
            <w:pPr>
              <w:spacing w:line="240" w:lineRule="auto"/>
              <w:rPr>
                <w:lang w:val="en-GB"/>
              </w:rPr>
            </w:pPr>
            <w:r>
              <w:rPr>
                <w:lang w:val="en-GB"/>
              </w:rPr>
              <w:t xml:space="preserve">The editorial change aligns the wording concerning ICT related incidents within the text. </w:t>
            </w:r>
          </w:p>
        </w:tc>
        <w:tc>
          <w:tcPr>
            <w:tcW w:w="3119" w:type="dxa"/>
          </w:tcPr>
          <w:p w14:paraId="31113EAE" w14:textId="77777777" w:rsidR="004E10B1" w:rsidRPr="00796C61" w:rsidRDefault="004E10B1" w:rsidP="004E10B1">
            <w:pPr>
              <w:rPr>
                <w:lang w:val="en-GB"/>
              </w:rPr>
            </w:pPr>
          </w:p>
        </w:tc>
      </w:tr>
      <w:tr w:rsidR="00567C7A" w:rsidRPr="00796C61" w14:paraId="7B6FD6F9" w14:textId="77777777" w:rsidTr="00B775E9">
        <w:tc>
          <w:tcPr>
            <w:tcW w:w="4219" w:type="dxa"/>
          </w:tcPr>
          <w:p w14:paraId="437122BB" w14:textId="77777777" w:rsidR="00567C7A" w:rsidRPr="00796C61" w:rsidRDefault="00567C7A" w:rsidP="00567C7A">
            <w:pPr>
              <w:spacing w:line="240" w:lineRule="auto"/>
              <w:rPr>
                <w:lang w:val="en-GB"/>
              </w:rPr>
            </w:pPr>
          </w:p>
        </w:tc>
        <w:tc>
          <w:tcPr>
            <w:tcW w:w="4253" w:type="dxa"/>
          </w:tcPr>
          <w:p w14:paraId="664E31D4" w14:textId="77777777" w:rsidR="00567C7A" w:rsidRPr="00796C61" w:rsidRDefault="00567C7A" w:rsidP="00567C7A">
            <w:pPr>
              <w:spacing w:line="240" w:lineRule="auto"/>
              <w:rPr>
                <w:lang w:val="en-GB"/>
              </w:rPr>
            </w:pPr>
          </w:p>
        </w:tc>
        <w:tc>
          <w:tcPr>
            <w:tcW w:w="3118" w:type="dxa"/>
          </w:tcPr>
          <w:p w14:paraId="60DA804F" w14:textId="77777777" w:rsidR="00567C7A" w:rsidRPr="00746D99" w:rsidRDefault="00567C7A" w:rsidP="002F7690">
            <w:pPr>
              <w:spacing w:line="240" w:lineRule="auto"/>
              <w:rPr>
                <w:lang w:val="en-GB"/>
              </w:rPr>
            </w:pPr>
          </w:p>
        </w:tc>
        <w:tc>
          <w:tcPr>
            <w:tcW w:w="3119" w:type="dxa"/>
          </w:tcPr>
          <w:p w14:paraId="39793EED" w14:textId="77777777" w:rsidR="00567C7A" w:rsidRPr="00796C61" w:rsidRDefault="00567C7A" w:rsidP="00567C7A">
            <w:pPr>
              <w:rPr>
                <w:lang w:val="en-GB"/>
              </w:rPr>
            </w:pPr>
          </w:p>
        </w:tc>
      </w:tr>
      <w:tr w:rsidR="00567C7A" w:rsidRPr="00796C61" w14:paraId="42A75395" w14:textId="77777777" w:rsidTr="00B775E9">
        <w:tc>
          <w:tcPr>
            <w:tcW w:w="4219" w:type="dxa"/>
          </w:tcPr>
          <w:p w14:paraId="0C96F63C" w14:textId="77777777" w:rsidR="00567C7A" w:rsidRPr="00796C61" w:rsidRDefault="00567C7A" w:rsidP="00567C7A">
            <w:pPr>
              <w:spacing w:line="240" w:lineRule="auto"/>
              <w:rPr>
                <w:lang w:val="en-GB"/>
              </w:rPr>
            </w:pPr>
            <w:r w:rsidRPr="00796C61">
              <w:rPr>
                <w:lang w:val="en-GB"/>
              </w:rPr>
              <w:t>(g)</w:t>
            </w:r>
            <w:r w:rsidRPr="00796C61">
              <w:rPr>
                <w:lang w:val="en-GB"/>
              </w:rPr>
              <w:tab/>
              <w:t>requirements for the ICT third-party service provider to implement and test business contingency plans and to have in place ICT security measures, tools and policies which adequately guarantee a secure provision of services by the financial entity in line with its regulatory framework;</w:t>
            </w:r>
          </w:p>
        </w:tc>
        <w:tc>
          <w:tcPr>
            <w:tcW w:w="4253" w:type="dxa"/>
          </w:tcPr>
          <w:p w14:paraId="1671254E" w14:textId="77777777" w:rsidR="00567C7A" w:rsidRPr="00796C61" w:rsidRDefault="00567C7A" w:rsidP="00567C7A">
            <w:pPr>
              <w:spacing w:line="240" w:lineRule="auto"/>
              <w:rPr>
                <w:lang w:val="en-GB"/>
              </w:rPr>
            </w:pPr>
            <w:r w:rsidRPr="00796C61">
              <w:rPr>
                <w:lang w:val="en-GB"/>
              </w:rPr>
              <w:t>(g)</w:t>
            </w:r>
            <w:r w:rsidRPr="00796C61">
              <w:rPr>
                <w:lang w:val="en-GB"/>
              </w:rPr>
              <w:tab/>
              <w:t>requirements for the ICT third-party service provider to implement and test business contingency plans and to have in place ICT security measures, tools and policies which adequately guarantee a secure provision of services by the financial entity in line with its regulatory framework;</w:t>
            </w:r>
          </w:p>
        </w:tc>
        <w:tc>
          <w:tcPr>
            <w:tcW w:w="3118" w:type="dxa"/>
          </w:tcPr>
          <w:p w14:paraId="0DB0DC15" w14:textId="77777777" w:rsidR="00567C7A" w:rsidRPr="00746D99" w:rsidRDefault="00567C7A" w:rsidP="002F7690">
            <w:pPr>
              <w:spacing w:line="240" w:lineRule="auto"/>
              <w:rPr>
                <w:lang w:val="en-GB"/>
              </w:rPr>
            </w:pPr>
          </w:p>
        </w:tc>
        <w:tc>
          <w:tcPr>
            <w:tcW w:w="3119" w:type="dxa"/>
          </w:tcPr>
          <w:p w14:paraId="54F7D4B0" w14:textId="77777777" w:rsidR="00567C7A" w:rsidRPr="00796C61" w:rsidRDefault="00567C7A" w:rsidP="00567C7A">
            <w:pPr>
              <w:rPr>
                <w:lang w:val="en-GB"/>
              </w:rPr>
            </w:pPr>
          </w:p>
        </w:tc>
      </w:tr>
      <w:tr w:rsidR="00567C7A" w:rsidRPr="00796C61" w14:paraId="341137E2" w14:textId="77777777" w:rsidTr="00B775E9">
        <w:tc>
          <w:tcPr>
            <w:tcW w:w="4219" w:type="dxa"/>
          </w:tcPr>
          <w:p w14:paraId="283E4755" w14:textId="77777777" w:rsidR="00567C7A" w:rsidRPr="00796C61" w:rsidRDefault="00567C7A" w:rsidP="00567C7A">
            <w:pPr>
              <w:spacing w:line="240" w:lineRule="auto"/>
              <w:rPr>
                <w:lang w:val="en-GB"/>
              </w:rPr>
            </w:pPr>
          </w:p>
        </w:tc>
        <w:tc>
          <w:tcPr>
            <w:tcW w:w="4253" w:type="dxa"/>
          </w:tcPr>
          <w:p w14:paraId="7843574D" w14:textId="77777777" w:rsidR="00567C7A" w:rsidRPr="00796C61" w:rsidRDefault="00567C7A" w:rsidP="00567C7A">
            <w:pPr>
              <w:spacing w:line="240" w:lineRule="auto"/>
              <w:rPr>
                <w:lang w:val="en-GB"/>
              </w:rPr>
            </w:pPr>
          </w:p>
        </w:tc>
        <w:tc>
          <w:tcPr>
            <w:tcW w:w="3118" w:type="dxa"/>
          </w:tcPr>
          <w:p w14:paraId="4A79137E" w14:textId="77777777" w:rsidR="00567C7A" w:rsidRPr="00746D99" w:rsidRDefault="00567C7A" w:rsidP="002F7690">
            <w:pPr>
              <w:spacing w:line="240" w:lineRule="auto"/>
              <w:rPr>
                <w:lang w:val="en-GB"/>
              </w:rPr>
            </w:pPr>
          </w:p>
        </w:tc>
        <w:tc>
          <w:tcPr>
            <w:tcW w:w="3119" w:type="dxa"/>
          </w:tcPr>
          <w:p w14:paraId="21ED9F9E" w14:textId="77777777" w:rsidR="00567C7A" w:rsidRPr="00796C61" w:rsidRDefault="00567C7A" w:rsidP="00567C7A">
            <w:pPr>
              <w:rPr>
                <w:lang w:val="en-GB"/>
              </w:rPr>
            </w:pPr>
          </w:p>
        </w:tc>
      </w:tr>
      <w:tr w:rsidR="00567C7A" w:rsidRPr="00796C61" w14:paraId="6C7A7366" w14:textId="77777777" w:rsidTr="00B775E9">
        <w:tc>
          <w:tcPr>
            <w:tcW w:w="4219" w:type="dxa"/>
          </w:tcPr>
          <w:p w14:paraId="13999785" w14:textId="77777777" w:rsidR="00567C7A" w:rsidRPr="00796C61" w:rsidRDefault="00567C7A" w:rsidP="00567C7A">
            <w:pPr>
              <w:spacing w:line="240" w:lineRule="auto"/>
              <w:rPr>
                <w:lang w:val="en-GB"/>
              </w:rPr>
            </w:pPr>
            <w:r w:rsidRPr="00796C61">
              <w:rPr>
                <w:lang w:val="en-GB"/>
              </w:rPr>
              <w:t>(h)</w:t>
            </w:r>
            <w:r w:rsidRPr="00796C61">
              <w:rPr>
                <w:lang w:val="en-GB"/>
              </w:rPr>
              <w:tab/>
              <w:t>the right to monitor on an ongoing basis the ICT third-party service provider’s performance, which includes:</w:t>
            </w:r>
          </w:p>
        </w:tc>
        <w:tc>
          <w:tcPr>
            <w:tcW w:w="4253" w:type="dxa"/>
          </w:tcPr>
          <w:p w14:paraId="0656888F" w14:textId="77777777" w:rsidR="00567C7A" w:rsidRPr="00796C61" w:rsidRDefault="00567C7A" w:rsidP="00567C7A">
            <w:pPr>
              <w:spacing w:line="240" w:lineRule="auto"/>
              <w:rPr>
                <w:lang w:val="en-GB"/>
              </w:rPr>
            </w:pPr>
            <w:r w:rsidRPr="00796C61">
              <w:rPr>
                <w:lang w:val="en-GB"/>
              </w:rPr>
              <w:t>(h)</w:t>
            </w:r>
            <w:r w:rsidRPr="00796C61">
              <w:rPr>
                <w:lang w:val="en-GB"/>
              </w:rPr>
              <w:tab/>
              <w:t>the right to monitor on an ongoing basis the ICT third-party service provider’s performance, which includes:</w:t>
            </w:r>
          </w:p>
        </w:tc>
        <w:tc>
          <w:tcPr>
            <w:tcW w:w="3118" w:type="dxa"/>
          </w:tcPr>
          <w:p w14:paraId="40C1951D" w14:textId="77777777" w:rsidR="00567C7A" w:rsidRPr="00746D99" w:rsidRDefault="00567C7A" w:rsidP="002F7690">
            <w:pPr>
              <w:spacing w:line="240" w:lineRule="auto"/>
              <w:rPr>
                <w:lang w:val="en-GB"/>
              </w:rPr>
            </w:pPr>
          </w:p>
        </w:tc>
        <w:tc>
          <w:tcPr>
            <w:tcW w:w="3119" w:type="dxa"/>
          </w:tcPr>
          <w:p w14:paraId="5D825818" w14:textId="77777777" w:rsidR="00567C7A" w:rsidRPr="00796C61" w:rsidRDefault="00567C7A" w:rsidP="00567C7A">
            <w:pPr>
              <w:rPr>
                <w:lang w:val="en-GB"/>
              </w:rPr>
            </w:pPr>
          </w:p>
        </w:tc>
      </w:tr>
      <w:tr w:rsidR="00567C7A" w:rsidRPr="00796C61" w14:paraId="4C468D5B" w14:textId="77777777" w:rsidTr="00B775E9">
        <w:tc>
          <w:tcPr>
            <w:tcW w:w="4219" w:type="dxa"/>
          </w:tcPr>
          <w:p w14:paraId="30A9F25D" w14:textId="77777777" w:rsidR="00567C7A" w:rsidRPr="00796C61" w:rsidRDefault="00567C7A" w:rsidP="00567C7A">
            <w:pPr>
              <w:spacing w:line="240" w:lineRule="auto"/>
              <w:rPr>
                <w:lang w:val="en-GB"/>
              </w:rPr>
            </w:pPr>
          </w:p>
        </w:tc>
        <w:tc>
          <w:tcPr>
            <w:tcW w:w="4253" w:type="dxa"/>
          </w:tcPr>
          <w:p w14:paraId="02C39941" w14:textId="77777777" w:rsidR="00567C7A" w:rsidRPr="00796C61" w:rsidRDefault="00567C7A" w:rsidP="00567C7A">
            <w:pPr>
              <w:spacing w:line="240" w:lineRule="auto"/>
              <w:rPr>
                <w:lang w:val="en-GB"/>
              </w:rPr>
            </w:pPr>
          </w:p>
        </w:tc>
        <w:tc>
          <w:tcPr>
            <w:tcW w:w="3118" w:type="dxa"/>
          </w:tcPr>
          <w:p w14:paraId="24DB0052" w14:textId="77777777" w:rsidR="00567C7A" w:rsidRPr="00746D99" w:rsidRDefault="00567C7A" w:rsidP="002F7690">
            <w:pPr>
              <w:spacing w:line="240" w:lineRule="auto"/>
              <w:rPr>
                <w:lang w:val="en-GB"/>
              </w:rPr>
            </w:pPr>
          </w:p>
        </w:tc>
        <w:tc>
          <w:tcPr>
            <w:tcW w:w="3119" w:type="dxa"/>
          </w:tcPr>
          <w:p w14:paraId="00A81BFE" w14:textId="77777777" w:rsidR="00567C7A" w:rsidRPr="00796C61" w:rsidRDefault="00567C7A" w:rsidP="00567C7A">
            <w:pPr>
              <w:rPr>
                <w:lang w:val="en-GB"/>
              </w:rPr>
            </w:pPr>
          </w:p>
        </w:tc>
      </w:tr>
      <w:tr w:rsidR="00E50299" w:rsidRPr="00796C61" w14:paraId="68CFEE83" w14:textId="77777777" w:rsidTr="00B775E9">
        <w:tc>
          <w:tcPr>
            <w:tcW w:w="4219" w:type="dxa"/>
          </w:tcPr>
          <w:p w14:paraId="49A9AABC" w14:textId="77777777" w:rsidR="00E50299" w:rsidRPr="00796C61" w:rsidRDefault="00E50299" w:rsidP="00E50299">
            <w:pPr>
              <w:spacing w:line="240" w:lineRule="auto"/>
              <w:rPr>
                <w:lang w:val="en-GB"/>
              </w:rPr>
            </w:pPr>
            <w:r w:rsidRPr="00796C61">
              <w:rPr>
                <w:lang w:val="en-GB"/>
              </w:rPr>
              <w:t>i)</w:t>
            </w:r>
            <w:r w:rsidRPr="00796C61">
              <w:rPr>
                <w:lang w:val="en-GB"/>
              </w:rPr>
              <w:tab/>
              <w:t>rights of access, inspection and audit by the financial entity or by an appointed third-party, and the right to take copies of relevant documentation, the effective exercise of which is not impeded or limited by other contractual arrangements or implementation policies;</w:t>
            </w:r>
          </w:p>
        </w:tc>
        <w:tc>
          <w:tcPr>
            <w:tcW w:w="4253" w:type="dxa"/>
          </w:tcPr>
          <w:p w14:paraId="0D07C8F7" w14:textId="77777777" w:rsidR="00E50299" w:rsidRPr="00796C61" w:rsidRDefault="00E50299" w:rsidP="00E50299">
            <w:pPr>
              <w:spacing w:line="240" w:lineRule="auto"/>
              <w:rPr>
                <w:lang w:val="en-GB"/>
              </w:rPr>
            </w:pPr>
            <w:r w:rsidRPr="00796C61">
              <w:rPr>
                <w:lang w:val="en-GB"/>
              </w:rPr>
              <w:t>i)</w:t>
            </w:r>
            <w:r w:rsidRPr="00796C61">
              <w:rPr>
                <w:lang w:val="en-GB"/>
              </w:rPr>
              <w:tab/>
            </w:r>
            <w:r w:rsidRPr="00EC442A">
              <w:rPr>
                <w:b/>
                <w:lang w:val="en-GB"/>
              </w:rPr>
              <w:t>unrestricted</w:t>
            </w:r>
            <w:r>
              <w:rPr>
                <w:lang w:val="en-GB"/>
              </w:rPr>
              <w:t xml:space="preserve"> </w:t>
            </w:r>
            <w:r w:rsidRPr="00796C61">
              <w:rPr>
                <w:lang w:val="en-GB"/>
              </w:rPr>
              <w:t xml:space="preserve">rights of access, inspection and audit </w:t>
            </w:r>
            <w:r w:rsidRPr="00F72C6D">
              <w:rPr>
                <w:b/>
                <w:lang w:val="en-GB"/>
              </w:rPr>
              <w:t>by the competent authority</w:t>
            </w:r>
            <w:r>
              <w:rPr>
                <w:lang w:val="en-GB"/>
              </w:rPr>
              <w:t xml:space="preserve">, </w:t>
            </w:r>
            <w:r w:rsidRPr="00796C61">
              <w:rPr>
                <w:lang w:val="en-GB"/>
              </w:rPr>
              <w:t>by the financial entity or by an appointed third-party, and the right to take copies of relevant documentation, the effective exercise of which is not impeded or limited by other contractual arrangements or implementation policies;</w:t>
            </w:r>
          </w:p>
        </w:tc>
        <w:tc>
          <w:tcPr>
            <w:tcW w:w="3118" w:type="dxa"/>
          </w:tcPr>
          <w:p w14:paraId="7EB556F6" w14:textId="77777777" w:rsidR="00E50299" w:rsidRPr="00746D99" w:rsidRDefault="00E50299" w:rsidP="002F7690">
            <w:pPr>
              <w:spacing w:line="240" w:lineRule="auto"/>
              <w:rPr>
                <w:lang w:val="en-GB"/>
              </w:rPr>
            </w:pPr>
            <w:r>
              <w:rPr>
                <w:lang w:val="en-GB"/>
              </w:rPr>
              <w:t>The change stresses the importance of this provision. It is also important that competent authorities as reflected in the relevant EBA and EIOPA Guidelines are able to audit/inspect the ICT third party provider. The rights shall be unrestricted in order to guarantee that the mentioned rights can be exercised without obstruction by the ICT third-party service provider.</w:t>
            </w:r>
          </w:p>
        </w:tc>
        <w:tc>
          <w:tcPr>
            <w:tcW w:w="3119" w:type="dxa"/>
          </w:tcPr>
          <w:p w14:paraId="0DD61428" w14:textId="77777777" w:rsidR="00E50299" w:rsidRPr="00796C61" w:rsidRDefault="00E50299" w:rsidP="00E50299">
            <w:pPr>
              <w:rPr>
                <w:lang w:val="en-GB"/>
              </w:rPr>
            </w:pPr>
          </w:p>
        </w:tc>
      </w:tr>
      <w:tr w:rsidR="00567C7A" w:rsidRPr="00796C61" w14:paraId="0DF60A4A" w14:textId="77777777" w:rsidTr="00B775E9">
        <w:tc>
          <w:tcPr>
            <w:tcW w:w="4219" w:type="dxa"/>
          </w:tcPr>
          <w:p w14:paraId="0BFE0956" w14:textId="77777777" w:rsidR="00567C7A" w:rsidRPr="00796C61" w:rsidRDefault="00567C7A" w:rsidP="00567C7A">
            <w:pPr>
              <w:spacing w:line="240" w:lineRule="auto"/>
              <w:rPr>
                <w:lang w:val="en-GB"/>
              </w:rPr>
            </w:pPr>
          </w:p>
        </w:tc>
        <w:tc>
          <w:tcPr>
            <w:tcW w:w="4253" w:type="dxa"/>
          </w:tcPr>
          <w:p w14:paraId="2BB8D161" w14:textId="77777777" w:rsidR="00567C7A" w:rsidRPr="00796C61" w:rsidRDefault="00567C7A" w:rsidP="00567C7A">
            <w:pPr>
              <w:spacing w:line="240" w:lineRule="auto"/>
              <w:rPr>
                <w:lang w:val="en-GB"/>
              </w:rPr>
            </w:pPr>
          </w:p>
        </w:tc>
        <w:tc>
          <w:tcPr>
            <w:tcW w:w="3118" w:type="dxa"/>
          </w:tcPr>
          <w:p w14:paraId="6C45455C" w14:textId="77777777" w:rsidR="00567C7A" w:rsidRPr="00746D99" w:rsidRDefault="00567C7A" w:rsidP="002F7690">
            <w:pPr>
              <w:spacing w:line="240" w:lineRule="auto"/>
              <w:rPr>
                <w:lang w:val="en-GB"/>
              </w:rPr>
            </w:pPr>
          </w:p>
        </w:tc>
        <w:tc>
          <w:tcPr>
            <w:tcW w:w="3119" w:type="dxa"/>
          </w:tcPr>
          <w:p w14:paraId="3882D36F" w14:textId="77777777" w:rsidR="00567C7A" w:rsidRPr="00796C61" w:rsidRDefault="00567C7A" w:rsidP="00567C7A">
            <w:pPr>
              <w:rPr>
                <w:lang w:val="en-GB"/>
              </w:rPr>
            </w:pPr>
          </w:p>
        </w:tc>
      </w:tr>
      <w:tr w:rsidR="00E50299" w:rsidRPr="00796C61" w14:paraId="37FA95F3" w14:textId="77777777" w:rsidTr="00B775E9">
        <w:tc>
          <w:tcPr>
            <w:tcW w:w="4219" w:type="dxa"/>
          </w:tcPr>
          <w:p w14:paraId="32F57EDE" w14:textId="77777777" w:rsidR="00E50299" w:rsidRPr="00796C61" w:rsidRDefault="00E50299" w:rsidP="00E50299">
            <w:pPr>
              <w:spacing w:line="240" w:lineRule="auto"/>
              <w:rPr>
                <w:lang w:val="en-GB"/>
              </w:rPr>
            </w:pPr>
            <w:r w:rsidRPr="00796C61">
              <w:rPr>
                <w:lang w:val="en-GB"/>
              </w:rPr>
              <w:t>ii)</w:t>
            </w:r>
            <w:r w:rsidRPr="00796C61">
              <w:rPr>
                <w:lang w:val="en-GB"/>
              </w:rPr>
              <w:tab/>
              <w:t>the right to agree alternative assurance levels if other clients’ rights are affected;</w:t>
            </w:r>
          </w:p>
        </w:tc>
        <w:tc>
          <w:tcPr>
            <w:tcW w:w="4253" w:type="dxa"/>
          </w:tcPr>
          <w:p w14:paraId="0F10D727" w14:textId="77777777" w:rsidR="00E50299" w:rsidRPr="00796C61" w:rsidRDefault="00E50299" w:rsidP="00E50299">
            <w:pPr>
              <w:spacing w:line="240" w:lineRule="auto"/>
              <w:rPr>
                <w:lang w:val="en-GB"/>
              </w:rPr>
            </w:pPr>
            <w:r w:rsidRPr="00796C61">
              <w:rPr>
                <w:lang w:val="en-GB"/>
              </w:rPr>
              <w:t>ii)</w:t>
            </w:r>
            <w:r w:rsidRPr="00796C61">
              <w:rPr>
                <w:lang w:val="en-GB"/>
              </w:rPr>
              <w:tab/>
              <w:t xml:space="preserve">the right to agree alternative assurance levels if other clients’ rights </w:t>
            </w:r>
            <w:r w:rsidRPr="00B53F81">
              <w:rPr>
                <w:b/>
                <w:lang w:val="en-GB"/>
              </w:rPr>
              <w:t xml:space="preserve">of the ICT </w:t>
            </w:r>
            <w:r>
              <w:rPr>
                <w:b/>
                <w:lang w:val="en-GB"/>
              </w:rPr>
              <w:t xml:space="preserve">third-party </w:t>
            </w:r>
            <w:r w:rsidRPr="00B53F81">
              <w:rPr>
                <w:b/>
                <w:lang w:val="en-GB"/>
              </w:rPr>
              <w:t>service provider</w:t>
            </w:r>
            <w:r>
              <w:rPr>
                <w:lang w:val="en-GB"/>
              </w:rPr>
              <w:t xml:space="preserve"> </w:t>
            </w:r>
            <w:r w:rsidRPr="00796C61">
              <w:rPr>
                <w:lang w:val="en-GB"/>
              </w:rPr>
              <w:t>are affected;</w:t>
            </w:r>
          </w:p>
        </w:tc>
        <w:tc>
          <w:tcPr>
            <w:tcW w:w="3118" w:type="dxa"/>
          </w:tcPr>
          <w:p w14:paraId="141AB81B" w14:textId="77777777" w:rsidR="00E50299" w:rsidRPr="00746D99" w:rsidRDefault="00E50299" w:rsidP="002F7690">
            <w:pPr>
              <w:spacing w:line="240" w:lineRule="auto"/>
              <w:rPr>
                <w:lang w:val="en-GB"/>
              </w:rPr>
            </w:pPr>
            <w:r>
              <w:rPr>
                <w:lang w:val="en-GB"/>
              </w:rPr>
              <w:t xml:space="preserve">The change clarifies that clients of the ICT third party service provider are affected.  </w:t>
            </w:r>
          </w:p>
        </w:tc>
        <w:tc>
          <w:tcPr>
            <w:tcW w:w="3119" w:type="dxa"/>
          </w:tcPr>
          <w:p w14:paraId="60159B7B" w14:textId="77777777" w:rsidR="00E50299" w:rsidRPr="00796C61" w:rsidRDefault="00E50299" w:rsidP="00E50299">
            <w:pPr>
              <w:rPr>
                <w:lang w:val="en-GB"/>
              </w:rPr>
            </w:pPr>
          </w:p>
        </w:tc>
      </w:tr>
      <w:tr w:rsidR="00567C7A" w:rsidRPr="00796C61" w14:paraId="4A512706" w14:textId="77777777" w:rsidTr="00B775E9">
        <w:tc>
          <w:tcPr>
            <w:tcW w:w="4219" w:type="dxa"/>
          </w:tcPr>
          <w:p w14:paraId="23576412" w14:textId="77777777" w:rsidR="00567C7A" w:rsidRPr="00796C61" w:rsidRDefault="00567C7A" w:rsidP="00567C7A">
            <w:pPr>
              <w:spacing w:line="240" w:lineRule="auto"/>
              <w:rPr>
                <w:lang w:val="en-GB"/>
              </w:rPr>
            </w:pPr>
          </w:p>
        </w:tc>
        <w:tc>
          <w:tcPr>
            <w:tcW w:w="4253" w:type="dxa"/>
          </w:tcPr>
          <w:p w14:paraId="6AA6C361" w14:textId="77777777" w:rsidR="00567C7A" w:rsidRPr="00796C61" w:rsidRDefault="00567C7A" w:rsidP="00567C7A">
            <w:pPr>
              <w:spacing w:line="240" w:lineRule="auto"/>
              <w:rPr>
                <w:lang w:val="en-GB"/>
              </w:rPr>
            </w:pPr>
          </w:p>
        </w:tc>
        <w:tc>
          <w:tcPr>
            <w:tcW w:w="3118" w:type="dxa"/>
          </w:tcPr>
          <w:p w14:paraId="1AA24CF6" w14:textId="77777777" w:rsidR="00567C7A" w:rsidRPr="00746D99" w:rsidRDefault="00567C7A" w:rsidP="002F7690">
            <w:pPr>
              <w:spacing w:line="240" w:lineRule="auto"/>
              <w:rPr>
                <w:lang w:val="en-GB"/>
              </w:rPr>
            </w:pPr>
          </w:p>
        </w:tc>
        <w:tc>
          <w:tcPr>
            <w:tcW w:w="3119" w:type="dxa"/>
          </w:tcPr>
          <w:p w14:paraId="5F6F4259" w14:textId="77777777" w:rsidR="00567C7A" w:rsidRPr="00796C61" w:rsidRDefault="00567C7A" w:rsidP="00567C7A">
            <w:pPr>
              <w:rPr>
                <w:lang w:val="en-GB"/>
              </w:rPr>
            </w:pPr>
          </w:p>
        </w:tc>
      </w:tr>
      <w:tr w:rsidR="008341C9" w:rsidRPr="00796C61" w14:paraId="3A9955BE" w14:textId="77777777" w:rsidTr="00B775E9">
        <w:tc>
          <w:tcPr>
            <w:tcW w:w="4219" w:type="dxa"/>
          </w:tcPr>
          <w:p w14:paraId="2652F117" w14:textId="77777777" w:rsidR="008341C9" w:rsidRPr="00796C61" w:rsidRDefault="008341C9" w:rsidP="008341C9">
            <w:pPr>
              <w:spacing w:line="240" w:lineRule="auto"/>
              <w:rPr>
                <w:lang w:val="en-GB"/>
              </w:rPr>
            </w:pPr>
            <w:r w:rsidRPr="00796C61">
              <w:rPr>
                <w:lang w:val="en-GB"/>
              </w:rPr>
              <w:t>iii)</w:t>
            </w:r>
            <w:r w:rsidRPr="00796C61">
              <w:rPr>
                <w:lang w:val="en-GB"/>
              </w:rPr>
              <w:tab/>
              <w:t xml:space="preserve">the commitment to fully cooperate during the onsite inspections performed by the financial entity and details on the scope, modalities and frequency of remote audits; </w:t>
            </w:r>
          </w:p>
        </w:tc>
        <w:tc>
          <w:tcPr>
            <w:tcW w:w="4253" w:type="dxa"/>
          </w:tcPr>
          <w:p w14:paraId="56F7C603" w14:textId="77777777" w:rsidR="008341C9" w:rsidRPr="00796C61" w:rsidRDefault="008341C9" w:rsidP="008341C9">
            <w:pPr>
              <w:spacing w:line="240" w:lineRule="auto"/>
              <w:rPr>
                <w:lang w:val="en-GB"/>
              </w:rPr>
            </w:pPr>
            <w:r w:rsidRPr="00796C61">
              <w:rPr>
                <w:lang w:val="en-GB"/>
              </w:rPr>
              <w:t>iii)</w:t>
            </w:r>
            <w:r w:rsidRPr="00796C61">
              <w:rPr>
                <w:lang w:val="en-GB"/>
              </w:rPr>
              <w:tab/>
              <w:t xml:space="preserve">the commitment to fully cooperate during the </w:t>
            </w:r>
            <w:r w:rsidRPr="00CA574C">
              <w:rPr>
                <w:strike/>
                <w:lang w:val="en-GB"/>
              </w:rPr>
              <w:t>onsite</w:t>
            </w:r>
            <w:r w:rsidRPr="00796C61">
              <w:rPr>
                <w:lang w:val="en-GB"/>
              </w:rPr>
              <w:t xml:space="preserve"> inspections </w:t>
            </w:r>
            <w:r w:rsidRPr="00CA574C">
              <w:rPr>
                <w:b/>
                <w:lang w:val="en-GB"/>
              </w:rPr>
              <w:t>and audits</w:t>
            </w:r>
            <w:r>
              <w:rPr>
                <w:lang w:val="en-GB"/>
              </w:rPr>
              <w:t xml:space="preserve"> </w:t>
            </w:r>
            <w:r w:rsidRPr="00796C61">
              <w:rPr>
                <w:lang w:val="en-GB"/>
              </w:rPr>
              <w:t>performed</w:t>
            </w:r>
            <w:r>
              <w:rPr>
                <w:lang w:val="en-GB"/>
              </w:rPr>
              <w:t xml:space="preserve"> </w:t>
            </w:r>
            <w:r w:rsidRPr="001176AC">
              <w:rPr>
                <w:b/>
                <w:lang w:val="en-GB"/>
              </w:rPr>
              <w:t>by the competent authority</w:t>
            </w:r>
            <w:r>
              <w:rPr>
                <w:b/>
                <w:lang w:val="en-GB"/>
              </w:rPr>
              <w:t>,</w:t>
            </w:r>
            <w:r w:rsidRPr="007D677C">
              <w:rPr>
                <w:lang w:val="en-GB"/>
              </w:rPr>
              <w:t xml:space="preserve"> </w:t>
            </w:r>
            <w:r w:rsidRPr="00796C61">
              <w:rPr>
                <w:lang w:val="en-GB"/>
              </w:rPr>
              <w:t xml:space="preserve">by the financial entity </w:t>
            </w:r>
            <w:r w:rsidRPr="001176AC">
              <w:rPr>
                <w:b/>
                <w:lang w:val="en-GB"/>
              </w:rPr>
              <w:t>or by an appointed third-party</w:t>
            </w:r>
            <w:r w:rsidRPr="00796C61">
              <w:rPr>
                <w:lang w:val="en-GB"/>
              </w:rPr>
              <w:t xml:space="preserve"> and details on the scope, modalities and frequency of </w:t>
            </w:r>
            <w:r w:rsidRPr="00CA574C">
              <w:rPr>
                <w:strike/>
                <w:lang w:val="en-GB"/>
              </w:rPr>
              <w:t>remote</w:t>
            </w:r>
            <w:r w:rsidRPr="00796C61">
              <w:rPr>
                <w:lang w:val="en-GB"/>
              </w:rPr>
              <w:t xml:space="preserve"> </w:t>
            </w:r>
            <w:r w:rsidRPr="00CA574C">
              <w:rPr>
                <w:b/>
                <w:lang w:val="en-GB"/>
              </w:rPr>
              <w:t>such inspections and</w:t>
            </w:r>
            <w:r>
              <w:rPr>
                <w:lang w:val="en-GB"/>
              </w:rPr>
              <w:t xml:space="preserve"> </w:t>
            </w:r>
            <w:r w:rsidRPr="00796C61">
              <w:rPr>
                <w:lang w:val="en-GB"/>
              </w:rPr>
              <w:t xml:space="preserve">audits; </w:t>
            </w:r>
          </w:p>
        </w:tc>
        <w:tc>
          <w:tcPr>
            <w:tcW w:w="3118" w:type="dxa"/>
          </w:tcPr>
          <w:p w14:paraId="7A7445F1" w14:textId="77777777" w:rsidR="008341C9" w:rsidRPr="00746D99" w:rsidRDefault="008341C9" w:rsidP="002F7690">
            <w:pPr>
              <w:spacing w:line="240" w:lineRule="auto"/>
              <w:rPr>
                <w:lang w:val="en-GB"/>
              </w:rPr>
            </w:pPr>
            <w:r>
              <w:rPr>
                <w:lang w:val="en-GB"/>
              </w:rPr>
              <w:t xml:space="preserve">The editorial change aligns the wording to the wording in point (h)(i) of the same paragraph. </w:t>
            </w:r>
          </w:p>
        </w:tc>
        <w:tc>
          <w:tcPr>
            <w:tcW w:w="3119" w:type="dxa"/>
          </w:tcPr>
          <w:p w14:paraId="59AC1B1F" w14:textId="77777777" w:rsidR="008341C9" w:rsidRPr="00796C61" w:rsidRDefault="008341C9" w:rsidP="008341C9">
            <w:pPr>
              <w:rPr>
                <w:lang w:val="en-GB"/>
              </w:rPr>
            </w:pPr>
          </w:p>
        </w:tc>
      </w:tr>
      <w:tr w:rsidR="00567C7A" w:rsidRPr="00796C61" w14:paraId="3B0F0388" w14:textId="77777777" w:rsidTr="00B775E9">
        <w:tc>
          <w:tcPr>
            <w:tcW w:w="4219" w:type="dxa"/>
          </w:tcPr>
          <w:p w14:paraId="277B3FEE" w14:textId="77777777" w:rsidR="00567C7A" w:rsidRPr="00796C61" w:rsidRDefault="00567C7A" w:rsidP="00567C7A">
            <w:pPr>
              <w:spacing w:line="240" w:lineRule="auto"/>
              <w:rPr>
                <w:lang w:val="en-GB"/>
              </w:rPr>
            </w:pPr>
          </w:p>
        </w:tc>
        <w:tc>
          <w:tcPr>
            <w:tcW w:w="4253" w:type="dxa"/>
          </w:tcPr>
          <w:p w14:paraId="3E504223" w14:textId="77777777" w:rsidR="00567C7A" w:rsidRPr="00796C61" w:rsidRDefault="00567C7A" w:rsidP="00567C7A">
            <w:pPr>
              <w:spacing w:line="240" w:lineRule="auto"/>
              <w:rPr>
                <w:lang w:val="en-GB"/>
              </w:rPr>
            </w:pPr>
          </w:p>
        </w:tc>
        <w:tc>
          <w:tcPr>
            <w:tcW w:w="3118" w:type="dxa"/>
          </w:tcPr>
          <w:p w14:paraId="280606CB" w14:textId="77777777" w:rsidR="00567C7A" w:rsidRPr="00746D99" w:rsidRDefault="00567C7A" w:rsidP="002F7690">
            <w:pPr>
              <w:spacing w:line="240" w:lineRule="auto"/>
              <w:rPr>
                <w:lang w:val="en-GB"/>
              </w:rPr>
            </w:pPr>
          </w:p>
        </w:tc>
        <w:tc>
          <w:tcPr>
            <w:tcW w:w="3119" w:type="dxa"/>
          </w:tcPr>
          <w:p w14:paraId="0A3F5791" w14:textId="77777777" w:rsidR="00567C7A" w:rsidRPr="00796C61" w:rsidRDefault="00567C7A" w:rsidP="00567C7A">
            <w:pPr>
              <w:rPr>
                <w:lang w:val="en-GB"/>
              </w:rPr>
            </w:pPr>
          </w:p>
        </w:tc>
      </w:tr>
      <w:tr w:rsidR="00567C7A" w:rsidRPr="00796C61" w14:paraId="7E8C7820" w14:textId="77777777" w:rsidTr="00B775E9">
        <w:tc>
          <w:tcPr>
            <w:tcW w:w="4219" w:type="dxa"/>
          </w:tcPr>
          <w:p w14:paraId="4A07588A" w14:textId="77777777" w:rsidR="00567C7A" w:rsidRPr="00796C61" w:rsidRDefault="00567C7A" w:rsidP="00567C7A">
            <w:pPr>
              <w:spacing w:line="240" w:lineRule="auto"/>
              <w:rPr>
                <w:lang w:val="en-GB"/>
              </w:rPr>
            </w:pPr>
            <w:r w:rsidRPr="00796C61">
              <w:rPr>
                <w:lang w:val="en-GB"/>
              </w:rPr>
              <w:t>(i)</w:t>
            </w:r>
            <w:r w:rsidRPr="00796C61">
              <w:rPr>
                <w:lang w:val="en-GB"/>
              </w:rPr>
              <w:tab/>
              <w:t>the obligation of the ICT-third party service provider to fully cooperate with the competent authorities and resolution authorities of the financial entity, including persons appointed by them;</w:t>
            </w:r>
          </w:p>
        </w:tc>
        <w:tc>
          <w:tcPr>
            <w:tcW w:w="4253" w:type="dxa"/>
          </w:tcPr>
          <w:p w14:paraId="16DC81B3" w14:textId="77777777" w:rsidR="00567C7A" w:rsidRPr="00796C61" w:rsidRDefault="00567C7A" w:rsidP="00567C7A">
            <w:pPr>
              <w:spacing w:line="240" w:lineRule="auto"/>
              <w:rPr>
                <w:lang w:val="en-GB"/>
              </w:rPr>
            </w:pPr>
            <w:r w:rsidRPr="00796C61">
              <w:rPr>
                <w:lang w:val="en-GB"/>
              </w:rPr>
              <w:t>(i)</w:t>
            </w:r>
            <w:r w:rsidRPr="00796C61">
              <w:rPr>
                <w:lang w:val="en-GB"/>
              </w:rPr>
              <w:tab/>
              <w:t>the obligation of the ICT-third party service provider to fully cooperate with the competent authorities and resolution authorities of the financial entity, including persons appointed by them;</w:t>
            </w:r>
          </w:p>
        </w:tc>
        <w:tc>
          <w:tcPr>
            <w:tcW w:w="3118" w:type="dxa"/>
          </w:tcPr>
          <w:p w14:paraId="24686228" w14:textId="77777777" w:rsidR="00567C7A" w:rsidRPr="00746D99" w:rsidRDefault="00567C7A" w:rsidP="002F7690">
            <w:pPr>
              <w:spacing w:line="240" w:lineRule="auto"/>
              <w:rPr>
                <w:lang w:val="en-GB"/>
              </w:rPr>
            </w:pPr>
          </w:p>
        </w:tc>
        <w:tc>
          <w:tcPr>
            <w:tcW w:w="3119" w:type="dxa"/>
          </w:tcPr>
          <w:p w14:paraId="538A5FDD" w14:textId="77777777" w:rsidR="00567C7A" w:rsidRPr="00796C61" w:rsidRDefault="00567C7A" w:rsidP="00567C7A">
            <w:pPr>
              <w:rPr>
                <w:lang w:val="en-GB"/>
              </w:rPr>
            </w:pPr>
          </w:p>
        </w:tc>
      </w:tr>
      <w:tr w:rsidR="00567C7A" w:rsidRPr="00796C61" w14:paraId="247A07AC" w14:textId="77777777" w:rsidTr="00B775E9">
        <w:tc>
          <w:tcPr>
            <w:tcW w:w="4219" w:type="dxa"/>
          </w:tcPr>
          <w:p w14:paraId="6DE95178" w14:textId="77777777" w:rsidR="00567C7A" w:rsidRPr="00796C61" w:rsidRDefault="00567C7A" w:rsidP="00567C7A">
            <w:pPr>
              <w:spacing w:line="240" w:lineRule="auto"/>
              <w:rPr>
                <w:lang w:val="en-GB"/>
              </w:rPr>
            </w:pPr>
          </w:p>
        </w:tc>
        <w:tc>
          <w:tcPr>
            <w:tcW w:w="4253" w:type="dxa"/>
          </w:tcPr>
          <w:p w14:paraId="2AE74D86" w14:textId="77777777" w:rsidR="00567C7A" w:rsidRPr="00796C61" w:rsidRDefault="00567C7A" w:rsidP="00567C7A">
            <w:pPr>
              <w:spacing w:line="240" w:lineRule="auto"/>
              <w:rPr>
                <w:lang w:val="en-GB"/>
              </w:rPr>
            </w:pPr>
          </w:p>
        </w:tc>
        <w:tc>
          <w:tcPr>
            <w:tcW w:w="3118" w:type="dxa"/>
          </w:tcPr>
          <w:p w14:paraId="0695DAEF" w14:textId="77777777" w:rsidR="00567C7A" w:rsidRPr="00746D99" w:rsidRDefault="00567C7A" w:rsidP="002F7690">
            <w:pPr>
              <w:spacing w:line="240" w:lineRule="auto"/>
              <w:rPr>
                <w:lang w:val="en-GB"/>
              </w:rPr>
            </w:pPr>
          </w:p>
        </w:tc>
        <w:tc>
          <w:tcPr>
            <w:tcW w:w="3119" w:type="dxa"/>
          </w:tcPr>
          <w:p w14:paraId="3DFCC0B7" w14:textId="77777777" w:rsidR="00567C7A" w:rsidRPr="00796C61" w:rsidRDefault="00567C7A" w:rsidP="00567C7A">
            <w:pPr>
              <w:rPr>
                <w:lang w:val="en-GB"/>
              </w:rPr>
            </w:pPr>
          </w:p>
        </w:tc>
      </w:tr>
      <w:tr w:rsidR="00567C7A" w:rsidRPr="00796C61" w14:paraId="622B2520" w14:textId="77777777" w:rsidTr="00B775E9">
        <w:tc>
          <w:tcPr>
            <w:tcW w:w="4219" w:type="dxa"/>
          </w:tcPr>
          <w:p w14:paraId="78850721" w14:textId="77777777" w:rsidR="00567C7A" w:rsidRPr="00796C61" w:rsidRDefault="00567C7A" w:rsidP="00567C7A">
            <w:pPr>
              <w:spacing w:line="240" w:lineRule="auto"/>
              <w:rPr>
                <w:lang w:val="en-GB"/>
              </w:rPr>
            </w:pPr>
            <w:r w:rsidRPr="00796C61">
              <w:rPr>
                <w:lang w:val="en-GB"/>
              </w:rPr>
              <w:t>(j)</w:t>
            </w:r>
            <w:r w:rsidRPr="00796C61">
              <w:rPr>
                <w:lang w:val="en-GB"/>
              </w:rPr>
              <w:tab/>
              <w:t xml:space="preserve">termination rights and related minimum notices period for the termination of the contract, in accordance with competent authorities’ expectations; </w:t>
            </w:r>
          </w:p>
        </w:tc>
        <w:tc>
          <w:tcPr>
            <w:tcW w:w="4253" w:type="dxa"/>
          </w:tcPr>
          <w:p w14:paraId="226F7F4A" w14:textId="77777777" w:rsidR="00567C7A" w:rsidRPr="00796C61" w:rsidRDefault="00567C7A" w:rsidP="00567C7A">
            <w:pPr>
              <w:spacing w:line="240" w:lineRule="auto"/>
              <w:rPr>
                <w:lang w:val="en-GB"/>
              </w:rPr>
            </w:pPr>
            <w:r w:rsidRPr="00796C61">
              <w:rPr>
                <w:lang w:val="en-GB"/>
              </w:rPr>
              <w:t>(j)</w:t>
            </w:r>
            <w:r w:rsidRPr="00796C61">
              <w:rPr>
                <w:lang w:val="en-GB"/>
              </w:rPr>
              <w:tab/>
              <w:t xml:space="preserve">termination rights and related minimum notices period for the termination of the contract, in accordance with competent authorities’ expectations; </w:t>
            </w:r>
          </w:p>
        </w:tc>
        <w:tc>
          <w:tcPr>
            <w:tcW w:w="3118" w:type="dxa"/>
          </w:tcPr>
          <w:p w14:paraId="2A730EEE" w14:textId="77777777" w:rsidR="00567C7A" w:rsidRPr="00746D99" w:rsidRDefault="00567C7A" w:rsidP="002F7690">
            <w:pPr>
              <w:spacing w:line="240" w:lineRule="auto"/>
              <w:rPr>
                <w:lang w:val="en-GB"/>
              </w:rPr>
            </w:pPr>
          </w:p>
        </w:tc>
        <w:tc>
          <w:tcPr>
            <w:tcW w:w="3119" w:type="dxa"/>
          </w:tcPr>
          <w:p w14:paraId="1B107A29" w14:textId="77777777" w:rsidR="00567C7A" w:rsidRPr="00796C61" w:rsidRDefault="00567C7A" w:rsidP="00567C7A">
            <w:pPr>
              <w:rPr>
                <w:lang w:val="en-GB"/>
              </w:rPr>
            </w:pPr>
          </w:p>
        </w:tc>
      </w:tr>
      <w:tr w:rsidR="00567C7A" w:rsidRPr="00796C61" w14:paraId="120BA795" w14:textId="77777777" w:rsidTr="00B775E9">
        <w:tc>
          <w:tcPr>
            <w:tcW w:w="4219" w:type="dxa"/>
          </w:tcPr>
          <w:p w14:paraId="2C3C193D" w14:textId="77777777" w:rsidR="00567C7A" w:rsidRPr="00796C61" w:rsidRDefault="00567C7A" w:rsidP="00567C7A">
            <w:pPr>
              <w:spacing w:line="240" w:lineRule="auto"/>
              <w:rPr>
                <w:lang w:val="en-GB"/>
              </w:rPr>
            </w:pPr>
          </w:p>
        </w:tc>
        <w:tc>
          <w:tcPr>
            <w:tcW w:w="4253" w:type="dxa"/>
          </w:tcPr>
          <w:p w14:paraId="18A1001F" w14:textId="77777777" w:rsidR="00567C7A" w:rsidRPr="00796C61" w:rsidRDefault="00567C7A" w:rsidP="00567C7A">
            <w:pPr>
              <w:spacing w:line="240" w:lineRule="auto"/>
              <w:rPr>
                <w:lang w:val="en-GB"/>
              </w:rPr>
            </w:pPr>
          </w:p>
        </w:tc>
        <w:tc>
          <w:tcPr>
            <w:tcW w:w="3118" w:type="dxa"/>
          </w:tcPr>
          <w:p w14:paraId="738E5942" w14:textId="77777777" w:rsidR="00567C7A" w:rsidRPr="00746D99" w:rsidRDefault="00567C7A" w:rsidP="002F7690">
            <w:pPr>
              <w:spacing w:line="240" w:lineRule="auto"/>
              <w:rPr>
                <w:lang w:val="en-GB"/>
              </w:rPr>
            </w:pPr>
          </w:p>
        </w:tc>
        <w:tc>
          <w:tcPr>
            <w:tcW w:w="3119" w:type="dxa"/>
          </w:tcPr>
          <w:p w14:paraId="37033B6D" w14:textId="77777777" w:rsidR="00567C7A" w:rsidRPr="00796C61" w:rsidRDefault="00567C7A" w:rsidP="00567C7A">
            <w:pPr>
              <w:rPr>
                <w:lang w:val="en-GB"/>
              </w:rPr>
            </w:pPr>
          </w:p>
        </w:tc>
      </w:tr>
      <w:tr w:rsidR="00567C7A" w:rsidRPr="00796C61" w14:paraId="3B53C547" w14:textId="77777777" w:rsidTr="00B775E9">
        <w:tc>
          <w:tcPr>
            <w:tcW w:w="4219" w:type="dxa"/>
          </w:tcPr>
          <w:p w14:paraId="6428B094" w14:textId="77777777" w:rsidR="00567C7A" w:rsidRPr="00796C61" w:rsidRDefault="00567C7A" w:rsidP="00567C7A">
            <w:pPr>
              <w:spacing w:line="240" w:lineRule="auto"/>
              <w:rPr>
                <w:lang w:val="en-GB"/>
              </w:rPr>
            </w:pPr>
            <w:r w:rsidRPr="00796C61">
              <w:rPr>
                <w:lang w:val="en-GB"/>
              </w:rPr>
              <w:t>(k)</w:t>
            </w:r>
            <w:r w:rsidRPr="00796C61">
              <w:rPr>
                <w:lang w:val="en-GB"/>
              </w:rPr>
              <w:tab/>
              <w:t>exit strategies, in particular the establishment of a mandatory adequate transition period:</w:t>
            </w:r>
          </w:p>
        </w:tc>
        <w:tc>
          <w:tcPr>
            <w:tcW w:w="4253" w:type="dxa"/>
          </w:tcPr>
          <w:p w14:paraId="080B197A" w14:textId="77777777" w:rsidR="00567C7A" w:rsidRPr="00796C61" w:rsidRDefault="00567C7A" w:rsidP="00567C7A">
            <w:pPr>
              <w:spacing w:line="240" w:lineRule="auto"/>
              <w:rPr>
                <w:lang w:val="en-GB"/>
              </w:rPr>
            </w:pPr>
            <w:r w:rsidRPr="00796C61">
              <w:rPr>
                <w:lang w:val="en-GB"/>
              </w:rPr>
              <w:t>(k)</w:t>
            </w:r>
            <w:r w:rsidRPr="00796C61">
              <w:rPr>
                <w:lang w:val="en-GB"/>
              </w:rPr>
              <w:tab/>
              <w:t>exit strategies, in particular the establishment of a mandatory adequate transition period:</w:t>
            </w:r>
          </w:p>
        </w:tc>
        <w:tc>
          <w:tcPr>
            <w:tcW w:w="3118" w:type="dxa"/>
          </w:tcPr>
          <w:p w14:paraId="2CDD0C87" w14:textId="77777777" w:rsidR="00567C7A" w:rsidRPr="00746D99" w:rsidRDefault="00567C7A" w:rsidP="002F7690">
            <w:pPr>
              <w:spacing w:line="240" w:lineRule="auto"/>
              <w:rPr>
                <w:lang w:val="en-GB"/>
              </w:rPr>
            </w:pPr>
          </w:p>
        </w:tc>
        <w:tc>
          <w:tcPr>
            <w:tcW w:w="3119" w:type="dxa"/>
          </w:tcPr>
          <w:p w14:paraId="37365B27" w14:textId="77777777" w:rsidR="00567C7A" w:rsidRPr="00796C61" w:rsidRDefault="00567C7A" w:rsidP="00567C7A">
            <w:pPr>
              <w:rPr>
                <w:lang w:val="en-GB"/>
              </w:rPr>
            </w:pPr>
          </w:p>
        </w:tc>
      </w:tr>
      <w:tr w:rsidR="00567C7A" w:rsidRPr="00796C61" w14:paraId="1BC40187" w14:textId="77777777" w:rsidTr="00B775E9">
        <w:tc>
          <w:tcPr>
            <w:tcW w:w="4219" w:type="dxa"/>
          </w:tcPr>
          <w:p w14:paraId="17C41408" w14:textId="77777777" w:rsidR="00567C7A" w:rsidRPr="00796C61" w:rsidRDefault="00567C7A" w:rsidP="00567C7A">
            <w:pPr>
              <w:spacing w:line="240" w:lineRule="auto"/>
              <w:rPr>
                <w:lang w:val="en-GB"/>
              </w:rPr>
            </w:pPr>
          </w:p>
        </w:tc>
        <w:tc>
          <w:tcPr>
            <w:tcW w:w="4253" w:type="dxa"/>
          </w:tcPr>
          <w:p w14:paraId="58412536" w14:textId="77777777" w:rsidR="00567C7A" w:rsidRPr="00796C61" w:rsidRDefault="00567C7A" w:rsidP="00567C7A">
            <w:pPr>
              <w:spacing w:line="240" w:lineRule="auto"/>
              <w:rPr>
                <w:lang w:val="en-GB"/>
              </w:rPr>
            </w:pPr>
          </w:p>
        </w:tc>
        <w:tc>
          <w:tcPr>
            <w:tcW w:w="3118" w:type="dxa"/>
          </w:tcPr>
          <w:p w14:paraId="563D6C32" w14:textId="77777777" w:rsidR="00567C7A" w:rsidRPr="00746D99" w:rsidRDefault="00567C7A" w:rsidP="002F7690">
            <w:pPr>
              <w:spacing w:line="240" w:lineRule="auto"/>
              <w:rPr>
                <w:lang w:val="en-GB"/>
              </w:rPr>
            </w:pPr>
          </w:p>
        </w:tc>
        <w:tc>
          <w:tcPr>
            <w:tcW w:w="3119" w:type="dxa"/>
          </w:tcPr>
          <w:p w14:paraId="0D6CA35E" w14:textId="77777777" w:rsidR="00567C7A" w:rsidRPr="00796C61" w:rsidRDefault="00567C7A" w:rsidP="00567C7A">
            <w:pPr>
              <w:rPr>
                <w:lang w:val="en-GB"/>
              </w:rPr>
            </w:pPr>
          </w:p>
        </w:tc>
      </w:tr>
      <w:tr w:rsidR="008341C9" w:rsidRPr="00796C61" w14:paraId="73D12C01" w14:textId="77777777" w:rsidTr="00B775E9">
        <w:tc>
          <w:tcPr>
            <w:tcW w:w="4219" w:type="dxa"/>
          </w:tcPr>
          <w:p w14:paraId="497B4A3F" w14:textId="77777777" w:rsidR="008341C9" w:rsidRPr="00796C61" w:rsidRDefault="008341C9" w:rsidP="008341C9">
            <w:pPr>
              <w:spacing w:line="240" w:lineRule="auto"/>
              <w:rPr>
                <w:lang w:val="en-GB"/>
              </w:rPr>
            </w:pPr>
            <w:r w:rsidRPr="00796C61">
              <w:rPr>
                <w:lang w:val="en-GB"/>
              </w:rPr>
              <w:t>(i)</w:t>
            </w:r>
            <w:r w:rsidRPr="00796C61">
              <w:rPr>
                <w:lang w:val="en-GB"/>
              </w:rPr>
              <w:tab/>
              <w:t>during which the ICT third-party service provider will continue providing the respective functions or services with a view to reduce the risk of disruptions at the financial entity;</w:t>
            </w:r>
          </w:p>
        </w:tc>
        <w:tc>
          <w:tcPr>
            <w:tcW w:w="4253" w:type="dxa"/>
          </w:tcPr>
          <w:p w14:paraId="19DC2130" w14:textId="77777777" w:rsidR="008341C9" w:rsidRPr="00796C61" w:rsidRDefault="008341C9" w:rsidP="008341C9">
            <w:pPr>
              <w:spacing w:line="240" w:lineRule="auto"/>
              <w:rPr>
                <w:lang w:val="en-GB"/>
              </w:rPr>
            </w:pPr>
            <w:r w:rsidRPr="00796C61">
              <w:rPr>
                <w:lang w:val="en-GB"/>
              </w:rPr>
              <w:t>(i)</w:t>
            </w:r>
            <w:r w:rsidRPr="00796C61">
              <w:rPr>
                <w:lang w:val="en-GB"/>
              </w:rPr>
              <w:tab/>
              <w:t xml:space="preserve">during which the ICT third-party service provider will continue providing the respective functions or </w:t>
            </w:r>
            <w:r w:rsidRPr="009502FF">
              <w:rPr>
                <w:b/>
                <w:lang w:val="en-GB"/>
              </w:rPr>
              <w:t>ICT</w:t>
            </w:r>
            <w:r>
              <w:rPr>
                <w:lang w:val="en-GB"/>
              </w:rPr>
              <w:t xml:space="preserve"> </w:t>
            </w:r>
            <w:r w:rsidRPr="00796C61">
              <w:rPr>
                <w:lang w:val="en-GB"/>
              </w:rPr>
              <w:t>services with a view to reduce the risk of disruptions at the financial entity;</w:t>
            </w:r>
          </w:p>
        </w:tc>
        <w:tc>
          <w:tcPr>
            <w:tcW w:w="3118" w:type="dxa"/>
          </w:tcPr>
          <w:p w14:paraId="2CF20129" w14:textId="77777777" w:rsidR="008341C9" w:rsidRPr="00746D99" w:rsidRDefault="008341C9" w:rsidP="002F7690">
            <w:pPr>
              <w:spacing w:line="240" w:lineRule="auto"/>
              <w:rPr>
                <w:lang w:val="en-GB"/>
              </w:rPr>
            </w:pPr>
          </w:p>
        </w:tc>
        <w:tc>
          <w:tcPr>
            <w:tcW w:w="3119" w:type="dxa"/>
          </w:tcPr>
          <w:p w14:paraId="5B2349C0" w14:textId="77777777" w:rsidR="008341C9" w:rsidRPr="00796C61" w:rsidRDefault="008341C9" w:rsidP="008341C9">
            <w:pPr>
              <w:rPr>
                <w:lang w:val="en-GB"/>
              </w:rPr>
            </w:pPr>
          </w:p>
        </w:tc>
      </w:tr>
      <w:tr w:rsidR="00567C7A" w:rsidRPr="00796C61" w14:paraId="6553E8BD" w14:textId="77777777" w:rsidTr="00B775E9">
        <w:tc>
          <w:tcPr>
            <w:tcW w:w="4219" w:type="dxa"/>
          </w:tcPr>
          <w:p w14:paraId="3A9219BA" w14:textId="77777777" w:rsidR="00567C7A" w:rsidRPr="00796C61" w:rsidRDefault="00567C7A" w:rsidP="00567C7A">
            <w:pPr>
              <w:spacing w:line="240" w:lineRule="auto"/>
              <w:rPr>
                <w:lang w:val="en-GB"/>
              </w:rPr>
            </w:pPr>
          </w:p>
        </w:tc>
        <w:tc>
          <w:tcPr>
            <w:tcW w:w="4253" w:type="dxa"/>
          </w:tcPr>
          <w:p w14:paraId="11F1B5B0" w14:textId="77777777" w:rsidR="00567C7A" w:rsidRPr="00796C61" w:rsidRDefault="00567C7A" w:rsidP="00567C7A">
            <w:pPr>
              <w:spacing w:line="240" w:lineRule="auto"/>
              <w:rPr>
                <w:lang w:val="en-GB"/>
              </w:rPr>
            </w:pPr>
          </w:p>
        </w:tc>
        <w:tc>
          <w:tcPr>
            <w:tcW w:w="3118" w:type="dxa"/>
          </w:tcPr>
          <w:p w14:paraId="00D3CE80" w14:textId="77777777" w:rsidR="00567C7A" w:rsidRPr="00746D99" w:rsidRDefault="00567C7A" w:rsidP="002F7690">
            <w:pPr>
              <w:spacing w:line="240" w:lineRule="auto"/>
              <w:rPr>
                <w:lang w:val="en-GB"/>
              </w:rPr>
            </w:pPr>
          </w:p>
        </w:tc>
        <w:tc>
          <w:tcPr>
            <w:tcW w:w="3119" w:type="dxa"/>
          </w:tcPr>
          <w:p w14:paraId="58A5A265" w14:textId="77777777" w:rsidR="00567C7A" w:rsidRPr="00796C61" w:rsidRDefault="00567C7A" w:rsidP="00567C7A">
            <w:pPr>
              <w:rPr>
                <w:lang w:val="en-GB"/>
              </w:rPr>
            </w:pPr>
          </w:p>
        </w:tc>
      </w:tr>
      <w:tr w:rsidR="008341C9" w:rsidRPr="00796C61" w14:paraId="4527AAA2" w14:textId="77777777" w:rsidTr="00B775E9">
        <w:tc>
          <w:tcPr>
            <w:tcW w:w="4219" w:type="dxa"/>
          </w:tcPr>
          <w:p w14:paraId="5F147D1D" w14:textId="77777777" w:rsidR="008341C9" w:rsidRPr="00796C61" w:rsidRDefault="008341C9" w:rsidP="008341C9">
            <w:pPr>
              <w:spacing w:line="240" w:lineRule="auto"/>
              <w:rPr>
                <w:lang w:val="en-GB"/>
              </w:rPr>
            </w:pPr>
            <w:r w:rsidRPr="00796C61">
              <w:rPr>
                <w:lang w:val="en-GB"/>
              </w:rPr>
              <w:t>(ii)</w:t>
            </w:r>
            <w:r w:rsidRPr="00796C61">
              <w:rPr>
                <w:lang w:val="en-GB"/>
              </w:rPr>
              <w:tab/>
              <w:t xml:space="preserve">which allows the financial entity to switch to another ICT third-party service provider or change to on-premises solutions consistent with the complexity of the provided service. </w:t>
            </w:r>
          </w:p>
        </w:tc>
        <w:tc>
          <w:tcPr>
            <w:tcW w:w="4253" w:type="dxa"/>
          </w:tcPr>
          <w:p w14:paraId="3010B54D" w14:textId="77777777" w:rsidR="008341C9" w:rsidRPr="00796C61" w:rsidRDefault="008341C9" w:rsidP="008341C9">
            <w:pPr>
              <w:spacing w:line="240" w:lineRule="auto"/>
              <w:rPr>
                <w:lang w:val="en-GB"/>
              </w:rPr>
            </w:pPr>
            <w:r w:rsidRPr="00796C61">
              <w:rPr>
                <w:lang w:val="en-GB"/>
              </w:rPr>
              <w:t>(ii)</w:t>
            </w:r>
            <w:r w:rsidRPr="00796C61">
              <w:rPr>
                <w:lang w:val="en-GB"/>
              </w:rPr>
              <w:tab/>
              <w:t xml:space="preserve">which allows the financial entity to </w:t>
            </w:r>
            <w:r w:rsidRPr="009502FF">
              <w:rPr>
                <w:strike/>
                <w:lang w:val="en-GB"/>
              </w:rPr>
              <w:t>switch</w:t>
            </w:r>
            <w:r>
              <w:rPr>
                <w:lang w:val="en-GB"/>
              </w:rPr>
              <w:t xml:space="preserve"> </w:t>
            </w:r>
            <w:r w:rsidRPr="008C6C4C">
              <w:rPr>
                <w:b/>
                <w:lang w:val="en-GB"/>
              </w:rPr>
              <w:t>migrate</w:t>
            </w:r>
            <w:r w:rsidRPr="00796C61">
              <w:rPr>
                <w:lang w:val="en-GB"/>
              </w:rPr>
              <w:t xml:space="preserve"> to another ICT third-party service provider or change to </w:t>
            </w:r>
            <w:r w:rsidRPr="009502FF">
              <w:rPr>
                <w:strike/>
                <w:lang w:val="en-GB"/>
              </w:rPr>
              <w:t>on-premises</w:t>
            </w:r>
            <w:r w:rsidRPr="00796C61">
              <w:rPr>
                <w:lang w:val="en-GB"/>
              </w:rPr>
              <w:t xml:space="preserve"> </w:t>
            </w:r>
            <w:r w:rsidRPr="009502FF">
              <w:rPr>
                <w:b/>
                <w:lang w:val="en-GB"/>
              </w:rPr>
              <w:t>in-house</w:t>
            </w:r>
            <w:r>
              <w:rPr>
                <w:lang w:val="en-GB"/>
              </w:rPr>
              <w:t xml:space="preserve"> </w:t>
            </w:r>
            <w:r w:rsidRPr="00796C61">
              <w:rPr>
                <w:lang w:val="en-GB"/>
              </w:rPr>
              <w:t xml:space="preserve">solutions consistent with the complexity of the provided service. </w:t>
            </w:r>
          </w:p>
        </w:tc>
        <w:tc>
          <w:tcPr>
            <w:tcW w:w="3118" w:type="dxa"/>
          </w:tcPr>
          <w:p w14:paraId="0C0816CE" w14:textId="77777777" w:rsidR="008341C9" w:rsidRPr="00746D99" w:rsidRDefault="008341C9" w:rsidP="002F7690">
            <w:pPr>
              <w:spacing w:line="240" w:lineRule="auto"/>
              <w:rPr>
                <w:lang w:val="en-GB"/>
              </w:rPr>
            </w:pPr>
            <w:r>
              <w:rPr>
                <w:lang w:val="en-GB"/>
              </w:rPr>
              <w:t xml:space="preserve">The editorial change aligns the wording of this paragraph with the wording used in e.g. Article 25. </w:t>
            </w:r>
          </w:p>
        </w:tc>
        <w:tc>
          <w:tcPr>
            <w:tcW w:w="3119" w:type="dxa"/>
          </w:tcPr>
          <w:p w14:paraId="2D5F896B" w14:textId="77777777" w:rsidR="008341C9" w:rsidRPr="00796C61" w:rsidRDefault="008341C9" w:rsidP="008341C9">
            <w:pPr>
              <w:rPr>
                <w:lang w:val="en-GB"/>
              </w:rPr>
            </w:pPr>
          </w:p>
        </w:tc>
      </w:tr>
      <w:tr w:rsidR="008341C9" w:rsidRPr="00796C61" w14:paraId="3D841200" w14:textId="77777777" w:rsidTr="00B775E9">
        <w:tc>
          <w:tcPr>
            <w:tcW w:w="4219" w:type="dxa"/>
          </w:tcPr>
          <w:p w14:paraId="1DC9DDBF" w14:textId="77777777" w:rsidR="008341C9" w:rsidRPr="00796C61" w:rsidRDefault="008341C9" w:rsidP="008341C9">
            <w:pPr>
              <w:spacing w:line="240" w:lineRule="auto"/>
              <w:rPr>
                <w:lang w:val="en-GB"/>
              </w:rPr>
            </w:pPr>
          </w:p>
        </w:tc>
        <w:tc>
          <w:tcPr>
            <w:tcW w:w="4253" w:type="dxa"/>
          </w:tcPr>
          <w:p w14:paraId="644CBA82" w14:textId="77777777" w:rsidR="008341C9" w:rsidRPr="00796C61" w:rsidRDefault="008341C9" w:rsidP="008341C9">
            <w:pPr>
              <w:spacing w:line="240" w:lineRule="auto"/>
              <w:rPr>
                <w:lang w:val="en-GB"/>
              </w:rPr>
            </w:pPr>
            <w:r w:rsidRPr="00DB408F">
              <w:rPr>
                <w:b/>
                <w:lang w:val="en-GB"/>
              </w:rPr>
              <w:t>(l new)</w:t>
            </w:r>
            <w:r w:rsidRPr="00C378EF">
              <w:rPr>
                <w:b/>
                <w:lang w:val="en-GB"/>
              </w:rPr>
              <w:t xml:space="preserve"> the obligation of the ICT-third part</w:t>
            </w:r>
            <w:r>
              <w:rPr>
                <w:b/>
                <w:lang w:val="en-GB"/>
              </w:rPr>
              <w:t>y</w:t>
            </w:r>
            <w:r w:rsidRPr="00C378EF">
              <w:rPr>
                <w:b/>
                <w:lang w:val="en-GB"/>
              </w:rPr>
              <w:t xml:space="preserve"> service provider to participate</w:t>
            </w:r>
            <w:r>
              <w:rPr>
                <w:b/>
                <w:lang w:val="en-GB"/>
              </w:rPr>
              <w:t xml:space="preserve"> and fully cooperate</w:t>
            </w:r>
            <w:r w:rsidRPr="00C378EF">
              <w:rPr>
                <w:b/>
                <w:lang w:val="en-GB"/>
              </w:rPr>
              <w:t xml:space="preserve"> in a </w:t>
            </w:r>
            <w:r>
              <w:rPr>
                <w:b/>
                <w:lang w:val="en-GB"/>
              </w:rPr>
              <w:t>threat led penetration test</w:t>
            </w:r>
            <w:r w:rsidRPr="00C378EF">
              <w:rPr>
                <w:b/>
                <w:lang w:val="en-GB"/>
              </w:rPr>
              <w:t xml:space="preserve"> of the financial entity as referred to in Article 23. </w:t>
            </w:r>
          </w:p>
        </w:tc>
        <w:tc>
          <w:tcPr>
            <w:tcW w:w="3118" w:type="dxa"/>
          </w:tcPr>
          <w:p w14:paraId="6E9BEA0F" w14:textId="77777777" w:rsidR="008341C9" w:rsidRPr="00746D99" w:rsidRDefault="008341C9" w:rsidP="002F7690">
            <w:pPr>
              <w:spacing w:line="240" w:lineRule="auto"/>
              <w:rPr>
                <w:lang w:val="en-GB"/>
              </w:rPr>
            </w:pPr>
            <w:r>
              <w:rPr>
                <w:lang w:val="en-GB"/>
              </w:rPr>
              <w:t xml:space="preserve">The change makes it </w:t>
            </w:r>
            <w:r w:rsidRPr="004E2AD0">
              <w:t xml:space="preserve">explicit that </w:t>
            </w:r>
            <w:r>
              <w:t>ICT-</w:t>
            </w:r>
            <w:r w:rsidRPr="004E2AD0">
              <w:t xml:space="preserve">third party service providers, which provide a critical </w:t>
            </w:r>
            <w:r>
              <w:t>or important function to the financial entity (Article 23(2))</w:t>
            </w:r>
            <w:r w:rsidRPr="004E2AD0">
              <w:t>, are oblig</w:t>
            </w:r>
            <w:r>
              <w:t xml:space="preserve">ed to participate in a TLPT. </w:t>
            </w:r>
          </w:p>
        </w:tc>
        <w:tc>
          <w:tcPr>
            <w:tcW w:w="3119" w:type="dxa"/>
          </w:tcPr>
          <w:p w14:paraId="6E6F43AC" w14:textId="77777777" w:rsidR="008341C9" w:rsidRPr="00796C61" w:rsidRDefault="008341C9" w:rsidP="008341C9">
            <w:pPr>
              <w:rPr>
                <w:lang w:val="en-GB"/>
              </w:rPr>
            </w:pPr>
          </w:p>
        </w:tc>
      </w:tr>
      <w:tr w:rsidR="0059082C" w:rsidRPr="00796C61" w14:paraId="1C68C2E9" w14:textId="77777777" w:rsidTr="00B775E9">
        <w:tc>
          <w:tcPr>
            <w:tcW w:w="4219" w:type="dxa"/>
          </w:tcPr>
          <w:p w14:paraId="0EB34EDD" w14:textId="77777777" w:rsidR="0059082C" w:rsidRPr="00796C61" w:rsidRDefault="0059082C" w:rsidP="0059082C">
            <w:pPr>
              <w:spacing w:line="240" w:lineRule="auto"/>
              <w:rPr>
                <w:lang w:val="en-GB"/>
              </w:rPr>
            </w:pPr>
            <w:r w:rsidRPr="00796C61">
              <w:rPr>
                <w:lang w:val="en-GB"/>
              </w:rPr>
              <w:t>3.</w:t>
            </w:r>
            <w:r w:rsidRPr="00796C61">
              <w:rPr>
                <w:lang w:val="en-GB"/>
              </w:rPr>
              <w:tab/>
              <w:t xml:space="preserve">When negotiating contractual arrangements, financial entities and ICT third-party service providers shall consider the use of standard contractual clauses developed for specific services. </w:t>
            </w:r>
          </w:p>
        </w:tc>
        <w:tc>
          <w:tcPr>
            <w:tcW w:w="4253" w:type="dxa"/>
          </w:tcPr>
          <w:p w14:paraId="0FE524FE" w14:textId="77777777" w:rsidR="0059082C" w:rsidRPr="00796C61" w:rsidRDefault="0059082C" w:rsidP="0059082C">
            <w:pPr>
              <w:spacing w:line="240" w:lineRule="auto"/>
              <w:rPr>
                <w:lang w:val="en-GB"/>
              </w:rPr>
            </w:pPr>
            <w:r w:rsidRPr="007D677C">
              <w:rPr>
                <w:lang w:val="en-GB"/>
              </w:rPr>
              <w:t>3.</w:t>
            </w:r>
            <w:r w:rsidRPr="007D677C">
              <w:rPr>
                <w:lang w:val="en-GB"/>
              </w:rPr>
              <w:tab/>
            </w:r>
            <w:r w:rsidRPr="00CF7C86">
              <w:rPr>
                <w:strike/>
                <w:lang w:val="en-GB"/>
              </w:rPr>
              <w:t xml:space="preserve">When negotiating contractual arrangements, financial entities and ICT third-party service providers shall consider the use of standard contractual clauses developed for specific services. </w:t>
            </w:r>
          </w:p>
        </w:tc>
        <w:tc>
          <w:tcPr>
            <w:tcW w:w="3118" w:type="dxa"/>
          </w:tcPr>
          <w:p w14:paraId="64C8DA4B" w14:textId="77777777" w:rsidR="0059082C" w:rsidRPr="00746D99" w:rsidRDefault="0059082C" w:rsidP="002F7690">
            <w:pPr>
              <w:spacing w:line="240" w:lineRule="auto"/>
              <w:rPr>
                <w:lang w:val="en-GB"/>
              </w:rPr>
            </w:pPr>
            <w:r>
              <w:rPr>
                <w:lang w:val="en-GB"/>
              </w:rPr>
              <w:t>The change originates from the statement of the COM that such clauses are still under development and its use is voluntary. Therefore, the use of such clauses should not be mentioned in here but in the recital (see recital 55).</w:t>
            </w:r>
          </w:p>
        </w:tc>
        <w:tc>
          <w:tcPr>
            <w:tcW w:w="3119" w:type="dxa"/>
          </w:tcPr>
          <w:p w14:paraId="086B6E07" w14:textId="77777777" w:rsidR="0059082C" w:rsidRPr="00796C61" w:rsidRDefault="0059082C" w:rsidP="0059082C">
            <w:pPr>
              <w:rPr>
                <w:lang w:val="en-GB"/>
              </w:rPr>
            </w:pPr>
          </w:p>
        </w:tc>
      </w:tr>
      <w:tr w:rsidR="00567C7A" w:rsidRPr="00796C61" w14:paraId="1F5C614E" w14:textId="77777777" w:rsidTr="00B775E9">
        <w:tc>
          <w:tcPr>
            <w:tcW w:w="4219" w:type="dxa"/>
          </w:tcPr>
          <w:p w14:paraId="7A0A193E" w14:textId="77777777" w:rsidR="00567C7A" w:rsidRPr="00796C61" w:rsidRDefault="00567C7A" w:rsidP="00567C7A">
            <w:pPr>
              <w:spacing w:line="240" w:lineRule="auto"/>
              <w:rPr>
                <w:lang w:val="en-GB"/>
              </w:rPr>
            </w:pPr>
          </w:p>
        </w:tc>
        <w:tc>
          <w:tcPr>
            <w:tcW w:w="4253" w:type="dxa"/>
          </w:tcPr>
          <w:p w14:paraId="70774CFE" w14:textId="77777777" w:rsidR="00567C7A" w:rsidRPr="00796C61" w:rsidRDefault="00567C7A" w:rsidP="00567C7A">
            <w:pPr>
              <w:spacing w:line="240" w:lineRule="auto"/>
              <w:rPr>
                <w:lang w:val="en-GB"/>
              </w:rPr>
            </w:pPr>
          </w:p>
        </w:tc>
        <w:tc>
          <w:tcPr>
            <w:tcW w:w="3118" w:type="dxa"/>
          </w:tcPr>
          <w:p w14:paraId="2BD194A6" w14:textId="77777777" w:rsidR="00567C7A" w:rsidRPr="00746D99" w:rsidRDefault="00567C7A" w:rsidP="002F7690">
            <w:pPr>
              <w:spacing w:line="240" w:lineRule="auto"/>
              <w:rPr>
                <w:lang w:val="en-GB"/>
              </w:rPr>
            </w:pPr>
          </w:p>
        </w:tc>
        <w:tc>
          <w:tcPr>
            <w:tcW w:w="3119" w:type="dxa"/>
          </w:tcPr>
          <w:p w14:paraId="22407F32" w14:textId="77777777" w:rsidR="00567C7A" w:rsidRPr="00796C61" w:rsidRDefault="00567C7A" w:rsidP="00567C7A">
            <w:pPr>
              <w:rPr>
                <w:lang w:val="en-GB"/>
              </w:rPr>
            </w:pPr>
          </w:p>
        </w:tc>
      </w:tr>
      <w:tr w:rsidR="00567C7A" w:rsidRPr="00796C61" w14:paraId="2AF8EC06" w14:textId="77777777" w:rsidTr="00B775E9">
        <w:tc>
          <w:tcPr>
            <w:tcW w:w="4219" w:type="dxa"/>
          </w:tcPr>
          <w:p w14:paraId="360DB365" w14:textId="77777777" w:rsidR="00567C7A" w:rsidRPr="00796C61" w:rsidRDefault="00567C7A" w:rsidP="00567C7A">
            <w:pPr>
              <w:spacing w:line="240" w:lineRule="auto"/>
              <w:rPr>
                <w:lang w:val="en-GB"/>
              </w:rPr>
            </w:pPr>
            <w:r w:rsidRPr="00796C61">
              <w:rPr>
                <w:lang w:val="en-GB"/>
              </w:rPr>
              <w:t>4.</w:t>
            </w:r>
            <w:r w:rsidRPr="00796C61">
              <w:rPr>
                <w:lang w:val="en-GB"/>
              </w:rPr>
              <w:tab/>
              <w:t xml:space="preserve">The ESAs shall, through the Joint Committee, develop draft regulatory technical standards to specify further the elements which a financial entity needs to determine and assess when sub-contracting critical or important functions to properly give effect to the provisions of point (a) of paragraph 2. </w:t>
            </w:r>
          </w:p>
        </w:tc>
        <w:tc>
          <w:tcPr>
            <w:tcW w:w="4253" w:type="dxa"/>
          </w:tcPr>
          <w:p w14:paraId="46A7FD29" w14:textId="77777777" w:rsidR="00567C7A" w:rsidRPr="00796C61" w:rsidRDefault="00567C7A" w:rsidP="00567C7A">
            <w:pPr>
              <w:spacing w:line="240" w:lineRule="auto"/>
              <w:rPr>
                <w:lang w:val="en-GB"/>
              </w:rPr>
            </w:pPr>
            <w:r w:rsidRPr="00796C61">
              <w:rPr>
                <w:lang w:val="en-GB"/>
              </w:rPr>
              <w:t>4.</w:t>
            </w:r>
            <w:r w:rsidRPr="00796C61">
              <w:rPr>
                <w:lang w:val="en-GB"/>
              </w:rPr>
              <w:tab/>
              <w:t xml:space="preserve">The ESAs shall, through the Joint Committee, develop draft regulatory technical standards to specify further the elements which a financial entity needs to determine and assess when sub-contracting critical or important functions to properly give effect to the provisions of point (a) of paragraph 2. </w:t>
            </w:r>
          </w:p>
        </w:tc>
        <w:tc>
          <w:tcPr>
            <w:tcW w:w="3118" w:type="dxa"/>
          </w:tcPr>
          <w:p w14:paraId="35A7F512" w14:textId="77777777" w:rsidR="00567C7A" w:rsidRPr="00746D99" w:rsidRDefault="00567C7A" w:rsidP="002F7690">
            <w:pPr>
              <w:spacing w:line="240" w:lineRule="auto"/>
              <w:rPr>
                <w:lang w:val="en-GB"/>
              </w:rPr>
            </w:pPr>
          </w:p>
        </w:tc>
        <w:tc>
          <w:tcPr>
            <w:tcW w:w="3119" w:type="dxa"/>
          </w:tcPr>
          <w:p w14:paraId="077191F4" w14:textId="77777777" w:rsidR="00567C7A" w:rsidRPr="00796C61" w:rsidRDefault="00567C7A" w:rsidP="00567C7A">
            <w:pPr>
              <w:rPr>
                <w:lang w:val="en-GB"/>
              </w:rPr>
            </w:pPr>
          </w:p>
        </w:tc>
      </w:tr>
      <w:tr w:rsidR="00567C7A" w:rsidRPr="00796C61" w14:paraId="3C1F7037" w14:textId="77777777" w:rsidTr="00B775E9">
        <w:tc>
          <w:tcPr>
            <w:tcW w:w="4219" w:type="dxa"/>
          </w:tcPr>
          <w:p w14:paraId="2A83665E" w14:textId="77777777" w:rsidR="00567C7A" w:rsidRPr="00796C61" w:rsidRDefault="00567C7A" w:rsidP="00567C7A">
            <w:pPr>
              <w:spacing w:line="240" w:lineRule="auto"/>
              <w:rPr>
                <w:lang w:val="en-GB"/>
              </w:rPr>
            </w:pPr>
          </w:p>
        </w:tc>
        <w:tc>
          <w:tcPr>
            <w:tcW w:w="4253" w:type="dxa"/>
          </w:tcPr>
          <w:p w14:paraId="0DFAE2DE" w14:textId="77777777" w:rsidR="00567C7A" w:rsidRPr="00796C61" w:rsidRDefault="00567C7A" w:rsidP="00567C7A">
            <w:pPr>
              <w:spacing w:line="240" w:lineRule="auto"/>
              <w:rPr>
                <w:lang w:val="en-GB"/>
              </w:rPr>
            </w:pPr>
          </w:p>
        </w:tc>
        <w:tc>
          <w:tcPr>
            <w:tcW w:w="3118" w:type="dxa"/>
          </w:tcPr>
          <w:p w14:paraId="6CDE1365" w14:textId="77777777" w:rsidR="00567C7A" w:rsidRPr="00746D99" w:rsidRDefault="00567C7A" w:rsidP="002F7690">
            <w:pPr>
              <w:spacing w:line="240" w:lineRule="auto"/>
              <w:rPr>
                <w:lang w:val="en-GB"/>
              </w:rPr>
            </w:pPr>
          </w:p>
        </w:tc>
        <w:tc>
          <w:tcPr>
            <w:tcW w:w="3119" w:type="dxa"/>
          </w:tcPr>
          <w:p w14:paraId="1E9B051A" w14:textId="77777777" w:rsidR="00567C7A" w:rsidRPr="00796C61" w:rsidRDefault="00567C7A" w:rsidP="00567C7A">
            <w:pPr>
              <w:rPr>
                <w:lang w:val="en-GB"/>
              </w:rPr>
            </w:pPr>
          </w:p>
        </w:tc>
      </w:tr>
      <w:tr w:rsidR="00567C7A" w:rsidRPr="00796C61" w14:paraId="443048A2" w14:textId="77777777" w:rsidTr="00B775E9">
        <w:tc>
          <w:tcPr>
            <w:tcW w:w="4219" w:type="dxa"/>
          </w:tcPr>
          <w:p w14:paraId="1D20C98C" w14:textId="77777777" w:rsidR="00567C7A" w:rsidRPr="00796C61" w:rsidRDefault="00567C7A" w:rsidP="00567C7A">
            <w:pPr>
              <w:spacing w:line="240" w:lineRule="auto"/>
              <w:rPr>
                <w:lang w:val="en-GB"/>
              </w:rPr>
            </w:pPr>
            <w:r w:rsidRPr="00796C61">
              <w:rPr>
                <w:lang w:val="en-GB"/>
              </w:rPr>
              <w:t>The ESAs shall submit those draft regulatory technical standards to the Commission by [OJ: insert date 1 year after the date of entry into force].</w:t>
            </w:r>
          </w:p>
        </w:tc>
        <w:tc>
          <w:tcPr>
            <w:tcW w:w="4253" w:type="dxa"/>
          </w:tcPr>
          <w:p w14:paraId="0DE0B1FD" w14:textId="77777777" w:rsidR="00567C7A" w:rsidRPr="00796C61" w:rsidRDefault="00567C7A" w:rsidP="00567C7A">
            <w:pPr>
              <w:spacing w:line="240" w:lineRule="auto"/>
              <w:rPr>
                <w:lang w:val="en-GB"/>
              </w:rPr>
            </w:pPr>
            <w:r w:rsidRPr="00BB74E7">
              <w:rPr>
                <w:color w:val="BFBFBF" w:themeColor="background1" w:themeShade="BF"/>
                <w:lang w:val="en-GB"/>
              </w:rPr>
              <w:t>The ESAs shall submit those draft regulatory technical standards to the Commission by [OJ: insert date 1 year after the date of entry into force].</w:t>
            </w:r>
          </w:p>
        </w:tc>
        <w:tc>
          <w:tcPr>
            <w:tcW w:w="3118" w:type="dxa"/>
          </w:tcPr>
          <w:p w14:paraId="0018FE3F" w14:textId="77777777" w:rsidR="00567C7A" w:rsidRPr="00746D99" w:rsidRDefault="00567C7A" w:rsidP="002F7690">
            <w:pPr>
              <w:spacing w:line="240" w:lineRule="auto"/>
              <w:rPr>
                <w:lang w:val="en-GB"/>
              </w:rPr>
            </w:pPr>
          </w:p>
        </w:tc>
        <w:tc>
          <w:tcPr>
            <w:tcW w:w="3119" w:type="dxa"/>
          </w:tcPr>
          <w:p w14:paraId="59DE675D" w14:textId="77777777" w:rsidR="00567C7A" w:rsidRPr="00796C61" w:rsidRDefault="00567C7A" w:rsidP="00567C7A">
            <w:pPr>
              <w:rPr>
                <w:lang w:val="en-GB"/>
              </w:rPr>
            </w:pPr>
          </w:p>
        </w:tc>
      </w:tr>
      <w:tr w:rsidR="00567C7A" w:rsidRPr="00796C61" w14:paraId="02631250" w14:textId="77777777" w:rsidTr="00B775E9">
        <w:tc>
          <w:tcPr>
            <w:tcW w:w="4219" w:type="dxa"/>
          </w:tcPr>
          <w:p w14:paraId="0B5F3AE8" w14:textId="77777777" w:rsidR="00567C7A" w:rsidRPr="00796C61" w:rsidRDefault="00567C7A" w:rsidP="00567C7A">
            <w:pPr>
              <w:spacing w:line="240" w:lineRule="auto"/>
              <w:rPr>
                <w:lang w:val="en-GB"/>
              </w:rPr>
            </w:pPr>
          </w:p>
        </w:tc>
        <w:tc>
          <w:tcPr>
            <w:tcW w:w="4253" w:type="dxa"/>
          </w:tcPr>
          <w:p w14:paraId="5F6397C4" w14:textId="77777777" w:rsidR="00567C7A" w:rsidRPr="00796C61" w:rsidRDefault="00567C7A" w:rsidP="00567C7A">
            <w:pPr>
              <w:spacing w:line="240" w:lineRule="auto"/>
              <w:rPr>
                <w:lang w:val="en-GB"/>
              </w:rPr>
            </w:pPr>
          </w:p>
        </w:tc>
        <w:tc>
          <w:tcPr>
            <w:tcW w:w="3118" w:type="dxa"/>
          </w:tcPr>
          <w:p w14:paraId="0AC230F8" w14:textId="77777777" w:rsidR="00567C7A" w:rsidRPr="00746D99" w:rsidRDefault="00567C7A" w:rsidP="002F7690">
            <w:pPr>
              <w:spacing w:line="240" w:lineRule="auto"/>
              <w:rPr>
                <w:lang w:val="en-GB"/>
              </w:rPr>
            </w:pPr>
          </w:p>
        </w:tc>
        <w:tc>
          <w:tcPr>
            <w:tcW w:w="3119" w:type="dxa"/>
          </w:tcPr>
          <w:p w14:paraId="56DD49BF" w14:textId="77777777" w:rsidR="00567C7A" w:rsidRPr="00796C61" w:rsidRDefault="00567C7A" w:rsidP="00567C7A">
            <w:pPr>
              <w:rPr>
                <w:lang w:val="en-GB"/>
              </w:rPr>
            </w:pPr>
          </w:p>
        </w:tc>
      </w:tr>
      <w:tr w:rsidR="00567C7A" w:rsidRPr="00796C61" w14:paraId="549EF035" w14:textId="77777777" w:rsidTr="00B775E9">
        <w:tc>
          <w:tcPr>
            <w:tcW w:w="4219" w:type="dxa"/>
          </w:tcPr>
          <w:p w14:paraId="2DC22616"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first subparagraph in accordance with Articles 10 to 14 of Regulations (EU) No 1093/2010, (EU) No 1095/2010 and (EU) No 1094/2010, respectively.</w:t>
            </w:r>
          </w:p>
        </w:tc>
        <w:tc>
          <w:tcPr>
            <w:tcW w:w="4253" w:type="dxa"/>
          </w:tcPr>
          <w:p w14:paraId="0C3BD51E"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first subparagraph in accordance with Articles 10 to 14 of Regulations (EU) No 1093/2010, (EU) No 1095/2010 and (EU) No 1094/2010, respectively.</w:t>
            </w:r>
          </w:p>
        </w:tc>
        <w:tc>
          <w:tcPr>
            <w:tcW w:w="3118" w:type="dxa"/>
          </w:tcPr>
          <w:p w14:paraId="6E6B9013" w14:textId="77777777" w:rsidR="00567C7A" w:rsidRPr="00746D99" w:rsidRDefault="00567C7A" w:rsidP="002F7690">
            <w:pPr>
              <w:spacing w:line="240" w:lineRule="auto"/>
              <w:rPr>
                <w:lang w:val="en-GB"/>
              </w:rPr>
            </w:pPr>
          </w:p>
        </w:tc>
        <w:tc>
          <w:tcPr>
            <w:tcW w:w="3119" w:type="dxa"/>
          </w:tcPr>
          <w:p w14:paraId="2F83213D" w14:textId="77777777" w:rsidR="00567C7A" w:rsidRPr="00796C61" w:rsidRDefault="00567C7A" w:rsidP="00567C7A">
            <w:pPr>
              <w:rPr>
                <w:lang w:val="en-GB"/>
              </w:rPr>
            </w:pPr>
          </w:p>
        </w:tc>
      </w:tr>
      <w:tr w:rsidR="00567C7A" w:rsidRPr="00796C61" w14:paraId="439F1B5E" w14:textId="77777777" w:rsidTr="00B775E9">
        <w:tc>
          <w:tcPr>
            <w:tcW w:w="4219" w:type="dxa"/>
          </w:tcPr>
          <w:p w14:paraId="7072134B" w14:textId="77777777" w:rsidR="00567C7A" w:rsidRPr="00796C61" w:rsidRDefault="00567C7A" w:rsidP="00567C7A">
            <w:pPr>
              <w:spacing w:line="240" w:lineRule="auto"/>
              <w:rPr>
                <w:lang w:val="en-GB"/>
              </w:rPr>
            </w:pPr>
          </w:p>
        </w:tc>
        <w:tc>
          <w:tcPr>
            <w:tcW w:w="4253" w:type="dxa"/>
          </w:tcPr>
          <w:p w14:paraId="635B0F9E" w14:textId="77777777" w:rsidR="00567C7A" w:rsidRPr="00796C61" w:rsidRDefault="00567C7A" w:rsidP="00567C7A">
            <w:pPr>
              <w:spacing w:line="240" w:lineRule="auto"/>
              <w:rPr>
                <w:lang w:val="en-GB"/>
              </w:rPr>
            </w:pPr>
          </w:p>
        </w:tc>
        <w:tc>
          <w:tcPr>
            <w:tcW w:w="3118" w:type="dxa"/>
          </w:tcPr>
          <w:p w14:paraId="3773057A" w14:textId="77777777" w:rsidR="00567C7A" w:rsidRPr="00746D99" w:rsidRDefault="00567C7A" w:rsidP="002F7690">
            <w:pPr>
              <w:spacing w:line="240" w:lineRule="auto"/>
              <w:rPr>
                <w:lang w:val="en-GB"/>
              </w:rPr>
            </w:pPr>
          </w:p>
        </w:tc>
        <w:tc>
          <w:tcPr>
            <w:tcW w:w="3119" w:type="dxa"/>
          </w:tcPr>
          <w:p w14:paraId="52A5F46F" w14:textId="77777777" w:rsidR="00567C7A" w:rsidRPr="00796C61" w:rsidRDefault="00567C7A" w:rsidP="00567C7A">
            <w:pPr>
              <w:rPr>
                <w:lang w:val="en-GB"/>
              </w:rPr>
            </w:pPr>
          </w:p>
        </w:tc>
      </w:tr>
      <w:tr w:rsidR="00567C7A" w:rsidRPr="00796C61" w14:paraId="4046D9E0" w14:textId="77777777" w:rsidTr="00B775E9">
        <w:tc>
          <w:tcPr>
            <w:tcW w:w="4219" w:type="dxa"/>
          </w:tcPr>
          <w:p w14:paraId="49E9C535" w14:textId="77777777" w:rsidR="00567C7A" w:rsidRPr="00796C61" w:rsidRDefault="00567C7A" w:rsidP="00567C7A">
            <w:pPr>
              <w:spacing w:line="240" w:lineRule="auto"/>
              <w:rPr>
                <w:lang w:val="en-GB"/>
              </w:rPr>
            </w:pPr>
            <w:r w:rsidRPr="00796C61">
              <w:rPr>
                <w:lang w:val="en-GB"/>
              </w:rPr>
              <w:t xml:space="preserve">SECTION II </w:t>
            </w:r>
          </w:p>
        </w:tc>
        <w:tc>
          <w:tcPr>
            <w:tcW w:w="4253" w:type="dxa"/>
          </w:tcPr>
          <w:p w14:paraId="283F56D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SECTION II </w:t>
            </w:r>
          </w:p>
        </w:tc>
        <w:tc>
          <w:tcPr>
            <w:tcW w:w="3118" w:type="dxa"/>
          </w:tcPr>
          <w:p w14:paraId="20F39F72" w14:textId="77777777" w:rsidR="00567C7A" w:rsidRPr="00746D99" w:rsidRDefault="00567C7A" w:rsidP="002F7690">
            <w:pPr>
              <w:spacing w:line="240" w:lineRule="auto"/>
              <w:rPr>
                <w:lang w:val="en-GB"/>
              </w:rPr>
            </w:pPr>
          </w:p>
        </w:tc>
        <w:tc>
          <w:tcPr>
            <w:tcW w:w="3119" w:type="dxa"/>
          </w:tcPr>
          <w:p w14:paraId="3D389F5F" w14:textId="77777777" w:rsidR="00567C7A" w:rsidRPr="00796C61" w:rsidRDefault="00567C7A" w:rsidP="00567C7A">
            <w:pPr>
              <w:rPr>
                <w:lang w:val="en-GB"/>
              </w:rPr>
            </w:pPr>
          </w:p>
        </w:tc>
      </w:tr>
      <w:tr w:rsidR="00567C7A" w:rsidRPr="00796C61" w14:paraId="768919AB" w14:textId="77777777" w:rsidTr="00B775E9">
        <w:tc>
          <w:tcPr>
            <w:tcW w:w="4219" w:type="dxa"/>
          </w:tcPr>
          <w:p w14:paraId="79214275" w14:textId="77777777" w:rsidR="00567C7A" w:rsidRPr="00796C61" w:rsidRDefault="00567C7A" w:rsidP="00567C7A">
            <w:pPr>
              <w:spacing w:line="240" w:lineRule="auto"/>
              <w:rPr>
                <w:lang w:val="en-GB"/>
              </w:rPr>
            </w:pPr>
          </w:p>
        </w:tc>
        <w:tc>
          <w:tcPr>
            <w:tcW w:w="4253" w:type="dxa"/>
          </w:tcPr>
          <w:p w14:paraId="0BFF8BC7" w14:textId="77777777" w:rsidR="00567C7A" w:rsidRPr="00246A2E" w:rsidRDefault="00567C7A" w:rsidP="00567C7A">
            <w:pPr>
              <w:spacing w:line="240" w:lineRule="auto"/>
              <w:rPr>
                <w:color w:val="BFBFBF" w:themeColor="background1" w:themeShade="BF"/>
                <w:lang w:val="en-GB"/>
              </w:rPr>
            </w:pPr>
          </w:p>
        </w:tc>
        <w:tc>
          <w:tcPr>
            <w:tcW w:w="3118" w:type="dxa"/>
          </w:tcPr>
          <w:p w14:paraId="65A1FBC6" w14:textId="77777777" w:rsidR="00567C7A" w:rsidRPr="00746D99" w:rsidRDefault="00567C7A" w:rsidP="002F7690">
            <w:pPr>
              <w:spacing w:line="240" w:lineRule="auto"/>
              <w:rPr>
                <w:lang w:val="en-GB"/>
              </w:rPr>
            </w:pPr>
          </w:p>
        </w:tc>
        <w:tc>
          <w:tcPr>
            <w:tcW w:w="3119" w:type="dxa"/>
          </w:tcPr>
          <w:p w14:paraId="1244DAC3" w14:textId="77777777" w:rsidR="00567C7A" w:rsidRPr="00796C61" w:rsidRDefault="00567C7A" w:rsidP="00567C7A">
            <w:pPr>
              <w:rPr>
                <w:lang w:val="en-GB"/>
              </w:rPr>
            </w:pPr>
          </w:p>
        </w:tc>
      </w:tr>
      <w:tr w:rsidR="00567C7A" w:rsidRPr="00796C61" w14:paraId="6FDA4DCA" w14:textId="77777777" w:rsidTr="00B775E9">
        <w:tc>
          <w:tcPr>
            <w:tcW w:w="4219" w:type="dxa"/>
          </w:tcPr>
          <w:p w14:paraId="04AAA31F" w14:textId="77777777" w:rsidR="00567C7A" w:rsidRPr="00796C61" w:rsidRDefault="00567C7A" w:rsidP="00567C7A">
            <w:pPr>
              <w:spacing w:line="240" w:lineRule="auto"/>
              <w:rPr>
                <w:lang w:val="en-GB"/>
              </w:rPr>
            </w:pPr>
            <w:r w:rsidRPr="00796C61">
              <w:rPr>
                <w:lang w:val="en-GB"/>
              </w:rPr>
              <w:t xml:space="preserve">OVERSIGHT FRAMEWORK OF CRITICAL ICT THIRD-PARTY SERVICE PROVIDERS </w:t>
            </w:r>
          </w:p>
        </w:tc>
        <w:tc>
          <w:tcPr>
            <w:tcW w:w="4253" w:type="dxa"/>
          </w:tcPr>
          <w:p w14:paraId="2140824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OVERSIGHT FRAMEWORK OF CRITICAL ICT THIRD-PARTY SERVICE PROVIDERS </w:t>
            </w:r>
          </w:p>
        </w:tc>
        <w:tc>
          <w:tcPr>
            <w:tcW w:w="3118" w:type="dxa"/>
          </w:tcPr>
          <w:p w14:paraId="42D1AE9C" w14:textId="77777777" w:rsidR="00567C7A" w:rsidRPr="00746D99" w:rsidRDefault="00567C7A" w:rsidP="002F7690">
            <w:pPr>
              <w:spacing w:line="240" w:lineRule="auto"/>
              <w:rPr>
                <w:lang w:val="en-GB"/>
              </w:rPr>
            </w:pPr>
          </w:p>
        </w:tc>
        <w:tc>
          <w:tcPr>
            <w:tcW w:w="3119" w:type="dxa"/>
          </w:tcPr>
          <w:p w14:paraId="01247CF4" w14:textId="77777777" w:rsidR="00567C7A" w:rsidRPr="00796C61" w:rsidRDefault="00567C7A" w:rsidP="00567C7A">
            <w:pPr>
              <w:rPr>
                <w:lang w:val="en-GB"/>
              </w:rPr>
            </w:pPr>
          </w:p>
        </w:tc>
      </w:tr>
      <w:tr w:rsidR="00567C7A" w:rsidRPr="00796C61" w14:paraId="0A849E1C" w14:textId="77777777" w:rsidTr="00B775E9">
        <w:tc>
          <w:tcPr>
            <w:tcW w:w="4219" w:type="dxa"/>
          </w:tcPr>
          <w:p w14:paraId="24E74495" w14:textId="77777777" w:rsidR="00567C7A" w:rsidRPr="00796C61" w:rsidRDefault="00567C7A" w:rsidP="00567C7A">
            <w:pPr>
              <w:spacing w:line="240" w:lineRule="auto"/>
              <w:rPr>
                <w:lang w:val="en-GB"/>
              </w:rPr>
            </w:pPr>
          </w:p>
        </w:tc>
        <w:tc>
          <w:tcPr>
            <w:tcW w:w="4253" w:type="dxa"/>
          </w:tcPr>
          <w:p w14:paraId="573ED36E" w14:textId="77777777" w:rsidR="00567C7A" w:rsidRPr="00246A2E" w:rsidRDefault="00567C7A" w:rsidP="00567C7A">
            <w:pPr>
              <w:spacing w:line="240" w:lineRule="auto"/>
              <w:rPr>
                <w:color w:val="BFBFBF" w:themeColor="background1" w:themeShade="BF"/>
                <w:lang w:val="en-GB"/>
              </w:rPr>
            </w:pPr>
          </w:p>
        </w:tc>
        <w:tc>
          <w:tcPr>
            <w:tcW w:w="3118" w:type="dxa"/>
          </w:tcPr>
          <w:p w14:paraId="204211DB" w14:textId="77777777" w:rsidR="00567C7A" w:rsidRPr="00746D99" w:rsidRDefault="00567C7A" w:rsidP="002F7690">
            <w:pPr>
              <w:spacing w:line="240" w:lineRule="auto"/>
              <w:rPr>
                <w:lang w:val="en-GB"/>
              </w:rPr>
            </w:pPr>
          </w:p>
        </w:tc>
        <w:tc>
          <w:tcPr>
            <w:tcW w:w="3119" w:type="dxa"/>
          </w:tcPr>
          <w:p w14:paraId="21B3D1CE" w14:textId="77777777" w:rsidR="00567C7A" w:rsidRPr="00796C61" w:rsidRDefault="00567C7A" w:rsidP="00567C7A">
            <w:pPr>
              <w:rPr>
                <w:lang w:val="en-GB"/>
              </w:rPr>
            </w:pPr>
          </w:p>
        </w:tc>
      </w:tr>
      <w:tr w:rsidR="00567C7A" w:rsidRPr="00796C61" w14:paraId="7C12081D" w14:textId="77777777" w:rsidTr="00B775E9">
        <w:tc>
          <w:tcPr>
            <w:tcW w:w="4219" w:type="dxa"/>
          </w:tcPr>
          <w:p w14:paraId="1CB25C95" w14:textId="77777777" w:rsidR="00567C7A" w:rsidRPr="00796C61" w:rsidRDefault="00567C7A" w:rsidP="00567C7A">
            <w:pPr>
              <w:spacing w:line="240" w:lineRule="auto"/>
              <w:rPr>
                <w:lang w:val="en-GB"/>
              </w:rPr>
            </w:pPr>
            <w:r w:rsidRPr="00796C61">
              <w:rPr>
                <w:lang w:val="en-GB"/>
              </w:rPr>
              <w:t xml:space="preserve">Article 28 </w:t>
            </w:r>
          </w:p>
        </w:tc>
        <w:tc>
          <w:tcPr>
            <w:tcW w:w="4253" w:type="dxa"/>
          </w:tcPr>
          <w:p w14:paraId="019693C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Article 28 </w:t>
            </w:r>
          </w:p>
        </w:tc>
        <w:tc>
          <w:tcPr>
            <w:tcW w:w="3118" w:type="dxa"/>
          </w:tcPr>
          <w:p w14:paraId="08AEFB81" w14:textId="77777777" w:rsidR="00567C7A" w:rsidRPr="00746D99" w:rsidRDefault="00567C7A" w:rsidP="002F7690">
            <w:pPr>
              <w:spacing w:line="240" w:lineRule="auto"/>
              <w:rPr>
                <w:lang w:val="en-GB"/>
              </w:rPr>
            </w:pPr>
          </w:p>
        </w:tc>
        <w:tc>
          <w:tcPr>
            <w:tcW w:w="3119" w:type="dxa"/>
          </w:tcPr>
          <w:p w14:paraId="3BF333AB" w14:textId="77777777" w:rsidR="00567C7A" w:rsidRPr="00796C61" w:rsidRDefault="00567C7A" w:rsidP="00567C7A">
            <w:pPr>
              <w:rPr>
                <w:lang w:val="en-GB"/>
              </w:rPr>
            </w:pPr>
          </w:p>
        </w:tc>
      </w:tr>
      <w:tr w:rsidR="00567C7A" w:rsidRPr="00796C61" w14:paraId="1565E200" w14:textId="77777777" w:rsidTr="00B775E9">
        <w:tc>
          <w:tcPr>
            <w:tcW w:w="4219" w:type="dxa"/>
          </w:tcPr>
          <w:p w14:paraId="5ACE32B9" w14:textId="77777777" w:rsidR="00567C7A" w:rsidRPr="00796C61" w:rsidRDefault="00567C7A" w:rsidP="00567C7A">
            <w:pPr>
              <w:spacing w:line="240" w:lineRule="auto"/>
              <w:rPr>
                <w:lang w:val="en-GB"/>
              </w:rPr>
            </w:pPr>
          </w:p>
        </w:tc>
        <w:tc>
          <w:tcPr>
            <w:tcW w:w="4253" w:type="dxa"/>
          </w:tcPr>
          <w:p w14:paraId="337CDC84" w14:textId="77777777" w:rsidR="00567C7A" w:rsidRPr="00246A2E" w:rsidRDefault="00567C7A" w:rsidP="00567C7A">
            <w:pPr>
              <w:spacing w:line="240" w:lineRule="auto"/>
              <w:rPr>
                <w:color w:val="BFBFBF" w:themeColor="background1" w:themeShade="BF"/>
                <w:lang w:val="en-GB"/>
              </w:rPr>
            </w:pPr>
          </w:p>
        </w:tc>
        <w:tc>
          <w:tcPr>
            <w:tcW w:w="3118" w:type="dxa"/>
          </w:tcPr>
          <w:p w14:paraId="582490B7" w14:textId="77777777" w:rsidR="00567C7A" w:rsidRPr="00746D99" w:rsidRDefault="00567C7A" w:rsidP="002F7690">
            <w:pPr>
              <w:spacing w:line="240" w:lineRule="auto"/>
              <w:rPr>
                <w:lang w:val="en-GB"/>
              </w:rPr>
            </w:pPr>
          </w:p>
        </w:tc>
        <w:tc>
          <w:tcPr>
            <w:tcW w:w="3119" w:type="dxa"/>
          </w:tcPr>
          <w:p w14:paraId="0DD09161" w14:textId="77777777" w:rsidR="00567C7A" w:rsidRPr="00796C61" w:rsidRDefault="00567C7A" w:rsidP="00567C7A">
            <w:pPr>
              <w:rPr>
                <w:lang w:val="en-GB"/>
              </w:rPr>
            </w:pPr>
          </w:p>
        </w:tc>
      </w:tr>
      <w:tr w:rsidR="00567C7A" w:rsidRPr="00796C61" w14:paraId="36525804" w14:textId="77777777" w:rsidTr="00B775E9">
        <w:tc>
          <w:tcPr>
            <w:tcW w:w="4219" w:type="dxa"/>
          </w:tcPr>
          <w:p w14:paraId="009BD07A" w14:textId="77777777" w:rsidR="00567C7A" w:rsidRPr="00796C61" w:rsidRDefault="00567C7A" w:rsidP="00567C7A">
            <w:pPr>
              <w:spacing w:line="240" w:lineRule="auto"/>
              <w:rPr>
                <w:lang w:val="en-GB"/>
              </w:rPr>
            </w:pPr>
            <w:r w:rsidRPr="00796C61">
              <w:rPr>
                <w:lang w:val="en-GB"/>
              </w:rPr>
              <w:t>Designation of critical ICT third-party service providers</w:t>
            </w:r>
          </w:p>
        </w:tc>
        <w:tc>
          <w:tcPr>
            <w:tcW w:w="4253" w:type="dxa"/>
          </w:tcPr>
          <w:p w14:paraId="74998DD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Designation of critical ICT third-party service providers</w:t>
            </w:r>
          </w:p>
        </w:tc>
        <w:tc>
          <w:tcPr>
            <w:tcW w:w="3118" w:type="dxa"/>
          </w:tcPr>
          <w:p w14:paraId="41E27F4A" w14:textId="77777777" w:rsidR="00567C7A" w:rsidRPr="00746D99" w:rsidRDefault="00567C7A" w:rsidP="002F7690">
            <w:pPr>
              <w:spacing w:line="240" w:lineRule="auto"/>
              <w:rPr>
                <w:lang w:val="en-GB"/>
              </w:rPr>
            </w:pPr>
          </w:p>
        </w:tc>
        <w:tc>
          <w:tcPr>
            <w:tcW w:w="3119" w:type="dxa"/>
          </w:tcPr>
          <w:p w14:paraId="293A22B6" w14:textId="77777777" w:rsidR="00567C7A" w:rsidRPr="00796C61" w:rsidRDefault="00567C7A" w:rsidP="00567C7A">
            <w:pPr>
              <w:rPr>
                <w:lang w:val="en-GB"/>
              </w:rPr>
            </w:pPr>
          </w:p>
        </w:tc>
      </w:tr>
      <w:tr w:rsidR="00567C7A" w:rsidRPr="00796C61" w14:paraId="35D8645B" w14:textId="77777777" w:rsidTr="00B775E9">
        <w:tc>
          <w:tcPr>
            <w:tcW w:w="4219" w:type="dxa"/>
          </w:tcPr>
          <w:p w14:paraId="10075843" w14:textId="77777777" w:rsidR="00567C7A" w:rsidRPr="00796C61" w:rsidRDefault="00567C7A" w:rsidP="00567C7A">
            <w:pPr>
              <w:spacing w:line="240" w:lineRule="auto"/>
              <w:rPr>
                <w:lang w:val="en-GB"/>
              </w:rPr>
            </w:pPr>
          </w:p>
        </w:tc>
        <w:tc>
          <w:tcPr>
            <w:tcW w:w="4253" w:type="dxa"/>
          </w:tcPr>
          <w:p w14:paraId="04D1CEC5" w14:textId="77777777" w:rsidR="00567C7A" w:rsidRPr="00246A2E" w:rsidRDefault="00567C7A" w:rsidP="00567C7A">
            <w:pPr>
              <w:spacing w:line="240" w:lineRule="auto"/>
              <w:rPr>
                <w:color w:val="BFBFBF" w:themeColor="background1" w:themeShade="BF"/>
                <w:lang w:val="en-GB"/>
              </w:rPr>
            </w:pPr>
          </w:p>
        </w:tc>
        <w:tc>
          <w:tcPr>
            <w:tcW w:w="3118" w:type="dxa"/>
          </w:tcPr>
          <w:p w14:paraId="7FF61987" w14:textId="77777777" w:rsidR="00567C7A" w:rsidRPr="00746D99" w:rsidRDefault="00567C7A" w:rsidP="002F7690">
            <w:pPr>
              <w:spacing w:line="240" w:lineRule="auto"/>
              <w:rPr>
                <w:lang w:val="en-GB"/>
              </w:rPr>
            </w:pPr>
          </w:p>
        </w:tc>
        <w:tc>
          <w:tcPr>
            <w:tcW w:w="3119" w:type="dxa"/>
          </w:tcPr>
          <w:p w14:paraId="1F3E5891" w14:textId="77777777" w:rsidR="00567C7A" w:rsidRPr="00796C61" w:rsidRDefault="00567C7A" w:rsidP="00567C7A">
            <w:pPr>
              <w:rPr>
                <w:lang w:val="en-GB"/>
              </w:rPr>
            </w:pPr>
          </w:p>
        </w:tc>
      </w:tr>
      <w:tr w:rsidR="00567C7A" w:rsidRPr="00796C61" w14:paraId="2DA2E55B" w14:textId="77777777" w:rsidTr="00B775E9">
        <w:tc>
          <w:tcPr>
            <w:tcW w:w="4219" w:type="dxa"/>
          </w:tcPr>
          <w:p w14:paraId="498EBAF2"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through the Joint Committee and upon recommendation from the Oversight Forum established pursuant  to  Article 29(1) shall: </w:t>
            </w:r>
          </w:p>
        </w:tc>
        <w:tc>
          <w:tcPr>
            <w:tcW w:w="4253" w:type="dxa"/>
          </w:tcPr>
          <w:p w14:paraId="03A69F1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The ESAs, through the Joint Committee and upon recommendation from the Oversight Forum established pursuant  to  Article 29(1) shall: </w:t>
            </w:r>
          </w:p>
        </w:tc>
        <w:tc>
          <w:tcPr>
            <w:tcW w:w="3118" w:type="dxa"/>
          </w:tcPr>
          <w:p w14:paraId="2A332D7F" w14:textId="77777777" w:rsidR="00567C7A" w:rsidRPr="00746D99" w:rsidRDefault="00567C7A" w:rsidP="002F7690">
            <w:pPr>
              <w:spacing w:line="240" w:lineRule="auto"/>
              <w:rPr>
                <w:lang w:val="en-GB"/>
              </w:rPr>
            </w:pPr>
          </w:p>
        </w:tc>
        <w:tc>
          <w:tcPr>
            <w:tcW w:w="3119" w:type="dxa"/>
          </w:tcPr>
          <w:p w14:paraId="086534AF" w14:textId="77777777" w:rsidR="00567C7A" w:rsidRPr="00796C61" w:rsidRDefault="00567C7A" w:rsidP="00567C7A">
            <w:pPr>
              <w:rPr>
                <w:lang w:val="en-GB"/>
              </w:rPr>
            </w:pPr>
          </w:p>
        </w:tc>
      </w:tr>
      <w:tr w:rsidR="00567C7A" w:rsidRPr="00796C61" w14:paraId="36B3DDB0" w14:textId="77777777" w:rsidTr="00B775E9">
        <w:tc>
          <w:tcPr>
            <w:tcW w:w="4219" w:type="dxa"/>
          </w:tcPr>
          <w:p w14:paraId="5D45AE59" w14:textId="77777777" w:rsidR="00567C7A" w:rsidRPr="00796C61" w:rsidRDefault="00567C7A" w:rsidP="00567C7A">
            <w:pPr>
              <w:spacing w:line="240" w:lineRule="auto"/>
              <w:rPr>
                <w:lang w:val="en-GB"/>
              </w:rPr>
            </w:pPr>
          </w:p>
        </w:tc>
        <w:tc>
          <w:tcPr>
            <w:tcW w:w="4253" w:type="dxa"/>
          </w:tcPr>
          <w:p w14:paraId="553E6173" w14:textId="77777777" w:rsidR="00567C7A" w:rsidRPr="00246A2E" w:rsidRDefault="00567C7A" w:rsidP="00567C7A">
            <w:pPr>
              <w:spacing w:line="240" w:lineRule="auto"/>
              <w:rPr>
                <w:color w:val="BFBFBF" w:themeColor="background1" w:themeShade="BF"/>
                <w:lang w:val="en-GB"/>
              </w:rPr>
            </w:pPr>
          </w:p>
        </w:tc>
        <w:tc>
          <w:tcPr>
            <w:tcW w:w="3118" w:type="dxa"/>
          </w:tcPr>
          <w:p w14:paraId="552D5FCE" w14:textId="77777777" w:rsidR="00567C7A" w:rsidRPr="00746D99" w:rsidRDefault="00567C7A" w:rsidP="002F7690">
            <w:pPr>
              <w:spacing w:line="240" w:lineRule="auto"/>
              <w:rPr>
                <w:lang w:val="en-GB"/>
              </w:rPr>
            </w:pPr>
          </w:p>
        </w:tc>
        <w:tc>
          <w:tcPr>
            <w:tcW w:w="3119" w:type="dxa"/>
          </w:tcPr>
          <w:p w14:paraId="48C1324F" w14:textId="77777777" w:rsidR="00567C7A" w:rsidRPr="00796C61" w:rsidRDefault="00567C7A" w:rsidP="00567C7A">
            <w:pPr>
              <w:rPr>
                <w:lang w:val="en-GB"/>
              </w:rPr>
            </w:pPr>
          </w:p>
        </w:tc>
      </w:tr>
      <w:tr w:rsidR="00567C7A" w:rsidRPr="00796C61" w14:paraId="0AED98D6" w14:textId="77777777" w:rsidTr="00B775E9">
        <w:tc>
          <w:tcPr>
            <w:tcW w:w="4219" w:type="dxa"/>
          </w:tcPr>
          <w:p w14:paraId="2D4C6C60" w14:textId="77777777" w:rsidR="00567C7A" w:rsidRPr="00796C61" w:rsidRDefault="00567C7A" w:rsidP="00567C7A">
            <w:pPr>
              <w:spacing w:line="240" w:lineRule="auto"/>
              <w:rPr>
                <w:lang w:val="en-GB"/>
              </w:rPr>
            </w:pPr>
            <w:r w:rsidRPr="00796C61">
              <w:rPr>
                <w:lang w:val="en-GB"/>
              </w:rPr>
              <w:t>(a)</w:t>
            </w:r>
            <w:r w:rsidRPr="00796C61">
              <w:rPr>
                <w:lang w:val="en-GB"/>
              </w:rPr>
              <w:tab/>
              <w:t xml:space="preserve">designate the ICT third-party service providers that are critical for financial entities, taking into account the criteria specified in paragraph 2; </w:t>
            </w:r>
          </w:p>
        </w:tc>
        <w:tc>
          <w:tcPr>
            <w:tcW w:w="4253" w:type="dxa"/>
          </w:tcPr>
          <w:p w14:paraId="67E664A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 xml:space="preserve">designate the ICT third-party service providers that are critical for financial entities, taking into account the criteria specified in paragraph 2; </w:t>
            </w:r>
          </w:p>
        </w:tc>
        <w:tc>
          <w:tcPr>
            <w:tcW w:w="3118" w:type="dxa"/>
          </w:tcPr>
          <w:p w14:paraId="0CAF78D1" w14:textId="77777777" w:rsidR="00567C7A" w:rsidRPr="00746D99" w:rsidRDefault="00567C7A" w:rsidP="002F7690">
            <w:pPr>
              <w:spacing w:line="240" w:lineRule="auto"/>
              <w:rPr>
                <w:lang w:val="en-GB"/>
              </w:rPr>
            </w:pPr>
          </w:p>
        </w:tc>
        <w:tc>
          <w:tcPr>
            <w:tcW w:w="3119" w:type="dxa"/>
          </w:tcPr>
          <w:p w14:paraId="42BA94DC" w14:textId="77777777" w:rsidR="00567C7A" w:rsidRPr="00796C61" w:rsidRDefault="00567C7A" w:rsidP="00567C7A">
            <w:pPr>
              <w:rPr>
                <w:lang w:val="en-GB"/>
              </w:rPr>
            </w:pPr>
          </w:p>
        </w:tc>
      </w:tr>
      <w:tr w:rsidR="00567C7A" w:rsidRPr="00796C61" w14:paraId="5B3585B2" w14:textId="77777777" w:rsidTr="00B775E9">
        <w:tc>
          <w:tcPr>
            <w:tcW w:w="4219" w:type="dxa"/>
          </w:tcPr>
          <w:p w14:paraId="580D0635" w14:textId="77777777" w:rsidR="00567C7A" w:rsidRPr="00796C61" w:rsidRDefault="00567C7A" w:rsidP="00567C7A">
            <w:pPr>
              <w:spacing w:line="240" w:lineRule="auto"/>
              <w:rPr>
                <w:lang w:val="en-GB"/>
              </w:rPr>
            </w:pPr>
          </w:p>
        </w:tc>
        <w:tc>
          <w:tcPr>
            <w:tcW w:w="4253" w:type="dxa"/>
          </w:tcPr>
          <w:p w14:paraId="06B40F80" w14:textId="77777777" w:rsidR="00567C7A" w:rsidRPr="00246A2E" w:rsidRDefault="00567C7A" w:rsidP="00567C7A">
            <w:pPr>
              <w:spacing w:line="240" w:lineRule="auto"/>
              <w:rPr>
                <w:color w:val="BFBFBF" w:themeColor="background1" w:themeShade="BF"/>
                <w:lang w:val="en-GB"/>
              </w:rPr>
            </w:pPr>
          </w:p>
        </w:tc>
        <w:tc>
          <w:tcPr>
            <w:tcW w:w="3118" w:type="dxa"/>
          </w:tcPr>
          <w:p w14:paraId="44C358B9" w14:textId="77777777" w:rsidR="00567C7A" w:rsidRPr="00746D99" w:rsidRDefault="00567C7A" w:rsidP="002F7690">
            <w:pPr>
              <w:spacing w:line="240" w:lineRule="auto"/>
              <w:rPr>
                <w:lang w:val="en-GB"/>
              </w:rPr>
            </w:pPr>
          </w:p>
        </w:tc>
        <w:tc>
          <w:tcPr>
            <w:tcW w:w="3119" w:type="dxa"/>
          </w:tcPr>
          <w:p w14:paraId="152F8607" w14:textId="77777777" w:rsidR="00567C7A" w:rsidRPr="00796C61" w:rsidRDefault="00567C7A" w:rsidP="00567C7A">
            <w:pPr>
              <w:rPr>
                <w:lang w:val="en-GB"/>
              </w:rPr>
            </w:pPr>
          </w:p>
        </w:tc>
      </w:tr>
      <w:tr w:rsidR="00567C7A" w:rsidRPr="00796C61" w14:paraId="753F1211" w14:textId="77777777" w:rsidTr="00B775E9">
        <w:tc>
          <w:tcPr>
            <w:tcW w:w="4219" w:type="dxa"/>
          </w:tcPr>
          <w:p w14:paraId="2F56DE9F" w14:textId="77777777" w:rsidR="00567C7A" w:rsidRPr="00796C61" w:rsidRDefault="00567C7A" w:rsidP="00567C7A">
            <w:pPr>
              <w:spacing w:line="240" w:lineRule="auto"/>
              <w:rPr>
                <w:lang w:val="en-GB"/>
              </w:rPr>
            </w:pPr>
            <w:r w:rsidRPr="00796C61">
              <w:rPr>
                <w:lang w:val="en-GB"/>
              </w:rPr>
              <w:t>(b)</w:t>
            </w:r>
            <w:r w:rsidRPr="00796C61">
              <w:rPr>
                <w:lang w:val="en-GB"/>
              </w:rPr>
              <w:tab/>
              <w:t xml:space="preserve">appoint either EBA, ESMA or EIOPA as Lead Overseer for each critical ICT third-party service provider, depending on whether the total value of assets of financial entities making use of the services of that critical ICT third-party service provider and which are covered by one of the Regulations (EU) No 1093/2010 (EU), No 1094/2010 or (EU) No 1095/2010 respectively, represents more than a half of the value of the total assets of all financial entities making use of the services of the critical ICT third-party service provider, as evidenced by the consolidated balance sheets, or the individual balance sheets where balance sheets are not consolidated, of those financial entities. </w:t>
            </w:r>
          </w:p>
        </w:tc>
        <w:tc>
          <w:tcPr>
            <w:tcW w:w="4253" w:type="dxa"/>
          </w:tcPr>
          <w:p w14:paraId="32A7554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 xml:space="preserve">appoint either EBA, ESMA or EIOPA as Lead Overseer for each critical ICT third-party service provider, depending on whether the total value of assets of financial entities making use of the services of that critical ICT third-party service provider and which are covered by one of the Regulations (EU) No 1093/2010 (EU), No 1094/2010 or (EU) No 1095/2010 respectively, represents more than a half of the value of the total assets of all financial entities making use of the services of the critical ICT third-party service provider, as evidenced by the consolidated balance sheets, or the individual balance sheets where balance sheets are not consolidated, of those financial entities. </w:t>
            </w:r>
          </w:p>
        </w:tc>
        <w:tc>
          <w:tcPr>
            <w:tcW w:w="3118" w:type="dxa"/>
          </w:tcPr>
          <w:p w14:paraId="587E49C5" w14:textId="77777777" w:rsidR="00567C7A" w:rsidRPr="00746D99" w:rsidRDefault="00567C7A" w:rsidP="002F7690">
            <w:pPr>
              <w:spacing w:line="240" w:lineRule="auto"/>
              <w:rPr>
                <w:lang w:val="en-GB"/>
              </w:rPr>
            </w:pPr>
          </w:p>
        </w:tc>
        <w:tc>
          <w:tcPr>
            <w:tcW w:w="3119" w:type="dxa"/>
          </w:tcPr>
          <w:p w14:paraId="7FE0FC61" w14:textId="77777777" w:rsidR="00567C7A" w:rsidRPr="00796C61" w:rsidRDefault="00567C7A" w:rsidP="00567C7A">
            <w:pPr>
              <w:rPr>
                <w:lang w:val="en-GB"/>
              </w:rPr>
            </w:pPr>
          </w:p>
        </w:tc>
      </w:tr>
      <w:tr w:rsidR="00567C7A" w:rsidRPr="00796C61" w14:paraId="56E406C5" w14:textId="77777777" w:rsidTr="00B775E9">
        <w:tc>
          <w:tcPr>
            <w:tcW w:w="4219" w:type="dxa"/>
          </w:tcPr>
          <w:p w14:paraId="0FA507B2" w14:textId="77777777" w:rsidR="00567C7A" w:rsidRPr="00796C61" w:rsidRDefault="00567C7A" w:rsidP="00567C7A">
            <w:pPr>
              <w:spacing w:line="240" w:lineRule="auto"/>
              <w:rPr>
                <w:lang w:val="en-GB"/>
              </w:rPr>
            </w:pPr>
          </w:p>
        </w:tc>
        <w:tc>
          <w:tcPr>
            <w:tcW w:w="4253" w:type="dxa"/>
          </w:tcPr>
          <w:p w14:paraId="4924F255" w14:textId="77777777" w:rsidR="00567C7A" w:rsidRPr="00246A2E" w:rsidRDefault="00567C7A" w:rsidP="00567C7A">
            <w:pPr>
              <w:spacing w:line="240" w:lineRule="auto"/>
              <w:rPr>
                <w:color w:val="BFBFBF" w:themeColor="background1" w:themeShade="BF"/>
                <w:lang w:val="en-GB"/>
              </w:rPr>
            </w:pPr>
          </w:p>
        </w:tc>
        <w:tc>
          <w:tcPr>
            <w:tcW w:w="3118" w:type="dxa"/>
          </w:tcPr>
          <w:p w14:paraId="29718956" w14:textId="77777777" w:rsidR="00567C7A" w:rsidRPr="00746D99" w:rsidRDefault="00567C7A" w:rsidP="002F7690">
            <w:pPr>
              <w:spacing w:line="240" w:lineRule="auto"/>
              <w:rPr>
                <w:lang w:val="en-GB"/>
              </w:rPr>
            </w:pPr>
          </w:p>
        </w:tc>
        <w:tc>
          <w:tcPr>
            <w:tcW w:w="3119" w:type="dxa"/>
          </w:tcPr>
          <w:p w14:paraId="03AE75A6" w14:textId="77777777" w:rsidR="00567C7A" w:rsidRPr="00796C61" w:rsidRDefault="00567C7A" w:rsidP="00567C7A">
            <w:pPr>
              <w:rPr>
                <w:lang w:val="en-GB"/>
              </w:rPr>
            </w:pPr>
          </w:p>
        </w:tc>
      </w:tr>
      <w:tr w:rsidR="00567C7A" w:rsidRPr="00796C61" w14:paraId="530332A8" w14:textId="77777777" w:rsidTr="00B775E9">
        <w:tc>
          <w:tcPr>
            <w:tcW w:w="4219" w:type="dxa"/>
          </w:tcPr>
          <w:p w14:paraId="04E48684" w14:textId="77777777" w:rsidR="00567C7A" w:rsidRPr="00796C61" w:rsidRDefault="00567C7A" w:rsidP="00567C7A">
            <w:pPr>
              <w:spacing w:line="240" w:lineRule="auto"/>
              <w:rPr>
                <w:lang w:val="en-GB"/>
              </w:rPr>
            </w:pPr>
            <w:r w:rsidRPr="00796C61">
              <w:rPr>
                <w:lang w:val="en-GB"/>
              </w:rPr>
              <w:t>2.</w:t>
            </w:r>
            <w:r w:rsidRPr="00796C61">
              <w:rPr>
                <w:lang w:val="en-GB"/>
              </w:rPr>
              <w:tab/>
              <w:t>The designation referred to in point (a) of paragraph 1 shall be based on all of the following criteria:</w:t>
            </w:r>
          </w:p>
        </w:tc>
        <w:tc>
          <w:tcPr>
            <w:tcW w:w="4253" w:type="dxa"/>
          </w:tcPr>
          <w:p w14:paraId="4E092C5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The designation referred to in point (a) of paragraph 1 shall be based on all of the following criteria:</w:t>
            </w:r>
          </w:p>
        </w:tc>
        <w:tc>
          <w:tcPr>
            <w:tcW w:w="3118" w:type="dxa"/>
          </w:tcPr>
          <w:p w14:paraId="50F74D97" w14:textId="77777777" w:rsidR="00567C7A" w:rsidRPr="00746D99" w:rsidRDefault="00567C7A" w:rsidP="002F7690">
            <w:pPr>
              <w:spacing w:line="240" w:lineRule="auto"/>
              <w:rPr>
                <w:lang w:val="en-GB"/>
              </w:rPr>
            </w:pPr>
          </w:p>
        </w:tc>
        <w:tc>
          <w:tcPr>
            <w:tcW w:w="3119" w:type="dxa"/>
          </w:tcPr>
          <w:p w14:paraId="3A686BFA" w14:textId="77777777" w:rsidR="00567C7A" w:rsidRPr="00796C61" w:rsidRDefault="00567C7A" w:rsidP="00567C7A">
            <w:pPr>
              <w:rPr>
                <w:lang w:val="en-GB"/>
              </w:rPr>
            </w:pPr>
          </w:p>
        </w:tc>
      </w:tr>
      <w:tr w:rsidR="00567C7A" w:rsidRPr="00796C61" w14:paraId="2C27A4B9" w14:textId="77777777" w:rsidTr="00B775E9">
        <w:tc>
          <w:tcPr>
            <w:tcW w:w="4219" w:type="dxa"/>
          </w:tcPr>
          <w:p w14:paraId="3CBB32E5" w14:textId="77777777" w:rsidR="00567C7A" w:rsidRPr="00796C61" w:rsidRDefault="00567C7A" w:rsidP="00567C7A">
            <w:pPr>
              <w:spacing w:line="240" w:lineRule="auto"/>
              <w:rPr>
                <w:lang w:val="en-GB"/>
              </w:rPr>
            </w:pPr>
          </w:p>
        </w:tc>
        <w:tc>
          <w:tcPr>
            <w:tcW w:w="4253" w:type="dxa"/>
          </w:tcPr>
          <w:p w14:paraId="749C4930" w14:textId="77777777" w:rsidR="00567C7A" w:rsidRPr="00246A2E" w:rsidRDefault="00567C7A" w:rsidP="00567C7A">
            <w:pPr>
              <w:spacing w:line="240" w:lineRule="auto"/>
              <w:rPr>
                <w:color w:val="BFBFBF" w:themeColor="background1" w:themeShade="BF"/>
                <w:lang w:val="en-GB"/>
              </w:rPr>
            </w:pPr>
          </w:p>
        </w:tc>
        <w:tc>
          <w:tcPr>
            <w:tcW w:w="3118" w:type="dxa"/>
          </w:tcPr>
          <w:p w14:paraId="2AB0BA03" w14:textId="77777777" w:rsidR="00567C7A" w:rsidRPr="00746D99" w:rsidRDefault="00567C7A" w:rsidP="002F7690">
            <w:pPr>
              <w:spacing w:line="240" w:lineRule="auto"/>
              <w:rPr>
                <w:lang w:val="en-GB"/>
              </w:rPr>
            </w:pPr>
          </w:p>
        </w:tc>
        <w:tc>
          <w:tcPr>
            <w:tcW w:w="3119" w:type="dxa"/>
          </w:tcPr>
          <w:p w14:paraId="58DCDD6E" w14:textId="77777777" w:rsidR="00567C7A" w:rsidRPr="00796C61" w:rsidRDefault="00567C7A" w:rsidP="00567C7A">
            <w:pPr>
              <w:rPr>
                <w:lang w:val="en-GB"/>
              </w:rPr>
            </w:pPr>
          </w:p>
        </w:tc>
      </w:tr>
      <w:tr w:rsidR="00567C7A" w:rsidRPr="00796C61" w14:paraId="2A8D2A66" w14:textId="77777777" w:rsidTr="00B775E9">
        <w:tc>
          <w:tcPr>
            <w:tcW w:w="4219" w:type="dxa"/>
          </w:tcPr>
          <w:p w14:paraId="07E705EE" w14:textId="77777777" w:rsidR="00567C7A" w:rsidRPr="00796C61" w:rsidRDefault="00567C7A" w:rsidP="00567C7A">
            <w:pPr>
              <w:spacing w:line="240" w:lineRule="auto"/>
              <w:rPr>
                <w:lang w:val="en-GB"/>
              </w:rPr>
            </w:pPr>
            <w:r w:rsidRPr="00796C61">
              <w:rPr>
                <w:lang w:val="en-GB"/>
              </w:rPr>
              <w:t>(a)</w:t>
            </w:r>
            <w:r w:rsidRPr="00796C61">
              <w:rPr>
                <w:lang w:val="en-GB"/>
              </w:rPr>
              <w:tab/>
              <w:t xml:space="preserve">the systemic impact on the stability, continuity or quality of the provision of financial services in case the relevant ICT third-party provider would face a large scale operational failure to provide its services, taking into account the number of financial entities to which the relevant ICT third-party service provider provides services; </w:t>
            </w:r>
          </w:p>
        </w:tc>
        <w:tc>
          <w:tcPr>
            <w:tcW w:w="4253" w:type="dxa"/>
          </w:tcPr>
          <w:p w14:paraId="44DB4231" w14:textId="77777777" w:rsidR="00567C7A" w:rsidRPr="00246A2E" w:rsidRDefault="00567C7A" w:rsidP="00246A2E">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 xml:space="preserve">the systemic impact on the stability, continuity or quality of the provision of financial services in case the relevant ICT third-party provider would face a large scale operational failure to provide its services, taking into account the number of financial entities to which the relevant ICT third-party service provider provides services; </w:t>
            </w:r>
          </w:p>
        </w:tc>
        <w:tc>
          <w:tcPr>
            <w:tcW w:w="3118" w:type="dxa"/>
          </w:tcPr>
          <w:p w14:paraId="2A873DA0" w14:textId="77777777" w:rsidR="00567C7A" w:rsidRPr="00746D99" w:rsidRDefault="00567C7A" w:rsidP="002F7690">
            <w:pPr>
              <w:spacing w:line="240" w:lineRule="auto"/>
              <w:rPr>
                <w:lang w:val="en-GB"/>
              </w:rPr>
            </w:pPr>
          </w:p>
        </w:tc>
        <w:tc>
          <w:tcPr>
            <w:tcW w:w="3119" w:type="dxa"/>
          </w:tcPr>
          <w:p w14:paraId="2153E537" w14:textId="77777777" w:rsidR="00567C7A" w:rsidRPr="00796C61" w:rsidRDefault="00567C7A" w:rsidP="00567C7A">
            <w:pPr>
              <w:rPr>
                <w:lang w:val="en-GB"/>
              </w:rPr>
            </w:pPr>
          </w:p>
        </w:tc>
      </w:tr>
      <w:tr w:rsidR="00567C7A" w:rsidRPr="00796C61" w14:paraId="02307B68" w14:textId="77777777" w:rsidTr="00B775E9">
        <w:tc>
          <w:tcPr>
            <w:tcW w:w="4219" w:type="dxa"/>
          </w:tcPr>
          <w:p w14:paraId="04A06679" w14:textId="77777777" w:rsidR="00567C7A" w:rsidRPr="00796C61" w:rsidRDefault="00567C7A" w:rsidP="00567C7A">
            <w:pPr>
              <w:spacing w:line="240" w:lineRule="auto"/>
              <w:rPr>
                <w:lang w:val="en-GB"/>
              </w:rPr>
            </w:pPr>
          </w:p>
        </w:tc>
        <w:tc>
          <w:tcPr>
            <w:tcW w:w="4253" w:type="dxa"/>
          </w:tcPr>
          <w:p w14:paraId="1887D426" w14:textId="77777777" w:rsidR="00567C7A" w:rsidRPr="00246A2E" w:rsidRDefault="00567C7A" w:rsidP="00567C7A">
            <w:pPr>
              <w:spacing w:line="240" w:lineRule="auto"/>
              <w:rPr>
                <w:color w:val="BFBFBF" w:themeColor="background1" w:themeShade="BF"/>
                <w:lang w:val="en-GB"/>
              </w:rPr>
            </w:pPr>
          </w:p>
        </w:tc>
        <w:tc>
          <w:tcPr>
            <w:tcW w:w="3118" w:type="dxa"/>
          </w:tcPr>
          <w:p w14:paraId="2DE28561" w14:textId="77777777" w:rsidR="00567C7A" w:rsidRPr="00746D99" w:rsidRDefault="00567C7A" w:rsidP="002F7690">
            <w:pPr>
              <w:spacing w:line="240" w:lineRule="auto"/>
              <w:rPr>
                <w:lang w:val="en-GB"/>
              </w:rPr>
            </w:pPr>
          </w:p>
        </w:tc>
        <w:tc>
          <w:tcPr>
            <w:tcW w:w="3119" w:type="dxa"/>
          </w:tcPr>
          <w:p w14:paraId="6623B054" w14:textId="77777777" w:rsidR="00567C7A" w:rsidRPr="00796C61" w:rsidRDefault="00567C7A" w:rsidP="00567C7A">
            <w:pPr>
              <w:rPr>
                <w:lang w:val="en-GB"/>
              </w:rPr>
            </w:pPr>
          </w:p>
        </w:tc>
      </w:tr>
      <w:tr w:rsidR="00567C7A" w:rsidRPr="00796C61" w14:paraId="5A6752E9" w14:textId="77777777" w:rsidTr="00B775E9">
        <w:tc>
          <w:tcPr>
            <w:tcW w:w="4219" w:type="dxa"/>
          </w:tcPr>
          <w:p w14:paraId="18FB060C" w14:textId="77777777" w:rsidR="00567C7A" w:rsidRPr="00796C61" w:rsidRDefault="00567C7A" w:rsidP="00567C7A">
            <w:pPr>
              <w:spacing w:line="240" w:lineRule="auto"/>
              <w:rPr>
                <w:lang w:val="en-GB"/>
              </w:rPr>
            </w:pPr>
            <w:r w:rsidRPr="00796C61">
              <w:rPr>
                <w:lang w:val="en-GB"/>
              </w:rPr>
              <w:t>(b)</w:t>
            </w:r>
            <w:r w:rsidRPr="00796C61">
              <w:rPr>
                <w:lang w:val="en-GB"/>
              </w:rPr>
              <w:tab/>
            </w:r>
            <w:r w:rsidRPr="00796C61">
              <w:rPr>
                <w:lang w:val="en-GB"/>
              </w:rPr>
              <w:tab/>
              <w:t>the systemic character or importance of the financial entities that rely on the relevant ICT third-party provider, assessed in accordance with the following parameters:</w:t>
            </w:r>
          </w:p>
        </w:tc>
        <w:tc>
          <w:tcPr>
            <w:tcW w:w="4253" w:type="dxa"/>
          </w:tcPr>
          <w:p w14:paraId="7123B5DA" w14:textId="77777777" w:rsidR="00567C7A" w:rsidRPr="00246A2E" w:rsidRDefault="00567C7A" w:rsidP="00246A2E">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r>
            <w:r w:rsidRPr="00246A2E">
              <w:rPr>
                <w:color w:val="BFBFBF" w:themeColor="background1" w:themeShade="BF"/>
                <w:lang w:val="en-GB"/>
              </w:rPr>
              <w:tab/>
              <w:t>the systemic character or importance of the financial entities that rely on the relevant ICT third-party provider, assessed in accordance with the following parameters:</w:t>
            </w:r>
          </w:p>
        </w:tc>
        <w:tc>
          <w:tcPr>
            <w:tcW w:w="3118" w:type="dxa"/>
          </w:tcPr>
          <w:p w14:paraId="02046595" w14:textId="77777777" w:rsidR="00567C7A" w:rsidRPr="00746D99" w:rsidRDefault="00567C7A" w:rsidP="002F7690">
            <w:pPr>
              <w:spacing w:line="240" w:lineRule="auto"/>
              <w:rPr>
                <w:lang w:val="en-GB"/>
              </w:rPr>
            </w:pPr>
          </w:p>
        </w:tc>
        <w:tc>
          <w:tcPr>
            <w:tcW w:w="3119" w:type="dxa"/>
          </w:tcPr>
          <w:p w14:paraId="7DB9C27E" w14:textId="77777777" w:rsidR="00567C7A" w:rsidRPr="00796C61" w:rsidRDefault="00567C7A" w:rsidP="00567C7A">
            <w:pPr>
              <w:rPr>
                <w:lang w:val="en-GB"/>
              </w:rPr>
            </w:pPr>
          </w:p>
        </w:tc>
      </w:tr>
      <w:tr w:rsidR="00567C7A" w:rsidRPr="00796C61" w14:paraId="35B13192" w14:textId="77777777" w:rsidTr="00B775E9">
        <w:tc>
          <w:tcPr>
            <w:tcW w:w="4219" w:type="dxa"/>
          </w:tcPr>
          <w:p w14:paraId="48E49E38" w14:textId="77777777" w:rsidR="00567C7A" w:rsidRPr="00796C61" w:rsidRDefault="00567C7A" w:rsidP="00567C7A">
            <w:pPr>
              <w:spacing w:line="240" w:lineRule="auto"/>
              <w:rPr>
                <w:lang w:val="en-GB"/>
              </w:rPr>
            </w:pPr>
          </w:p>
        </w:tc>
        <w:tc>
          <w:tcPr>
            <w:tcW w:w="4253" w:type="dxa"/>
          </w:tcPr>
          <w:p w14:paraId="0596A190" w14:textId="77777777" w:rsidR="00567C7A" w:rsidRPr="00246A2E" w:rsidRDefault="00567C7A" w:rsidP="00567C7A">
            <w:pPr>
              <w:spacing w:line="240" w:lineRule="auto"/>
              <w:rPr>
                <w:color w:val="BFBFBF" w:themeColor="background1" w:themeShade="BF"/>
                <w:lang w:val="en-GB"/>
              </w:rPr>
            </w:pPr>
          </w:p>
        </w:tc>
        <w:tc>
          <w:tcPr>
            <w:tcW w:w="3118" w:type="dxa"/>
          </w:tcPr>
          <w:p w14:paraId="7EC0D545" w14:textId="77777777" w:rsidR="00567C7A" w:rsidRPr="00746D99" w:rsidRDefault="00567C7A" w:rsidP="002F7690">
            <w:pPr>
              <w:spacing w:line="240" w:lineRule="auto"/>
              <w:rPr>
                <w:lang w:val="en-GB"/>
              </w:rPr>
            </w:pPr>
          </w:p>
        </w:tc>
        <w:tc>
          <w:tcPr>
            <w:tcW w:w="3119" w:type="dxa"/>
          </w:tcPr>
          <w:p w14:paraId="46C2AE9A" w14:textId="77777777" w:rsidR="00567C7A" w:rsidRPr="00796C61" w:rsidRDefault="00567C7A" w:rsidP="00567C7A">
            <w:pPr>
              <w:rPr>
                <w:lang w:val="en-GB"/>
              </w:rPr>
            </w:pPr>
          </w:p>
        </w:tc>
      </w:tr>
      <w:tr w:rsidR="00567C7A" w:rsidRPr="00796C61" w14:paraId="0DBFC8E0" w14:textId="77777777" w:rsidTr="00B775E9">
        <w:tc>
          <w:tcPr>
            <w:tcW w:w="4219" w:type="dxa"/>
          </w:tcPr>
          <w:p w14:paraId="69C78FE5" w14:textId="77777777" w:rsidR="00567C7A" w:rsidRPr="00796C61" w:rsidRDefault="00567C7A" w:rsidP="00567C7A">
            <w:pPr>
              <w:spacing w:line="240" w:lineRule="auto"/>
              <w:rPr>
                <w:lang w:val="en-GB"/>
              </w:rPr>
            </w:pPr>
            <w:r w:rsidRPr="00796C61">
              <w:rPr>
                <w:lang w:val="en-GB"/>
              </w:rPr>
              <w:t>i)</w:t>
            </w:r>
            <w:r w:rsidRPr="00796C61">
              <w:rPr>
                <w:lang w:val="en-GB"/>
              </w:rPr>
              <w:tab/>
              <w:t>the number of global systemically important institutions (G-SIIs) or other systemically important institutions (O-SIIs) that rely on the respective ICT third-party service provider;</w:t>
            </w:r>
          </w:p>
        </w:tc>
        <w:tc>
          <w:tcPr>
            <w:tcW w:w="4253" w:type="dxa"/>
          </w:tcPr>
          <w:p w14:paraId="27E82693"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w:t>
            </w:r>
            <w:r w:rsidRPr="00246A2E">
              <w:rPr>
                <w:color w:val="BFBFBF" w:themeColor="background1" w:themeShade="BF"/>
                <w:lang w:val="en-GB"/>
              </w:rPr>
              <w:tab/>
              <w:t>the number of global systemically important institutions (G-SIIs) or other systemically important institutions (O-SIIs) that rely on the respective ICT third-party service provider;</w:t>
            </w:r>
          </w:p>
        </w:tc>
        <w:tc>
          <w:tcPr>
            <w:tcW w:w="3118" w:type="dxa"/>
          </w:tcPr>
          <w:p w14:paraId="101C9BD7" w14:textId="77777777" w:rsidR="00567C7A" w:rsidRPr="00746D99" w:rsidRDefault="00567C7A" w:rsidP="002F7690">
            <w:pPr>
              <w:spacing w:line="240" w:lineRule="auto"/>
              <w:rPr>
                <w:lang w:val="en-GB"/>
              </w:rPr>
            </w:pPr>
          </w:p>
        </w:tc>
        <w:tc>
          <w:tcPr>
            <w:tcW w:w="3119" w:type="dxa"/>
          </w:tcPr>
          <w:p w14:paraId="349330B1" w14:textId="77777777" w:rsidR="00567C7A" w:rsidRPr="00796C61" w:rsidRDefault="00567C7A" w:rsidP="00567C7A">
            <w:pPr>
              <w:rPr>
                <w:lang w:val="en-GB"/>
              </w:rPr>
            </w:pPr>
          </w:p>
        </w:tc>
      </w:tr>
      <w:tr w:rsidR="00567C7A" w:rsidRPr="00796C61" w14:paraId="22859C5B" w14:textId="77777777" w:rsidTr="00B775E9">
        <w:tc>
          <w:tcPr>
            <w:tcW w:w="4219" w:type="dxa"/>
          </w:tcPr>
          <w:p w14:paraId="1189F34C" w14:textId="77777777" w:rsidR="00567C7A" w:rsidRPr="00796C61" w:rsidRDefault="00567C7A" w:rsidP="00567C7A">
            <w:pPr>
              <w:spacing w:line="240" w:lineRule="auto"/>
              <w:rPr>
                <w:lang w:val="en-GB"/>
              </w:rPr>
            </w:pPr>
          </w:p>
        </w:tc>
        <w:tc>
          <w:tcPr>
            <w:tcW w:w="4253" w:type="dxa"/>
          </w:tcPr>
          <w:p w14:paraId="74476DBE" w14:textId="77777777" w:rsidR="00567C7A" w:rsidRPr="00246A2E" w:rsidRDefault="00567C7A" w:rsidP="00567C7A">
            <w:pPr>
              <w:spacing w:line="240" w:lineRule="auto"/>
              <w:rPr>
                <w:color w:val="BFBFBF" w:themeColor="background1" w:themeShade="BF"/>
                <w:lang w:val="en-GB"/>
              </w:rPr>
            </w:pPr>
          </w:p>
        </w:tc>
        <w:tc>
          <w:tcPr>
            <w:tcW w:w="3118" w:type="dxa"/>
          </w:tcPr>
          <w:p w14:paraId="734A08A2" w14:textId="77777777" w:rsidR="00567C7A" w:rsidRPr="00746D99" w:rsidRDefault="00567C7A" w:rsidP="002F7690">
            <w:pPr>
              <w:spacing w:line="240" w:lineRule="auto"/>
              <w:rPr>
                <w:lang w:val="en-GB"/>
              </w:rPr>
            </w:pPr>
          </w:p>
        </w:tc>
        <w:tc>
          <w:tcPr>
            <w:tcW w:w="3119" w:type="dxa"/>
          </w:tcPr>
          <w:p w14:paraId="7A3A1D5E" w14:textId="77777777" w:rsidR="00567C7A" w:rsidRPr="00796C61" w:rsidRDefault="00567C7A" w:rsidP="00567C7A">
            <w:pPr>
              <w:rPr>
                <w:lang w:val="en-GB"/>
              </w:rPr>
            </w:pPr>
          </w:p>
        </w:tc>
      </w:tr>
      <w:tr w:rsidR="00567C7A" w:rsidRPr="00796C61" w14:paraId="3075E139" w14:textId="77777777" w:rsidTr="00B775E9">
        <w:tc>
          <w:tcPr>
            <w:tcW w:w="4219" w:type="dxa"/>
          </w:tcPr>
          <w:p w14:paraId="7ACC169D" w14:textId="77777777" w:rsidR="00567C7A" w:rsidRPr="00796C61" w:rsidRDefault="00567C7A" w:rsidP="00567C7A">
            <w:pPr>
              <w:spacing w:line="240" w:lineRule="auto"/>
              <w:rPr>
                <w:lang w:val="en-GB"/>
              </w:rPr>
            </w:pPr>
            <w:r w:rsidRPr="00796C61">
              <w:rPr>
                <w:lang w:val="en-GB"/>
              </w:rPr>
              <w:t>ii)</w:t>
            </w:r>
            <w:r w:rsidRPr="00796C61">
              <w:rPr>
                <w:lang w:val="en-GB"/>
              </w:rPr>
              <w:tab/>
              <w:t>the interdependence between the G-SIIs or O-SIIs referred to in point (i) and other financial entities including situations where the G-SIIs or O-SIIs provide financial infrastructure services to other financial entities;</w:t>
            </w:r>
          </w:p>
        </w:tc>
        <w:tc>
          <w:tcPr>
            <w:tcW w:w="4253" w:type="dxa"/>
          </w:tcPr>
          <w:p w14:paraId="028C70C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ii)</w:t>
            </w:r>
            <w:r w:rsidRPr="00246A2E">
              <w:rPr>
                <w:color w:val="BFBFBF" w:themeColor="background1" w:themeShade="BF"/>
                <w:lang w:val="en-GB"/>
              </w:rPr>
              <w:tab/>
              <w:t>the interdependence between the G-SIIs or O-SIIs referred to in point (i) and other financial entities including situations where the G-SIIs or O-SIIs provide financial infrastructure services to other financial entities;</w:t>
            </w:r>
          </w:p>
        </w:tc>
        <w:tc>
          <w:tcPr>
            <w:tcW w:w="3118" w:type="dxa"/>
          </w:tcPr>
          <w:p w14:paraId="60CF8A49" w14:textId="77777777" w:rsidR="00567C7A" w:rsidRPr="00746D99" w:rsidRDefault="00567C7A" w:rsidP="002F7690">
            <w:pPr>
              <w:spacing w:line="240" w:lineRule="auto"/>
              <w:rPr>
                <w:lang w:val="en-GB"/>
              </w:rPr>
            </w:pPr>
          </w:p>
        </w:tc>
        <w:tc>
          <w:tcPr>
            <w:tcW w:w="3119" w:type="dxa"/>
          </w:tcPr>
          <w:p w14:paraId="14F9065D" w14:textId="77777777" w:rsidR="00567C7A" w:rsidRPr="00796C61" w:rsidRDefault="00567C7A" w:rsidP="00567C7A">
            <w:pPr>
              <w:rPr>
                <w:lang w:val="en-GB"/>
              </w:rPr>
            </w:pPr>
          </w:p>
        </w:tc>
      </w:tr>
      <w:tr w:rsidR="00567C7A" w:rsidRPr="00796C61" w14:paraId="3BBB8F1B" w14:textId="77777777" w:rsidTr="00B775E9">
        <w:tc>
          <w:tcPr>
            <w:tcW w:w="4219" w:type="dxa"/>
          </w:tcPr>
          <w:p w14:paraId="354E0D77" w14:textId="77777777" w:rsidR="00567C7A" w:rsidRPr="00796C61" w:rsidRDefault="00567C7A" w:rsidP="00567C7A">
            <w:pPr>
              <w:spacing w:line="240" w:lineRule="auto"/>
              <w:rPr>
                <w:lang w:val="en-GB"/>
              </w:rPr>
            </w:pPr>
          </w:p>
        </w:tc>
        <w:tc>
          <w:tcPr>
            <w:tcW w:w="4253" w:type="dxa"/>
          </w:tcPr>
          <w:p w14:paraId="0E676C32" w14:textId="77777777" w:rsidR="00567C7A" w:rsidRPr="00246A2E" w:rsidRDefault="00567C7A" w:rsidP="00567C7A">
            <w:pPr>
              <w:spacing w:line="240" w:lineRule="auto"/>
              <w:rPr>
                <w:color w:val="BFBFBF" w:themeColor="background1" w:themeShade="BF"/>
                <w:lang w:val="en-GB"/>
              </w:rPr>
            </w:pPr>
          </w:p>
        </w:tc>
        <w:tc>
          <w:tcPr>
            <w:tcW w:w="3118" w:type="dxa"/>
          </w:tcPr>
          <w:p w14:paraId="30AE6519" w14:textId="77777777" w:rsidR="00567C7A" w:rsidRPr="00746D99" w:rsidRDefault="00567C7A" w:rsidP="002F7690">
            <w:pPr>
              <w:spacing w:line="240" w:lineRule="auto"/>
              <w:rPr>
                <w:lang w:val="en-GB"/>
              </w:rPr>
            </w:pPr>
          </w:p>
        </w:tc>
        <w:tc>
          <w:tcPr>
            <w:tcW w:w="3119" w:type="dxa"/>
          </w:tcPr>
          <w:p w14:paraId="2D694CFF" w14:textId="77777777" w:rsidR="00567C7A" w:rsidRPr="00796C61" w:rsidRDefault="00567C7A" w:rsidP="00567C7A">
            <w:pPr>
              <w:rPr>
                <w:lang w:val="en-GB"/>
              </w:rPr>
            </w:pPr>
          </w:p>
        </w:tc>
      </w:tr>
      <w:tr w:rsidR="00567C7A" w:rsidRPr="00796C61" w14:paraId="5519C6B3" w14:textId="77777777" w:rsidTr="00B775E9">
        <w:tc>
          <w:tcPr>
            <w:tcW w:w="4219" w:type="dxa"/>
          </w:tcPr>
          <w:p w14:paraId="256DC8B1" w14:textId="77777777" w:rsidR="00567C7A" w:rsidRPr="00796C61" w:rsidRDefault="00567C7A" w:rsidP="00567C7A">
            <w:pPr>
              <w:spacing w:line="240" w:lineRule="auto"/>
              <w:rPr>
                <w:lang w:val="en-GB"/>
              </w:rPr>
            </w:pPr>
            <w:r w:rsidRPr="00796C61">
              <w:rPr>
                <w:lang w:val="en-GB"/>
              </w:rPr>
              <w:t>(c)</w:t>
            </w:r>
            <w:r w:rsidRPr="00796C61">
              <w:rPr>
                <w:lang w:val="en-GB"/>
              </w:rPr>
              <w:tab/>
              <w:t xml:space="preserve">the reliance of financial entities on the services provided by the relevant ICT third-party service provider in relation to critical or important functions of financial entities that ultimately involve the same ICT third-party service provider, irrespective of whether financial entities rely on those services directly or indirectly, by means or through subcontracting arrangements; </w:t>
            </w:r>
          </w:p>
        </w:tc>
        <w:tc>
          <w:tcPr>
            <w:tcW w:w="4253" w:type="dxa"/>
          </w:tcPr>
          <w:p w14:paraId="7FB8E58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 xml:space="preserve">the reliance of financial entities on the services provided by the relevant ICT third-party service provider in relation to critical or important functions of financial entities that ultimately involve the same ICT third-party service provider, irrespective of whether financial entities rely on those services directly or indirectly, by means or through subcontracting arrangements; </w:t>
            </w:r>
          </w:p>
        </w:tc>
        <w:tc>
          <w:tcPr>
            <w:tcW w:w="3118" w:type="dxa"/>
          </w:tcPr>
          <w:p w14:paraId="734A1A7F" w14:textId="77777777" w:rsidR="00567C7A" w:rsidRPr="00746D99" w:rsidRDefault="00567C7A" w:rsidP="002F7690">
            <w:pPr>
              <w:spacing w:line="240" w:lineRule="auto"/>
              <w:rPr>
                <w:lang w:val="en-GB"/>
              </w:rPr>
            </w:pPr>
          </w:p>
        </w:tc>
        <w:tc>
          <w:tcPr>
            <w:tcW w:w="3119" w:type="dxa"/>
          </w:tcPr>
          <w:p w14:paraId="7CE76BA6" w14:textId="77777777" w:rsidR="00567C7A" w:rsidRPr="00796C61" w:rsidRDefault="00567C7A" w:rsidP="00567C7A">
            <w:pPr>
              <w:rPr>
                <w:lang w:val="en-GB"/>
              </w:rPr>
            </w:pPr>
          </w:p>
        </w:tc>
      </w:tr>
      <w:tr w:rsidR="00567C7A" w:rsidRPr="00796C61" w14:paraId="682E869D" w14:textId="77777777" w:rsidTr="00B775E9">
        <w:tc>
          <w:tcPr>
            <w:tcW w:w="4219" w:type="dxa"/>
          </w:tcPr>
          <w:p w14:paraId="58E8A38F" w14:textId="77777777" w:rsidR="00567C7A" w:rsidRPr="00796C61" w:rsidRDefault="00567C7A" w:rsidP="00567C7A">
            <w:pPr>
              <w:spacing w:line="240" w:lineRule="auto"/>
              <w:rPr>
                <w:lang w:val="en-GB"/>
              </w:rPr>
            </w:pPr>
          </w:p>
        </w:tc>
        <w:tc>
          <w:tcPr>
            <w:tcW w:w="4253" w:type="dxa"/>
          </w:tcPr>
          <w:p w14:paraId="6FD77951" w14:textId="77777777" w:rsidR="00567C7A" w:rsidRPr="00246A2E" w:rsidRDefault="00567C7A" w:rsidP="00567C7A">
            <w:pPr>
              <w:spacing w:line="240" w:lineRule="auto"/>
              <w:rPr>
                <w:color w:val="BFBFBF" w:themeColor="background1" w:themeShade="BF"/>
                <w:lang w:val="en-GB"/>
              </w:rPr>
            </w:pPr>
          </w:p>
        </w:tc>
        <w:tc>
          <w:tcPr>
            <w:tcW w:w="3118" w:type="dxa"/>
          </w:tcPr>
          <w:p w14:paraId="3856067F" w14:textId="77777777" w:rsidR="00567C7A" w:rsidRPr="00746D99" w:rsidRDefault="00567C7A" w:rsidP="002F7690">
            <w:pPr>
              <w:spacing w:line="240" w:lineRule="auto"/>
              <w:rPr>
                <w:lang w:val="en-GB"/>
              </w:rPr>
            </w:pPr>
          </w:p>
        </w:tc>
        <w:tc>
          <w:tcPr>
            <w:tcW w:w="3119" w:type="dxa"/>
          </w:tcPr>
          <w:p w14:paraId="57440988" w14:textId="77777777" w:rsidR="00567C7A" w:rsidRPr="00796C61" w:rsidRDefault="00567C7A" w:rsidP="00567C7A">
            <w:pPr>
              <w:rPr>
                <w:lang w:val="en-GB"/>
              </w:rPr>
            </w:pPr>
          </w:p>
        </w:tc>
      </w:tr>
      <w:tr w:rsidR="00567C7A" w:rsidRPr="00796C61" w14:paraId="2A600A53" w14:textId="77777777" w:rsidTr="00B775E9">
        <w:tc>
          <w:tcPr>
            <w:tcW w:w="4219" w:type="dxa"/>
          </w:tcPr>
          <w:p w14:paraId="5BEF1791" w14:textId="77777777" w:rsidR="00567C7A" w:rsidRPr="00796C61" w:rsidRDefault="00567C7A" w:rsidP="00567C7A">
            <w:pPr>
              <w:spacing w:line="240" w:lineRule="auto"/>
              <w:rPr>
                <w:lang w:val="en-GB"/>
              </w:rPr>
            </w:pPr>
            <w:r w:rsidRPr="00796C61">
              <w:rPr>
                <w:lang w:val="en-GB"/>
              </w:rPr>
              <w:t>(d)</w:t>
            </w:r>
            <w:r w:rsidRPr="00796C61">
              <w:rPr>
                <w:lang w:val="en-GB"/>
              </w:rPr>
              <w:tab/>
              <w:t xml:space="preserve">the degree of substitutability of the ICT third-party service provider, taking into account the following parameters: </w:t>
            </w:r>
          </w:p>
        </w:tc>
        <w:tc>
          <w:tcPr>
            <w:tcW w:w="4253" w:type="dxa"/>
          </w:tcPr>
          <w:p w14:paraId="7E67EA0B"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 xml:space="preserve">the degree of substitutability of the ICT third-party service provider, taking into account the following parameters: </w:t>
            </w:r>
          </w:p>
        </w:tc>
        <w:tc>
          <w:tcPr>
            <w:tcW w:w="3118" w:type="dxa"/>
          </w:tcPr>
          <w:p w14:paraId="738A9610" w14:textId="77777777" w:rsidR="00567C7A" w:rsidRPr="00746D99" w:rsidRDefault="00567C7A" w:rsidP="002F7690">
            <w:pPr>
              <w:spacing w:line="240" w:lineRule="auto"/>
              <w:rPr>
                <w:lang w:val="en-GB"/>
              </w:rPr>
            </w:pPr>
          </w:p>
        </w:tc>
        <w:tc>
          <w:tcPr>
            <w:tcW w:w="3119" w:type="dxa"/>
          </w:tcPr>
          <w:p w14:paraId="26ABDD93" w14:textId="77777777" w:rsidR="00567C7A" w:rsidRPr="00796C61" w:rsidRDefault="00567C7A" w:rsidP="00567C7A">
            <w:pPr>
              <w:rPr>
                <w:lang w:val="en-GB"/>
              </w:rPr>
            </w:pPr>
          </w:p>
        </w:tc>
      </w:tr>
      <w:tr w:rsidR="00567C7A" w:rsidRPr="00796C61" w14:paraId="31614243" w14:textId="77777777" w:rsidTr="00B775E9">
        <w:tc>
          <w:tcPr>
            <w:tcW w:w="4219" w:type="dxa"/>
          </w:tcPr>
          <w:p w14:paraId="4178D54A" w14:textId="77777777" w:rsidR="00567C7A" w:rsidRPr="00796C61" w:rsidRDefault="00567C7A" w:rsidP="00567C7A">
            <w:pPr>
              <w:spacing w:line="240" w:lineRule="auto"/>
              <w:rPr>
                <w:lang w:val="en-GB"/>
              </w:rPr>
            </w:pPr>
          </w:p>
        </w:tc>
        <w:tc>
          <w:tcPr>
            <w:tcW w:w="4253" w:type="dxa"/>
          </w:tcPr>
          <w:p w14:paraId="539B4821" w14:textId="77777777" w:rsidR="00567C7A" w:rsidRPr="00246A2E" w:rsidRDefault="00567C7A" w:rsidP="00567C7A">
            <w:pPr>
              <w:spacing w:line="240" w:lineRule="auto"/>
              <w:rPr>
                <w:color w:val="BFBFBF" w:themeColor="background1" w:themeShade="BF"/>
                <w:lang w:val="en-GB"/>
              </w:rPr>
            </w:pPr>
          </w:p>
        </w:tc>
        <w:tc>
          <w:tcPr>
            <w:tcW w:w="3118" w:type="dxa"/>
          </w:tcPr>
          <w:p w14:paraId="072B0870" w14:textId="77777777" w:rsidR="00567C7A" w:rsidRPr="00746D99" w:rsidRDefault="00567C7A" w:rsidP="002F7690">
            <w:pPr>
              <w:spacing w:line="240" w:lineRule="auto"/>
              <w:rPr>
                <w:lang w:val="en-GB"/>
              </w:rPr>
            </w:pPr>
          </w:p>
        </w:tc>
        <w:tc>
          <w:tcPr>
            <w:tcW w:w="3119" w:type="dxa"/>
          </w:tcPr>
          <w:p w14:paraId="18EF5A20" w14:textId="77777777" w:rsidR="00567C7A" w:rsidRPr="00796C61" w:rsidRDefault="00567C7A" w:rsidP="00567C7A">
            <w:pPr>
              <w:rPr>
                <w:lang w:val="en-GB"/>
              </w:rPr>
            </w:pPr>
          </w:p>
        </w:tc>
      </w:tr>
      <w:tr w:rsidR="00567C7A" w:rsidRPr="00796C61" w14:paraId="0E182F6F" w14:textId="77777777" w:rsidTr="00B775E9">
        <w:tc>
          <w:tcPr>
            <w:tcW w:w="4219" w:type="dxa"/>
          </w:tcPr>
          <w:p w14:paraId="7B37C680" w14:textId="77777777" w:rsidR="00567C7A" w:rsidRPr="00796C61" w:rsidRDefault="00567C7A" w:rsidP="00567C7A">
            <w:pPr>
              <w:spacing w:line="240" w:lineRule="auto"/>
              <w:rPr>
                <w:lang w:val="en-GB"/>
              </w:rPr>
            </w:pPr>
            <w:r w:rsidRPr="00796C61">
              <w:rPr>
                <w:lang w:val="en-GB"/>
              </w:rPr>
              <w:t>i)</w:t>
            </w:r>
            <w:r w:rsidRPr="00796C61">
              <w:rPr>
                <w:lang w:val="en-GB"/>
              </w:rPr>
              <w:tab/>
              <w:t xml:space="preserve">the lack of real alternatives, even partial, due to the limited number of ICT third-party service providers active on a specific market, or the market share of the relevant ICT third-party service provider, or the technical complexity or sophistication involved, including in relation to any proprietary technology, or the specific features of the ICT third-party service provider’s organisation or activity; </w:t>
            </w:r>
          </w:p>
        </w:tc>
        <w:tc>
          <w:tcPr>
            <w:tcW w:w="4253" w:type="dxa"/>
          </w:tcPr>
          <w:p w14:paraId="25C7054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w:t>
            </w:r>
            <w:r w:rsidRPr="00246A2E">
              <w:rPr>
                <w:color w:val="BFBFBF" w:themeColor="background1" w:themeShade="BF"/>
                <w:lang w:val="en-GB"/>
              </w:rPr>
              <w:tab/>
              <w:t xml:space="preserve">the lack of real alternatives, even partial, due to the limited number of ICT third-party service providers active on a specific market, or the market share of the relevant ICT third-party service provider, or the technical complexity or sophistication involved, including in relation to any proprietary technology, or the specific features of the ICT third-party service provider’s organisation or activity; </w:t>
            </w:r>
          </w:p>
        </w:tc>
        <w:tc>
          <w:tcPr>
            <w:tcW w:w="3118" w:type="dxa"/>
          </w:tcPr>
          <w:p w14:paraId="5F213FB1" w14:textId="77777777" w:rsidR="00567C7A" w:rsidRPr="00746D99" w:rsidRDefault="00567C7A" w:rsidP="002F7690">
            <w:pPr>
              <w:spacing w:line="240" w:lineRule="auto"/>
              <w:rPr>
                <w:lang w:val="en-GB"/>
              </w:rPr>
            </w:pPr>
          </w:p>
        </w:tc>
        <w:tc>
          <w:tcPr>
            <w:tcW w:w="3119" w:type="dxa"/>
          </w:tcPr>
          <w:p w14:paraId="1995422B" w14:textId="77777777" w:rsidR="00567C7A" w:rsidRPr="00796C61" w:rsidRDefault="00567C7A" w:rsidP="00567C7A">
            <w:pPr>
              <w:rPr>
                <w:lang w:val="en-GB"/>
              </w:rPr>
            </w:pPr>
          </w:p>
        </w:tc>
      </w:tr>
      <w:tr w:rsidR="00567C7A" w:rsidRPr="00796C61" w14:paraId="439A14C1" w14:textId="77777777" w:rsidTr="00B775E9">
        <w:tc>
          <w:tcPr>
            <w:tcW w:w="4219" w:type="dxa"/>
          </w:tcPr>
          <w:p w14:paraId="50E0778F" w14:textId="77777777" w:rsidR="00567C7A" w:rsidRPr="00796C61" w:rsidRDefault="00567C7A" w:rsidP="00567C7A">
            <w:pPr>
              <w:spacing w:line="240" w:lineRule="auto"/>
              <w:rPr>
                <w:lang w:val="en-GB"/>
              </w:rPr>
            </w:pPr>
          </w:p>
        </w:tc>
        <w:tc>
          <w:tcPr>
            <w:tcW w:w="4253" w:type="dxa"/>
          </w:tcPr>
          <w:p w14:paraId="4E5798AB" w14:textId="77777777" w:rsidR="00567C7A" w:rsidRPr="00246A2E" w:rsidRDefault="00567C7A" w:rsidP="00567C7A">
            <w:pPr>
              <w:spacing w:line="240" w:lineRule="auto"/>
              <w:rPr>
                <w:color w:val="BFBFBF" w:themeColor="background1" w:themeShade="BF"/>
                <w:lang w:val="en-GB"/>
              </w:rPr>
            </w:pPr>
          </w:p>
        </w:tc>
        <w:tc>
          <w:tcPr>
            <w:tcW w:w="3118" w:type="dxa"/>
          </w:tcPr>
          <w:p w14:paraId="1188AB4B" w14:textId="77777777" w:rsidR="00567C7A" w:rsidRPr="00746D99" w:rsidRDefault="00567C7A" w:rsidP="002F7690">
            <w:pPr>
              <w:spacing w:line="240" w:lineRule="auto"/>
              <w:rPr>
                <w:lang w:val="en-GB"/>
              </w:rPr>
            </w:pPr>
          </w:p>
        </w:tc>
        <w:tc>
          <w:tcPr>
            <w:tcW w:w="3119" w:type="dxa"/>
          </w:tcPr>
          <w:p w14:paraId="4320278D" w14:textId="77777777" w:rsidR="00567C7A" w:rsidRPr="00796C61" w:rsidRDefault="00567C7A" w:rsidP="00567C7A">
            <w:pPr>
              <w:rPr>
                <w:lang w:val="en-GB"/>
              </w:rPr>
            </w:pPr>
          </w:p>
        </w:tc>
      </w:tr>
      <w:tr w:rsidR="00567C7A" w:rsidRPr="00796C61" w14:paraId="41A1724D" w14:textId="77777777" w:rsidTr="00B775E9">
        <w:tc>
          <w:tcPr>
            <w:tcW w:w="4219" w:type="dxa"/>
          </w:tcPr>
          <w:p w14:paraId="091B035D" w14:textId="77777777" w:rsidR="00567C7A" w:rsidRPr="00796C61" w:rsidRDefault="00567C7A" w:rsidP="00567C7A">
            <w:pPr>
              <w:spacing w:line="240" w:lineRule="auto"/>
              <w:rPr>
                <w:lang w:val="en-GB"/>
              </w:rPr>
            </w:pPr>
            <w:r w:rsidRPr="00796C61">
              <w:rPr>
                <w:lang w:val="en-GB"/>
              </w:rPr>
              <w:t>ii)</w:t>
            </w:r>
            <w:r w:rsidRPr="00796C61">
              <w:rPr>
                <w:lang w:val="en-GB"/>
              </w:rPr>
              <w:tab/>
              <w:t>difficulties to partially or fully migrate the relevant data and workloads from the relevant to another ICT third-party service provider, due to either significant financial costs, time or other type of resources that the migration process may entail, or to increased ICT risks or other operational risks to which the financial entity may be exposed through such migration.</w:t>
            </w:r>
          </w:p>
        </w:tc>
        <w:tc>
          <w:tcPr>
            <w:tcW w:w="4253" w:type="dxa"/>
          </w:tcPr>
          <w:p w14:paraId="6C5CB2B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ii)</w:t>
            </w:r>
            <w:r w:rsidRPr="00246A2E">
              <w:rPr>
                <w:color w:val="BFBFBF" w:themeColor="background1" w:themeShade="BF"/>
                <w:lang w:val="en-GB"/>
              </w:rPr>
              <w:tab/>
              <w:t>difficulties to partially or fully migrate the relevant data and workloads from the relevant to another ICT third-party service provider, due to either significant financial costs, time or other type of resources that the migration process may entail, or to increased ICT risks or other operational risks to which the financial entity may be exposed through such migration.</w:t>
            </w:r>
          </w:p>
        </w:tc>
        <w:tc>
          <w:tcPr>
            <w:tcW w:w="3118" w:type="dxa"/>
          </w:tcPr>
          <w:p w14:paraId="3B401B13" w14:textId="77777777" w:rsidR="00567C7A" w:rsidRPr="00746D99" w:rsidRDefault="00567C7A" w:rsidP="002F7690">
            <w:pPr>
              <w:spacing w:line="240" w:lineRule="auto"/>
              <w:rPr>
                <w:lang w:val="en-GB"/>
              </w:rPr>
            </w:pPr>
          </w:p>
        </w:tc>
        <w:tc>
          <w:tcPr>
            <w:tcW w:w="3119" w:type="dxa"/>
          </w:tcPr>
          <w:p w14:paraId="255B7B99" w14:textId="77777777" w:rsidR="00567C7A" w:rsidRPr="00796C61" w:rsidRDefault="00567C7A" w:rsidP="00567C7A">
            <w:pPr>
              <w:rPr>
                <w:lang w:val="en-GB"/>
              </w:rPr>
            </w:pPr>
          </w:p>
        </w:tc>
      </w:tr>
      <w:tr w:rsidR="00567C7A" w:rsidRPr="00796C61" w14:paraId="0E3D8723" w14:textId="77777777" w:rsidTr="00B775E9">
        <w:tc>
          <w:tcPr>
            <w:tcW w:w="4219" w:type="dxa"/>
          </w:tcPr>
          <w:p w14:paraId="69AAC604" w14:textId="77777777" w:rsidR="00567C7A" w:rsidRPr="00796C61" w:rsidRDefault="00567C7A" w:rsidP="00567C7A">
            <w:pPr>
              <w:spacing w:line="240" w:lineRule="auto"/>
              <w:rPr>
                <w:lang w:val="en-GB"/>
              </w:rPr>
            </w:pPr>
          </w:p>
        </w:tc>
        <w:tc>
          <w:tcPr>
            <w:tcW w:w="4253" w:type="dxa"/>
          </w:tcPr>
          <w:p w14:paraId="577B83AF" w14:textId="77777777" w:rsidR="00567C7A" w:rsidRPr="00246A2E" w:rsidRDefault="00567C7A" w:rsidP="00567C7A">
            <w:pPr>
              <w:spacing w:line="240" w:lineRule="auto"/>
              <w:rPr>
                <w:color w:val="BFBFBF" w:themeColor="background1" w:themeShade="BF"/>
                <w:lang w:val="en-GB"/>
              </w:rPr>
            </w:pPr>
          </w:p>
        </w:tc>
        <w:tc>
          <w:tcPr>
            <w:tcW w:w="3118" w:type="dxa"/>
          </w:tcPr>
          <w:p w14:paraId="3877B08F" w14:textId="77777777" w:rsidR="00567C7A" w:rsidRPr="00746D99" w:rsidRDefault="00567C7A" w:rsidP="002F7690">
            <w:pPr>
              <w:spacing w:line="240" w:lineRule="auto"/>
              <w:rPr>
                <w:lang w:val="en-GB"/>
              </w:rPr>
            </w:pPr>
          </w:p>
        </w:tc>
        <w:tc>
          <w:tcPr>
            <w:tcW w:w="3119" w:type="dxa"/>
          </w:tcPr>
          <w:p w14:paraId="62BD2B93" w14:textId="77777777" w:rsidR="00567C7A" w:rsidRPr="00796C61" w:rsidRDefault="00567C7A" w:rsidP="00567C7A">
            <w:pPr>
              <w:rPr>
                <w:lang w:val="en-GB"/>
              </w:rPr>
            </w:pPr>
          </w:p>
        </w:tc>
      </w:tr>
      <w:tr w:rsidR="00567C7A" w:rsidRPr="00796C61" w14:paraId="235D41DF" w14:textId="77777777" w:rsidTr="00B775E9">
        <w:tc>
          <w:tcPr>
            <w:tcW w:w="4219" w:type="dxa"/>
          </w:tcPr>
          <w:p w14:paraId="6976104C" w14:textId="77777777" w:rsidR="00567C7A" w:rsidRPr="00796C61" w:rsidRDefault="00567C7A" w:rsidP="00567C7A">
            <w:pPr>
              <w:spacing w:line="240" w:lineRule="auto"/>
              <w:rPr>
                <w:lang w:val="en-GB"/>
              </w:rPr>
            </w:pPr>
            <w:r w:rsidRPr="00796C61">
              <w:rPr>
                <w:lang w:val="en-GB"/>
              </w:rPr>
              <w:t>(e)</w:t>
            </w:r>
            <w:r w:rsidRPr="00796C61">
              <w:rPr>
                <w:lang w:val="en-GB"/>
              </w:rPr>
              <w:tab/>
              <w:t>the number of Member States in which the relevant ICT third-party service provider provides services;</w:t>
            </w:r>
          </w:p>
        </w:tc>
        <w:tc>
          <w:tcPr>
            <w:tcW w:w="4253" w:type="dxa"/>
          </w:tcPr>
          <w:p w14:paraId="715C117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(e)</w:t>
            </w:r>
            <w:r w:rsidRPr="00246A2E">
              <w:rPr>
                <w:color w:val="BFBFBF" w:themeColor="background1" w:themeShade="BF"/>
                <w:lang w:val="en-GB"/>
              </w:rPr>
              <w:tab/>
              <w:t>the number of Member States in which the relevant ICT third-party service provider provides services;</w:t>
            </w:r>
          </w:p>
        </w:tc>
        <w:tc>
          <w:tcPr>
            <w:tcW w:w="3118" w:type="dxa"/>
          </w:tcPr>
          <w:p w14:paraId="7417FF76" w14:textId="77777777" w:rsidR="00567C7A" w:rsidRPr="00746D99" w:rsidRDefault="00567C7A" w:rsidP="002F7690">
            <w:pPr>
              <w:spacing w:line="240" w:lineRule="auto"/>
              <w:rPr>
                <w:lang w:val="en-GB"/>
              </w:rPr>
            </w:pPr>
          </w:p>
        </w:tc>
        <w:tc>
          <w:tcPr>
            <w:tcW w:w="3119" w:type="dxa"/>
          </w:tcPr>
          <w:p w14:paraId="57B05943" w14:textId="77777777" w:rsidR="00567C7A" w:rsidRPr="00796C61" w:rsidRDefault="00567C7A" w:rsidP="00567C7A">
            <w:pPr>
              <w:rPr>
                <w:lang w:val="en-GB"/>
              </w:rPr>
            </w:pPr>
          </w:p>
        </w:tc>
      </w:tr>
      <w:tr w:rsidR="00567C7A" w:rsidRPr="00796C61" w14:paraId="6A41FDBC" w14:textId="77777777" w:rsidTr="00B775E9">
        <w:tc>
          <w:tcPr>
            <w:tcW w:w="4219" w:type="dxa"/>
          </w:tcPr>
          <w:p w14:paraId="4BB4DC61" w14:textId="77777777" w:rsidR="00567C7A" w:rsidRPr="00796C61" w:rsidRDefault="00567C7A" w:rsidP="00567C7A">
            <w:pPr>
              <w:spacing w:line="240" w:lineRule="auto"/>
              <w:rPr>
                <w:lang w:val="en-GB"/>
              </w:rPr>
            </w:pPr>
          </w:p>
        </w:tc>
        <w:tc>
          <w:tcPr>
            <w:tcW w:w="4253" w:type="dxa"/>
          </w:tcPr>
          <w:p w14:paraId="7477634E" w14:textId="77777777" w:rsidR="00567C7A" w:rsidRPr="00246A2E" w:rsidRDefault="00567C7A" w:rsidP="00567C7A">
            <w:pPr>
              <w:spacing w:line="240" w:lineRule="auto"/>
              <w:rPr>
                <w:color w:val="BFBFBF" w:themeColor="background1" w:themeShade="BF"/>
                <w:lang w:val="en-GB"/>
              </w:rPr>
            </w:pPr>
          </w:p>
        </w:tc>
        <w:tc>
          <w:tcPr>
            <w:tcW w:w="3118" w:type="dxa"/>
          </w:tcPr>
          <w:p w14:paraId="2329A106" w14:textId="77777777" w:rsidR="00567C7A" w:rsidRPr="00746D99" w:rsidRDefault="00567C7A" w:rsidP="002F7690">
            <w:pPr>
              <w:spacing w:line="240" w:lineRule="auto"/>
              <w:rPr>
                <w:lang w:val="en-GB"/>
              </w:rPr>
            </w:pPr>
          </w:p>
        </w:tc>
        <w:tc>
          <w:tcPr>
            <w:tcW w:w="3119" w:type="dxa"/>
          </w:tcPr>
          <w:p w14:paraId="0F13160F" w14:textId="77777777" w:rsidR="00567C7A" w:rsidRPr="00796C61" w:rsidRDefault="00567C7A" w:rsidP="00567C7A">
            <w:pPr>
              <w:rPr>
                <w:lang w:val="en-GB"/>
              </w:rPr>
            </w:pPr>
          </w:p>
        </w:tc>
      </w:tr>
      <w:tr w:rsidR="00567C7A" w:rsidRPr="00796C61" w14:paraId="7578495E" w14:textId="77777777" w:rsidTr="00B775E9">
        <w:tc>
          <w:tcPr>
            <w:tcW w:w="4219" w:type="dxa"/>
          </w:tcPr>
          <w:p w14:paraId="00B00FA9" w14:textId="77777777" w:rsidR="00567C7A" w:rsidRPr="00796C61" w:rsidRDefault="00567C7A" w:rsidP="00567C7A">
            <w:pPr>
              <w:spacing w:line="240" w:lineRule="auto"/>
              <w:rPr>
                <w:lang w:val="en-GB"/>
              </w:rPr>
            </w:pPr>
            <w:r w:rsidRPr="00796C61">
              <w:rPr>
                <w:lang w:val="en-GB"/>
              </w:rPr>
              <w:t>(f)</w:t>
            </w:r>
            <w:r w:rsidRPr="00796C61">
              <w:rPr>
                <w:lang w:val="en-GB"/>
              </w:rPr>
              <w:tab/>
              <w:t>the number of Member States in which financial entities using the relevant ICT third-party service provider are operating.</w:t>
            </w:r>
          </w:p>
        </w:tc>
        <w:tc>
          <w:tcPr>
            <w:tcW w:w="4253" w:type="dxa"/>
          </w:tcPr>
          <w:p w14:paraId="7D556B4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(f)</w:t>
            </w:r>
            <w:r w:rsidRPr="00246A2E">
              <w:rPr>
                <w:color w:val="BFBFBF" w:themeColor="background1" w:themeShade="BF"/>
                <w:lang w:val="en-GB"/>
              </w:rPr>
              <w:tab/>
              <w:t>the number of Member States in which financial entities using the relevant ICT third-party service provider are operating.</w:t>
            </w:r>
          </w:p>
        </w:tc>
        <w:tc>
          <w:tcPr>
            <w:tcW w:w="3118" w:type="dxa"/>
          </w:tcPr>
          <w:p w14:paraId="5100AAE7" w14:textId="77777777" w:rsidR="00567C7A" w:rsidRPr="00746D99" w:rsidRDefault="00567C7A" w:rsidP="002F7690">
            <w:pPr>
              <w:spacing w:line="240" w:lineRule="auto"/>
              <w:rPr>
                <w:lang w:val="en-GB"/>
              </w:rPr>
            </w:pPr>
          </w:p>
        </w:tc>
        <w:tc>
          <w:tcPr>
            <w:tcW w:w="3119" w:type="dxa"/>
          </w:tcPr>
          <w:p w14:paraId="21A942E7" w14:textId="77777777" w:rsidR="00567C7A" w:rsidRPr="00796C61" w:rsidRDefault="00567C7A" w:rsidP="00567C7A">
            <w:pPr>
              <w:rPr>
                <w:lang w:val="en-GB"/>
              </w:rPr>
            </w:pPr>
          </w:p>
        </w:tc>
      </w:tr>
      <w:tr w:rsidR="00567C7A" w:rsidRPr="00796C61" w14:paraId="3946EEFB" w14:textId="77777777" w:rsidTr="00B775E9">
        <w:tc>
          <w:tcPr>
            <w:tcW w:w="4219" w:type="dxa"/>
          </w:tcPr>
          <w:p w14:paraId="22A396DB" w14:textId="77777777" w:rsidR="00567C7A" w:rsidRPr="00796C61" w:rsidRDefault="00567C7A" w:rsidP="00567C7A">
            <w:pPr>
              <w:spacing w:line="240" w:lineRule="auto"/>
              <w:rPr>
                <w:lang w:val="en-GB"/>
              </w:rPr>
            </w:pPr>
          </w:p>
        </w:tc>
        <w:tc>
          <w:tcPr>
            <w:tcW w:w="4253" w:type="dxa"/>
          </w:tcPr>
          <w:p w14:paraId="78DF2533" w14:textId="77777777" w:rsidR="00567C7A" w:rsidRPr="00246A2E" w:rsidRDefault="00567C7A" w:rsidP="00567C7A">
            <w:pPr>
              <w:spacing w:line="240" w:lineRule="auto"/>
              <w:rPr>
                <w:color w:val="BFBFBF" w:themeColor="background1" w:themeShade="BF"/>
                <w:lang w:val="en-GB"/>
              </w:rPr>
            </w:pPr>
          </w:p>
        </w:tc>
        <w:tc>
          <w:tcPr>
            <w:tcW w:w="3118" w:type="dxa"/>
          </w:tcPr>
          <w:p w14:paraId="23A306F9" w14:textId="77777777" w:rsidR="00567C7A" w:rsidRPr="00746D99" w:rsidRDefault="00567C7A" w:rsidP="002F7690">
            <w:pPr>
              <w:spacing w:line="240" w:lineRule="auto"/>
              <w:rPr>
                <w:lang w:val="en-GB"/>
              </w:rPr>
            </w:pPr>
          </w:p>
        </w:tc>
        <w:tc>
          <w:tcPr>
            <w:tcW w:w="3119" w:type="dxa"/>
          </w:tcPr>
          <w:p w14:paraId="404F323C" w14:textId="77777777" w:rsidR="00567C7A" w:rsidRPr="00796C61" w:rsidRDefault="00567C7A" w:rsidP="00567C7A">
            <w:pPr>
              <w:rPr>
                <w:lang w:val="en-GB"/>
              </w:rPr>
            </w:pPr>
          </w:p>
        </w:tc>
      </w:tr>
      <w:tr w:rsidR="00567C7A" w:rsidRPr="00796C61" w14:paraId="1D9F1935" w14:textId="77777777" w:rsidTr="00B775E9">
        <w:tc>
          <w:tcPr>
            <w:tcW w:w="4219" w:type="dxa"/>
          </w:tcPr>
          <w:p w14:paraId="714ADC16" w14:textId="77777777" w:rsidR="00567C7A" w:rsidRPr="00796C61" w:rsidRDefault="00567C7A" w:rsidP="00567C7A">
            <w:pPr>
              <w:spacing w:line="240" w:lineRule="auto"/>
              <w:rPr>
                <w:lang w:val="en-GB"/>
              </w:rPr>
            </w:pPr>
            <w:r w:rsidRPr="00796C61">
              <w:rPr>
                <w:lang w:val="en-GB"/>
              </w:rPr>
              <w:t>3.</w:t>
            </w:r>
            <w:r w:rsidRPr="00796C61">
              <w:rPr>
                <w:lang w:val="en-GB"/>
              </w:rPr>
              <w:tab/>
              <w:t>The Commission is empowered to adopt delegated acts in accordance with Article 50 to supplement the criteria referred to in paragraph 2.</w:t>
            </w:r>
          </w:p>
        </w:tc>
        <w:tc>
          <w:tcPr>
            <w:tcW w:w="4253" w:type="dxa"/>
          </w:tcPr>
          <w:p w14:paraId="5FEA2E1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The Commission is empowered to adopt delegated acts in accordance with Article 50 to supplement the criteria referred to in paragraph 2.</w:t>
            </w:r>
          </w:p>
        </w:tc>
        <w:tc>
          <w:tcPr>
            <w:tcW w:w="3118" w:type="dxa"/>
          </w:tcPr>
          <w:p w14:paraId="35F6994C" w14:textId="77777777" w:rsidR="00567C7A" w:rsidRPr="00746D99" w:rsidRDefault="00567C7A" w:rsidP="002F7690">
            <w:pPr>
              <w:spacing w:line="240" w:lineRule="auto"/>
              <w:rPr>
                <w:lang w:val="en-GB"/>
              </w:rPr>
            </w:pPr>
          </w:p>
        </w:tc>
        <w:tc>
          <w:tcPr>
            <w:tcW w:w="3119" w:type="dxa"/>
          </w:tcPr>
          <w:p w14:paraId="5063BEE4" w14:textId="77777777" w:rsidR="00567C7A" w:rsidRPr="00796C61" w:rsidRDefault="00567C7A" w:rsidP="00567C7A">
            <w:pPr>
              <w:rPr>
                <w:lang w:val="en-GB"/>
              </w:rPr>
            </w:pPr>
          </w:p>
        </w:tc>
      </w:tr>
      <w:tr w:rsidR="00567C7A" w:rsidRPr="00796C61" w14:paraId="0C6D8735" w14:textId="77777777" w:rsidTr="00B775E9">
        <w:tc>
          <w:tcPr>
            <w:tcW w:w="4219" w:type="dxa"/>
          </w:tcPr>
          <w:p w14:paraId="7B96BAB3" w14:textId="77777777" w:rsidR="00567C7A" w:rsidRPr="00796C61" w:rsidRDefault="00567C7A" w:rsidP="00567C7A">
            <w:pPr>
              <w:spacing w:line="240" w:lineRule="auto"/>
              <w:rPr>
                <w:lang w:val="en-GB"/>
              </w:rPr>
            </w:pPr>
          </w:p>
        </w:tc>
        <w:tc>
          <w:tcPr>
            <w:tcW w:w="4253" w:type="dxa"/>
          </w:tcPr>
          <w:p w14:paraId="60856AEC" w14:textId="77777777" w:rsidR="00567C7A" w:rsidRPr="00246A2E" w:rsidRDefault="00567C7A" w:rsidP="00567C7A">
            <w:pPr>
              <w:spacing w:line="240" w:lineRule="auto"/>
              <w:rPr>
                <w:color w:val="BFBFBF" w:themeColor="background1" w:themeShade="BF"/>
                <w:lang w:val="en-GB"/>
              </w:rPr>
            </w:pPr>
          </w:p>
        </w:tc>
        <w:tc>
          <w:tcPr>
            <w:tcW w:w="3118" w:type="dxa"/>
          </w:tcPr>
          <w:p w14:paraId="7963D059" w14:textId="77777777" w:rsidR="00567C7A" w:rsidRPr="00746D99" w:rsidRDefault="00567C7A" w:rsidP="002F7690">
            <w:pPr>
              <w:spacing w:line="240" w:lineRule="auto"/>
              <w:rPr>
                <w:lang w:val="en-GB"/>
              </w:rPr>
            </w:pPr>
          </w:p>
        </w:tc>
        <w:tc>
          <w:tcPr>
            <w:tcW w:w="3119" w:type="dxa"/>
          </w:tcPr>
          <w:p w14:paraId="053CE6C3" w14:textId="77777777" w:rsidR="00567C7A" w:rsidRPr="00796C61" w:rsidRDefault="00567C7A" w:rsidP="00567C7A">
            <w:pPr>
              <w:rPr>
                <w:lang w:val="en-GB"/>
              </w:rPr>
            </w:pPr>
          </w:p>
        </w:tc>
      </w:tr>
      <w:tr w:rsidR="00567C7A" w:rsidRPr="00796C61" w14:paraId="1D4CA1FA" w14:textId="77777777" w:rsidTr="00B775E9">
        <w:tc>
          <w:tcPr>
            <w:tcW w:w="4219" w:type="dxa"/>
          </w:tcPr>
          <w:p w14:paraId="60E8B0DA" w14:textId="77777777" w:rsidR="00567C7A" w:rsidRPr="00796C61" w:rsidRDefault="00567C7A" w:rsidP="00567C7A">
            <w:pPr>
              <w:spacing w:line="240" w:lineRule="auto"/>
              <w:rPr>
                <w:lang w:val="en-GB"/>
              </w:rPr>
            </w:pPr>
            <w:r w:rsidRPr="00796C61">
              <w:rPr>
                <w:lang w:val="en-GB"/>
              </w:rPr>
              <w:t>4.</w:t>
            </w:r>
            <w:r w:rsidRPr="00796C61">
              <w:rPr>
                <w:lang w:val="en-GB"/>
              </w:rPr>
              <w:tab/>
              <w:t>The designation mechanism referred to in point (a) of paragraph 1 shall not be used until the Commission has adopted a delegated act in accordance with paragraph 3.</w:t>
            </w:r>
          </w:p>
        </w:tc>
        <w:tc>
          <w:tcPr>
            <w:tcW w:w="4253" w:type="dxa"/>
          </w:tcPr>
          <w:p w14:paraId="59D588A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The designation mechanism referred to in point (a) of paragraph 1 shall not be used until the Commission has adopted a delegated act in accordance with paragraph 3.</w:t>
            </w:r>
          </w:p>
        </w:tc>
        <w:tc>
          <w:tcPr>
            <w:tcW w:w="3118" w:type="dxa"/>
          </w:tcPr>
          <w:p w14:paraId="6FE8CA0E" w14:textId="77777777" w:rsidR="00567C7A" w:rsidRPr="00746D99" w:rsidRDefault="00567C7A" w:rsidP="002F7690">
            <w:pPr>
              <w:spacing w:line="240" w:lineRule="auto"/>
              <w:rPr>
                <w:lang w:val="en-GB"/>
              </w:rPr>
            </w:pPr>
          </w:p>
        </w:tc>
        <w:tc>
          <w:tcPr>
            <w:tcW w:w="3119" w:type="dxa"/>
          </w:tcPr>
          <w:p w14:paraId="509C754B" w14:textId="77777777" w:rsidR="00567C7A" w:rsidRPr="00796C61" w:rsidRDefault="00567C7A" w:rsidP="00567C7A">
            <w:pPr>
              <w:rPr>
                <w:lang w:val="en-GB"/>
              </w:rPr>
            </w:pPr>
          </w:p>
        </w:tc>
      </w:tr>
      <w:tr w:rsidR="00567C7A" w:rsidRPr="00796C61" w14:paraId="06A36907" w14:textId="77777777" w:rsidTr="00B775E9">
        <w:tc>
          <w:tcPr>
            <w:tcW w:w="4219" w:type="dxa"/>
          </w:tcPr>
          <w:p w14:paraId="1FEEC498" w14:textId="77777777" w:rsidR="00567C7A" w:rsidRPr="00796C61" w:rsidRDefault="00567C7A" w:rsidP="00567C7A">
            <w:pPr>
              <w:spacing w:line="240" w:lineRule="auto"/>
              <w:rPr>
                <w:lang w:val="en-GB"/>
              </w:rPr>
            </w:pPr>
          </w:p>
        </w:tc>
        <w:tc>
          <w:tcPr>
            <w:tcW w:w="4253" w:type="dxa"/>
          </w:tcPr>
          <w:p w14:paraId="25F8CDB7" w14:textId="77777777" w:rsidR="00567C7A" w:rsidRPr="00246A2E" w:rsidRDefault="00567C7A" w:rsidP="00567C7A">
            <w:pPr>
              <w:spacing w:line="240" w:lineRule="auto"/>
              <w:rPr>
                <w:color w:val="BFBFBF" w:themeColor="background1" w:themeShade="BF"/>
                <w:lang w:val="en-GB"/>
              </w:rPr>
            </w:pPr>
          </w:p>
        </w:tc>
        <w:tc>
          <w:tcPr>
            <w:tcW w:w="3118" w:type="dxa"/>
          </w:tcPr>
          <w:p w14:paraId="54F8BECB" w14:textId="77777777" w:rsidR="00567C7A" w:rsidRPr="00746D99" w:rsidRDefault="00567C7A" w:rsidP="002F7690">
            <w:pPr>
              <w:spacing w:line="240" w:lineRule="auto"/>
              <w:rPr>
                <w:lang w:val="en-GB"/>
              </w:rPr>
            </w:pPr>
          </w:p>
        </w:tc>
        <w:tc>
          <w:tcPr>
            <w:tcW w:w="3119" w:type="dxa"/>
          </w:tcPr>
          <w:p w14:paraId="65BC5F5D" w14:textId="77777777" w:rsidR="00567C7A" w:rsidRPr="00796C61" w:rsidRDefault="00567C7A" w:rsidP="00567C7A">
            <w:pPr>
              <w:rPr>
                <w:lang w:val="en-GB"/>
              </w:rPr>
            </w:pPr>
          </w:p>
        </w:tc>
      </w:tr>
      <w:tr w:rsidR="00567C7A" w:rsidRPr="00796C61" w14:paraId="52F472AB" w14:textId="77777777" w:rsidTr="00B775E9">
        <w:tc>
          <w:tcPr>
            <w:tcW w:w="4219" w:type="dxa"/>
          </w:tcPr>
          <w:p w14:paraId="4600D6C8" w14:textId="77777777" w:rsidR="00567C7A" w:rsidRPr="00796C61" w:rsidRDefault="00567C7A" w:rsidP="00567C7A">
            <w:pPr>
              <w:spacing w:line="240" w:lineRule="auto"/>
              <w:rPr>
                <w:lang w:val="en-GB"/>
              </w:rPr>
            </w:pPr>
            <w:r w:rsidRPr="00796C61">
              <w:rPr>
                <w:lang w:val="en-GB"/>
              </w:rPr>
              <w:t>5.</w:t>
            </w:r>
            <w:r w:rsidRPr="00796C61">
              <w:rPr>
                <w:lang w:val="en-GB"/>
              </w:rPr>
              <w:tab/>
              <w:t>The designation mechanism referred to in point (a) of paragraph 1 shall not apply in relation to ICT third-party service providers that are subject to oversight frameworks established for the purposes of supporting the tasks referred to in Article 127(2) of the Treaty on the Functioning of the European Union.</w:t>
            </w:r>
          </w:p>
        </w:tc>
        <w:tc>
          <w:tcPr>
            <w:tcW w:w="4253" w:type="dxa"/>
          </w:tcPr>
          <w:p w14:paraId="293C9B1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The designation mechanism referred to in point (a) of paragraph 1 shall not apply in relation to ICT third-party service providers that are subject to oversight frameworks established for the purposes of supporting the tasks referred to in Article 127(2) of the Treaty on the Functioning of the European Union.</w:t>
            </w:r>
          </w:p>
        </w:tc>
        <w:tc>
          <w:tcPr>
            <w:tcW w:w="3118" w:type="dxa"/>
          </w:tcPr>
          <w:p w14:paraId="15157794" w14:textId="77777777" w:rsidR="00567C7A" w:rsidRPr="00746D99" w:rsidRDefault="00567C7A" w:rsidP="002F7690">
            <w:pPr>
              <w:spacing w:line="240" w:lineRule="auto"/>
              <w:rPr>
                <w:lang w:val="en-GB"/>
              </w:rPr>
            </w:pPr>
          </w:p>
        </w:tc>
        <w:tc>
          <w:tcPr>
            <w:tcW w:w="3119" w:type="dxa"/>
          </w:tcPr>
          <w:p w14:paraId="7399162B" w14:textId="77777777" w:rsidR="00567C7A" w:rsidRPr="00796C61" w:rsidRDefault="00567C7A" w:rsidP="00567C7A">
            <w:pPr>
              <w:rPr>
                <w:lang w:val="en-GB"/>
              </w:rPr>
            </w:pPr>
          </w:p>
        </w:tc>
      </w:tr>
      <w:tr w:rsidR="00567C7A" w:rsidRPr="00796C61" w14:paraId="05FF3529" w14:textId="77777777" w:rsidTr="00B775E9">
        <w:tc>
          <w:tcPr>
            <w:tcW w:w="4219" w:type="dxa"/>
          </w:tcPr>
          <w:p w14:paraId="06DFFE7D" w14:textId="77777777" w:rsidR="00567C7A" w:rsidRPr="00796C61" w:rsidRDefault="00567C7A" w:rsidP="00567C7A">
            <w:pPr>
              <w:spacing w:line="240" w:lineRule="auto"/>
              <w:rPr>
                <w:lang w:val="en-GB"/>
              </w:rPr>
            </w:pPr>
          </w:p>
        </w:tc>
        <w:tc>
          <w:tcPr>
            <w:tcW w:w="4253" w:type="dxa"/>
          </w:tcPr>
          <w:p w14:paraId="5A32B842" w14:textId="77777777" w:rsidR="00567C7A" w:rsidRPr="00246A2E" w:rsidRDefault="00567C7A" w:rsidP="00567C7A">
            <w:pPr>
              <w:spacing w:line="240" w:lineRule="auto"/>
              <w:rPr>
                <w:color w:val="BFBFBF" w:themeColor="background1" w:themeShade="BF"/>
                <w:lang w:val="en-GB"/>
              </w:rPr>
            </w:pPr>
          </w:p>
        </w:tc>
        <w:tc>
          <w:tcPr>
            <w:tcW w:w="3118" w:type="dxa"/>
          </w:tcPr>
          <w:p w14:paraId="66D39451" w14:textId="77777777" w:rsidR="00567C7A" w:rsidRPr="00746D99" w:rsidRDefault="00567C7A" w:rsidP="002F7690">
            <w:pPr>
              <w:spacing w:line="240" w:lineRule="auto"/>
              <w:rPr>
                <w:lang w:val="en-GB"/>
              </w:rPr>
            </w:pPr>
          </w:p>
        </w:tc>
        <w:tc>
          <w:tcPr>
            <w:tcW w:w="3119" w:type="dxa"/>
          </w:tcPr>
          <w:p w14:paraId="5DEDC72F" w14:textId="77777777" w:rsidR="00567C7A" w:rsidRPr="00796C61" w:rsidRDefault="00567C7A" w:rsidP="00567C7A">
            <w:pPr>
              <w:rPr>
                <w:lang w:val="en-GB"/>
              </w:rPr>
            </w:pPr>
          </w:p>
        </w:tc>
      </w:tr>
      <w:tr w:rsidR="00567C7A" w:rsidRPr="00796C61" w14:paraId="18CD7417" w14:textId="77777777" w:rsidTr="00B775E9">
        <w:tc>
          <w:tcPr>
            <w:tcW w:w="4219" w:type="dxa"/>
          </w:tcPr>
          <w:p w14:paraId="2AA72CA1" w14:textId="77777777" w:rsidR="00567C7A" w:rsidRPr="00796C61" w:rsidRDefault="00567C7A" w:rsidP="00567C7A">
            <w:pPr>
              <w:spacing w:line="240" w:lineRule="auto"/>
              <w:rPr>
                <w:lang w:val="en-GB"/>
              </w:rPr>
            </w:pPr>
            <w:r w:rsidRPr="00796C61">
              <w:rPr>
                <w:lang w:val="en-GB"/>
              </w:rPr>
              <w:t>6.</w:t>
            </w:r>
            <w:r w:rsidRPr="00796C61">
              <w:rPr>
                <w:lang w:val="en-GB"/>
              </w:rPr>
              <w:tab/>
              <w:t xml:space="preserve">The ESAs, through the Joint Committee, shall establish, publish and yearly update the list of critical ICT third-party service providers at Union level. </w:t>
            </w:r>
          </w:p>
        </w:tc>
        <w:tc>
          <w:tcPr>
            <w:tcW w:w="4253" w:type="dxa"/>
          </w:tcPr>
          <w:p w14:paraId="6A67E1F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6.</w:t>
            </w:r>
            <w:r w:rsidRPr="00246A2E">
              <w:rPr>
                <w:color w:val="BFBFBF" w:themeColor="background1" w:themeShade="BF"/>
                <w:lang w:val="en-GB"/>
              </w:rPr>
              <w:tab/>
              <w:t xml:space="preserve">The ESAs, through the Joint Committee, shall establish, publish and yearly update the list of critical ICT third-party service providers at Union level. </w:t>
            </w:r>
          </w:p>
        </w:tc>
        <w:tc>
          <w:tcPr>
            <w:tcW w:w="3118" w:type="dxa"/>
          </w:tcPr>
          <w:p w14:paraId="2E53E95E" w14:textId="77777777" w:rsidR="00567C7A" w:rsidRPr="00746D99" w:rsidRDefault="00567C7A" w:rsidP="002F7690">
            <w:pPr>
              <w:spacing w:line="240" w:lineRule="auto"/>
              <w:rPr>
                <w:lang w:val="en-GB"/>
              </w:rPr>
            </w:pPr>
          </w:p>
        </w:tc>
        <w:tc>
          <w:tcPr>
            <w:tcW w:w="3119" w:type="dxa"/>
          </w:tcPr>
          <w:p w14:paraId="642C7691" w14:textId="77777777" w:rsidR="00567C7A" w:rsidRPr="00796C61" w:rsidRDefault="00567C7A" w:rsidP="00567C7A">
            <w:pPr>
              <w:rPr>
                <w:lang w:val="en-GB"/>
              </w:rPr>
            </w:pPr>
          </w:p>
        </w:tc>
      </w:tr>
      <w:tr w:rsidR="00567C7A" w:rsidRPr="00796C61" w14:paraId="7DC3663D" w14:textId="77777777" w:rsidTr="00B775E9">
        <w:tc>
          <w:tcPr>
            <w:tcW w:w="4219" w:type="dxa"/>
          </w:tcPr>
          <w:p w14:paraId="1CEB60E9" w14:textId="77777777" w:rsidR="00567C7A" w:rsidRPr="00796C61" w:rsidRDefault="00567C7A" w:rsidP="00567C7A">
            <w:pPr>
              <w:spacing w:line="240" w:lineRule="auto"/>
              <w:rPr>
                <w:lang w:val="en-GB"/>
              </w:rPr>
            </w:pPr>
          </w:p>
        </w:tc>
        <w:tc>
          <w:tcPr>
            <w:tcW w:w="4253" w:type="dxa"/>
          </w:tcPr>
          <w:p w14:paraId="0CF19A39" w14:textId="77777777" w:rsidR="00567C7A" w:rsidRPr="00246A2E" w:rsidRDefault="00567C7A" w:rsidP="00567C7A">
            <w:pPr>
              <w:spacing w:line="240" w:lineRule="auto"/>
              <w:rPr>
                <w:color w:val="BFBFBF" w:themeColor="background1" w:themeShade="BF"/>
                <w:lang w:val="en-GB"/>
              </w:rPr>
            </w:pPr>
          </w:p>
        </w:tc>
        <w:tc>
          <w:tcPr>
            <w:tcW w:w="3118" w:type="dxa"/>
          </w:tcPr>
          <w:p w14:paraId="2BB62C70" w14:textId="77777777" w:rsidR="00567C7A" w:rsidRPr="00746D99" w:rsidRDefault="00567C7A" w:rsidP="002F7690">
            <w:pPr>
              <w:spacing w:line="240" w:lineRule="auto"/>
              <w:rPr>
                <w:lang w:val="en-GB"/>
              </w:rPr>
            </w:pPr>
          </w:p>
        </w:tc>
        <w:tc>
          <w:tcPr>
            <w:tcW w:w="3119" w:type="dxa"/>
          </w:tcPr>
          <w:p w14:paraId="06D39337" w14:textId="77777777" w:rsidR="00567C7A" w:rsidRPr="00796C61" w:rsidRDefault="00567C7A" w:rsidP="00567C7A">
            <w:pPr>
              <w:rPr>
                <w:lang w:val="en-GB"/>
              </w:rPr>
            </w:pPr>
          </w:p>
        </w:tc>
      </w:tr>
      <w:tr w:rsidR="00567C7A" w:rsidRPr="00796C61" w14:paraId="24C97C83" w14:textId="77777777" w:rsidTr="00B775E9">
        <w:tc>
          <w:tcPr>
            <w:tcW w:w="4219" w:type="dxa"/>
          </w:tcPr>
          <w:p w14:paraId="4C363A61" w14:textId="77777777" w:rsidR="00567C7A" w:rsidRPr="00796C61" w:rsidRDefault="00567C7A" w:rsidP="00567C7A">
            <w:pPr>
              <w:spacing w:line="240" w:lineRule="auto"/>
              <w:rPr>
                <w:lang w:val="en-GB"/>
              </w:rPr>
            </w:pPr>
            <w:r w:rsidRPr="00796C61">
              <w:rPr>
                <w:lang w:val="en-GB"/>
              </w:rPr>
              <w:t>7.</w:t>
            </w:r>
            <w:r w:rsidRPr="00796C61">
              <w:rPr>
                <w:lang w:val="en-GB"/>
              </w:rPr>
              <w:tab/>
              <w:t xml:space="preserve">For the purposes of point (a) of paragraph 1, competent authorities shall transmit, on a yearly and aggregated basis, the reports referred to in Article 25(4) to the Oversight Forum established pursuant to Article 29. The Oversight Forum shall assess  the ICT third-party dependencies of financial entities based on the information received from the competent authorities. </w:t>
            </w:r>
          </w:p>
        </w:tc>
        <w:tc>
          <w:tcPr>
            <w:tcW w:w="4253" w:type="dxa"/>
          </w:tcPr>
          <w:p w14:paraId="576A7DC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7.</w:t>
            </w:r>
            <w:r w:rsidRPr="00246A2E">
              <w:rPr>
                <w:color w:val="BFBFBF" w:themeColor="background1" w:themeShade="BF"/>
                <w:lang w:val="en-GB"/>
              </w:rPr>
              <w:tab/>
              <w:t xml:space="preserve">For the purposes of point (a) of paragraph 1, competent authorities shall transmit, on a yearly and aggregated basis, the reports referred to in Article 25(4) to the Oversight Forum established pursuant to Article 29. The Oversight Forum shall assess  the ICT third-party dependencies of financial entities based on the information received from the competent authorities. </w:t>
            </w:r>
          </w:p>
        </w:tc>
        <w:tc>
          <w:tcPr>
            <w:tcW w:w="3118" w:type="dxa"/>
          </w:tcPr>
          <w:p w14:paraId="2B67C2F0" w14:textId="77777777" w:rsidR="00567C7A" w:rsidRPr="00746D99" w:rsidRDefault="00567C7A" w:rsidP="002F7690">
            <w:pPr>
              <w:spacing w:line="240" w:lineRule="auto"/>
              <w:rPr>
                <w:lang w:val="en-GB"/>
              </w:rPr>
            </w:pPr>
          </w:p>
        </w:tc>
        <w:tc>
          <w:tcPr>
            <w:tcW w:w="3119" w:type="dxa"/>
          </w:tcPr>
          <w:p w14:paraId="46AE38E5" w14:textId="77777777" w:rsidR="00567C7A" w:rsidRPr="00796C61" w:rsidRDefault="00567C7A" w:rsidP="00567C7A">
            <w:pPr>
              <w:rPr>
                <w:lang w:val="en-GB"/>
              </w:rPr>
            </w:pPr>
          </w:p>
        </w:tc>
      </w:tr>
      <w:tr w:rsidR="00567C7A" w:rsidRPr="00796C61" w14:paraId="64D6466B" w14:textId="77777777" w:rsidTr="00B775E9">
        <w:tc>
          <w:tcPr>
            <w:tcW w:w="4219" w:type="dxa"/>
          </w:tcPr>
          <w:p w14:paraId="60BA86D4" w14:textId="77777777" w:rsidR="00567C7A" w:rsidRPr="00796C61" w:rsidRDefault="00567C7A" w:rsidP="00567C7A">
            <w:pPr>
              <w:spacing w:line="240" w:lineRule="auto"/>
              <w:rPr>
                <w:lang w:val="en-GB"/>
              </w:rPr>
            </w:pPr>
          </w:p>
        </w:tc>
        <w:tc>
          <w:tcPr>
            <w:tcW w:w="4253" w:type="dxa"/>
          </w:tcPr>
          <w:p w14:paraId="6ED359AA" w14:textId="77777777" w:rsidR="00567C7A" w:rsidRPr="00246A2E" w:rsidRDefault="00567C7A" w:rsidP="00567C7A">
            <w:pPr>
              <w:spacing w:line="240" w:lineRule="auto"/>
              <w:rPr>
                <w:color w:val="BFBFBF" w:themeColor="background1" w:themeShade="BF"/>
                <w:lang w:val="en-GB"/>
              </w:rPr>
            </w:pPr>
          </w:p>
        </w:tc>
        <w:tc>
          <w:tcPr>
            <w:tcW w:w="3118" w:type="dxa"/>
          </w:tcPr>
          <w:p w14:paraId="3D23C91E" w14:textId="77777777" w:rsidR="00567C7A" w:rsidRPr="00746D99" w:rsidRDefault="00567C7A" w:rsidP="002F7690">
            <w:pPr>
              <w:spacing w:line="240" w:lineRule="auto"/>
              <w:rPr>
                <w:lang w:val="en-GB"/>
              </w:rPr>
            </w:pPr>
          </w:p>
        </w:tc>
        <w:tc>
          <w:tcPr>
            <w:tcW w:w="3119" w:type="dxa"/>
          </w:tcPr>
          <w:p w14:paraId="20E74F34" w14:textId="77777777" w:rsidR="00567C7A" w:rsidRPr="00796C61" w:rsidRDefault="00567C7A" w:rsidP="00567C7A">
            <w:pPr>
              <w:rPr>
                <w:lang w:val="en-GB"/>
              </w:rPr>
            </w:pPr>
          </w:p>
        </w:tc>
      </w:tr>
      <w:tr w:rsidR="00567C7A" w:rsidRPr="00796C61" w14:paraId="680C21BC" w14:textId="77777777" w:rsidTr="00B775E9">
        <w:tc>
          <w:tcPr>
            <w:tcW w:w="4219" w:type="dxa"/>
          </w:tcPr>
          <w:p w14:paraId="0B58707C" w14:textId="77777777" w:rsidR="00567C7A" w:rsidRPr="00796C61" w:rsidRDefault="00567C7A" w:rsidP="00567C7A">
            <w:pPr>
              <w:spacing w:line="240" w:lineRule="auto"/>
              <w:rPr>
                <w:lang w:val="en-GB"/>
              </w:rPr>
            </w:pPr>
            <w:r w:rsidRPr="00796C61">
              <w:rPr>
                <w:lang w:val="en-GB"/>
              </w:rPr>
              <w:t>8.</w:t>
            </w:r>
            <w:r w:rsidRPr="00796C61">
              <w:rPr>
                <w:lang w:val="en-GB"/>
              </w:rPr>
              <w:tab/>
              <w:t xml:space="preserve">ICT third-party service providers that are not included in the list referred to in paragraph 6 may request to be included in that list. </w:t>
            </w:r>
          </w:p>
        </w:tc>
        <w:tc>
          <w:tcPr>
            <w:tcW w:w="4253" w:type="dxa"/>
          </w:tcPr>
          <w:p w14:paraId="5ADFF0F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8.</w:t>
            </w:r>
            <w:r w:rsidRPr="00246A2E">
              <w:rPr>
                <w:color w:val="BFBFBF" w:themeColor="background1" w:themeShade="BF"/>
                <w:lang w:val="en-GB"/>
              </w:rPr>
              <w:tab/>
              <w:t xml:space="preserve">ICT third-party service providers that are not included in the list referred to in paragraph 6 may request to be included in that list. </w:t>
            </w:r>
          </w:p>
        </w:tc>
        <w:tc>
          <w:tcPr>
            <w:tcW w:w="3118" w:type="dxa"/>
          </w:tcPr>
          <w:p w14:paraId="5C2BAB69" w14:textId="77777777" w:rsidR="00567C7A" w:rsidRPr="00746D99" w:rsidRDefault="00567C7A" w:rsidP="002F7690">
            <w:pPr>
              <w:spacing w:line="240" w:lineRule="auto"/>
              <w:rPr>
                <w:lang w:val="en-GB"/>
              </w:rPr>
            </w:pPr>
          </w:p>
        </w:tc>
        <w:tc>
          <w:tcPr>
            <w:tcW w:w="3119" w:type="dxa"/>
          </w:tcPr>
          <w:p w14:paraId="125BD522" w14:textId="77777777" w:rsidR="00567C7A" w:rsidRPr="00796C61" w:rsidRDefault="00567C7A" w:rsidP="00567C7A">
            <w:pPr>
              <w:rPr>
                <w:lang w:val="en-GB"/>
              </w:rPr>
            </w:pPr>
          </w:p>
        </w:tc>
      </w:tr>
      <w:tr w:rsidR="00567C7A" w:rsidRPr="00796C61" w14:paraId="1286771F" w14:textId="77777777" w:rsidTr="00B775E9">
        <w:tc>
          <w:tcPr>
            <w:tcW w:w="4219" w:type="dxa"/>
          </w:tcPr>
          <w:p w14:paraId="347725D4" w14:textId="77777777" w:rsidR="00567C7A" w:rsidRPr="00796C61" w:rsidRDefault="00567C7A" w:rsidP="00567C7A">
            <w:pPr>
              <w:spacing w:line="240" w:lineRule="auto"/>
              <w:rPr>
                <w:lang w:val="en-GB"/>
              </w:rPr>
            </w:pPr>
          </w:p>
        </w:tc>
        <w:tc>
          <w:tcPr>
            <w:tcW w:w="4253" w:type="dxa"/>
          </w:tcPr>
          <w:p w14:paraId="59F30B82" w14:textId="77777777" w:rsidR="00567C7A" w:rsidRPr="00246A2E" w:rsidRDefault="00567C7A" w:rsidP="00567C7A">
            <w:pPr>
              <w:spacing w:line="240" w:lineRule="auto"/>
              <w:rPr>
                <w:color w:val="BFBFBF" w:themeColor="background1" w:themeShade="BF"/>
                <w:lang w:val="en-GB"/>
              </w:rPr>
            </w:pPr>
          </w:p>
        </w:tc>
        <w:tc>
          <w:tcPr>
            <w:tcW w:w="3118" w:type="dxa"/>
          </w:tcPr>
          <w:p w14:paraId="5C0D5DBB" w14:textId="77777777" w:rsidR="00567C7A" w:rsidRPr="00746D99" w:rsidRDefault="00567C7A" w:rsidP="002F7690">
            <w:pPr>
              <w:spacing w:line="240" w:lineRule="auto"/>
              <w:rPr>
                <w:lang w:val="en-GB"/>
              </w:rPr>
            </w:pPr>
          </w:p>
        </w:tc>
        <w:tc>
          <w:tcPr>
            <w:tcW w:w="3119" w:type="dxa"/>
          </w:tcPr>
          <w:p w14:paraId="07D1B12B" w14:textId="77777777" w:rsidR="00567C7A" w:rsidRPr="00796C61" w:rsidRDefault="00567C7A" w:rsidP="00567C7A">
            <w:pPr>
              <w:rPr>
                <w:lang w:val="en-GB"/>
              </w:rPr>
            </w:pPr>
          </w:p>
        </w:tc>
      </w:tr>
      <w:tr w:rsidR="00567C7A" w:rsidRPr="00796C61" w14:paraId="185F74E2" w14:textId="77777777" w:rsidTr="00B775E9">
        <w:tc>
          <w:tcPr>
            <w:tcW w:w="4219" w:type="dxa"/>
          </w:tcPr>
          <w:p w14:paraId="4B949217" w14:textId="77777777" w:rsidR="00567C7A" w:rsidRPr="00796C61" w:rsidRDefault="00567C7A" w:rsidP="00567C7A">
            <w:pPr>
              <w:spacing w:line="240" w:lineRule="auto"/>
              <w:rPr>
                <w:lang w:val="en-GB"/>
              </w:rPr>
            </w:pPr>
            <w:r w:rsidRPr="00796C61">
              <w:rPr>
                <w:lang w:val="en-GB"/>
              </w:rPr>
              <w:t>For the purpose of the first subparagraph, the ICT third-party service provider shall submit a reasoned application to EBA, ESMA or EIOPA, which, through the Joint Committee, shall decide whether to include that ICT third-party service provider in that list in accordance with point (a) of paragraph 1.</w:t>
            </w:r>
          </w:p>
        </w:tc>
        <w:tc>
          <w:tcPr>
            <w:tcW w:w="4253" w:type="dxa"/>
          </w:tcPr>
          <w:p w14:paraId="1DB54E2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For the purpose of the first subparagraph, the ICT third-party service provider shall submit a reasoned application to EBA, ESMA or EIOPA, which, through the Joint Committee, shall decide whether to include that ICT third-party service provider in that list in accordance with point (a) of paragraph 1.</w:t>
            </w:r>
          </w:p>
        </w:tc>
        <w:tc>
          <w:tcPr>
            <w:tcW w:w="3118" w:type="dxa"/>
          </w:tcPr>
          <w:p w14:paraId="4F84FBAC" w14:textId="77777777" w:rsidR="00567C7A" w:rsidRPr="00746D99" w:rsidRDefault="00567C7A" w:rsidP="002F7690">
            <w:pPr>
              <w:spacing w:line="240" w:lineRule="auto"/>
              <w:rPr>
                <w:lang w:val="en-GB"/>
              </w:rPr>
            </w:pPr>
          </w:p>
        </w:tc>
        <w:tc>
          <w:tcPr>
            <w:tcW w:w="3119" w:type="dxa"/>
          </w:tcPr>
          <w:p w14:paraId="3BB7E1D5" w14:textId="77777777" w:rsidR="00567C7A" w:rsidRPr="00796C61" w:rsidRDefault="00567C7A" w:rsidP="00567C7A">
            <w:pPr>
              <w:rPr>
                <w:lang w:val="en-GB"/>
              </w:rPr>
            </w:pPr>
          </w:p>
        </w:tc>
      </w:tr>
      <w:tr w:rsidR="00567C7A" w:rsidRPr="00796C61" w14:paraId="745E1D80" w14:textId="77777777" w:rsidTr="00B775E9">
        <w:tc>
          <w:tcPr>
            <w:tcW w:w="4219" w:type="dxa"/>
          </w:tcPr>
          <w:p w14:paraId="2113C70A" w14:textId="77777777" w:rsidR="00567C7A" w:rsidRPr="00796C61" w:rsidRDefault="00567C7A" w:rsidP="00567C7A">
            <w:pPr>
              <w:spacing w:line="240" w:lineRule="auto"/>
              <w:rPr>
                <w:lang w:val="en-GB"/>
              </w:rPr>
            </w:pPr>
          </w:p>
        </w:tc>
        <w:tc>
          <w:tcPr>
            <w:tcW w:w="4253" w:type="dxa"/>
          </w:tcPr>
          <w:p w14:paraId="0EC7824F" w14:textId="77777777" w:rsidR="00567C7A" w:rsidRPr="00246A2E" w:rsidRDefault="00567C7A" w:rsidP="00567C7A">
            <w:pPr>
              <w:spacing w:line="240" w:lineRule="auto"/>
              <w:rPr>
                <w:color w:val="BFBFBF" w:themeColor="background1" w:themeShade="BF"/>
                <w:lang w:val="en-GB"/>
              </w:rPr>
            </w:pPr>
          </w:p>
        </w:tc>
        <w:tc>
          <w:tcPr>
            <w:tcW w:w="3118" w:type="dxa"/>
          </w:tcPr>
          <w:p w14:paraId="16DEC29B" w14:textId="77777777" w:rsidR="00567C7A" w:rsidRPr="00746D99" w:rsidRDefault="00567C7A" w:rsidP="002F7690">
            <w:pPr>
              <w:spacing w:line="240" w:lineRule="auto"/>
              <w:rPr>
                <w:lang w:val="en-GB"/>
              </w:rPr>
            </w:pPr>
          </w:p>
        </w:tc>
        <w:tc>
          <w:tcPr>
            <w:tcW w:w="3119" w:type="dxa"/>
          </w:tcPr>
          <w:p w14:paraId="7ADC66BB" w14:textId="77777777" w:rsidR="00567C7A" w:rsidRPr="00796C61" w:rsidRDefault="00567C7A" w:rsidP="00567C7A">
            <w:pPr>
              <w:rPr>
                <w:lang w:val="en-GB"/>
              </w:rPr>
            </w:pPr>
          </w:p>
        </w:tc>
      </w:tr>
      <w:tr w:rsidR="00567C7A" w:rsidRPr="00796C61" w14:paraId="1F4348FE" w14:textId="77777777" w:rsidTr="00B775E9">
        <w:tc>
          <w:tcPr>
            <w:tcW w:w="4219" w:type="dxa"/>
          </w:tcPr>
          <w:p w14:paraId="599EA438" w14:textId="77777777" w:rsidR="00567C7A" w:rsidRPr="00796C61" w:rsidRDefault="00567C7A" w:rsidP="00567C7A">
            <w:pPr>
              <w:spacing w:line="240" w:lineRule="auto"/>
              <w:rPr>
                <w:lang w:val="en-GB"/>
              </w:rPr>
            </w:pPr>
            <w:r w:rsidRPr="00796C61">
              <w:rPr>
                <w:lang w:val="en-GB"/>
              </w:rPr>
              <w:t>The decision referred to in the second subparagraph shall be adopted and notified to the ICT third-party service provider within 6 months of receipt of the application.</w:t>
            </w:r>
          </w:p>
        </w:tc>
        <w:tc>
          <w:tcPr>
            <w:tcW w:w="4253" w:type="dxa"/>
          </w:tcPr>
          <w:p w14:paraId="360EE7C3"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The decision referred to in the second subparagraph shall be adopted and notified to the ICT third-party service provider within 6 months of receipt of the application.</w:t>
            </w:r>
          </w:p>
        </w:tc>
        <w:tc>
          <w:tcPr>
            <w:tcW w:w="3118" w:type="dxa"/>
          </w:tcPr>
          <w:p w14:paraId="74DE017F" w14:textId="77777777" w:rsidR="00567C7A" w:rsidRPr="00746D99" w:rsidRDefault="00567C7A" w:rsidP="002F7690">
            <w:pPr>
              <w:spacing w:line="240" w:lineRule="auto"/>
              <w:rPr>
                <w:lang w:val="en-GB"/>
              </w:rPr>
            </w:pPr>
          </w:p>
        </w:tc>
        <w:tc>
          <w:tcPr>
            <w:tcW w:w="3119" w:type="dxa"/>
          </w:tcPr>
          <w:p w14:paraId="03EC674B" w14:textId="77777777" w:rsidR="00567C7A" w:rsidRPr="00796C61" w:rsidRDefault="00567C7A" w:rsidP="00567C7A">
            <w:pPr>
              <w:rPr>
                <w:lang w:val="en-GB"/>
              </w:rPr>
            </w:pPr>
          </w:p>
        </w:tc>
      </w:tr>
      <w:tr w:rsidR="00567C7A" w:rsidRPr="00796C61" w14:paraId="513DAE6D" w14:textId="77777777" w:rsidTr="00B775E9">
        <w:tc>
          <w:tcPr>
            <w:tcW w:w="4219" w:type="dxa"/>
          </w:tcPr>
          <w:p w14:paraId="7353FA35" w14:textId="77777777" w:rsidR="00567C7A" w:rsidRPr="00796C61" w:rsidRDefault="00567C7A" w:rsidP="00567C7A">
            <w:pPr>
              <w:spacing w:line="240" w:lineRule="auto"/>
              <w:rPr>
                <w:lang w:val="en-GB"/>
              </w:rPr>
            </w:pPr>
          </w:p>
        </w:tc>
        <w:tc>
          <w:tcPr>
            <w:tcW w:w="4253" w:type="dxa"/>
          </w:tcPr>
          <w:p w14:paraId="77B2BD75" w14:textId="77777777" w:rsidR="00567C7A" w:rsidRPr="00246A2E" w:rsidRDefault="00567C7A" w:rsidP="00567C7A">
            <w:pPr>
              <w:spacing w:line="240" w:lineRule="auto"/>
              <w:rPr>
                <w:color w:val="BFBFBF" w:themeColor="background1" w:themeShade="BF"/>
                <w:lang w:val="en-GB"/>
              </w:rPr>
            </w:pPr>
          </w:p>
        </w:tc>
        <w:tc>
          <w:tcPr>
            <w:tcW w:w="3118" w:type="dxa"/>
          </w:tcPr>
          <w:p w14:paraId="1F1B3B99" w14:textId="77777777" w:rsidR="00567C7A" w:rsidRPr="00746D99" w:rsidRDefault="00567C7A" w:rsidP="002F7690">
            <w:pPr>
              <w:spacing w:line="240" w:lineRule="auto"/>
              <w:rPr>
                <w:lang w:val="en-GB"/>
              </w:rPr>
            </w:pPr>
          </w:p>
        </w:tc>
        <w:tc>
          <w:tcPr>
            <w:tcW w:w="3119" w:type="dxa"/>
          </w:tcPr>
          <w:p w14:paraId="72CA2D6D" w14:textId="77777777" w:rsidR="00567C7A" w:rsidRPr="00796C61" w:rsidRDefault="00567C7A" w:rsidP="00567C7A">
            <w:pPr>
              <w:rPr>
                <w:lang w:val="en-GB"/>
              </w:rPr>
            </w:pPr>
          </w:p>
        </w:tc>
      </w:tr>
      <w:tr w:rsidR="00567C7A" w:rsidRPr="00796C61" w14:paraId="5F7094DD" w14:textId="77777777" w:rsidTr="00B775E9">
        <w:tc>
          <w:tcPr>
            <w:tcW w:w="4219" w:type="dxa"/>
          </w:tcPr>
          <w:p w14:paraId="465960F1" w14:textId="77777777" w:rsidR="00567C7A" w:rsidRPr="00796C61" w:rsidRDefault="00567C7A" w:rsidP="00567C7A">
            <w:pPr>
              <w:spacing w:line="240" w:lineRule="auto"/>
              <w:rPr>
                <w:lang w:val="en-GB"/>
              </w:rPr>
            </w:pPr>
            <w:r w:rsidRPr="00796C61">
              <w:rPr>
                <w:lang w:val="en-GB"/>
              </w:rPr>
              <w:t>9.</w:t>
            </w:r>
            <w:r w:rsidRPr="00796C61">
              <w:rPr>
                <w:lang w:val="en-GB"/>
              </w:rPr>
              <w:tab/>
              <w:t xml:space="preserve">Financial entities shall not make use of an ICT third-party service provider established in a third country that would be designated as critical pursuant to point (a) of paragraph 1 if it were established in the Union. </w:t>
            </w:r>
          </w:p>
        </w:tc>
        <w:tc>
          <w:tcPr>
            <w:tcW w:w="4253" w:type="dxa"/>
          </w:tcPr>
          <w:p w14:paraId="6DE8D31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9.</w:t>
            </w:r>
            <w:r w:rsidRPr="00246A2E">
              <w:rPr>
                <w:color w:val="BFBFBF" w:themeColor="background1" w:themeShade="BF"/>
                <w:lang w:val="en-GB"/>
              </w:rPr>
              <w:tab/>
              <w:t xml:space="preserve">Financial entities shall not make use of an ICT third-party service provider established in a third country that would be designated as critical pursuant to point (a) of paragraph 1 if it were established in the Union. </w:t>
            </w:r>
          </w:p>
        </w:tc>
        <w:tc>
          <w:tcPr>
            <w:tcW w:w="3118" w:type="dxa"/>
          </w:tcPr>
          <w:p w14:paraId="17F81060" w14:textId="77777777" w:rsidR="00567C7A" w:rsidRPr="00746D99" w:rsidRDefault="00567C7A" w:rsidP="002F7690">
            <w:pPr>
              <w:spacing w:line="240" w:lineRule="auto"/>
              <w:rPr>
                <w:lang w:val="en-GB"/>
              </w:rPr>
            </w:pPr>
          </w:p>
        </w:tc>
        <w:tc>
          <w:tcPr>
            <w:tcW w:w="3119" w:type="dxa"/>
          </w:tcPr>
          <w:p w14:paraId="2298EAB3" w14:textId="77777777" w:rsidR="00567C7A" w:rsidRPr="00796C61" w:rsidRDefault="00567C7A" w:rsidP="00567C7A">
            <w:pPr>
              <w:rPr>
                <w:lang w:val="en-GB"/>
              </w:rPr>
            </w:pPr>
          </w:p>
        </w:tc>
      </w:tr>
      <w:tr w:rsidR="00567C7A" w:rsidRPr="00796C61" w14:paraId="6BED03C6" w14:textId="77777777" w:rsidTr="00B775E9">
        <w:tc>
          <w:tcPr>
            <w:tcW w:w="4219" w:type="dxa"/>
          </w:tcPr>
          <w:p w14:paraId="7D0BD931" w14:textId="77777777" w:rsidR="00567C7A" w:rsidRPr="00796C61" w:rsidRDefault="00567C7A" w:rsidP="00567C7A">
            <w:pPr>
              <w:spacing w:line="240" w:lineRule="auto"/>
              <w:rPr>
                <w:lang w:val="en-GB"/>
              </w:rPr>
            </w:pPr>
          </w:p>
        </w:tc>
        <w:tc>
          <w:tcPr>
            <w:tcW w:w="4253" w:type="dxa"/>
          </w:tcPr>
          <w:p w14:paraId="4A98371E" w14:textId="77777777" w:rsidR="00567C7A" w:rsidRPr="00246A2E" w:rsidRDefault="00567C7A" w:rsidP="00567C7A">
            <w:pPr>
              <w:spacing w:line="240" w:lineRule="auto"/>
              <w:rPr>
                <w:color w:val="BFBFBF" w:themeColor="background1" w:themeShade="BF"/>
                <w:lang w:val="en-GB"/>
              </w:rPr>
            </w:pPr>
          </w:p>
        </w:tc>
        <w:tc>
          <w:tcPr>
            <w:tcW w:w="3118" w:type="dxa"/>
          </w:tcPr>
          <w:p w14:paraId="4C875FBA" w14:textId="77777777" w:rsidR="00567C7A" w:rsidRPr="00746D99" w:rsidRDefault="00567C7A" w:rsidP="002F7690">
            <w:pPr>
              <w:spacing w:line="240" w:lineRule="auto"/>
              <w:rPr>
                <w:lang w:val="en-GB"/>
              </w:rPr>
            </w:pPr>
          </w:p>
        </w:tc>
        <w:tc>
          <w:tcPr>
            <w:tcW w:w="3119" w:type="dxa"/>
          </w:tcPr>
          <w:p w14:paraId="007036A5" w14:textId="77777777" w:rsidR="00567C7A" w:rsidRPr="00796C61" w:rsidRDefault="00567C7A" w:rsidP="00567C7A">
            <w:pPr>
              <w:rPr>
                <w:lang w:val="en-GB"/>
              </w:rPr>
            </w:pPr>
          </w:p>
        </w:tc>
      </w:tr>
      <w:tr w:rsidR="00567C7A" w:rsidRPr="00796C61" w14:paraId="5B5C1BB9" w14:textId="77777777" w:rsidTr="00B775E9">
        <w:tc>
          <w:tcPr>
            <w:tcW w:w="4219" w:type="dxa"/>
          </w:tcPr>
          <w:p w14:paraId="7EB6A6BB" w14:textId="77777777" w:rsidR="00567C7A" w:rsidRPr="00796C61" w:rsidRDefault="00567C7A" w:rsidP="00567C7A">
            <w:pPr>
              <w:spacing w:line="240" w:lineRule="auto"/>
              <w:rPr>
                <w:lang w:val="en-GB"/>
              </w:rPr>
            </w:pPr>
            <w:r w:rsidRPr="00796C61">
              <w:rPr>
                <w:lang w:val="en-GB"/>
              </w:rPr>
              <w:t xml:space="preserve">Article 29 </w:t>
            </w:r>
          </w:p>
        </w:tc>
        <w:tc>
          <w:tcPr>
            <w:tcW w:w="4253" w:type="dxa"/>
          </w:tcPr>
          <w:p w14:paraId="40275D9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Article 29 </w:t>
            </w:r>
          </w:p>
        </w:tc>
        <w:tc>
          <w:tcPr>
            <w:tcW w:w="3118" w:type="dxa"/>
          </w:tcPr>
          <w:p w14:paraId="413DC42B" w14:textId="77777777" w:rsidR="00567C7A" w:rsidRPr="00746D99" w:rsidRDefault="00567C7A" w:rsidP="002F7690">
            <w:pPr>
              <w:spacing w:line="240" w:lineRule="auto"/>
              <w:rPr>
                <w:lang w:val="en-GB"/>
              </w:rPr>
            </w:pPr>
          </w:p>
        </w:tc>
        <w:tc>
          <w:tcPr>
            <w:tcW w:w="3119" w:type="dxa"/>
          </w:tcPr>
          <w:p w14:paraId="799B7172" w14:textId="77777777" w:rsidR="00567C7A" w:rsidRPr="00796C61" w:rsidRDefault="00567C7A" w:rsidP="00567C7A">
            <w:pPr>
              <w:rPr>
                <w:lang w:val="en-GB"/>
              </w:rPr>
            </w:pPr>
          </w:p>
        </w:tc>
      </w:tr>
      <w:tr w:rsidR="00567C7A" w:rsidRPr="00796C61" w14:paraId="1EE5A90A" w14:textId="77777777" w:rsidTr="00B775E9">
        <w:tc>
          <w:tcPr>
            <w:tcW w:w="4219" w:type="dxa"/>
          </w:tcPr>
          <w:p w14:paraId="77A0650A" w14:textId="77777777" w:rsidR="00567C7A" w:rsidRPr="00796C61" w:rsidRDefault="00567C7A" w:rsidP="00567C7A">
            <w:pPr>
              <w:spacing w:line="240" w:lineRule="auto"/>
              <w:rPr>
                <w:lang w:val="en-GB"/>
              </w:rPr>
            </w:pPr>
          </w:p>
        </w:tc>
        <w:tc>
          <w:tcPr>
            <w:tcW w:w="4253" w:type="dxa"/>
          </w:tcPr>
          <w:p w14:paraId="5F5132DB" w14:textId="77777777" w:rsidR="00567C7A" w:rsidRPr="00246A2E" w:rsidRDefault="00567C7A" w:rsidP="00567C7A">
            <w:pPr>
              <w:spacing w:line="240" w:lineRule="auto"/>
              <w:rPr>
                <w:color w:val="BFBFBF" w:themeColor="background1" w:themeShade="BF"/>
                <w:lang w:val="en-GB"/>
              </w:rPr>
            </w:pPr>
          </w:p>
        </w:tc>
        <w:tc>
          <w:tcPr>
            <w:tcW w:w="3118" w:type="dxa"/>
          </w:tcPr>
          <w:p w14:paraId="4918F012" w14:textId="77777777" w:rsidR="00567C7A" w:rsidRPr="00746D99" w:rsidRDefault="00567C7A" w:rsidP="002F7690">
            <w:pPr>
              <w:spacing w:line="240" w:lineRule="auto"/>
              <w:rPr>
                <w:lang w:val="en-GB"/>
              </w:rPr>
            </w:pPr>
          </w:p>
        </w:tc>
        <w:tc>
          <w:tcPr>
            <w:tcW w:w="3119" w:type="dxa"/>
          </w:tcPr>
          <w:p w14:paraId="5CBECDAF" w14:textId="77777777" w:rsidR="00567C7A" w:rsidRPr="00796C61" w:rsidRDefault="00567C7A" w:rsidP="00567C7A">
            <w:pPr>
              <w:rPr>
                <w:lang w:val="en-GB"/>
              </w:rPr>
            </w:pPr>
          </w:p>
        </w:tc>
      </w:tr>
      <w:tr w:rsidR="00567C7A" w:rsidRPr="00796C61" w14:paraId="5BE9EB28" w14:textId="77777777" w:rsidTr="00B775E9">
        <w:tc>
          <w:tcPr>
            <w:tcW w:w="4219" w:type="dxa"/>
          </w:tcPr>
          <w:p w14:paraId="6B929EC6" w14:textId="77777777" w:rsidR="00567C7A" w:rsidRPr="00796C61" w:rsidRDefault="00567C7A" w:rsidP="00567C7A">
            <w:pPr>
              <w:spacing w:line="240" w:lineRule="auto"/>
              <w:rPr>
                <w:lang w:val="en-GB"/>
              </w:rPr>
            </w:pPr>
            <w:r w:rsidRPr="00796C61">
              <w:rPr>
                <w:lang w:val="en-GB"/>
              </w:rPr>
              <w:t xml:space="preserve">Structure of the Oversight Framework </w:t>
            </w:r>
          </w:p>
        </w:tc>
        <w:tc>
          <w:tcPr>
            <w:tcW w:w="4253" w:type="dxa"/>
          </w:tcPr>
          <w:p w14:paraId="72E2105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Structure of the Oversight Framework </w:t>
            </w:r>
          </w:p>
        </w:tc>
        <w:tc>
          <w:tcPr>
            <w:tcW w:w="3118" w:type="dxa"/>
          </w:tcPr>
          <w:p w14:paraId="65997733" w14:textId="77777777" w:rsidR="00567C7A" w:rsidRPr="00746D99" w:rsidRDefault="00567C7A" w:rsidP="002F7690">
            <w:pPr>
              <w:spacing w:line="240" w:lineRule="auto"/>
              <w:rPr>
                <w:lang w:val="en-GB"/>
              </w:rPr>
            </w:pPr>
          </w:p>
        </w:tc>
        <w:tc>
          <w:tcPr>
            <w:tcW w:w="3119" w:type="dxa"/>
          </w:tcPr>
          <w:p w14:paraId="4B7ED623" w14:textId="77777777" w:rsidR="00567C7A" w:rsidRPr="00796C61" w:rsidRDefault="00567C7A" w:rsidP="00567C7A">
            <w:pPr>
              <w:rPr>
                <w:lang w:val="en-GB"/>
              </w:rPr>
            </w:pPr>
          </w:p>
        </w:tc>
      </w:tr>
      <w:tr w:rsidR="00567C7A" w:rsidRPr="00796C61" w14:paraId="56C89D9B" w14:textId="77777777" w:rsidTr="00B775E9">
        <w:tc>
          <w:tcPr>
            <w:tcW w:w="4219" w:type="dxa"/>
          </w:tcPr>
          <w:p w14:paraId="37EF53B2" w14:textId="77777777" w:rsidR="00567C7A" w:rsidRPr="00796C61" w:rsidRDefault="00567C7A" w:rsidP="00567C7A">
            <w:pPr>
              <w:spacing w:line="240" w:lineRule="auto"/>
              <w:rPr>
                <w:lang w:val="en-GB"/>
              </w:rPr>
            </w:pPr>
          </w:p>
        </w:tc>
        <w:tc>
          <w:tcPr>
            <w:tcW w:w="4253" w:type="dxa"/>
          </w:tcPr>
          <w:p w14:paraId="736A984C" w14:textId="77777777" w:rsidR="00567C7A" w:rsidRPr="00246A2E" w:rsidRDefault="00567C7A" w:rsidP="00567C7A">
            <w:pPr>
              <w:spacing w:line="240" w:lineRule="auto"/>
              <w:rPr>
                <w:color w:val="BFBFBF" w:themeColor="background1" w:themeShade="BF"/>
                <w:lang w:val="en-GB"/>
              </w:rPr>
            </w:pPr>
          </w:p>
        </w:tc>
        <w:tc>
          <w:tcPr>
            <w:tcW w:w="3118" w:type="dxa"/>
          </w:tcPr>
          <w:p w14:paraId="5B618422" w14:textId="77777777" w:rsidR="00567C7A" w:rsidRPr="00746D99" w:rsidRDefault="00567C7A" w:rsidP="002F7690">
            <w:pPr>
              <w:spacing w:line="240" w:lineRule="auto"/>
              <w:rPr>
                <w:lang w:val="en-GB"/>
              </w:rPr>
            </w:pPr>
          </w:p>
        </w:tc>
        <w:tc>
          <w:tcPr>
            <w:tcW w:w="3119" w:type="dxa"/>
          </w:tcPr>
          <w:p w14:paraId="4716F52D" w14:textId="77777777" w:rsidR="00567C7A" w:rsidRPr="00796C61" w:rsidRDefault="00567C7A" w:rsidP="00567C7A">
            <w:pPr>
              <w:rPr>
                <w:lang w:val="en-GB"/>
              </w:rPr>
            </w:pPr>
          </w:p>
        </w:tc>
      </w:tr>
      <w:tr w:rsidR="00567C7A" w:rsidRPr="00796C61" w14:paraId="03C271ED" w14:textId="77777777" w:rsidTr="00B775E9">
        <w:tc>
          <w:tcPr>
            <w:tcW w:w="4219" w:type="dxa"/>
          </w:tcPr>
          <w:p w14:paraId="6953307A"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Joint Committee, in accordance with Article 57 of Regulation (EU) No 1093/2010, (EU) No 1094/2010 and (EU) No 1095/2010, shall establish the Oversight Forum as a sub-committee for the purposes of supporting the work of the Joint Committee and the Lead Overseer referred to in point (b) of Article 28(1) in the area of ICT third-party risk across financial sectors. The Oversight Forum shall prepare the draft joint positions and common acts of the Joint Committee in that area. </w:t>
            </w:r>
          </w:p>
        </w:tc>
        <w:tc>
          <w:tcPr>
            <w:tcW w:w="4253" w:type="dxa"/>
          </w:tcPr>
          <w:p w14:paraId="3777AB1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The Joint Committee, in accordance with Article 57 of Regulation (EU) No 1093/2010, (EU) No 1094/2010 and (EU) No 1095/2010, shall establish the Oversight Forum as a sub-committee for the purposes of supporting the work of the Joint Committee and the Lead Overseer referred to in point (b) of Article 28(1) in the area of ICT third-party risk across financial sectors. The Oversight Forum shall prepare the draft joint positions and common acts of the Joint Committee in that area. </w:t>
            </w:r>
          </w:p>
        </w:tc>
        <w:tc>
          <w:tcPr>
            <w:tcW w:w="3118" w:type="dxa"/>
          </w:tcPr>
          <w:p w14:paraId="04EC3581" w14:textId="77777777" w:rsidR="00567C7A" w:rsidRPr="00746D99" w:rsidRDefault="00567C7A" w:rsidP="002F7690">
            <w:pPr>
              <w:spacing w:line="240" w:lineRule="auto"/>
              <w:rPr>
                <w:lang w:val="en-GB"/>
              </w:rPr>
            </w:pPr>
          </w:p>
        </w:tc>
        <w:tc>
          <w:tcPr>
            <w:tcW w:w="3119" w:type="dxa"/>
          </w:tcPr>
          <w:p w14:paraId="74CD51A7" w14:textId="77777777" w:rsidR="00567C7A" w:rsidRPr="00796C61" w:rsidRDefault="00567C7A" w:rsidP="00567C7A">
            <w:pPr>
              <w:rPr>
                <w:lang w:val="en-GB"/>
              </w:rPr>
            </w:pPr>
          </w:p>
        </w:tc>
      </w:tr>
      <w:tr w:rsidR="00567C7A" w:rsidRPr="00796C61" w14:paraId="324BEA21" w14:textId="77777777" w:rsidTr="00B775E9">
        <w:tc>
          <w:tcPr>
            <w:tcW w:w="4219" w:type="dxa"/>
          </w:tcPr>
          <w:p w14:paraId="5599471F" w14:textId="77777777" w:rsidR="00567C7A" w:rsidRPr="00796C61" w:rsidRDefault="00567C7A" w:rsidP="00567C7A">
            <w:pPr>
              <w:spacing w:line="240" w:lineRule="auto"/>
              <w:rPr>
                <w:lang w:val="en-GB"/>
              </w:rPr>
            </w:pPr>
          </w:p>
        </w:tc>
        <w:tc>
          <w:tcPr>
            <w:tcW w:w="4253" w:type="dxa"/>
          </w:tcPr>
          <w:p w14:paraId="744A48AD" w14:textId="77777777" w:rsidR="00567C7A" w:rsidRPr="00246A2E" w:rsidRDefault="00567C7A" w:rsidP="00567C7A">
            <w:pPr>
              <w:spacing w:line="240" w:lineRule="auto"/>
              <w:rPr>
                <w:color w:val="BFBFBF" w:themeColor="background1" w:themeShade="BF"/>
                <w:lang w:val="en-GB"/>
              </w:rPr>
            </w:pPr>
          </w:p>
        </w:tc>
        <w:tc>
          <w:tcPr>
            <w:tcW w:w="3118" w:type="dxa"/>
          </w:tcPr>
          <w:p w14:paraId="60D2FB93" w14:textId="77777777" w:rsidR="00567C7A" w:rsidRPr="00746D99" w:rsidRDefault="00567C7A" w:rsidP="002F7690">
            <w:pPr>
              <w:spacing w:line="240" w:lineRule="auto"/>
              <w:rPr>
                <w:lang w:val="en-GB"/>
              </w:rPr>
            </w:pPr>
          </w:p>
        </w:tc>
        <w:tc>
          <w:tcPr>
            <w:tcW w:w="3119" w:type="dxa"/>
          </w:tcPr>
          <w:p w14:paraId="190A1171" w14:textId="77777777" w:rsidR="00567C7A" w:rsidRPr="00796C61" w:rsidRDefault="00567C7A" w:rsidP="00567C7A">
            <w:pPr>
              <w:rPr>
                <w:lang w:val="en-GB"/>
              </w:rPr>
            </w:pPr>
          </w:p>
        </w:tc>
      </w:tr>
      <w:tr w:rsidR="00567C7A" w:rsidRPr="00796C61" w14:paraId="548300EC" w14:textId="77777777" w:rsidTr="00B775E9">
        <w:tc>
          <w:tcPr>
            <w:tcW w:w="4219" w:type="dxa"/>
          </w:tcPr>
          <w:p w14:paraId="2561B1CE" w14:textId="77777777" w:rsidR="00567C7A" w:rsidRPr="00796C61" w:rsidRDefault="00567C7A" w:rsidP="00567C7A">
            <w:pPr>
              <w:spacing w:line="240" w:lineRule="auto"/>
              <w:rPr>
                <w:lang w:val="en-GB"/>
              </w:rPr>
            </w:pPr>
            <w:r w:rsidRPr="00796C61">
              <w:rPr>
                <w:lang w:val="en-GB"/>
              </w:rPr>
              <w:t xml:space="preserve">The Oversight Forum shall regularly discuss relevant developments on ICT risks and vulnerabilities and promote a consistent approach in the monitoring of ICT third-party risk at Union scale. </w:t>
            </w:r>
          </w:p>
        </w:tc>
        <w:tc>
          <w:tcPr>
            <w:tcW w:w="4253" w:type="dxa"/>
          </w:tcPr>
          <w:p w14:paraId="2FEF000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The Oversight Forum shall regularly discuss relevant developments on ICT risks and vulnerabilities and promote a consistent approach in the monitoring of ICT third-party risk at Union scale. </w:t>
            </w:r>
          </w:p>
        </w:tc>
        <w:tc>
          <w:tcPr>
            <w:tcW w:w="3118" w:type="dxa"/>
          </w:tcPr>
          <w:p w14:paraId="7EE1F937" w14:textId="77777777" w:rsidR="00567C7A" w:rsidRPr="00746D99" w:rsidRDefault="00567C7A" w:rsidP="002F7690">
            <w:pPr>
              <w:spacing w:line="240" w:lineRule="auto"/>
              <w:rPr>
                <w:lang w:val="en-GB"/>
              </w:rPr>
            </w:pPr>
          </w:p>
        </w:tc>
        <w:tc>
          <w:tcPr>
            <w:tcW w:w="3119" w:type="dxa"/>
          </w:tcPr>
          <w:p w14:paraId="3E22B4E8" w14:textId="77777777" w:rsidR="00567C7A" w:rsidRPr="00796C61" w:rsidRDefault="00567C7A" w:rsidP="00567C7A">
            <w:pPr>
              <w:rPr>
                <w:lang w:val="en-GB"/>
              </w:rPr>
            </w:pPr>
          </w:p>
        </w:tc>
      </w:tr>
      <w:tr w:rsidR="00567C7A" w:rsidRPr="00796C61" w14:paraId="19E18134" w14:textId="77777777" w:rsidTr="00B775E9">
        <w:tc>
          <w:tcPr>
            <w:tcW w:w="4219" w:type="dxa"/>
          </w:tcPr>
          <w:p w14:paraId="40C73301" w14:textId="77777777" w:rsidR="00567C7A" w:rsidRPr="00796C61" w:rsidRDefault="00567C7A" w:rsidP="00567C7A">
            <w:pPr>
              <w:spacing w:line="240" w:lineRule="auto"/>
              <w:rPr>
                <w:lang w:val="en-GB"/>
              </w:rPr>
            </w:pPr>
          </w:p>
        </w:tc>
        <w:tc>
          <w:tcPr>
            <w:tcW w:w="4253" w:type="dxa"/>
          </w:tcPr>
          <w:p w14:paraId="34FC7BF7" w14:textId="77777777" w:rsidR="00567C7A" w:rsidRPr="00246A2E" w:rsidRDefault="00567C7A" w:rsidP="00567C7A">
            <w:pPr>
              <w:spacing w:line="240" w:lineRule="auto"/>
              <w:rPr>
                <w:color w:val="BFBFBF" w:themeColor="background1" w:themeShade="BF"/>
                <w:lang w:val="en-GB"/>
              </w:rPr>
            </w:pPr>
          </w:p>
        </w:tc>
        <w:tc>
          <w:tcPr>
            <w:tcW w:w="3118" w:type="dxa"/>
          </w:tcPr>
          <w:p w14:paraId="552C7AF6" w14:textId="77777777" w:rsidR="00567C7A" w:rsidRPr="00746D99" w:rsidRDefault="00567C7A" w:rsidP="002F7690">
            <w:pPr>
              <w:spacing w:line="240" w:lineRule="auto"/>
              <w:rPr>
                <w:lang w:val="en-GB"/>
              </w:rPr>
            </w:pPr>
          </w:p>
        </w:tc>
        <w:tc>
          <w:tcPr>
            <w:tcW w:w="3119" w:type="dxa"/>
          </w:tcPr>
          <w:p w14:paraId="26760D1B" w14:textId="77777777" w:rsidR="00567C7A" w:rsidRPr="00796C61" w:rsidRDefault="00567C7A" w:rsidP="00567C7A">
            <w:pPr>
              <w:rPr>
                <w:lang w:val="en-GB"/>
              </w:rPr>
            </w:pPr>
          </w:p>
        </w:tc>
      </w:tr>
      <w:tr w:rsidR="00567C7A" w:rsidRPr="00796C61" w14:paraId="59950674" w14:textId="77777777" w:rsidTr="00B775E9">
        <w:tc>
          <w:tcPr>
            <w:tcW w:w="4219" w:type="dxa"/>
          </w:tcPr>
          <w:p w14:paraId="7B266ACC" w14:textId="77777777" w:rsidR="00567C7A" w:rsidRPr="00796C61" w:rsidRDefault="00567C7A" w:rsidP="00567C7A">
            <w:pPr>
              <w:spacing w:line="240" w:lineRule="auto"/>
              <w:rPr>
                <w:lang w:val="en-GB"/>
              </w:rPr>
            </w:pPr>
            <w:r w:rsidRPr="00796C61">
              <w:rPr>
                <w:lang w:val="en-GB"/>
              </w:rPr>
              <w:t>2.</w:t>
            </w:r>
            <w:r w:rsidRPr="00796C61">
              <w:rPr>
                <w:lang w:val="en-GB"/>
              </w:rPr>
              <w:tab/>
              <w:t>The Oversight Forum shall on a yearly basis undertake a collective assessment of the results and findings of Oversight activities conducted for all critical ICT third-party providers and promote coordination measures to increase the digital operational resilience of financial entities, foster best practices on addressing ICT concentration risk and explore mitigants for cross-sector risk transfers.</w:t>
            </w:r>
          </w:p>
        </w:tc>
        <w:tc>
          <w:tcPr>
            <w:tcW w:w="4253" w:type="dxa"/>
          </w:tcPr>
          <w:p w14:paraId="0BDC1C2F" w14:textId="77777777" w:rsidR="00567C7A" w:rsidRPr="00246A2E" w:rsidRDefault="00567C7A" w:rsidP="00246A2E">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The Oversight Forum shall on a yearly basis undertake a collective assessment of the results and findings of Oversight activities conducted for all critical ICT third-party providers and promote coordination measures to increase the digital operational resilience of financial entities, foster best practices on addressing ICT concentration risk and explore mitigants for cross-sector risk transfers.</w:t>
            </w:r>
          </w:p>
        </w:tc>
        <w:tc>
          <w:tcPr>
            <w:tcW w:w="3118" w:type="dxa"/>
          </w:tcPr>
          <w:p w14:paraId="1631E528" w14:textId="77777777" w:rsidR="00567C7A" w:rsidRPr="00746D99" w:rsidRDefault="00567C7A" w:rsidP="002F7690">
            <w:pPr>
              <w:spacing w:line="240" w:lineRule="auto"/>
              <w:rPr>
                <w:lang w:val="en-GB"/>
              </w:rPr>
            </w:pPr>
          </w:p>
        </w:tc>
        <w:tc>
          <w:tcPr>
            <w:tcW w:w="3119" w:type="dxa"/>
          </w:tcPr>
          <w:p w14:paraId="1330FE36" w14:textId="77777777" w:rsidR="00567C7A" w:rsidRPr="00796C61" w:rsidRDefault="00567C7A" w:rsidP="00567C7A">
            <w:pPr>
              <w:rPr>
                <w:lang w:val="en-GB"/>
              </w:rPr>
            </w:pPr>
          </w:p>
        </w:tc>
      </w:tr>
      <w:tr w:rsidR="00567C7A" w:rsidRPr="00796C61" w14:paraId="52814B95" w14:textId="77777777" w:rsidTr="00B775E9">
        <w:tc>
          <w:tcPr>
            <w:tcW w:w="4219" w:type="dxa"/>
          </w:tcPr>
          <w:p w14:paraId="452569C1" w14:textId="77777777" w:rsidR="00567C7A" w:rsidRPr="00796C61" w:rsidRDefault="00567C7A" w:rsidP="00567C7A">
            <w:pPr>
              <w:spacing w:line="240" w:lineRule="auto"/>
              <w:rPr>
                <w:lang w:val="en-GB"/>
              </w:rPr>
            </w:pPr>
          </w:p>
        </w:tc>
        <w:tc>
          <w:tcPr>
            <w:tcW w:w="4253" w:type="dxa"/>
          </w:tcPr>
          <w:p w14:paraId="4756F43E" w14:textId="77777777" w:rsidR="00567C7A" w:rsidRPr="00246A2E" w:rsidRDefault="00567C7A" w:rsidP="00567C7A">
            <w:pPr>
              <w:spacing w:line="240" w:lineRule="auto"/>
              <w:rPr>
                <w:color w:val="BFBFBF" w:themeColor="background1" w:themeShade="BF"/>
                <w:lang w:val="en-GB"/>
              </w:rPr>
            </w:pPr>
          </w:p>
        </w:tc>
        <w:tc>
          <w:tcPr>
            <w:tcW w:w="3118" w:type="dxa"/>
          </w:tcPr>
          <w:p w14:paraId="6DE4D446" w14:textId="77777777" w:rsidR="00567C7A" w:rsidRPr="00746D99" w:rsidRDefault="00567C7A" w:rsidP="002F7690">
            <w:pPr>
              <w:spacing w:line="240" w:lineRule="auto"/>
              <w:rPr>
                <w:lang w:val="en-GB"/>
              </w:rPr>
            </w:pPr>
          </w:p>
        </w:tc>
        <w:tc>
          <w:tcPr>
            <w:tcW w:w="3119" w:type="dxa"/>
          </w:tcPr>
          <w:p w14:paraId="7EB074E4" w14:textId="77777777" w:rsidR="00567C7A" w:rsidRPr="00796C61" w:rsidRDefault="00567C7A" w:rsidP="00567C7A">
            <w:pPr>
              <w:rPr>
                <w:lang w:val="en-GB"/>
              </w:rPr>
            </w:pPr>
          </w:p>
        </w:tc>
      </w:tr>
      <w:tr w:rsidR="00567C7A" w:rsidRPr="00796C61" w14:paraId="78CCD115" w14:textId="77777777" w:rsidTr="00B775E9">
        <w:tc>
          <w:tcPr>
            <w:tcW w:w="4219" w:type="dxa"/>
          </w:tcPr>
          <w:p w14:paraId="453D7D9A" w14:textId="77777777" w:rsidR="00567C7A" w:rsidRPr="00796C61" w:rsidRDefault="00567C7A" w:rsidP="00567C7A">
            <w:pPr>
              <w:spacing w:line="240" w:lineRule="auto"/>
              <w:rPr>
                <w:lang w:val="en-GB"/>
              </w:rPr>
            </w:pPr>
            <w:r w:rsidRPr="00796C61">
              <w:rPr>
                <w:lang w:val="en-GB"/>
              </w:rPr>
              <w:t xml:space="preserve">The Oversight Forum shall submit comprehensive benchmarks of critical ICT third-party service providers to be adopted by the Joint Committee as joint positions of the ESAs in accordance with Articles 56(1) of Regulations (EU) No 1093/2010, (EU) No 1094/2010 and (EU) No 1095/2010. </w:t>
            </w:r>
          </w:p>
        </w:tc>
        <w:tc>
          <w:tcPr>
            <w:tcW w:w="4253" w:type="dxa"/>
          </w:tcPr>
          <w:p w14:paraId="63085B0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The Oversight Forum shall submit comprehensive benchmarks of critical ICT third-party service providers to be adopted by the Joint Committee as joint positions of the ESAs in accordance with Articles 56(1) of Regulations (EU) No 1093/2010, (EU) No 1094/2010 and (EU) No 1095/2010. </w:t>
            </w:r>
          </w:p>
        </w:tc>
        <w:tc>
          <w:tcPr>
            <w:tcW w:w="3118" w:type="dxa"/>
          </w:tcPr>
          <w:p w14:paraId="529A0752" w14:textId="77777777" w:rsidR="00567C7A" w:rsidRPr="00746D99" w:rsidRDefault="00567C7A" w:rsidP="002F7690">
            <w:pPr>
              <w:spacing w:line="240" w:lineRule="auto"/>
              <w:rPr>
                <w:lang w:val="en-GB"/>
              </w:rPr>
            </w:pPr>
          </w:p>
        </w:tc>
        <w:tc>
          <w:tcPr>
            <w:tcW w:w="3119" w:type="dxa"/>
          </w:tcPr>
          <w:p w14:paraId="7A17A974" w14:textId="77777777" w:rsidR="00567C7A" w:rsidRPr="00796C61" w:rsidRDefault="00567C7A" w:rsidP="00567C7A">
            <w:pPr>
              <w:rPr>
                <w:lang w:val="en-GB"/>
              </w:rPr>
            </w:pPr>
          </w:p>
        </w:tc>
      </w:tr>
      <w:tr w:rsidR="00567C7A" w:rsidRPr="00796C61" w14:paraId="390042E2" w14:textId="77777777" w:rsidTr="00B775E9">
        <w:tc>
          <w:tcPr>
            <w:tcW w:w="4219" w:type="dxa"/>
          </w:tcPr>
          <w:p w14:paraId="647DFBE7" w14:textId="77777777" w:rsidR="00567C7A" w:rsidRPr="00796C61" w:rsidRDefault="00567C7A" w:rsidP="00567C7A">
            <w:pPr>
              <w:spacing w:line="240" w:lineRule="auto"/>
              <w:rPr>
                <w:lang w:val="en-GB"/>
              </w:rPr>
            </w:pPr>
          </w:p>
        </w:tc>
        <w:tc>
          <w:tcPr>
            <w:tcW w:w="4253" w:type="dxa"/>
          </w:tcPr>
          <w:p w14:paraId="5035AEB3" w14:textId="77777777" w:rsidR="00567C7A" w:rsidRPr="00246A2E" w:rsidRDefault="00567C7A" w:rsidP="00567C7A">
            <w:pPr>
              <w:spacing w:line="240" w:lineRule="auto"/>
              <w:rPr>
                <w:color w:val="BFBFBF" w:themeColor="background1" w:themeShade="BF"/>
                <w:lang w:val="en-GB"/>
              </w:rPr>
            </w:pPr>
          </w:p>
        </w:tc>
        <w:tc>
          <w:tcPr>
            <w:tcW w:w="3118" w:type="dxa"/>
          </w:tcPr>
          <w:p w14:paraId="367BE471" w14:textId="77777777" w:rsidR="00567C7A" w:rsidRPr="00746D99" w:rsidRDefault="00567C7A" w:rsidP="002F7690">
            <w:pPr>
              <w:spacing w:line="240" w:lineRule="auto"/>
              <w:rPr>
                <w:lang w:val="en-GB"/>
              </w:rPr>
            </w:pPr>
          </w:p>
        </w:tc>
        <w:tc>
          <w:tcPr>
            <w:tcW w:w="3119" w:type="dxa"/>
          </w:tcPr>
          <w:p w14:paraId="49F78D9B" w14:textId="77777777" w:rsidR="00567C7A" w:rsidRPr="00796C61" w:rsidRDefault="00567C7A" w:rsidP="00567C7A">
            <w:pPr>
              <w:rPr>
                <w:lang w:val="en-GB"/>
              </w:rPr>
            </w:pPr>
          </w:p>
        </w:tc>
      </w:tr>
      <w:tr w:rsidR="00567C7A" w:rsidRPr="00796C61" w14:paraId="32657B01" w14:textId="77777777" w:rsidTr="00B775E9">
        <w:tc>
          <w:tcPr>
            <w:tcW w:w="4219" w:type="dxa"/>
          </w:tcPr>
          <w:p w14:paraId="5A12AE31" w14:textId="77777777" w:rsidR="00567C7A" w:rsidRPr="00796C61" w:rsidRDefault="00567C7A" w:rsidP="00567C7A">
            <w:pPr>
              <w:spacing w:line="240" w:lineRule="auto"/>
              <w:rPr>
                <w:lang w:val="en-GB"/>
              </w:rPr>
            </w:pPr>
            <w:r w:rsidRPr="00796C61">
              <w:rPr>
                <w:lang w:val="en-GB"/>
              </w:rPr>
              <w:t>3.</w:t>
            </w:r>
            <w:r w:rsidRPr="00796C61">
              <w:rPr>
                <w:lang w:val="en-GB"/>
              </w:rPr>
              <w:tab/>
              <w:t xml:space="preserve">The Oversight Forum shall be composed of the Chairpersons of the ESAs, and one high-level representative from the current staff of the relevant competent authority from each Member State. The Executive Directors of each ESA and one representative from the European Commission, from the ESRB, from ECB and from ENISA shall participate in the Oversight Forum as observers. </w:t>
            </w:r>
          </w:p>
        </w:tc>
        <w:tc>
          <w:tcPr>
            <w:tcW w:w="4253" w:type="dxa"/>
          </w:tcPr>
          <w:p w14:paraId="19B182B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The Oversight Forum shall be composed of the Chairpersons of the ESAs, and one high-level representative from the current staff of the relevant competent authority from each Member State. The Executive Directors of each ESA and one representative from the European Commission, from the ESRB, from ECB and from ENISA shall participate in the Oversight Forum as observers. </w:t>
            </w:r>
          </w:p>
        </w:tc>
        <w:tc>
          <w:tcPr>
            <w:tcW w:w="3118" w:type="dxa"/>
          </w:tcPr>
          <w:p w14:paraId="49EF8190" w14:textId="77777777" w:rsidR="00567C7A" w:rsidRPr="00746D99" w:rsidRDefault="00567C7A" w:rsidP="002F7690">
            <w:pPr>
              <w:spacing w:line="240" w:lineRule="auto"/>
              <w:rPr>
                <w:lang w:val="en-GB"/>
              </w:rPr>
            </w:pPr>
          </w:p>
        </w:tc>
        <w:tc>
          <w:tcPr>
            <w:tcW w:w="3119" w:type="dxa"/>
          </w:tcPr>
          <w:p w14:paraId="044A532C" w14:textId="77777777" w:rsidR="00567C7A" w:rsidRPr="00796C61" w:rsidRDefault="00567C7A" w:rsidP="00567C7A">
            <w:pPr>
              <w:rPr>
                <w:lang w:val="en-GB"/>
              </w:rPr>
            </w:pPr>
          </w:p>
        </w:tc>
      </w:tr>
      <w:tr w:rsidR="00567C7A" w:rsidRPr="00796C61" w14:paraId="7359C99E" w14:textId="77777777" w:rsidTr="00B775E9">
        <w:tc>
          <w:tcPr>
            <w:tcW w:w="4219" w:type="dxa"/>
          </w:tcPr>
          <w:p w14:paraId="7A2C9BCB" w14:textId="77777777" w:rsidR="00567C7A" w:rsidRPr="00796C61" w:rsidRDefault="00567C7A" w:rsidP="00567C7A">
            <w:pPr>
              <w:spacing w:line="240" w:lineRule="auto"/>
              <w:rPr>
                <w:lang w:val="en-GB"/>
              </w:rPr>
            </w:pPr>
          </w:p>
        </w:tc>
        <w:tc>
          <w:tcPr>
            <w:tcW w:w="4253" w:type="dxa"/>
          </w:tcPr>
          <w:p w14:paraId="1C61B10F" w14:textId="77777777" w:rsidR="00567C7A" w:rsidRPr="00246A2E" w:rsidRDefault="00567C7A" w:rsidP="00567C7A">
            <w:pPr>
              <w:spacing w:line="240" w:lineRule="auto"/>
              <w:rPr>
                <w:color w:val="BFBFBF" w:themeColor="background1" w:themeShade="BF"/>
                <w:lang w:val="en-GB"/>
              </w:rPr>
            </w:pPr>
          </w:p>
        </w:tc>
        <w:tc>
          <w:tcPr>
            <w:tcW w:w="3118" w:type="dxa"/>
          </w:tcPr>
          <w:p w14:paraId="6AD25F18" w14:textId="77777777" w:rsidR="00567C7A" w:rsidRPr="00746D99" w:rsidRDefault="00567C7A" w:rsidP="002F7690">
            <w:pPr>
              <w:spacing w:line="240" w:lineRule="auto"/>
              <w:rPr>
                <w:lang w:val="en-GB"/>
              </w:rPr>
            </w:pPr>
          </w:p>
        </w:tc>
        <w:tc>
          <w:tcPr>
            <w:tcW w:w="3119" w:type="dxa"/>
          </w:tcPr>
          <w:p w14:paraId="239702F9" w14:textId="77777777" w:rsidR="00567C7A" w:rsidRPr="00796C61" w:rsidRDefault="00567C7A" w:rsidP="00567C7A">
            <w:pPr>
              <w:rPr>
                <w:lang w:val="en-GB"/>
              </w:rPr>
            </w:pPr>
          </w:p>
        </w:tc>
      </w:tr>
      <w:tr w:rsidR="00567C7A" w:rsidRPr="00796C61" w14:paraId="7B47B526" w14:textId="77777777" w:rsidTr="00B775E9">
        <w:tc>
          <w:tcPr>
            <w:tcW w:w="4219" w:type="dxa"/>
          </w:tcPr>
          <w:p w14:paraId="5698B752" w14:textId="77777777" w:rsidR="00567C7A" w:rsidRPr="00796C61" w:rsidRDefault="00567C7A" w:rsidP="00567C7A">
            <w:pPr>
              <w:spacing w:line="240" w:lineRule="auto"/>
              <w:rPr>
                <w:lang w:val="en-GB"/>
              </w:rPr>
            </w:pPr>
            <w:r w:rsidRPr="00796C61">
              <w:rPr>
                <w:lang w:val="en-GB"/>
              </w:rPr>
              <w:t>4.</w:t>
            </w:r>
            <w:r w:rsidRPr="00796C61">
              <w:rPr>
                <w:lang w:val="en-GB"/>
              </w:rPr>
              <w:tab/>
              <w:t xml:space="preserve">In accordance with Article 16 of Regulation (EU) No 1093/2010, (EU) No 1094/2010 and (EU) No 1095/2010, the ESAs shall issue guidelines on the cooperation between the ESAs and the competent authorities for the purposes of this Section on the detailed procedures and conditions relating to the execution of tasks between competent authorities and the ESAs and details on exchanges of information needed by competent authorities to ensure the follow-up of recommendations addressed by Lead Overseers pursuant to point (d) of Article 31(1) to critical ICT third-party providers. </w:t>
            </w:r>
          </w:p>
        </w:tc>
        <w:tc>
          <w:tcPr>
            <w:tcW w:w="4253" w:type="dxa"/>
          </w:tcPr>
          <w:p w14:paraId="3BBDA79F" w14:textId="77777777" w:rsidR="00567C7A" w:rsidRPr="00246A2E" w:rsidRDefault="00567C7A" w:rsidP="00246A2E">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 xml:space="preserve">In accordance with Article 16 of Regulation (EU) No 1093/2010, (EU) No 1094/2010 and (EU) No 1095/2010, the ESAs shall issue guidelines on the cooperation between the ESAs and the competent authorities for the purposes of this Section on the detailed procedures and conditions relating to the execution of tasks between competent authorities and the ESAs and details on exchanges of information needed by competent authorities to ensure the follow-up of recommendations addressed by Lead Overseers pursuant to point (d) of Article 31(1) to critical ICT third-party providers. </w:t>
            </w:r>
          </w:p>
        </w:tc>
        <w:tc>
          <w:tcPr>
            <w:tcW w:w="3118" w:type="dxa"/>
          </w:tcPr>
          <w:p w14:paraId="75D448A3" w14:textId="77777777" w:rsidR="00567C7A" w:rsidRPr="00746D99" w:rsidRDefault="00567C7A" w:rsidP="002F7690">
            <w:pPr>
              <w:spacing w:line="240" w:lineRule="auto"/>
              <w:rPr>
                <w:lang w:val="en-GB"/>
              </w:rPr>
            </w:pPr>
          </w:p>
        </w:tc>
        <w:tc>
          <w:tcPr>
            <w:tcW w:w="3119" w:type="dxa"/>
          </w:tcPr>
          <w:p w14:paraId="6BF39929" w14:textId="77777777" w:rsidR="00567C7A" w:rsidRPr="00796C61" w:rsidRDefault="00567C7A" w:rsidP="00567C7A">
            <w:pPr>
              <w:rPr>
                <w:lang w:val="en-GB"/>
              </w:rPr>
            </w:pPr>
          </w:p>
        </w:tc>
      </w:tr>
      <w:tr w:rsidR="00567C7A" w:rsidRPr="00796C61" w14:paraId="60FB81F8" w14:textId="77777777" w:rsidTr="00B775E9">
        <w:tc>
          <w:tcPr>
            <w:tcW w:w="4219" w:type="dxa"/>
          </w:tcPr>
          <w:p w14:paraId="08FD6B5E" w14:textId="77777777" w:rsidR="00567C7A" w:rsidRPr="00796C61" w:rsidRDefault="00567C7A" w:rsidP="00567C7A">
            <w:pPr>
              <w:spacing w:line="240" w:lineRule="auto"/>
              <w:rPr>
                <w:lang w:val="en-GB"/>
              </w:rPr>
            </w:pPr>
          </w:p>
        </w:tc>
        <w:tc>
          <w:tcPr>
            <w:tcW w:w="4253" w:type="dxa"/>
          </w:tcPr>
          <w:p w14:paraId="7D0CB2A9" w14:textId="77777777" w:rsidR="00567C7A" w:rsidRPr="00246A2E" w:rsidRDefault="00567C7A" w:rsidP="00567C7A">
            <w:pPr>
              <w:spacing w:line="240" w:lineRule="auto"/>
              <w:rPr>
                <w:color w:val="BFBFBF" w:themeColor="background1" w:themeShade="BF"/>
                <w:lang w:val="en-GB"/>
              </w:rPr>
            </w:pPr>
          </w:p>
        </w:tc>
        <w:tc>
          <w:tcPr>
            <w:tcW w:w="3118" w:type="dxa"/>
          </w:tcPr>
          <w:p w14:paraId="6B2F0277" w14:textId="77777777" w:rsidR="00567C7A" w:rsidRPr="00746D99" w:rsidRDefault="00567C7A" w:rsidP="002F7690">
            <w:pPr>
              <w:spacing w:line="240" w:lineRule="auto"/>
              <w:rPr>
                <w:lang w:val="en-GB"/>
              </w:rPr>
            </w:pPr>
          </w:p>
        </w:tc>
        <w:tc>
          <w:tcPr>
            <w:tcW w:w="3119" w:type="dxa"/>
          </w:tcPr>
          <w:p w14:paraId="057E7FDA" w14:textId="77777777" w:rsidR="00567C7A" w:rsidRPr="00796C61" w:rsidRDefault="00567C7A" w:rsidP="00567C7A">
            <w:pPr>
              <w:rPr>
                <w:lang w:val="en-GB"/>
              </w:rPr>
            </w:pPr>
          </w:p>
        </w:tc>
      </w:tr>
      <w:tr w:rsidR="00567C7A" w:rsidRPr="00796C61" w14:paraId="49EE5CDD" w14:textId="77777777" w:rsidTr="00B775E9">
        <w:tc>
          <w:tcPr>
            <w:tcW w:w="4219" w:type="dxa"/>
          </w:tcPr>
          <w:p w14:paraId="2BB5F4A4" w14:textId="77777777" w:rsidR="00567C7A" w:rsidRPr="00796C61" w:rsidRDefault="00567C7A" w:rsidP="00567C7A">
            <w:pPr>
              <w:spacing w:line="240" w:lineRule="auto"/>
              <w:rPr>
                <w:lang w:val="en-GB"/>
              </w:rPr>
            </w:pPr>
            <w:r w:rsidRPr="00796C61">
              <w:rPr>
                <w:lang w:val="en-GB"/>
              </w:rPr>
              <w:t>5.</w:t>
            </w:r>
            <w:r w:rsidRPr="00796C61">
              <w:rPr>
                <w:lang w:val="en-GB"/>
              </w:rPr>
              <w:tab/>
              <w:t>The requirements set out in this Section shall be without prejudice to the application of Directive (EU) 2016/1148 and of other Union rules on oversight applicable to providers of cloud computing services.</w:t>
            </w:r>
          </w:p>
        </w:tc>
        <w:tc>
          <w:tcPr>
            <w:tcW w:w="4253" w:type="dxa"/>
          </w:tcPr>
          <w:p w14:paraId="7E77007B"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The requirements set out in this Section shall be without prejudice to the application of Directive (EU) 2016/1148 and of other Union rules on oversight applicable to providers of cloud computing services.</w:t>
            </w:r>
          </w:p>
        </w:tc>
        <w:tc>
          <w:tcPr>
            <w:tcW w:w="3118" w:type="dxa"/>
          </w:tcPr>
          <w:p w14:paraId="365A64C6" w14:textId="77777777" w:rsidR="00567C7A" w:rsidRPr="00746D99" w:rsidRDefault="00567C7A" w:rsidP="002F7690">
            <w:pPr>
              <w:spacing w:line="240" w:lineRule="auto"/>
              <w:rPr>
                <w:lang w:val="en-GB"/>
              </w:rPr>
            </w:pPr>
          </w:p>
        </w:tc>
        <w:tc>
          <w:tcPr>
            <w:tcW w:w="3119" w:type="dxa"/>
          </w:tcPr>
          <w:p w14:paraId="44D8BD99" w14:textId="77777777" w:rsidR="00567C7A" w:rsidRPr="00796C61" w:rsidRDefault="00567C7A" w:rsidP="00567C7A">
            <w:pPr>
              <w:rPr>
                <w:lang w:val="en-GB"/>
              </w:rPr>
            </w:pPr>
          </w:p>
        </w:tc>
      </w:tr>
      <w:tr w:rsidR="00567C7A" w:rsidRPr="00796C61" w14:paraId="6ED2025A" w14:textId="77777777" w:rsidTr="00B775E9">
        <w:tc>
          <w:tcPr>
            <w:tcW w:w="4219" w:type="dxa"/>
          </w:tcPr>
          <w:p w14:paraId="586D72A9" w14:textId="77777777" w:rsidR="00567C7A" w:rsidRPr="00796C61" w:rsidRDefault="00567C7A" w:rsidP="00567C7A">
            <w:pPr>
              <w:spacing w:line="240" w:lineRule="auto"/>
              <w:rPr>
                <w:lang w:val="en-GB"/>
              </w:rPr>
            </w:pPr>
          </w:p>
        </w:tc>
        <w:tc>
          <w:tcPr>
            <w:tcW w:w="4253" w:type="dxa"/>
          </w:tcPr>
          <w:p w14:paraId="79D49834" w14:textId="77777777" w:rsidR="00567C7A" w:rsidRPr="00246A2E" w:rsidRDefault="00567C7A" w:rsidP="00567C7A">
            <w:pPr>
              <w:spacing w:line="240" w:lineRule="auto"/>
              <w:rPr>
                <w:color w:val="BFBFBF" w:themeColor="background1" w:themeShade="BF"/>
                <w:lang w:val="en-GB"/>
              </w:rPr>
            </w:pPr>
          </w:p>
        </w:tc>
        <w:tc>
          <w:tcPr>
            <w:tcW w:w="3118" w:type="dxa"/>
          </w:tcPr>
          <w:p w14:paraId="6BE008C9" w14:textId="77777777" w:rsidR="00567C7A" w:rsidRPr="00746D99" w:rsidRDefault="00567C7A" w:rsidP="002F7690">
            <w:pPr>
              <w:spacing w:line="240" w:lineRule="auto"/>
              <w:rPr>
                <w:lang w:val="en-GB"/>
              </w:rPr>
            </w:pPr>
          </w:p>
        </w:tc>
        <w:tc>
          <w:tcPr>
            <w:tcW w:w="3119" w:type="dxa"/>
          </w:tcPr>
          <w:p w14:paraId="0CBDF7A4" w14:textId="77777777" w:rsidR="00567C7A" w:rsidRPr="00796C61" w:rsidRDefault="00567C7A" w:rsidP="00567C7A">
            <w:pPr>
              <w:rPr>
                <w:lang w:val="en-GB"/>
              </w:rPr>
            </w:pPr>
          </w:p>
        </w:tc>
      </w:tr>
      <w:tr w:rsidR="00567C7A" w:rsidRPr="00796C61" w14:paraId="4B058FD0" w14:textId="77777777" w:rsidTr="00B775E9">
        <w:tc>
          <w:tcPr>
            <w:tcW w:w="4219" w:type="dxa"/>
          </w:tcPr>
          <w:p w14:paraId="09B1243E" w14:textId="77777777" w:rsidR="00567C7A" w:rsidRPr="00796C61" w:rsidRDefault="00567C7A" w:rsidP="00567C7A">
            <w:pPr>
              <w:spacing w:line="240" w:lineRule="auto"/>
              <w:rPr>
                <w:lang w:val="en-GB"/>
              </w:rPr>
            </w:pPr>
            <w:r w:rsidRPr="00796C61">
              <w:rPr>
                <w:lang w:val="en-GB"/>
              </w:rPr>
              <w:t>6.</w:t>
            </w:r>
            <w:r w:rsidRPr="00796C61">
              <w:rPr>
                <w:lang w:val="en-GB"/>
              </w:rPr>
              <w:tab/>
              <w:t xml:space="preserve">The ESAs, through the Joint Committee and based on preparatory work conducted by the Oversight Forum, shall present yearly to the European Parliament, the Council and the Commission a report on the application of this Section. </w:t>
            </w:r>
          </w:p>
        </w:tc>
        <w:tc>
          <w:tcPr>
            <w:tcW w:w="4253" w:type="dxa"/>
          </w:tcPr>
          <w:p w14:paraId="6BC8279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6.</w:t>
            </w:r>
            <w:r w:rsidRPr="00246A2E">
              <w:rPr>
                <w:color w:val="BFBFBF" w:themeColor="background1" w:themeShade="BF"/>
                <w:lang w:val="en-GB"/>
              </w:rPr>
              <w:tab/>
              <w:t xml:space="preserve">The ESAs, through the Joint Committee and based on preparatory work conducted by the Oversight Forum, shall present yearly to the European Parliament, the Council and the Commission a report on the application of this Section. </w:t>
            </w:r>
          </w:p>
        </w:tc>
        <w:tc>
          <w:tcPr>
            <w:tcW w:w="3118" w:type="dxa"/>
          </w:tcPr>
          <w:p w14:paraId="78A3366C" w14:textId="77777777" w:rsidR="00567C7A" w:rsidRPr="00746D99" w:rsidRDefault="00567C7A" w:rsidP="002F7690">
            <w:pPr>
              <w:spacing w:line="240" w:lineRule="auto"/>
              <w:rPr>
                <w:lang w:val="en-GB"/>
              </w:rPr>
            </w:pPr>
          </w:p>
        </w:tc>
        <w:tc>
          <w:tcPr>
            <w:tcW w:w="3119" w:type="dxa"/>
          </w:tcPr>
          <w:p w14:paraId="286BCF89" w14:textId="77777777" w:rsidR="00567C7A" w:rsidRPr="00796C61" w:rsidRDefault="00567C7A" w:rsidP="00567C7A">
            <w:pPr>
              <w:rPr>
                <w:lang w:val="en-GB"/>
              </w:rPr>
            </w:pPr>
          </w:p>
        </w:tc>
      </w:tr>
      <w:tr w:rsidR="00567C7A" w:rsidRPr="00796C61" w14:paraId="6F205F69" w14:textId="77777777" w:rsidTr="00B775E9">
        <w:tc>
          <w:tcPr>
            <w:tcW w:w="4219" w:type="dxa"/>
          </w:tcPr>
          <w:p w14:paraId="2F6AFE9F" w14:textId="77777777" w:rsidR="00567C7A" w:rsidRPr="00796C61" w:rsidRDefault="00567C7A" w:rsidP="00567C7A">
            <w:pPr>
              <w:spacing w:line="240" w:lineRule="auto"/>
              <w:rPr>
                <w:lang w:val="en-GB"/>
              </w:rPr>
            </w:pPr>
          </w:p>
        </w:tc>
        <w:tc>
          <w:tcPr>
            <w:tcW w:w="4253" w:type="dxa"/>
          </w:tcPr>
          <w:p w14:paraId="36B6EE5B" w14:textId="77777777" w:rsidR="00567C7A" w:rsidRPr="00246A2E" w:rsidRDefault="00567C7A" w:rsidP="00567C7A">
            <w:pPr>
              <w:spacing w:line="240" w:lineRule="auto"/>
              <w:rPr>
                <w:color w:val="BFBFBF" w:themeColor="background1" w:themeShade="BF"/>
                <w:lang w:val="en-GB"/>
              </w:rPr>
            </w:pPr>
          </w:p>
        </w:tc>
        <w:tc>
          <w:tcPr>
            <w:tcW w:w="3118" w:type="dxa"/>
          </w:tcPr>
          <w:p w14:paraId="22E2F5AC" w14:textId="77777777" w:rsidR="00567C7A" w:rsidRPr="00746D99" w:rsidRDefault="00567C7A" w:rsidP="002F7690">
            <w:pPr>
              <w:spacing w:line="240" w:lineRule="auto"/>
              <w:rPr>
                <w:lang w:val="en-GB"/>
              </w:rPr>
            </w:pPr>
          </w:p>
        </w:tc>
        <w:tc>
          <w:tcPr>
            <w:tcW w:w="3119" w:type="dxa"/>
          </w:tcPr>
          <w:p w14:paraId="77F78E70" w14:textId="77777777" w:rsidR="00567C7A" w:rsidRPr="00796C61" w:rsidRDefault="00567C7A" w:rsidP="00567C7A">
            <w:pPr>
              <w:rPr>
                <w:lang w:val="en-GB"/>
              </w:rPr>
            </w:pPr>
          </w:p>
        </w:tc>
      </w:tr>
      <w:tr w:rsidR="00567C7A" w:rsidRPr="00796C61" w14:paraId="7255115E" w14:textId="77777777" w:rsidTr="00B775E9">
        <w:tc>
          <w:tcPr>
            <w:tcW w:w="4219" w:type="dxa"/>
          </w:tcPr>
          <w:p w14:paraId="47F941BF" w14:textId="77777777" w:rsidR="00567C7A" w:rsidRPr="00796C61" w:rsidRDefault="00567C7A" w:rsidP="00567C7A">
            <w:pPr>
              <w:spacing w:line="240" w:lineRule="auto"/>
              <w:rPr>
                <w:lang w:val="en-GB"/>
              </w:rPr>
            </w:pPr>
            <w:r w:rsidRPr="00796C61">
              <w:rPr>
                <w:lang w:val="en-GB"/>
              </w:rPr>
              <w:t>Article 30</w:t>
            </w:r>
          </w:p>
        </w:tc>
        <w:tc>
          <w:tcPr>
            <w:tcW w:w="4253" w:type="dxa"/>
          </w:tcPr>
          <w:p w14:paraId="405C06F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30</w:t>
            </w:r>
          </w:p>
        </w:tc>
        <w:tc>
          <w:tcPr>
            <w:tcW w:w="3118" w:type="dxa"/>
          </w:tcPr>
          <w:p w14:paraId="25831B20" w14:textId="77777777" w:rsidR="00567C7A" w:rsidRPr="00746D99" w:rsidRDefault="00567C7A" w:rsidP="002F7690">
            <w:pPr>
              <w:spacing w:line="240" w:lineRule="auto"/>
              <w:rPr>
                <w:lang w:val="en-GB"/>
              </w:rPr>
            </w:pPr>
          </w:p>
        </w:tc>
        <w:tc>
          <w:tcPr>
            <w:tcW w:w="3119" w:type="dxa"/>
          </w:tcPr>
          <w:p w14:paraId="31B470B8" w14:textId="77777777" w:rsidR="00567C7A" w:rsidRPr="00796C61" w:rsidRDefault="00567C7A" w:rsidP="00567C7A">
            <w:pPr>
              <w:rPr>
                <w:lang w:val="en-GB"/>
              </w:rPr>
            </w:pPr>
          </w:p>
        </w:tc>
      </w:tr>
      <w:tr w:rsidR="00567C7A" w:rsidRPr="00796C61" w14:paraId="7424E06B" w14:textId="77777777" w:rsidTr="00B775E9">
        <w:tc>
          <w:tcPr>
            <w:tcW w:w="4219" w:type="dxa"/>
          </w:tcPr>
          <w:p w14:paraId="44882AC6" w14:textId="77777777" w:rsidR="00567C7A" w:rsidRPr="00796C61" w:rsidRDefault="00567C7A" w:rsidP="00567C7A">
            <w:pPr>
              <w:spacing w:line="240" w:lineRule="auto"/>
              <w:rPr>
                <w:lang w:val="en-GB"/>
              </w:rPr>
            </w:pPr>
          </w:p>
        </w:tc>
        <w:tc>
          <w:tcPr>
            <w:tcW w:w="4253" w:type="dxa"/>
          </w:tcPr>
          <w:p w14:paraId="36DDCFDD" w14:textId="77777777" w:rsidR="00567C7A" w:rsidRPr="00246A2E" w:rsidRDefault="00567C7A" w:rsidP="00567C7A">
            <w:pPr>
              <w:spacing w:line="240" w:lineRule="auto"/>
              <w:rPr>
                <w:color w:val="BFBFBF" w:themeColor="background1" w:themeShade="BF"/>
                <w:lang w:val="en-GB"/>
              </w:rPr>
            </w:pPr>
          </w:p>
        </w:tc>
        <w:tc>
          <w:tcPr>
            <w:tcW w:w="3118" w:type="dxa"/>
          </w:tcPr>
          <w:p w14:paraId="767C1445" w14:textId="77777777" w:rsidR="00567C7A" w:rsidRPr="00746D99" w:rsidRDefault="00567C7A" w:rsidP="002F7690">
            <w:pPr>
              <w:spacing w:line="240" w:lineRule="auto"/>
              <w:rPr>
                <w:lang w:val="en-GB"/>
              </w:rPr>
            </w:pPr>
          </w:p>
        </w:tc>
        <w:tc>
          <w:tcPr>
            <w:tcW w:w="3119" w:type="dxa"/>
          </w:tcPr>
          <w:p w14:paraId="112283BF" w14:textId="77777777" w:rsidR="00567C7A" w:rsidRPr="00796C61" w:rsidRDefault="00567C7A" w:rsidP="00567C7A">
            <w:pPr>
              <w:rPr>
                <w:lang w:val="en-GB"/>
              </w:rPr>
            </w:pPr>
          </w:p>
        </w:tc>
      </w:tr>
      <w:tr w:rsidR="00567C7A" w:rsidRPr="00796C61" w14:paraId="6E27D477" w14:textId="77777777" w:rsidTr="00B775E9">
        <w:tc>
          <w:tcPr>
            <w:tcW w:w="4219" w:type="dxa"/>
          </w:tcPr>
          <w:p w14:paraId="45C26541" w14:textId="77777777" w:rsidR="00567C7A" w:rsidRPr="00796C61" w:rsidRDefault="00567C7A" w:rsidP="00567C7A">
            <w:pPr>
              <w:spacing w:line="240" w:lineRule="auto"/>
              <w:rPr>
                <w:lang w:val="en-GB"/>
              </w:rPr>
            </w:pPr>
            <w:r w:rsidRPr="00796C61">
              <w:rPr>
                <w:lang w:val="en-GB"/>
              </w:rPr>
              <w:t>Tasks of the Lead Overseer</w:t>
            </w:r>
          </w:p>
        </w:tc>
        <w:tc>
          <w:tcPr>
            <w:tcW w:w="4253" w:type="dxa"/>
          </w:tcPr>
          <w:p w14:paraId="4DB3362B"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Tasks of the Lead Overseer</w:t>
            </w:r>
          </w:p>
        </w:tc>
        <w:tc>
          <w:tcPr>
            <w:tcW w:w="3118" w:type="dxa"/>
          </w:tcPr>
          <w:p w14:paraId="6F31FB5E" w14:textId="77777777" w:rsidR="00567C7A" w:rsidRPr="00746D99" w:rsidRDefault="00567C7A" w:rsidP="002F7690">
            <w:pPr>
              <w:spacing w:line="240" w:lineRule="auto"/>
              <w:rPr>
                <w:lang w:val="en-GB"/>
              </w:rPr>
            </w:pPr>
          </w:p>
        </w:tc>
        <w:tc>
          <w:tcPr>
            <w:tcW w:w="3119" w:type="dxa"/>
          </w:tcPr>
          <w:p w14:paraId="6B8526A1" w14:textId="77777777" w:rsidR="00567C7A" w:rsidRPr="00796C61" w:rsidRDefault="00567C7A" w:rsidP="00567C7A">
            <w:pPr>
              <w:rPr>
                <w:lang w:val="en-GB"/>
              </w:rPr>
            </w:pPr>
          </w:p>
        </w:tc>
      </w:tr>
      <w:tr w:rsidR="00567C7A" w:rsidRPr="00796C61" w14:paraId="6709992F" w14:textId="77777777" w:rsidTr="00B775E9">
        <w:tc>
          <w:tcPr>
            <w:tcW w:w="4219" w:type="dxa"/>
          </w:tcPr>
          <w:p w14:paraId="090EBB51" w14:textId="77777777" w:rsidR="00567C7A" w:rsidRPr="00796C61" w:rsidRDefault="00567C7A" w:rsidP="00567C7A">
            <w:pPr>
              <w:spacing w:line="240" w:lineRule="auto"/>
              <w:rPr>
                <w:lang w:val="en-GB"/>
              </w:rPr>
            </w:pPr>
          </w:p>
        </w:tc>
        <w:tc>
          <w:tcPr>
            <w:tcW w:w="4253" w:type="dxa"/>
          </w:tcPr>
          <w:p w14:paraId="1534BD10" w14:textId="77777777" w:rsidR="00567C7A" w:rsidRPr="00246A2E" w:rsidRDefault="00567C7A" w:rsidP="00567C7A">
            <w:pPr>
              <w:spacing w:line="240" w:lineRule="auto"/>
              <w:rPr>
                <w:color w:val="BFBFBF" w:themeColor="background1" w:themeShade="BF"/>
                <w:lang w:val="en-GB"/>
              </w:rPr>
            </w:pPr>
          </w:p>
        </w:tc>
        <w:tc>
          <w:tcPr>
            <w:tcW w:w="3118" w:type="dxa"/>
          </w:tcPr>
          <w:p w14:paraId="2345CFDA" w14:textId="77777777" w:rsidR="00567C7A" w:rsidRPr="00746D99" w:rsidRDefault="00567C7A" w:rsidP="002F7690">
            <w:pPr>
              <w:spacing w:line="240" w:lineRule="auto"/>
              <w:rPr>
                <w:lang w:val="en-GB"/>
              </w:rPr>
            </w:pPr>
          </w:p>
        </w:tc>
        <w:tc>
          <w:tcPr>
            <w:tcW w:w="3119" w:type="dxa"/>
          </w:tcPr>
          <w:p w14:paraId="4843AB26" w14:textId="77777777" w:rsidR="00567C7A" w:rsidRPr="00796C61" w:rsidRDefault="00567C7A" w:rsidP="00567C7A">
            <w:pPr>
              <w:rPr>
                <w:lang w:val="en-GB"/>
              </w:rPr>
            </w:pPr>
          </w:p>
        </w:tc>
      </w:tr>
      <w:tr w:rsidR="00567C7A" w:rsidRPr="00796C61" w14:paraId="56B3368F" w14:textId="77777777" w:rsidTr="00B775E9">
        <w:tc>
          <w:tcPr>
            <w:tcW w:w="4219" w:type="dxa"/>
          </w:tcPr>
          <w:p w14:paraId="76468BBE"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Lead Overseer shall assess whether each critical ICT third-party service provider has in place comprehensive, sound and effective rules, procedures, mechanisms and arrangements to manage the ICT risks which it may pose to financial entities. </w:t>
            </w:r>
          </w:p>
        </w:tc>
        <w:tc>
          <w:tcPr>
            <w:tcW w:w="4253" w:type="dxa"/>
          </w:tcPr>
          <w:p w14:paraId="0B6BF8E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The Lead Overseer shall assess whether each critical ICT third-party service provider has in place comprehensive, sound and effective rules, procedures, mechanisms and arrangements to manage the ICT risks which it may pose to financial entities. </w:t>
            </w:r>
          </w:p>
        </w:tc>
        <w:tc>
          <w:tcPr>
            <w:tcW w:w="3118" w:type="dxa"/>
          </w:tcPr>
          <w:p w14:paraId="48387994" w14:textId="77777777" w:rsidR="00567C7A" w:rsidRPr="00746D99" w:rsidRDefault="00567C7A" w:rsidP="002F7690">
            <w:pPr>
              <w:spacing w:line="240" w:lineRule="auto"/>
              <w:rPr>
                <w:lang w:val="en-GB"/>
              </w:rPr>
            </w:pPr>
          </w:p>
        </w:tc>
        <w:tc>
          <w:tcPr>
            <w:tcW w:w="3119" w:type="dxa"/>
          </w:tcPr>
          <w:p w14:paraId="399CFD6E" w14:textId="77777777" w:rsidR="00567C7A" w:rsidRPr="00796C61" w:rsidRDefault="00567C7A" w:rsidP="00567C7A">
            <w:pPr>
              <w:rPr>
                <w:lang w:val="en-GB"/>
              </w:rPr>
            </w:pPr>
          </w:p>
        </w:tc>
      </w:tr>
      <w:tr w:rsidR="00567C7A" w:rsidRPr="00796C61" w14:paraId="63D0E514" w14:textId="77777777" w:rsidTr="00B775E9">
        <w:tc>
          <w:tcPr>
            <w:tcW w:w="4219" w:type="dxa"/>
          </w:tcPr>
          <w:p w14:paraId="3440DE5F" w14:textId="77777777" w:rsidR="00567C7A" w:rsidRPr="00796C61" w:rsidRDefault="00567C7A" w:rsidP="00567C7A">
            <w:pPr>
              <w:spacing w:line="240" w:lineRule="auto"/>
              <w:rPr>
                <w:lang w:val="en-GB"/>
              </w:rPr>
            </w:pPr>
          </w:p>
        </w:tc>
        <w:tc>
          <w:tcPr>
            <w:tcW w:w="4253" w:type="dxa"/>
          </w:tcPr>
          <w:p w14:paraId="379FB4DC" w14:textId="77777777" w:rsidR="00567C7A" w:rsidRPr="00246A2E" w:rsidRDefault="00567C7A" w:rsidP="00567C7A">
            <w:pPr>
              <w:spacing w:line="240" w:lineRule="auto"/>
              <w:rPr>
                <w:color w:val="BFBFBF" w:themeColor="background1" w:themeShade="BF"/>
                <w:lang w:val="en-GB"/>
              </w:rPr>
            </w:pPr>
          </w:p>
        </w:tc>
        <w:tc>
          <w:tcPr>
            <w:tcW w:w="3118" w:type="dxa"/>
          </w:tcPr>
          <w:p w14:paraId="04EA274E" w14:textId="77777777" w:rsidR="00567C7A" w:rsidRPr="00746D99" w:rsidRDefault="00567C7A" w:rsidP="002F7690">
            <w:pPr>
              <w:spacing w:line="240" w:lineRule="auto"/>
              <w:rPr>
                <w:lang w:val="en-GB"/>
              </w:rPr>
            </w:pPr>
          </w:p>
        </w:tc>
        <w:tc>
          <w:tcPr>
            <w:tcW w:w="3119" w:type="dxa"/>
          </w:tcPr>
          <w:p w14:paraId="25F28479" w14:textId="77777777" w:rsidR="00567C7A" w:rsidRPr="00796C61" w:rsidRDefault="00567C7A" w:rsidP="00567C7A">
            <w:pPr>
              <w:rPr>
                <w:lang w:val="en-GB"/>
              </w:rPr>
            </w:pPr>
          </w:p>
        </w:tc>
      </w:tr>
      <w:tr w:rsidR="00567C7A" w:rsidRPr="00796C61" w14:paraId="0D6C653F" w14:textId="77777777" w:rsidTr="00B775E9">
        <w:tc>
          <w:tcPr>
            <w:tcW w:w="4219" w:type="dxa"/>
          </w:tcPr>
          <w:p w14:paraId="5FF12946"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assessment referred to in paragraph 1 shall include: </w:t>
            </w:r>
          </w:p>
        </w:tc>
        <w:tc>
          <w:tcPr>
            <w:tcW w:w="4253" w:type="dxa"/>
          </w:tcPr>
          <w:p w14:paraId="41C949A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 xml:space="preserve">The assessment referred to in paragraph 1 shall include: </w:t>
            </w:r>
          </w:p>
        </w:tc>
        <w:tc>
          <w:tcPr>
            <w:tcW w:w="3118" w:type="dxa"/>
          </w:tcPr>
          <w:p w14:paraId="621C7D96" w14:textId="77777777" w:rsidR="00567C7A" w:rsidRPr="00746D99" w:rsidRDefault="00567C7A" w:rsidP="002F7690">
            <w:pPr>
              <w:spacing w:line="240" w:lineRule="auto"/>
              <w:rPr>
                <w:lang w:val="en-GB"/>
              </w:rPr>
            </w:pPr>
          </w:p>
        </w:tc>
        <w:tc>
          <w:tcPr>
            <w:tcW w:w="3119" w:type="dxa"/>
          </w:tcPr>
          <w:p w14:paraId="7A0ADA7A" w14:textId="77777777" w:rsidR="00567C7A" w:rsidRPr="00796C61" w:rsidRDefault="00567C7A" w:rsidP="00567C7A">
            <w:pPr>
              <w:rPr>
                <w:lang w:val="en-GB"/>
              </w:rPr>
            </w:pPr>
          </w:p>
        </w:tc>
      </w:tr>
      <w:tr w:rsidR="00567C7A" w:rsidRPr="00796C61" w14:paraId="770668FF" w14:textId="77777777" w:rsidTr="00B775E9">
        <w:tc>
          <w:tcPr>
            <w:tcW w:w="4219" w:type="dxa"/>
          </w:tcPr>
          <w:p w14:paraId="1274DD28" w14:textId="77777777" w:rsidR="00567C7A" w:rsidRPr="00796C61" w:rsidRDefault="00567C7A" w:rsidP="00567C7A">
            <w:pPr>
              <w:spacing w:line="240" w:lineRule="auto"/>
              <w:rPr>
                <w:lang w:val="en-GB"/>
              </w:rPr>
            </w:pPr>
          </w:p>
        </w:tc>
        <w:tc>
          <w:tcPr>
            <w:tcW w:w="4253" w:type="dxa"/>
          </w:tcPr>
          <w:p w14:paraId="28551502" w14:textId="77777777" w:rsidR="00567C7A" w:rsidRPr="00246A2E" w:rsidRDefault="00567C7A" w:rsidP="00567C7A">
            <w:pPr>
              <w:spacing w:line="240" w:lineRule="auto"/>
              <w:rPr>
                <w:color w:val="BFBFBF" w:themeColor="background1" w:themeShade="BF"/>
                <w:lang w:val="en-GB"/>
              </w:rPr>
            </w:pPr>
          </w:p>
        </w:tc>
        <w:tc>
          <w:tcPr>
            <w:tcW w:w="3118" w:type="dxa"/>
          </w:tcPr>
          <w:p w14:paraId="6313C085" w14:textId="77777777" w:rsidR="00567C7A" w:rsidRPr="00746D99" w:rsidRDefault="00567C7A" w:rsidP="002F7690">
            <w:pPr>
              <w:spacing w:line="240" w:lineRule="auto"/>
              <w:rPr>
                <w:lang w:val="en-GB"/>
              </w:rPr>
            </w:pPr>
          </w:p>
        </w:tc>
        <w:tc>
          <w:tcPr>
            <w:tcW w:w="3119" w:type="dxa"/>
          </w:tcPr>
          <w:p w14:paraId="07CDA382" w14:textId="77777777" w:rsidR="00567C7A" w:rsidRPr="00796C61" w:rsidRDefault="00567C7A" w:rsidP="00567C7A">
            <w:pPr>
              <w:rPr>
                <w:lang w:val="en-GB"/>
              </w:rPr>
            </w:pPr>
          </w:p>
        </w:tc>
      </w:tr>
      <w:tr w:rsidR="00567C7A" w:rsidRPr="00796C61" w14:paraId="0D7C6D03" w14:textId="77777777" w:rsidTr="00B775E9">
        <w:tc>
          <w:tcPr>
            <w:tcW w:w="4219" w:type="dxa"/>
          </w:tcPr>
          <w:p w14:paraId="4BF6F65F" w14:textId="77777777" w:rsidR="00567C7A" w:rsidRPr="00796C61" w:rsidRDefault="00567C7A" w:rsidP="00567C7A">
            <w:pPr>
              <w:spacing w:line="240" w:lineRule="auto"/>
              <w:rPr>
                <w:lang w:val="en-GB"/>
              </w:rPr>
            </w:pPr>
            <w:r w:rsidRPr="00796C61">
              <w:rPr>
                <w:lang w:val="en-GB"/>
              </w:rPr>
              <w:t>(a)</w:t>
            </w:r>
            <w:r w:rsidRPr="00796C61">
              <w:rPr>
                <w:lang w:val="en-GB"/>
              </w:rPr>
              <w:tab/>
              <w:t xml:space="preserve">ICT requirements to ensure, in particular, the security, availability, continuity, scalability and quality of services which the critical ICT third-party service provider provides to financial entities, as well as the ability to maintain at all times high standards of security, confidentiality and integrity of data; </w:t>
            </w:r>
          </w:p>
        </w:tc>
        <w:tc>
          <w:tcPr>
            <w:tcW w:w="4253" w:type="dxa"/>
          </w:tcPr>
          <w:p w14:paraId="5C567E8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 xml:space="preserve">ICT requirements to ensure, in particular, the security, availability, continuity, scalability and quality of services which the critical ICT third-party service provider provides to financial entities, as well as the ability to maintain at all times high standards of </w:t>
            </w:r>
            <w:r w:rsidRPr="00246A2E">
              <w:rPr>
                <w:strike/>
                <w:color w:val="BFBFBF" w:themeColor="background1" w:themeShade="BF"/>
                <w:lang w:val="en-GB"/>
              </w:rPr>
              <w:t>security,</w:t>
            </w:r>
            <w:r w:rsidRPr="00246A2E">
              <w:rPr>
                <w:color w:val="BFBFBF" w:themeColor="background1" w:themeShade="BF"/>
                <w:lang w:val="en-GB"/>
              </w:rPr>
              <w:t xml:space="preserve"> confidentiality</w:t>
            </w:r>
            <w:r w:rsidR="00236D92" w:rsidRPr="00246A2E">
              <w:rPr>
                <w:b/>
                <w:color w:val="BFBFBF" w:themeColor="background1" w:themeShade="BF"/>
                <w:lang w:val="en-GB"/>
              </w:rPr>
              <w:t>,</w:t>
            </w:r>
            <w:r w:rsidRPr="00246A2E">
              <w:rPr>
                <w:color w:val="BFBFBF" w:themeColor="background1" w:themeShade="BF"/>
                <w:lang w:val="en-GB"/>
              </w:rPr>
              <w:t xml:space="preserve"> </w:t>
            </w:r>
            <w:r w:rsidRPr="00246A2E">
              <w:rPr>
                <w:strike/>
                <w:color w:val="BFBFBF" w:themeColor="background1" w:themeShade="BF"/>
                <w:lang w:val="en-GB"/>
              </w:rPr>
              <w:t>and</w:t>
            </w:r>
            <w:r w:rsidRPr="00246A2E">
              <w:rPr>
                <w:color w:val="BFBFBF" w:themeColor="background1" w:themeShade="BF"/>
                <w:lang w:val="en-GB"/>
              </w:rPr>
              <w:t xml:space="preserve"> integrity</w:t>
            </w:r>
            <w:r w:rsidR="00236D92" w:rsidRPr="00246A2E">
              <w:rPr>
                <w:b/>
                <w:color w:val="BFBFBF" w:themeColor="background1" w:themeShade="BF"/>
                <w:lang w:val="en-GB"/>
              </w:rPr>
              <w:t xml:space="preserve"> and availability</w:t>
            </w:r>
            <w:r w:rsidRPr="00246A2E">
              <w:rPr>
                <w:color w:val="BFBFBF" w:themeColor="background1" w:themeShade="BF"/>
                <w:lang w:val="en-GB"/>
              </w:rPr>
              <w:t xml:space="preserve"> of data; </w:t>
            </w:r>
          </w:p>
        </w:tc>
        <w:tc>
          <w:tcPr>
            <w:tcW w:w="3118" w:type="dxa"/>
          </w:tcPr>
          <w:p w14:paraId="7D4160C7" w14:textId="77777777" w:rsidR="00567C7A" w:rsidRPr="00746D99" w:rsidRDefault="00567C7A" w:rsidP="002F7690">
            <w:pPr>
              <w:spacing w:line="240" w:lineRule="auto"/>
              <w:rPr>
                <w:lang w:val="en-GB"/>
              </w:rPr>
            </w:pPr>
          </w:p>
        </w:tc>
        <w:tc>
          <w:tcPr>
            <w:tcW w:w="3119" w:type="dxa"/>
          </w:tcPr>
          <w:p w14:paraId="502A9AAB" w14:textId="77777777" w:rsidR="00567C7A" w:rsidRPr="00796C61" w:rsidRDefault="00567C7A" w:rsidP="00567C7A">
            <w:pPr>
              <w:rPr>
                <w:lang w:val="en-GB"/>
              </w:rPr>
            </w:pPr>
          </w:p>
        </w:tc>
      </w:tr>
      <w:tr w:rsidR="00567C7A" w:rsidRPr="00796C61" w14:paraId="73E6A27A" w14:textId="77777777" w:rsidTr="00B775E9">
        <w:tc>
          <w:tcPr>
            <w:tcW w:w="4219" w:type="dxa"/>
          </w:tcPr>
          <w:p w14:paraId="796ECC3A" w14:textId="77777777" w:rsidR="00567C7A" w:rsidRPr="00796C61" w:rsidRDefault="00567C7A" w:rsidP="00567C7A">
            <w:pPr>
              <w:spacing w:line="240" w:lineRule="auto"/>
              <w:rPr>
                <w:lang w:val="en-GB"/>
              </w:rPr>
            </w:pPr>
          </w:p>
        </w:tc>
        <w:tc>
          <w:tcPr>
            <w:tcW w:w="4253" w:type="dxa"/>
          </w:tcPr>
          <w:p w14:paraId="2A9DB97E" w14:textId="77777777" w:rsidR="00567C7A" w:rsidRPr="00246A2E" w:rsidRDefault="00567C7A" w:rsidP="00567C7A">
            <w:pPr>
              <w:spacing w:line="240" w:lineRule="auto"/>
              <w:rPr>
                <w:color w:val="BFBFBF" w:themeColor="background1" w:themeShade="BF"/>
                <w:lang w:val="en-GB"/>
              </w:rPr>
            </w:pPr>
          </w:p>
        </w:tc>
        <w:tc>
          <w:tcPr>
            <w:tcW w:w="3118" w:type="dxa"/>
          </w:tcPr>
          <w:p w14:paraId="7FE1EA51" w14:textId="77777777" w:rsidR="00567C7A" w:rsidRPr="00746D99" w:rsidRDefault="00567C7A" w:rsidP="002F7690">
            <w:pPr>
              <w:spacing w:line="240" w:lineRule="auto"/>
              <w:rPr>
                <w:lang w:val="en-GB"/>
              </w:rPr>
            </w:pPr>
          </w:p>
        </w:tc>
        <w:tc>
          <w:tcPr>
            <w:tcW w:w="3119" w:type="dxa"/>
          </w:tcPr>
          <w:p w14:paraId="18E71393" w14:textId="77777777" w:rsidR="00567C7A" w:rsidRPr="00796C61" w:rsidRDefault="00567C7A" w:rsidP="00567C7A">
            <w:pPr>
              <w:rPr>
                <w:lang w:val="en-GB"/>
              </w:rPr>
            </w:pPr>
          </w:p>
        </w:tc>
      </w:tr>
      <w:tr w:rsidR="00567C7A" w:rsidRPr="00796C61" w14:paraId="68C02FDA" w14:textId="77777777" w:rsidTr="00B775E9">
        <w:tc>
          <w:tcPr>
            <w:tcW w:w="4219" w:type="dxa"/>
          </w:tcPr>
          <w:p w14:paraId="71F4055F" w14:textId="77777777" w:rsidR="00567C7A" w:rsidRPr="00796C61" w:rsidRDefault="00567C7A" w:rsidP="00567C7A">
            <w:pPr>
              <w:spacing w:line="240" w:lineRule="auto"/>
              <w:rPr>
                <w:lang w:val="en-GB"/>
              </w:rPr>
            </w:pPr>
            <w:r w:rsidRPr="00796C61">
              <w:rPr>
                <w:lang w:val="en-GB"/>
              </w:rPr>
              <w:t>(b)</w:t>
            </w:r>
            <w:r w:rsidRPr="00796C61">
              <w:rPr>
                <w:lang w:val="en-GB"/>
              </w:rPr>
              <w:tab/>
              <w:t xml:space="preserve">the physical security contributing to ensuring the ICT security, including the security of premises, facilities, datacentres; </w:t>
            </w:r>
          </w:p>
        </w:tc>
        <w:tc>
          <w:tcPr>
            <w:tcW w:w="4253" w:type="dxa"/>
          </w:tcPr>
          <w:p w14:paraId="397F12C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 xml:space="preserve">the physical security contributing to ensuring the ICT security, including the security of premises, facilities, datacentres; </w:t>
            </w:r>
          </w:p>
        </w:tc>
        <w:tc>
          <w:tcPr>
            <w:tcW w:w="3118" w:type="dxa"/>
          </w:tcPr>
          <w:p w14:paraId="5B016E6F" w14:textId="77777777" w:rsidR="00567C7A" w:rsidRPr="00746D99" w:rsidRDefault="00567C7A" w:rsidP="002F7690">
            <w:pPr>
              <w:spacing w:line="240" w:lineRule="auto"/>
              <w:rPr>
                <w:lang w:val="en-GB"/>
              </w:rPr>
            </w:pPr>
          </w:p>
        </w:tc>
        <w:tc>
          <w:tcPr>
            <w:tcW w:w="3119" w:type="dxa"/>
          </w:tcPr>
          <w:p w14:paraId="60F66CFE" w14:textId="77777777" w:rsidR="00567C7A" w:rsidRPr="00796C61" w:rsidRDefault="00567C7A" w:rsidP="00567C7A">
            <w:pPr>
              <w:rPr>
                <w:lang w:val="en-GB"/>
              </w:rPr>
            </w:pPr>
          </w:p>
        </w:tc>
      </w:tr>
      <w:tr w:rsidR="00567C7A" w:rsidRPr="00796C61" w14:paraId="7BE64381" w14:textId="77777777" w:rsidTr="00B775E9">
        <w:tc>
          <w:tcPr>
            <w:tcW w:w="4219" w:type="dxa"/>
          </w:tcPr>
          <w:p w14:paraId="2FF8A765" w14:textId="77777777" w:rsidR="00567C7A" w:rsidRPr="00796C61" w:rsidRDefault="00567C7A" w:rsidP="00567C7A">
            <w:pPr>
              <w:spacing w:line="240" w:lineRule="auto"/>
              <w:rPr>
                <w:lang w:val="en-GB"/>
              </w:rPr>
            </w:pPr>
          </w:p>
        </w:tc>
        <w:tc>
          <w:tcPr>
            <w:tcW w:w="4253" w:type="dxa"/>
          </w:tcPr>
          <w:p w14:paraId="713AA86D" w14:textId="77777777" w:rsidR="00567C7A" w:rsidRPr="00246A2E" w:rsidRDefault="00567C7A" w:rsidP="00567C7A">
            <w:pPr>
              <w:spacing w:line="240" w:lineRule="auto"/>
              <w:rPr>
                <w:color w:val="BFBFBF" w:themeColor="background1" w:themeShade="BF"/>
                <w:lang w:val="en-GB"/>
              </w:rPr>
            </w:pPr>
          </w:p>
        </w:tc>
        <w:tc>
          <w:tcPr>
            <w:tcW w:w="3118" w:type="dxa"/>
          </w:tcPr>
          <w:p w14:paraId="725C5C86" w14:textId="77777777" w:rsidR="00567C7A" w:rsidRPr="00746D99" w:rsidRDefault="00567C7A" w:rsidP="002F7690">
            <w:pPr>
              <w:spacing w:line="240" w:lineRule="auto"/>
              <w:rPr>
                <w:lang w:val="en-GB"/>
              </w:rPr>
            </w:pPr>
          </w:p>
        </w:tc>
        <w:tc>
          <w:tcPr>
            <w:tcW w:w="3119" w:type="dxa"/>
          </w:tcPr>
          <w:p w14:paraId="5C56757E" w14:textId="77777777" w:rsidR="00567C7A" w:rsidRPr="00796C61" w:rsidRDefault="00567C7A" w:rsidP="00567C7A">
            <w:pPr>
              <w:rPr>
                <w:lang w:val="en-GB"/>
              </w:rPr>
            </w:pPr>
          </w:p>
        </w:tc>
      </w:tr>
      <w:tr w:rsidR="00567C7A" w:rsidRPr="00796C61" w14:paraId="41140A27" w14:textId="77777777" w:rsidTr="00B775E9">
        <w:tc>
          <w:tcPr>
            <w:tcW w:w="4219" w:type="dxa"/>
          </w:tcPr>
          <w:p w14:paraId="4BB898CF" w14:textId="77777777" w:rsidR="00567C7A" w:rsidRPr="00796C61" w:rsidRDefault="00567C7A" w:rsidP="00567C7A">
            <w:pPr>
              <w:spacing w:line="240" w:lineRule="auto"/>
              <w:rPr>
                <w:lang w:val="en-GB"/>
              </w:rPr>
            </w:pPr>
            <w:r w:rsidRPr="00796C61">
              <w:rPr>
                <w:lang w:val="en-GB"/>
              </w:rPr>
              <w:t>(c)</w:t>
            </w:r>
            <w:r w:rsidRPr="00796C61">
              <w:rPr>
                <w:lang w:val="en-GB"/>
              </w:rPr>
              <w:tab/>
              <w:t xml:space="preserve">the risk management processes, including ICT risk management policies, ICT business continuity and ICT disaster recovery plans; </w:t>
            </w:r>
          </w:p>
        </w:tc>
        <w:tc>
          <w:tcPr>
            <w:tcW w:w="4253" w:type="dxa"/>
          </w:tcPr>
          <w:p w14:paraId="03CB1B3D" w14:textId="77777777" w:rsidR="00567C7A" w:rsidRPr="00246A2E" w:rsidRDefault="00567C7A" w:rsidP="00D156C4">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 xml:space="preserve">the risk management processes, including ICT risk management policies, </w:t>
            </w:r>
            <w:r w:rsidRPr="00A631B1">
              <w:rPr>
                <w:color w:val="BFBFBF" w:themeColor="background1" w:themeShade="BF"/>
                <w:lang w:val="en-GB"/>
              </w:rPr>
              <w:t>ICT</w:t>
            </w:r>
            <w:r w:rsidRPr="00246A2E">
              <w:rPr>
                <w:color w:val="BFBFBF" w:themeColor="background1" w:themeShade="BF"/>
                <w:lang w:val="en-GB"/>
              </w:rPr>
              <w:t xml:space="preserve"> business continuity and </w:t>
            </w:r>
            <w:r w:rsidRPr="003C67B2">
              <w:rPr>
                <w:color w:val="BFBFBF" w:themeColor="background1" w:themeShade="BF"/>
                <w:lang w:val="en-GB"/>
              </w:rPr>
              <w:t>ICT</w:t>
            </w:r>
            <w:r w:rsidRPr="00D156C4">
              <w:rPr>
                <w:color w:val="BFBFBF" w:themeColor="background1" w:themeShade="BF"/>
                <w:lang w:val="en-GB"/>
              </w:rPr>
              <w:t xml:space="preserve"> disaster recovery</w:t>
            </w:r>
            <w:r w:rsidRPr="003C67B2">
              <w:rPr>
                <w:color w:val="BFBFBF" w:themeColor="background1" w:themeShade="BF"/>
                <w:lang w:val="en-GB"/>
              </w:rPr>
              <w:t xml:space="preserve"> </w:t>
            </w:r>
            <w:r w:rsidRPr="00246A2E">
              <w:rPr>
                <w:color w:val="BFBFBF" w:themeColor="background1" w:themeShade="BF"/>
                <w:lang w:val="en-GB"/>
              </w:rPr>
              <w:t xml:space="preserve">plans; </w:t>
            </w:r>
          </w:p>
        </w:tc>
        <w:tc>
          <w:tcPr>
            <w:tcW w:w="3118" w:type="dxa"/>
          </w:tcPr>
          <w:p w14:paraId="21E0A511" w14:textId="77777777" w:rsidR="00567C7A" w:rsidRPr="00746D99" w:rsidRDefault="00567C7A" w:rsidP="002F7690">
            <w:pPr>
              <w:spacing w:line="240" w:lineRule="auto"/>
              <w:rPr>
                <w:lang w:val="en-GB"/>
              </w:rPr>
            </w:pPr>
          </w:p>
        </w:tc>
        <w:tc>
          <w:tcPr>
            <w:tcW w:w="3119" w:type="dxa"/>
          </w:tcPr>
          <w:p w14:paraId="42292F9A" w14:textId="77777777" w:rsidR="00567C7A" w:rsidRPr="00796C61" w:rsidRDefault="00567C7A" w:rsidP="00567C7A">
            <w:pPr>
              <w:rPr>
                <w:lang w:val="en-GB"/>
              </w:rPr>
            </w:pPr>
          </w:p>
        </w:tc>
      </w:tr>
      <w:tr w:rsidR="00567C7A" w:rsidRPr="00796C61" w14:paraId="3900F664" w14:textId="77777777" w:rsidTr="00B775E9">
        <w:tc>
          <w:tcPr>
            <w:tcW w:w="4219" w:type="dxa"/>
          </w:tcPr>
          <w:p w14:paraId="38D64087" w14:textId="77777777" w:rsidR="00567C7A" w:rsidRPr="00796C61" w:rsidRDefault="00567C7A" w:rsidP="00567C7A">
            <w:pPr>
              <w:spacing w:line="240" w:lineRule="auto"/>
              <w:rPr>
                <w:lang w:val="en-GB"/>
              </w:rPr>
            </w:pPr>
          </w:p>
        </w:tc>
        <w:tc>
          <w:tcPr>
            <w:tcW w:w="4253" w:type="dxa"/>
          </w:tcPr>
          <w:p w14:paraId="0E764407" w14:textId="77777777" w:rsidR="00567C7A" w:rsidRPr="00246A2E" w:rsidRDefault="00567C7A" w:rsidP="00567C7A">
            <w:pPr>
              <w:spacing w:line="240" w:lineRule="auto"/>
              <w:rPr>
                <w:color w:val="BFBFBF" w:themeColor="background1" w:themeShade="BF"/>
                <w:lang w:val="en-GB"/>
              </w:rPr>
            </w:pPr>
          </w:p>
        </w:tc>
        <w:tc>
          <w:tcPr>
            <w:tcW w:w="3118" w:type="dxa"/>
          </w:tcPr>
          <w:p w14:paraId="6A1C70DF" w14:textId="77777777" w:rsidR="00567C7A" w:rsidRPr="00746D99" w:rsidRDefault="00567C7A" w:rsidP="002F7690">
            <w:pPr>
              <w:spacing w:line="240" w:lineRule="auto"/>
              <w:rPr>
                <w:lang w:val="en-GB"/>
              </w:rPr>
            </w:pPr>
          </w:p>
        </w:tc>
        <w:tc>
          <w:tcPr>
            <w:tcW w:w="3119" w:type="dxa"/>
          </w:tcPr>
          <w:p w14:paraId="6022FAEB" w14:textId="77777777" w:rsidR="00567C7A" w:rsidRPr="00796C61" w:rsidRDefault="00567C7A" w:rsidP="00567C7A">
            <w:pPr>
              <w:rPr>
                <w:lang w:val="en-GB"/>
              </w:rPr>
            </w:pPr>
          </w:p>
        </w:tc>
      </w:tr>
      <w:tr w:rsidR="00567C7A" w:rsidRPr="00796C61" w14:paraId="434747F0" w14:textId="77777777" w:rsidTr="00B775E9">
        <w:tc>
          <w:tcPr>
            <w:tcW w:w="4219" w:type="dxa"/>
          </w:tcPr>
          <w:p w14:paraId="74F93F2E" w14:textId="77777777" w:rsidR="00567C7A" w:rsidRPr="00796C61" w:rsidRDefault="00567C7A" w:rsidP="00567C7A">
            <w:pPr>
              <w:spacing w:line="240" w:lineRule="auto"/>
              <w:rPr>
                <w:lang w:val="en-GB"/>
              </w:rPr>
            </w:pPr>
            <w:r w:rsidRPr="00796C61">
              <w:rPr>
                <w:lang w:val="en-GB"/>
              </w:rPr>
              <w:t>(d)</w:t>
            </w:r>
            <w:r w:rsidRPr="00796C61">
              <w:rPr>
                <w:lang w:val="en-GB"/>
              </w:rPr>
              <w:tab/>
              <w:t>the governance arrangements, including an organisational structure with clear, transparent and consistent lines of responsibility and accountability rules enabling an effective ICT risk management;</w:t>
            </w:r>
          </w:p>
        </w:tc>
        <w:tc>
          <w:tcPr>
            <w:tcW w:w="4253" w:type="dxa"/>
          </w:tcPr>
          <w:p w14:paraId="18F9B44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the governance arrangements, including an organisational structure with clear, transparent and consistent lines of responsibility and accountability rules enabling an effective ICT risk management;</w:t>
            </w:r>
          </w:p>
        </w:tc>
        <w:tc>
          <w:tcPr>
            <w:tcW w:w="3118" w:type="dxa"/>
          </w:tcPr>
          <w:p w14:paraId="3E860FA3" w14:textId="77777777" w:rsidR="00567C7A" w:rsidRPr="00746D99" w:rsidRDefault="00567C7A" w:rsidP="002F7690">
            <w:pPr>
              <w:spacing w:line="240" w:lineRule="auto"/>
              <w:rPr>
                <w:lang w:val="en-GB"/>
              </w:rPr>
            </w:pPr>
          </w:p>
        </w:tc>
        <w:tc>
          <w:tcPr>
            <w:tcW w:w="3119" w:type="dxa"/>
          </w:tcPr>
          <w:p w14:paraId="3812C61E" w14:textId="77777777" w:rsidR="00567C7A" w:rsidRPr="00796C61" w:rsidRDefault="00567C7A" w:rsidP="00567C7A">
            <w:pPr>
              <w:rPr>
                <w:lang w:val="en-GB"/>
              </w:rPr>
            </w:pPr>
          </w:p>
        </w:tc>
      </w:tr>
      <w:tr w:rsidR="00567C7A" w:rsidRPr="00796C61" w14:paraId="16256C7C" w14:textId="77777777" w:rsidTr="00B775E9">
        <w:tc>
          <w:tcPr>
            <w:tcW w:w="4219" w:type="dxa"/>
          </w:tcPr>
          <w:p w14:paraId="209F9044" w14:textId="77777777" w:rsidR="00567C7A" w:rsidRPr="00796C61" w:rsidRDefault="00567C7A" w:rsidP="00567C7A">
            <w:pPr>
              <w:spacing w:line="240" w:lineRule="auto"/>
              <w:rPr>
                <w:lang w:val="en-GB"/>
              </w:rPr>
            </w:pPr>
          </w:p>
        </w:tc>
        <w:tc>
          <w:tcPr>
            <w:tcW w:w="4253" w:type="dxa"/>
          </w:tcPr>
          <w:p w14:paraId="246E3E85" w14:textId="77777777" w:rsidR="00567C7A" w:rsidRPr="00246A2E" w:rsidRDefault="00567C7A" w:rsidP="00567C7A">
            <w:pPr>
              <w:spacing w:line="240" w:lineRule="auto"/>
              <w:rPr>
                <w:color w:val="BFBFBF" w:themeColor="background1" w:themeShade="BF"/>
                <w:lang w:val="en-GB"/>
              </w:rPr>
            </w:pPr>
          </w:p>
        </w:tc>
        <w:tc>
          <w:tcPr>
            <w:tcW w:w="3118" w:type="dxa"/>
          </w:tcPr>
          <w:p w14:paraId="34614889" w14:textId="77777777" w:rsidR="00567C7A" w:rsidRPr="00746D99" w:rsidRDefault="00567C7A" w:rsidP="002F7690">
            <w:pPr>
              <w:spacing w:line="240" w:lineRule="auto"/>
              <w:rPr>
                <w:lang w:val="en-GB"/>
              </w:rPr>
            </w:pPr>
          </w:p>
        </w:tc>
        <w:tc>
          <w:tcPr>
            <w:tcW w:w="3119" w:type="dxa"/>
          </w:tcPr>
          <w:p w14:paraId="13288FE8" w14:textId="77777777" w:rsidR="00567C7A" w:rsidRPr="00796C61" w:rsidRDefault="00567C7A" w:rsidP="00567C7A">
            <w:pPr>
              <w:rPr>
                <w:lang w:val="en-GB"/>
              </w:rPr>
            </w:pPr>
          </w:p>
        </w:tc>
      </w:tr>
      <w:tr w:rsidR="00567C7A" w:rsidRPr="00796C61" w14:paraId="2B724575" w14:textId="77777777" w:rsidTr="00B775E9">
        <w:tc>
          <w:tcPr>
            <w:tcW w:w="4219" w:type="dxa"/>
          </w:tcPr>
          <w:p w14:paraId="34BF832D" w14:textId="77777777" w:rsidR="00567C7A" w:rsidRPr="00796C61" w:rsidRDefault="00567C7A" w:rsidP="00567C7A">
            <w:pPr>
              <w:spacing w:line="240" w:lineRule="auto"/>
              <w:rPr>
                <w:lang w:val="en-GB"/>
              </w:rPr>
            </w:pPr>
            <w:r w:rsidRPr="00796C61">
              <w:rPr>
                <w:lang w:val="en-GB"/>
              </w:rPr>
              <w:t>(e)</w:t>
            </w:r>
            <w:r w:rsidRPr="00796C61">
              <w:rPr>
                <w:lang w:val="en-GB"/>
              </w:rPr>
              <w:tab/>
              <w:t>the identification, monitoring and prompt reporting of ICT-related incidents to the financial entities, the management and resolution of those incidents, in particular cyber-attacks;</w:t>
            </w:r>
          </w:p>
        </w:tc>
        <w:tc>
          <w:tcPr>
            <w:tcW w:w="4253" w:type="dxa"/>
          </w:tcPr>
          <w:p w14:paraId="32181CA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(e)</w:t>
            </w:r>
            <w:r w:rsidRPr="00246A2E">
              <w:rPr>
                <w:color w:val="BFBFBF" w:themeColor="background1" w:themeShade="BF"/>
                <w:lang w:val="en-GB"/>
              </w:rPr>
              <w:tab/>
              <w:t>the identification, monitoring and prompt reporting of ICT-related incidents to the financial entities, the management and resolution of those incidents, in particular cyber-attacks;</w:t>
            </w:r>
          </w:p>
        </w:tc>
        <w:tc>
          <w:tcPr>
            <w:tcW w:w="3118" w:type="dxa"/>
          </w:tcPr>
          <w:p w14:paraId="6211160D" w14:textId="77777777" w:rsidR="00567C7A" w:rsidRPr="00746D99" w:rsidRDefault="00567C7A" w:rsidP="002F7690">
            <w:pPr>
              <w:spacing w:line="240" w:lineRule="auto"/>
              <w:rPr>
                <w:lang w:val="en-GB"/>
              </w:rPr>
            </w:pPr>
          </w:p>
        </w:tc>
        <w:tc>
          <w:tcPr>
            <w:tcW w:w="3119" w:type="dxa"/>
          </w:tcPr>
          <w:p w14:paraId="4487DE91" w14:textId="77777777" w:rsidR="00567C7A" w:rsidRPr="00796C61" w:rsidRDefault="00567C7A" w:rsidP="00567C7A">
            <w:pPr>
              <w:rPr>
                <w:lang w:val="en-GB"/>
              </w:rPr>
            </w:pPr>
          </w:p>
        </w:tc>
      </w:tr>
      <w:tr w:rsidR="00567C7A" w:rsidRPr="00796C61" w14:paraId="0D1F398D" w14:textId="77777777" w:rsidTr="00B775E9">
        <w:tc>
          <w:tcPr>
            <w:tcW w:w="4219" w:type="dxa"/>
          </w:tcPr>
          <w:p w14:paraId="59DF58BE" w14:textId="77777777" w:rsidR="00567C7A" w:rsidRPr="00796C61" w:rsidRDefault="00567C7A" w:rsidP="00567C7A">
            <w:pPr>
              <w:spacing w:line="240" w:lineRule="auto"/>
              <w:rPr>
                <w:lang w:val="en-GB"/>
              </w:rPr>
            </w:pPr>
          </w:p>
        </w:tc>
        <w:tc>
          <w:tcPr>
            <w:tcW w:w="4253" w:type="dxa"/>
          </w:tcPr>
          <w:p w14:paraId="685C568D" w14:textId="77777777" w:rsidR="00567C7A" w:rsidRPr="00246A2E" w:rsidRDefault="00567C7A" w:rsidP="00567C7A">
            <w:pPr>
              <w:spacing w:line="240" w:lineRule="auto"/>
              <w:rPr>
                <w:color w:val="BFBFBF" w:themeColor="background1" w:themeShade="BF"/>
                <w:lang w:val="en-GB"/>
              </w:rPr>
            </w:pPr>
          </w:p>
        </w:tc>
        <w:tc>
          <w:tcPr>
            <w:tcW w:w="3118" w:type="dxa"/>
          </w:tcPr>
          <w:p w14:paraId="39713DC8" w14:textId="77777777" w:rsidR="00567C7A" w:rsidRPr="00746D99" w:rsidRDefault="00567C7A" w:rsidP="002F7690">
            <w:pPr>
              <w:spacing w:line="240" w:lineRule="auto"/>
              <w:rPr>
                <w:lang w:val="en-GB"/>
              </w:rPr>
            </w:pPr>
          </w:p>
        </w:tc>
        <w:tc>
          <w:tcPr>
            <w:tcW w:w="3119" w:type="dxa"/>
          </w:tcPr>
          <w:p w14:paraId="485C0456" w14:textId="77777777" w:rsidR="00567C7A" w:rsidRPr="00796C61" w:rsidRDefault="00567C7A" w:rsidP="00567C7A">
            <w:pPr>
              <w:rPr>
                <w:lang w:val="en-GB"/>
              </w:rPr>
            </w:pPr>
          </w:p>
        </w:tc>
      </w:tr>
      <w:tr w:rsidR="00567C7A" w:rsidRPr="00796C61" w14:paraId="1523D22C" w14:textId="77777777" w:rsidTr="00B775E9">
        <w:tc>
          <w:tcPr>
            <w:tcW w:w="4219" w:type="dxa"/>
          </w:tcPr>
          <w:p w14:paraId="01EF95B1" w14:textId="77777777" w:rsidR="00567C7A" w:rsidRPr="00796C61" w:rsidRDefault="00567C7A" w:rsidP="00567C7A">
            <w:pPr>
              <w:spacing w:line="240" w:lineRule="auto"/>
              <w:rPr>
                <w:lang w:val="en-GB"/>
              </w:rPr>
            </w:pPr>
            <w:r w:rsidRPr="00796C61">
              <w:rPr>
                <w:lang w:val="en-GB"/>
              </w:rPr>
              <w:t>(f)</w:t>
            </w:r>
            <w:r w:rsidRPr="00796C61">
              <w:rPr>
                <w:lang w:val="en-GB"/>
              </w:rPr>
              <w:tab/>
              <w:t>the mechanisms for data portability, application portability and interoperability, which ensure an effective exercise of termination rights by the financial entities;</w:t>
            </w:r>
          </w:p>
        </w:tc>
        <w:tc>
          <w:tcPr>
            <w:tcW w:w="4253" w:type="dxa"/>
          </w:tcPr>
          <w:p w14:paraId="5F4E550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(f)</w:t>
            </w:r>
            <w:r w:rsidRPr="00246A2E">
              <w:rPr>
                <w:color w:val="BFBFBF" w:themeColor="background1" w:themeShade="BF"/>
                <w:lang w:val="en-GB"/>
              </w:rPr>
              <w:tab/>
              <w:t>the mechanisms for data portability, application portability and interoperability, which ensure an effective exercise of termination rights by the financial entities;</w:t>
            </w:r>
          </w:p>
        </w:tc>
        <w:tc>
          <w:tcPr>
            <w:tcW w:w="3118" w:type="dxa"/>
          </w:tcPr>
          <w:p w14:paraId="5B1FFFED" w14:textId="77777777" w:rsidR="00567C7A" w:rsidRPr="00746D99" w:rsidRDefault="00567C7A" w:rsidP="002F7690">
            <w:pPr>
              <w:spacing w:line="240" w:lineRule="auto"/>
              <w:rPr>
                <w:lang w:val="en-GB"/>
              </w:rPr>
            </w:pPr>
          </w:p>
        </w:tc>
        <w:tc>
          <w:tcPr>
            <w:tcW w:w="3119" w:type="dxa"/>
          </w:tcPr>
          <w:p w14:paraId="75A9FB8A" w14:textId="77777777" w:rsidR="00567C7A" w:rsidRPr="00796C61" w:rsidRDefault="00567C7A" w:rsidP="00567C7A">
            <w:pPr>
              <w:rPr>
                <w:lang w:val="en-GB"/>
              </w:rPr>
            </w:pPr>
          </w:p>
        </w:tc>
      </w:tr>
      <w:tr w:rsidR="00567C7A" w:rsidRPr="00796C61" w14:paraId="764BC34C" w14:textId="77777777" w:rsidTr="00B775E9">
        <w:tc>
          <w:tcPr>
            <w:tcW w:w="4219" w:type="dxa"/>
          </w:tcPr>
          <w:p w14:paraId="1A42B156" w14:textId="77777777" w:rsidR="00567C7A" w:rsidRPr="00796C61" w:rsidRDefault="00567C7A" w:rsidP="00567C7A">
            <w:pPr>
              <w:spacing w:line="240" w:lineRule="auto"/>
              <w:rPr>
                <w:lang w:val="en-GB"/>
              </w:rPr>
            </w:pPr>
          </w:p>
        </w:tc>
        <w:tc>
          <w:tcPr>
            <w:tcW w:w="4253" w:type="dxa"/>
          </w:tcPr>
          <w:p w14:paraId="0B99F16F" w14:textId="77777777" w:rsidR="00567C7A" w:rsidRPr="00246A2E" w:rsidRDefault="00567C7A" w:rsidP="00567C7A">
            <w:pPr>
              <w:spacing w:line="240" w:lineRule="auto"/>
              <w:rPr>
                <w:color w:val="BFBFBF" w:themeColor="background1" w:themeShade="BF"/>
                <w:lang w:val="en-GB"/>
              </w:rPr>
            </w:pPr>
          </w:p>
        </w:tc>
        <w:tc>
          <w:tcPr>
            <w:tcW w:w="3118" w:type="dxa"/>
          </w:tcPr>
          <w:p w14:paraId="2BCFE3DA" w14:textId="77777777" w:rsidR="00567C7A" w:rsidRPr="00746D99" w:rsidRDefault="00567C7A" w:rsidP="002F7690">
            <w:pPr>
              <w:spacing w:line="240" w:lineRule="auto"/>
              <w:rPr>
                <w:lang w:val="en-GB"/>
              </w:rPr>
            </w:pPr>
          </w:p>
        </w:tc>
        <w:tc>
          <w:tcPr>
            <w:tcW w:w="3119" w:type="dxa"/>
          </w:tcPr>
          <w:p w14:paraId="6164E255" w14:textId="77777777" w:rsidR="00567C7A" w:rsidRPr="00796C61" w:rsidRDefault="00567C7A" w:rsidP="00567C7A">
            <w:pPr>
              <w:rPr>
                <w:lang w:val="en-GB"/>
              </w:rPr>
            </w:pPr>
          </w:p>
        </w:tc>
      </w:tr>
      <w:tr w:rsidR="00567C7A" w:rsidRPr="00796C61" w14:paraId="75EF208C" w14:textId="77777777" w:rsidTr="00B775E9">
        <w:tc>
          <w:tcPr>
            <w:tcW w:w="4219" w:type="dxa"/>
          </w:tcPr>
          <w:p w14:paraId="53903471" w14:textId="77777777" w:rsidR="00567C7A" w:rsidRPr="00796C61" w:rsidRDefault="00567C7A" w:rsidP="00567C7A">
            <w:pPr>
              <w:spacing w:line="240" w:lineRule="auto"/>
              <w:rPr>
                <w:lang w:val="en-GB"/>
              </w:rPr>
            </w:pPr>
            <w:r w:rsidRPr="00796C61">
              <w:rPr>
                <w:lang w:val="en-GB"/>
              </w:rPr>
              <w:t>(g)</w:t>
            </w:r>
            <w:r w:rsidRPr="00796C61">
              <w:rPr>
                <w:lang w:val="en-GB"/>
              </w:rPr>
              <w:tab/>
              <w:t>the testing of ICT systems, infrastructure and controls;</w:t>
            </w:r>
          </w:p>
        </w:tc>
        <w:tc>
          <w:tcPr>
            <w:tcW w:w="4253" w:type="dxa"/>
          </w:tcPr>
          <w:p w14:paraId="5E38BA6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(g)</w:t>
            </w:r>
            <w:r w:rsidRPr="00246A2E">
              <w:rPr>
                <w:color w:val="BFBFBF" w:themeColor="background1" w:themeShade="BF"/>
                <w:lang w:val="en-GB"/>
              </w:rPr>
              <w:tab/>
              <w:t>the testing of ICT systems, infrastructure and controls;</w:t>
            </w:r>
          </w:p>
        </w:tc>
        <w:tc>
          <w:tcPr>
            <w:tcW w:w="3118" w:type="dxa"/>
          </w:tcPr>
          <w:p w14:paraId="4152E139" w14:textId="77777777" w:rsidR="00567C7A" w:rsidRPr="00746D99" w:rsidRDefault="00567C7A" w:rsidP="002F7690">
            <w:pPr>
              <w:spacing w:line="240" w:lineRule="auto"/>
              <w:rPr>
                <w:lang w:val="en-GB"/>
              </w:rPr>
            </w:pPr>
          </w:p>
        </w:tc>
        <w:tc>
          <w:tcPr>
            <w:tcW w:w="3119" w:type="dxa"/>
          </w:tcPr>
          <w:p w14:paraId="23971436" w14:textId="77777777" w:rsidR="00567C7A" w:rsidRPr="00796C61" w:rsidRDefault="00567C7A" w:rsidP="00567C7A">
            <w:pPr>
              <w:rPr>
                <w:lang w:val="en-GB"/>
              </w:rPr>
            </w:pPr>
          </w:p>
        </w:tc>
      </w:tr>
      <w:tr w:rsidR="00567C7A" w:rsidRPr="00796C61" w14:paraId="4BB82DAB" w14:textId="77777777" w:rsidTr="00B775E9">
        <w:tc>
          <w:tcPr>
            <w:tcW w:w="4219" w:type="dxa"/>
          </w:tcPr>
          <w:p w14:paraId="71C09F41" w14:textId="77777777" w:rsidR="00567C7A" w:rsidRPr="00796C61" w:rsidRDefault="00567C7A" w:rsidP="00567C7A">
            <w:pPr>
              <w:spacing w:line="240" w:lineRule="auto"/>
              <w:rPr>
                <w:lang w:val="en-GB"/>
              </w:rPr>
            </w:pPr>
          </w:p>
        </w:tc>
        <w:tc>
          <w:tcPr>
            <w:tcW w:w="4253" w:type="dxa"/>
          </w:tcPr>
          <w:p w14:paraId="05AA7F52" w14:textId="77777777" w:rsidR="00567C7A" w:rsidRPr="00246A2E" w:rsidRDefault="00567C7A" w:rsidP="00567C7A">
            <w:pPr>
              <w:spacing w:line="240" w:lineRule="auto"/>
              <w:rPr>
                <w:color w:val="BFBFBF" w:themeColor="background1" w:themeShade="BF"/>
                <w:lang w:val="en-GB"/>
              </w:rPr>
            </w:pPr>
          </w:p>
        </w:tc>
        <w:tc>
          <w:tcPr>
            <w:tcW w:w="3118" w:type="dxa"/>
          </w:tcPr>
          <w:p w14:paraId="78E32642" w14:textId="77777777" w:rsidR="00567C7A" w:rsidRPr="00746D99" w:rsidRDefault="00567C7A" w:rsidP="002F7690">
            <w:pPr>
              <w:spacing w:line="240" w:lineRule="auto"/>
              <w:rPr>
                <w:lang w:val="en-GB"/>
              </w:rPr>
            </w:pPr>
          </w:p>
        </w:tc>
        <w:tc>
          <w:tcPr>
            <w:tcW w:w="3119" w:type="dxa"/>
          </w:tcPr>
          <w:p w14:paraId="3D3F9808" w14:textId="77777777" w:rsidR="00567C7A" w:rsidRPr="00796C61" w:rsidRDefault="00567C7A" w:rsidP="00567C7A">
            <w:pPr>
              <w:rPr>
                <w:lang w:val="en-GB"/>
              </w:rPr>
            </w:pPr>
          </w:p>
        </w:tc>
      </w:tr>
      <w:tr w:rsidR="00567C7A" w:rsidRPr="00796C61" w14:paraId="557FC889" w14:textId="77777777" w:rsidTr="00B775E9">
        <w:tc>
          <w:tcPr>
            <w:tcW w:w="4219" w:type="dxa"/>
          </w:tcPr>
          <w:p w14:paraId="73BCCCE3" w14:textId="77777777" w:rsidR="00567C7A" w:rsidRPr="00796C61" w:rsidRDefault="00567C7A" w:rsidP="00567C7A">
            <w:pPr>
              <w:spacing w:line="240" w:lineRule="auto"/>
              <w:rPr>
                <w:lang w:val="en-GB"/>
              </w:rPr>
            </w:pPr>
            <w:r w:rsidRPr="00796C61">
              <w:rPr>
                <w:lang w:val="en-GB"/>
              </w:rPr>
              <w:t>(h)</w:t>
            </w:r>
            <w:r w:rsidRPr="00796C61">
              <w:rPr>
                <w:lang w:val="en-GB"/>
              </w:rPr>
              <w:tab/>
              <w:t>the ICT audits;</w:t>
            </w:r>
          </w:p>
        </w:tc>
        <w:tc>
          <w:tcPr>
            <w:tcW w:w="4253" w:type="dxa"/>
          </w:tcPr>
          <w:p w14:paraId="2D0D238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(h)</w:t>
            </w:r>
            <w:r w:rsidRPr="00246A2E">
              <w:rPr>
                <w:color w:val="BFBFBF" w:themeColor="background1" w:themeShade="BF"/>
                <w:lang w:val="en-GB"/>
              </w:rPr>
              <w:tab/>
              <w:t>the ICT audits;</w:t>
            </w:r>
          </w:p>
        </w:tc>
        <w:tc>
          <w:tcPr>
            <w:tcW w:w="3118" w:type="dxa"/>
          </w:tcPr>
          <w:p w14:paraId="6C184CF3" w14:textId="77777777" w:rsidR="00567C7A" w:rsidRPr="00746D99" w:rsidRDefault="00567C7A" w:rsidP="002F7690">
            <w:pPr>
              <w:spacing w:line="240" w:lineRule="auto"/>
              <w:rPr>
                <w:lang w:val="en-GB"/>
              </w:rPr>
            </w:pPr>
          </w:p>
        </w:tc>
        <w:tc>
          <w:tcPr>
            <w:tcW w:w="3119" w:type="dxa"/>
          </w:tcPr>
          <w:p w14:paraId="7B4D09D9" w14:textId="77777777" w:rsidR="00567C7A" w:rsidRPr="00796C61" w:rsidRDefault="00567C7A" w:rsidP="00567C7A">
            <w:pPr>
              <w:rPr>
                <w:lang w:val="en-GB"/>
              </w:rPr>
            </w:pPr>
          </w:p>
        </w:tc>
      </w:tr>
      <w:tr w:rsidR="00567C7A" w:rsidRPr="00796C61" w14:paraId="56CA3893" w14:textId="77777777" w:rsidTr="00B775E9">
        <w:tc>
          <w:tcPr>
            <w:tcW w:w="4219" w:type="dxa"/>
          </w:tcPr>
          <w:p w14:paraId="223D0F9B" w14:textId="77777777" w:rsidR="00567C7A" w:rsidRPr="00796C61" w:rsidRDefault="00567C7A" w:rsidP="00567C7A">
            <w:pPr>
              <w:spacing w:line="240" w:lineRule="auto"/>
              <w:rPr>
                <w:lang w:val="en-GB"/>
              </w:rPr>
            </w:pPr>
          </w:p>
        </w:tc>
        <w:tc>
          <w:tcPr>
            <w:tcW w:w="4253" w:type="dxa"/>
          </w:tcPr>
          <w:p w14:paraId="1B8C6D00" w14:textId="77777777" w:rsidR="00567C7A" w:rsidRPr="00246A2E" w:rsidRDefault="00567C7A" w:rsidP="00567C7A">
            <w:pPr>
              <w:spacing w:line="240" w:lineRule="auto"/>
              <w:rPr>
                <w:color w:val="BFBFBF" w:themeColor="background1" w:themeShade="BF"/>
                <w:lang w:val="en-GB"/>
              </w:rPr>
            </w:pPr>
          </w:p>
        </w:tc>
        <w:tc>
          <w:tcPr>
            <w:tcW w:w="3118" w:type="dxa"/>
          </w:tcPr>
          <w:p w14:paraId="753E5B9C" w14:textId="77777777" w:rsidR="00567C7A" w:rsidRPr="00746D99" w:rsidRDefault="00567C7A" w:rsidP="002F7690">
            <w:pPr>
              <w:spacing w:line="240" w:lineRule="auto"/>
              <w:rPr>
                <w:lang w:val="en-GB"/>
              </w:rPr>
            </w:pPr>
          </w:p>
        </w:tc>
        <w:tc>
          <w:tcPr>
            <w:tcW w:w="3119" w:type="dxa"/>
          </w:tcPr>
          <w:p w14:paraId="744D5BDE" w14:textId="77777777" w:rsidR="00567C7A" w:rsidRPr="00796C61" w:rsidRDefault="00567C7A" w:rsidP="00567C7A">
            <w:pPr>
              <w:rPr>
                <w:lang w:val="en-GB"/>
              </w:rPr>
            </w:pPr>
          </w:p>
        </w:tc>
      </w:tr>
      <w:tr w:rsidR="00567C7A" w:rsidRPr="00796C61" w14:paraId="39A56340" w14:textId="77777777" w:rsidTr="00B775E9">
        <w:tc>
          <w:tcPr>
            <w:tcW w:w="4219" w:type="dxa"/>
          </w:tcPr>
          <w:p w14:paraId="26E95305" w14:textId="77777777" w:rsidR="00567C7A" w:rsidRPr="00796C61" w:rsidRDefault="00567C7A" w:rsidP="00567C7A">
            <w:pPr>
              <w:spacing w:line="240" w:lineRule="auto"/>
              <w:rPr>
                <w:lang w:val="en-GB"/>
              </w:rPr>
            </w:pPr>
            <w:r w:rsidRPr="00796C61">
              <w:rPr>
                <w:lang w:val="en-GB"/>
              </w:rPr>
              <w:t>(i)</w:t>
            </w:r>
            <w:r w:rsidRPr="00796C61">
              <w:rPr>
                <w:lang w:val="en-GB"/>
              </w:rPr>
              <w:tab/>
              <w:t>the use of relevant national and international standards applicable to the provision of its ICT services to the financial entities.</w:t>
            </w:r>
          </w:p>
        </w:tc>
        <w:tc>
          <w:tcPr>
            <w:tcW w:w="4253" w:type="dxa"/>
          </w:tcPr>
          <w:p w14:paraId="6022A4B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w:t>
            </w:r>
            <w:r w:rsidRPr="00246A2E">
              <w:rPr>
                <w:color w:val="BFBFBF" w:themeColor="background1" w:themeShade="BF"/>
                <w:lang w:val="en-GB"/>
              </w:rPr>
              <w:tab/>
              <w:t>the use of relevant national and international standards applicable to the provision of its ICT services to the financial entities.</w:t>
            </w:r>
          </w:p>
        </w:tc>
        <w:tc>
          <w:tcPr>
            <w:tcW w:w="3118" w:type="dxa"/>
          </w:tcPr>
          <w:p w14:paraId="2C158EF1" w14:textId="77777777" w:rsidR="00567C7A" w:rsidRPr="00746D99" w:rsidRDefault="00567C7A" w:rsidP="002F7690">
            <w:pPr>
              <w:spacing w:line="240" w:lineRule="auto"/>
              <w:rPr>
                <w:lang w:val="en-GB"/>
              </w:rPr>
            </w:pPr>
          </w:p>
        </w:tc>
        <w:tc>
          <w:tcPr>
            <w:tcW w:w="3119" w:type="dxa"/>
          </w:tcPr>
          <w:p w14:paraId="52198F90" w14:textId="77777777" w:rsidR="00567C7A" w:rsidRPr="00796C61" w:rsidRDefault="00567C7A" w:rsidP="00567C7A">
            <w:pPr>
              <w:rPr>
                <w:lang w:val="en-GB"/>
              </w:rPr>
            </w:pPr>
          </w:p>
        </w:tc>
      </w:tr>
      <w:tr w:rsidR="00567C7A" w:rsidRPr="00796C61" w14:paraId="0980E9F5" w14:textId="77777777" w:rsidTr="00B775E9">
        <w:tc>
          <w:tcPr>
            <w:tcW w:w="4219" w:type="dxa"/>
          </w:tcPr>
          <w:p w14:paraId="18DD6339" w14:textId="77777777" w:rsidR="00567C7A" w:rsidRPr="00796C61" w:rsidRDefault="00567C7A" w:rsidP="00567C7A">
            <w:pPr>
              <w:spacing w:line="240" w:lineRule="auto"/>
              <w:rPr>
                <w:lang w:val="en-GB"/>
              </w:rPr>
            </w:pPr>
          </w:p>
        </w:tc>
        <w:tc>
          <w:tcPr>
            <w:tcW w:w="4253" w:type="dxa"/>
          </w:tcPr>
          <w:p w14:paraId="00343470" w14:textId="77777777" w:rsidR="00567C7A" w:rsidRPr="00246A2E" w:rsidRDefault="00567C7A" w:rsidP="00567C7A">
            <w:pPr>
              <w:spacing w:line="240" w:lineRule="auto"/>
              <w:rPr>
                <w:color w:val="BFBFBF" w:themeColor="background1" w:themeShade="BF"/>
                <w:lang w:val="en-GB"/>
              </w:rPr>
            </w:pPr>
          </w:p>
        </w:tc>
        <w:tc>
          <w:tcPr>
            <w:tcW w:w="3118" w:type="dxa"/>
          </w:tcPr>
          <w:p w14:paraId="6DCC5F09" w14:textId="77777777" w:rsidR="00567C7A" w:rsidRPr="00746D99" w:rsidRDefault="00567C7A" w:rsidP="002F7690">
            <w:pPr>
              <w:spacing w:line="240" w:lineRule="auto"/>
              <w:rPr>
                <w:lang w:val="en-GB"/>
              </w:rPr>
            </w:pPr>
          </w:p>
        </w:tc>
        <w:tc>
          <w:tcPr>
            <w:tcW w:w="3119" w:type="dxa"/>
          </w:tcPr>
          <w:p w14:paraId="5466DEDF" w14:textId="77777777" w:rsidR="00567C7A" w:rsidRPr="00796C61" w:rsidRDefault="00567C7A" w:rsidP="00567C7A">
            <w:pPr>
              <w:rPr>
                <w:lang w:val="en-GB"/>
              </w:rPr>
            </w:pPr>
          </w:p>
        </w:tc>
      </w:tr>
      <w:tr w:rsidR="00567C7A" w:rsidRPr="00796C61" w14:paraId="6B8E55F2" w14:textId="77777777" w:rsidTr="00B775E9">
        <w:tc>
          <w:tcPr>
            <w:tcW w:w="4219" w:type="dxa"/>
          </w:tcPr>
          <w:p w14:paraId="319C006C" w14:textId="77777777" w:rsidR="00567C7A" w:rsidRPr="00796C61" w:rsidRDefault="00567C7A" w:rsidP="00567C7A">
            <w:pPr>
              <w:spacing w:line="240" w:lineRule="auto"/>
              <w:rPr>
                <w:lang w:val="en-GB"/>
              </w:rPr>
            </w:pPr>
            <w:r w:rsidRPr="00796C61">
              <w:rPr>
                <w:lang w:val="en-GB"/>
              </w:rPr>
              <w:t>3.</w:t>
            </w:r>
            <w:r w:rsidRPr="00796C61">
              <w:rPr>
                <w:lang w:val="en-GB"/>
              </w:rPr>
              <w:tab/>
              <w:t xml:space="preserve">Based on the assessment referred to in paragraph 1, the Lead Overseer shall adopt a clear, detailed and reasoned individual Oversight plan for each critical ICT third-party service provider. That plan shall be communicated each year to the critical ICT third-party service provider. </w:t>
            </w:r>
          </w:p>
        </w:tc>
        <w:tc>
          <w:tcPr>
            <w:tcW w:w="4253" w:type="dxa"/>
          </w:tcPr>
          <w:p w14:paraId="48C8ED5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Based on the assessment referred to in paragraph 1, the Lead Overseer shall adopt a clear, detailed and reasoned individual Oversight plan for each critical ICT third-party service provider. That plan shall be communicated each year to the critical ICT third-party service provider. </w:t>
            </w:r>
          </w:p>
        </w:tc>
        <w:tc>
          <w:tcPr>
            <w:tcW w:w="3118" w:type="dxa"/>
          </w:tcPr>
          <w:p w14:paraId="5F465F6C" w14:textId="77777777" w:rsidR="00567C7A" w:rsidRPr="00746D99" w:rsidRDefault="00567C7A" w:rsidP="002F7690">
            <w:pPr>
              <w:spacing w:line="240" w:lineRule="auto"/>
              <w:rPr>
                <w:lang w:val="en-GB"/>
              </w:rPr>
            </w:pPr>
          </w:p>
        </w:tc>
        <w:tc>
          <w:tcPr>
            <w:tcW w:w="3119" w:type="dxa"/>
          </w:tcPr>
          <w:p w14:paraId="29C7A840" w14:textId="77777777" w:rsidR="00567C7A" w:rsidRPr="00796C61" w:rsidRDefault="00567C7A" w:rsidP="00567C7A">
            <w:pPr>
              <w:rPr>
                <w:lang w:val="en-GB"/>
              </w:rPr>
            </w:pPr>
          </w:p>
        </w:tc>
      </w:tr>
      <w:tr w:rsidR="00567C7A" w:rsidRPr="00796C61" w14:paraId="15C4B062" w14:textId="77777777" w:rsidTr="00B775E9">
        <w:tc>
          <w:tcPr>
            <w:tcW w:w="4219" w:type="dxa"/>
          </w:tcPr>
          <w:p w14:paraId="4E8415AE" w14:textId="77777777" w:rsidR="00567C7A" w:rsidRPr="00796C61" w:rsidRDefault="00567C7A" w:rsidP="00567C7A">
            <w:pPr>
              <w:spacing w:line="240" w:lineRule="auto"/>
              <w:rPr>
                <w:lang w:val="en-GB"/>
              </w:rPr>
            </w:pPr>
          </w:p>
        </w:tc>
        <w:tc>
          <w:tcPr>
            <w:tcW w:w="4253" w:type="dxa"/>
          </w:tcPr>
          <w:p w14:paraId="3C409C49" w14:textId="77777777" w:rsidR="00567C7A" w:rsidRPr="00246A2E" w:rsidRDefault="00567C7A" w:rsidP="00567C7A">
            <w:pPr>
              <w:spacing w:line="240" w:lineRule="auto"/>
              <w:rPr>
                <w:color w:val="BFBFBF" w:themeColor="background1" w:themeShade="BF"/>
                <w:lang w:val="en-GB"/>
              </w:rPr>
            </w:pPr>
          </w:p>
        </w:tc>
        <w:tc>
          <w:tcPr>
            <w:tcW w:w="3118" w:type="dxa"/>
          </w:tcPr>
          <w:p w14:paraId="15B881D3" w14:textId="77777777" w:rsidR="00567C7A" w:rsidRPr="00746D99" w:rsidRDefault="00567C7A" w:rsidP="002F7690">
            <w:pPr>
              <w:spacing w:line="240" w:lineRule="auto"/>
              <w:rPr>
                <w:lang w:val="en-GB"/>
              </w:rPr>
            </w:pPr>
          </w:p>
        </w:tc>
        <w:tc>
          <w:tcPr>
            <w:tcW w:w="3119" w:type="dxa"/>
          </w:tcPr>
          <w:p w14:paraId="6259454E" w14:textId="77777777" w:rsidR="00567C7A" w:rsidRPr="00796C61" w:rsidRDefault="00567C7A" w:rsidP="00567C7A">
            <w:pPr>
              <w:rPr>
                <w:lang w:val="en-GB"/>
              </w:rPr>
            </w:pPr>
          </w:p>
        </w:tc>
      </w:tr>
      <w:tr w:rsidR="00567C7A" w:rsidRPr="00796C61" w14:paraId="54F6A030" w14:textId="77777777" w:rsidTr="00B775E9">
        <w:tc>
          <w:tcPr>
            <w:tcW w:w="4219" w:type="dxa"/>
          </w:tcPr>
          <w:p w14:paraId="35AF5A6C" w14:textId="77777777" w:rsidR="00567C7A" w:rsidRPr="00796C61" w:rsidRDefault="00567C7A" w:rsidP="00567C7A">
            <w:pPr>
              <w:spacing w:line="240" w:lineRule="auto"/>
              <w:rPr>
                <w:lang w:val="en-GB"/>
              </w:rPr>
            </w:pPr>
            <w:r w:rsidRPr="00796C61">
              <w:rPr>
                <w:lang w:val="en-GB"/>
              </w:rPr>
              <w:t>4.</w:t>
            </w:r>
            <w:r w:rsidRPr="00796C61">
              <w:rPr>
                <w:lang w:val="en-GB"/>
              </w:rPr>
              <w:tab/>
              <w:t xml:space="preserve">Once the annual Oversight plans referred to in paragraph 3 have been agreed and notified to the critical ICT third-party service providers, competent authorities may only take measures concerning critical ICT third-party service providers in agreement with the Lead Overseer. </w:t>
            </w:r>
          </w:p>
        </w:tc>
        <w:tc>
          <w:tcPr>
            <w:tcW w:w="4253" w:type="dxa"/>
          </w:tcPr>
          <w:p w14:paraId="232CAB4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 xml:space="preserve">Once the annual Oversight plans referred to in paragraph 3 have been agreed and notified to the critical ICT third-party service providers, competent authorities may only take measures concerning critical ICT third-party service providers in agreement with the Lead Overseer. </w:t>
            </w:r>
          </w:p>
        </w:tc>
        <w:tc>
          <w:tcPr>
            <w:tcW w:w="3118" w:type="dxa"/>
          </w:tcPr>
          <w:p w14:paraId="03B314DE" w14:textId="77777777" w:rsidR="00567C7A" w:rsidRPr="00746D99" w:rsidRDefault="00567C7A" w:rsidP="002F7690">
            <w:pPr>
              <w:spacing w:line="240" w:lineRule="auto"/>
              <w:rPr>
                <w:lang w:val="en-GB"/>
              </w:rPr>
            </w:pPr>
          </w:p>
        </w:tc>
        <w:tc>
          <w:tcPr>
            <w:tcW w:w="3119" w:type="dxa"/>
          </w:tcPr>
          <w:p w14:paraId="08342EDE" w14:textId="77777777" w:rsidR="00567C7A" w:rsidRPr="00796C61" w:rsidRDefault="00567C7A" w:rsidP="00567C7A">
            <w:pPr>
              <w:rPr>
                <w:lang w:val="en-GB"/>
              </w:rPr>
            </w:pPr>
          </w:p>
        </w:tc>
      </w:tr>
      <w:tr w:rsidR="00567C7A" w:rsidRPr="00796C61" w14:paraId="0D0E0C09" w14:textId="77777777" w:rsidTr="00B775E9">
        <w:tc>
          <w:tcPr>
            <w:tcW w:w="4219" w:type="dxa"/>
          </w:tcPr>
          <w:p w14:paraId="146C2B5B" w14:textId="77777777" w:rsidR="00567C7A" w:rsidRPr="00796C61" w:rsidRDefault="00567C7A" w:rsidP="00567C7A">
            <w:pPr>
              <w:spacing w:line="240" w:lineRule="auto"/>
              <w:rPr>
                <w:lang w:val="en-GB"/>
              </w:rPr>
            </w:pPr>
          </w:p>
        </w:tc>
        <w:tc>
          <w:tcPr>
            <w:tcW w:w="4253" w:type="dxa"/>
          </w:tcPr>
          <w:p w14:paraId="14C7F457" w14:textId="77777777" w:rsidR="00567C7A" w:rsidRPr="00246A2E" w:rsidRDefault="00567C7A" w:rsidP="00567C7A">
            <w:pPr>
              <w:spacing w:line="240" w:lineRule="auto"/>
              <w:rPr>
                <w:color w:val="BFBFBF" w:themeColor="background1" w:themeShade="BF"/>
                <w:lang w:val="en-GB"/>
              </w:rPr>
            </w:pPr>
          </w:p>
        </w:tc>
        <w:tc>
          <w:tcPr>
            <w:tcW w:w="3118" w:type="dxa"/>
          </w:tcPr>
          <w:p w14:paraId="55F55C82" w14:textId="77777777" w:rsidR="00567C7A" w:rsidRPr="00746D99" w:rsidRDefault="00567C7A" w:rsidP="002F7690">
            <w:pPr>
              <w:spacing w:line="240" w:lineRule="auto"/>
              <w:rPr>
                <w:lang w:val="en-GB"/>
              </w:rPr>
            </w:pPr>
          </w:p>
        </w:tc>
        <w:tc>
          <w:tcPr>
            <w:tcW w:w="3119" w:type="dxa"/>
          </w:tcPr>
          <w:p w14:paraId="40EADC31" w14:textId="77777777" w:rsidR="00567C7A" w:rsidRPr="00796C61" w:rsidRDefault="00567C7A" w:rsidP="00567C7A">
            <w:pPr>
              <w:rPr>
                <w:lang w:val="en-GB"/>
              </w:rPr>
            </w:pPr>
          </w:p>
        </w:tc>
      </w:tr>
      <w:tr w:rsidR="00567C7A" w:rsidRPr="00796C61" w14:paraId="01573E9B" w14:textId="77777777" w:rsidTr="00B775E9">
        <w:tc>
          <w:tcPr>
            <w:tcW w:w="4219" w:type="dxa"/>
          </w:tcPr>
          <w:p w14:paraId="6EF06CA4" w14:textId="77777777" w:rsidR="00567C7A" w:rsidRPr="00796C61" w:rsidRDefault="00567C7A" w:rsidP="00567C7A">
            <w:pPr>
              <w:spacing w:line="240" w:lineRule="auto"/>
              <w:rPr>
                <w:lang w:val="en-GB"/>
              </w:rPr>
            </w:pPr>
            <w:r w:rsidRPr="00796C61">
              <w:rPr>
                <w:lang w:val="en-GB"/>
              </w:rPr>
              <w:t xml:space="preserve"> Article 31 </w:t>
            </w:r>
          </w:p>
        </w:tc>
        <w:tc>
          <w:tcPr>
            <w:tcW w:w="4253" w:type="dxa"/>
          </w:tcPr>
          <w:p w14:paraId="1884B25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 Article 31 </w:t>
            </w:r>
          </w:p>
        </w:tc>
        <w:tc>
          <w:tcPr>
            <w:tcW w:w="3118" w:type="dxa"/>
          </w:tcPr>
          <w:p w14:paraId="35BA504E" w14:textId="77777777" w:rsidR="00567C7A" w:rsidRPr="00746D99" w:rsidRDefault="00567C7A" w:rsidP="002F7690">
            <w:pPr>
              <w:spacing w:line="240" w:lineRule="auto"/>
              <w:rPr>
                <w:lang w:val="en-GB"/>
              </w:rPr>
            </w:pPr>
          </w:p>
        </w:tc>
        <w:tc>
          <w:tcPr>
            <w:tcW w:w="3119" w:type="dxa"/>
          </w:tcPr>
          <w:p w14:paraId="47A7899E" w14:textId="77777777" w:rsidR="00567C7A" w:rsidRPr="00796C61" w:rsidRDefault="00567C7A" w:rsidP="00567C7A">
            <w:pPr>
              <w:rPr>
                <w:lang w:val="en-GB"/>
              </w:rPr>
            </w:pPr>
          </w:p>
        </w:tc>
      </w:tr>
      <w:tr w:rsidR="00567C7A" w:rsidRPr="00796C61" w14:paraId="2C2559B0" w14:textId="77777777" w:rsidTr="00B775E9">
        <w:tc>
          <w:tcPr>
            <w:tcW w:w="4219" w:type="dxa"/>
          </w:tcPr>
          <w:p w14:paraId="0B09695F" w14:textId="77777777" w:rsidR="00567C7A" w:rsidRPr="00796C61" w:rsidRDefault="00567C7A" w:rsidP="00567C7A">
            <w:pPr>
              <w:spacing w:line="240" w:lineRule="auto"/>
              <w:rPr>
                <w:lang w:val="en-GB"/>
              </w:rPr>
            </w:pPr>
          </w:p>
        </w:tc>
        <w:tc>
          <w:tcPr>
            <w:tcW w:w="4253" w:type="dxa"/>
          </w:tcPr>
          <w:p w14:paraId="031C29AC" w14:textId="77777777" w:rsidR="00567C7A" w:rsidRPr="00246A2E" w:rsidRDefault="00567C7A" w:rsidP="00567C7A">
            <w:pPr>
              <w:spacing w:line="240" w:lineRule="auto"/>
              <w:rPr>
                <w:color w:val="BFBFBF" w:themeColor="background1" w:themeShade="BF"/>
                <w:lang w:val="en-GB"/>
              </w:rPr>
            </w:pPr>
          </w:p>
        </w:tc>
        <w:tc>
          <w:tcPr>
            <w:tcW w:w="3118" w:type="dxa"/>
          </w:tcPr>
          <w:p w14:paraId="6A776763" w14:textId="77777777" w:rsidR="00567C7A" w:rsidRPr="00746D99" w:rsidRDefault="00567C7A" w:rsidP="002F7690">
            <w:pPr>
              <w:spacing w:line="240" w:lineRule="auto"/>
              <w:rPr>
                <w:lang w:val="en-GB"/>
              </w:rPr>
            </w:pPr>
          </w:p>
        </w:tc>
        <w:tc>
          <w:tcPr>
            <w:tcW w:w="3119" w:type="dxa"/>
          </w:tcPr>
          <w:p w14:paraId="01C6367F" w14:textId="77777777" w:rsidR="00567C7A" w:rsidRPr="00796C61" w:rsidRDefault="00567C7A" w:rsidP="00567C7A">
            <w:pPr>
              <w:rPr>
                <w:lang w:val="en-GB"/>
              </w:rPr>
            </w:pPr>
          </w:p>
        </w:tc>
      </w:tr>
      <w:tr w:rsidR="00567C7A" w:rsidRPr="00796C61" w14:paraId="2C5FA882" w14:textId="77777777" w:rsidTr="00B775E9">
        <w:tc>
          <w:tcPr>
            <w:tcW w:w="4219" w:type="dxa"/>
          </w:tcPr>
          <w:p w14:paraId="2FEE8D95" w14:textId="77777777" w:rsidR="00567C7A" w:rsidRPr="00796C61" w:rsidRDefault="00567C7A" w:rsidP="00567C7A">
            <w:pPr>
              <w:spacing w:line="240" w:lineRule="auto"/>
              <w:rPr>
                <w:lang w:val="en-GB"/>
              </w:rPr>
            </w:pPr>
            <w:r w:rsidRPr="00796C61">
              <w:rPr>
                <w:lang w:val="en-GB"/>
              </w:rPr>
              <w:t xml:space="preserve">Powers of the Lead Overseer </w:t>
            </w:r>
          </w:p>
        </w:tc>
        <w:tc>
          <w:tcPr>
            <w:tcW w:w="4253" w:type="dxa"/>
          </w:tcPr>
          <w:p w14:paraId="6DBA530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Powers of the Lead Overseer </w:t>
            </w:r>
          </w:p>
        </w:tc>
        <w:tc>
          <w:tcPr>
            <w:tcW w:w="3118" w:type="dxa"/>
          </w:tcPr>
          <w:p w14:paraId="20106C2B" w14:textId="77777777" w:rsidR="00567C7A" w:rsidRPr="00746D99" w:rsidRDefault="00567C7A" w:rsidP="002F7690">
            <w:pPr>
              <w:spacing w:line="240" w:lineRule="auto"/>
              <w:rPr>
                <w:lang w:val="en-GB"/>
              </w:rPr>
            </w:pPr>
          </w:p>
        </w:tc>
        <w:tc>
          <w:tcPr>
            <w:tcW w:w="3119" w:type="dxa"/>
          </w:tcPr>
          <w:p w14:paraId="311276AD" w14:textId="77777777" w:rsidR="00567C7A" w:rsidRPr="00796C61" w:rsidRDefault="00567C7A" w:rsidP="00567C7A">
            <w:pPr>
              <w:rPr>
                <w:lang w:val="en-GB"/>
              </w:rPr>
            </w:pPr>
          </w:p>
        </w:tc>
      </w:tr>
      <w:tr w:rsidR="00567C7A" w:rsidRPr="00796C61" w14:paraId="3AD8002C" w14:textId="77777777" w:rsidTr="00B775E9">
        <w:tc>
          <w:tcPr>
            <w:tcW w:w="4219" w:type="dxa"/>
          </w:tcPr>
          <w:p w14:paraId="6CD05F03" w14:textId="77777777" w:rsidR="00567C7A" w:rsidRPr="00796C61" w:rsidRDefault="00567C7A" w:rsidP="00567C7A">
            <w:pPr>
              <w:spacing w:line="240" w:lineRule="auto"/>
              <w:rPr>
                <w:lang w:val="en-GB"/>
              </w:rPr>
            </w:pPr>
          </w:p>
        </w:tc>
        <w:tc>
          <w:tcPr>
            <w:tcW w:w="4253" w:type="dxa"/>
          </w:tcPr>
          <w:p w14:paraId="10D9E37D" w14:textId="77777777" w:rsidR="00567C7A" w:rsidRPr="00246A2E" w:rsidRDefault="00567C7A" w:rsidP="00567C7A">
            <w:pPr>
              <w:spacing w:line="240" w:lineRule="auto"/>
              <w:rPr>
                <w:color w:val="BFBFBF" w:themeColor="background1" w:themeShade="BF"/>
                <w:lang w:val="en-GB"/>
              </w:rPr>
            </w:pPr>
          </w:p>
        </w:tc>
        <w:tc>
          <w:tcPr>
            <w:tcW w:w="3118" w:type="dxa"/>
          </w:tcPr>
          <w:p w14:paraId="11F8ED62" w14:textId="77777777" w:rsidR="00567C7A" w:rsidRPr="00746D99" w:rsidRDefault="00567C7A" w:rsidP="002F7690">
            <w:pPr>
              <w:spacing w:line="240" w:lineRule="auto"/>
              <w:rPr>
                <w:lang w:val="en-GB"/>
              </w:rPr>
            </w:pPr>
          </w:p>
        </w:tc>
        <w:tc>
          <w:tcPr>
            <w:tcW w:w="3119" w:type="dxa"/>
          </w:tcPr>
          <w:p w14:paraId="15B77A35" w14:textId="77777777" w:rsidR="00567C7A" w:rsidRPr="00796C61" w:rsidRDefault="00567C7A" w:rsidP="00567C7A">
            <w:pPr>
              <w:rPr>
                <w:lang w:val="en-GB"/>
              </w:rPr>
            </w:pPr>
          </w:p>
        </w:tc>
      </w:tr>
      <w:tr w:rsidR="00567C7A" w:rsidRPr="00796C61" w14:paraId="40F16227" w14:textId="77777777" w:rsidTr="00B775E9">
        <w:tc>
          <w:tcPr>
            <w:tcW w:w="4219" w:type="dxa"/>
          </w:tcPr>
          <w:p w14:paraId="0B8B6550" w14:textId="77777777" w:rsidR="00567C7A" w:rsidRPr="00796C61" w:rsidRDefault="00567C7A" w:rsidP="00567C7A">
            <w:pPr>
              <w:spacing w:line="240" w:lineRule="auto"/>
              <w:rPr>
                <w:lang w:val="en-GB"/>
              </w:rPr>
            </w:pPr>
            <w:r w:rsidRPr="00796C61">
              <w:rPr>
                <w:lang w:val="en-GB"/>
              </w:rPr>
              <w:t>1.</w:t>
            </w:r>
            <w:r w:rsidRPr="00796C61">
              <w:rPr>
                <w:lang w:val="en-GB"/>
              </w:rPr>
              <w:tab/>
              <w:t xml:space="preserve">For the purposes of carrying out the duties laid down in this Section, the Lead Overseer shall have the following powers: </w:t>
            </w:r>
          </w:p>
        </w:tc>
        <w:tc>
          <w:tcPr>
            <w:tcW w:w="4253" w:type="dxa"/>
          </w:tcPr>
          <w:p w14:paraId="7DBA72EB"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For the purposes of carrying out the duties laid down in this Section, the Lead Overseer shall have the following powers: </w:t>
            </w:r>
          </w:p>
        </w:tc>
        <w:tc>
          <w:tcPr>
            <w:tcW w:w="3118" w:type="dxa"/>
          </w:tcPr>
          <w:p w14:paraId="74D79ECC" w14:textId="77777777" w:rsidR="00567C7A" w:rsidRPr="00746D99" w:rsidRDefault="00567C7A" w:rsidP="002F7690">
            <w:pPr>
              <w:spacing w:line="240" w:lineRule="auto"/>
              <w:rPr>
                <w:lang w:val="en-GB"/>
              </w:rPr>
            </w:pPr>
          </w:p>
        </w:tc>
        <w:tc>
          <w:tcPr>
            <w:tcW w:w="3119" w:type="dxa"/>
          </w:tcPr>
          <w:p w14:paraId="0EF3FB03" w14:textId="77777777" w:rsidR="00567C7A" w:rsidRPr="00796C61" w:rsidRDefault="00567C7A" w:rsidP="00567C7A">
            <w:pPr>
              <w:rPr>
                <w:lang w:val="en-GB"/>
              </w:rPr>
            </w:pPr>
          </w:p>
        </w:tc>
      </w:tr>
      <w:tr w:rsidR="00567C7A" w:rsidRPr="00796C61" w14:paraId="34489087" w14:textId="77777777" w:rsidTr="00B775E9">
        <w:tc>
          <w:tcPr>
            <w:tcW w:w="4219" w:type="dxa"/>
          </w:tcPr>
          <w:p w14:paraId="074F57A0" w14:textId="77777777" w:rsidR="00567C7A" w:rsidRPr="00796C61" w:rsidRDefault="00567C7A" w:rsidP="00567C7A">
            <w:pPr>
              <w:spacing w:line="240" w:lineRule="auto"/>
              <w:rPr>
                <w:lang w:val="en-GB"/>
              </w:rPr>
            </w:pPr>
          </w:p>
        </w:tc>
        <w:tc>
          <w:tcPr>
            <w:tcW w:w="4253" w:type="dxa"/>
          </w:tcPr>
          <w:p w14:paraId="09E1465B" w14:textId="77777777" w:rsidR="00567C7A" w:rsidRPr="00246A2E" w:rsidRDefault="00567C7A" w:rsidP="00567C7A">
            <w:pPr>
              <w:spacing w:line="240" w:lineRule="auto"/>
              <w:rPr>
                <w:color w:val="BFBFBF" w:themeColor="background1" w:themeShade="BF"/>
                <w:lang w:val="en-GB"/>
              </w:rPr>
            </w:pPr>
          </w:p>
        </w:tc>
        <w:tc>
          <w:tcPr>
            <w:tcW w:w="3118" w:type="dxa"/>
          </w:tcPr>
          <w:p w14:paraId="2254D180" w14:textId="77777777" w:rsidR="00567C7A" w:rsidRPr="00746D99" w:rsidRDefault="00567C7A" w:rsidP="002F7690">
            <w:pPr>
              <w:spacing w:line="240" w:lineRule="auto"/>
              <w:rPr>
                <w:lang w:val="en-GB"/>
              </w:rPr>
            </w:pPr>
          </w:p>
        </w:tc>
        <w:tc>
          <w:tcPr>
            <w:tcW w:w="3119" w:type="dxa"/>
          </w:tcPr>
          <w:p w14:paraId="2AF5D712" w14:textId="77777777" w:rsidR="00567C7A" w:rsidRPr="00796C61" w:rsidRDefault="00567C7A" w:rsidP="00567C7A">
            <w:pPr>
              <w:rPr>
                <w:lang w:val="en-GB"/>
              </w:rPr>
            </w:pPr>
          </w:p>
        </w:tc>
      </w:tr>
      <w:tr w:rsidR="00567C7A" w:rsidRPr="00796C61" w14:paraId="42A54F36" w14:textId="77777777" w:rsidTr="00B775E9">
        <w:tc>
          <w:tcPr>
            <w:tcW w:w="4219" w:type="dxa"/>
          </w:tcPr>
          <w:p w14:paraId="5EDD4D5A" w14:textId="77777777" w:rsidR="00567C7A" w:rsidRPr="00796C61" w:rsidRDefault="00567C7A" w:rsidP="00567C7A">
            <w:pPr>
              <w:spacing w:line="240" w:lineRule="auto"/>
              <w:rPr>
                <w:lang w:val="en-GB"/>
              </w:rPr>
            </w:pPr>
            <w:r w:rsidRPr="00796C61">
              <w:rPr>
                <w:lang w:val="en-GB"/>
              </w:rPr>
              <w:t>(a)</w:t>
            </w:r>
            <w:r w:rsidRPr="00796C61">
              <w:rPr>
                <w:lang w:val="en-GB"/>
              </w:rPr>
              <w:tab/>
              <w:t xml:space="preserve">to request all relevant information and documentation in accordance with Article 32; </w:t>
            </w:r>
          </w:p>
        </w:tc>
        <w:tc>
          <w:tcPr>
            <w:tcW w:w="4253" w:type="dxa"/>
          </w:tcPr>
          <w:p w14:paraId="6AED6C6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 xml:space="preserve">to request all relevant information and documentation in accordance with Article 32; </w:t>
            </w:r>
          </w:p>
        </w:tc>
        <w:tc>
          <w:tcPr>
            <w:tcW w:w="3118" w:type="dxa"/>
          </w:tcPr>
          <w:p w14:paraId="3163BAA7" w14:textId="77777777" w:rsidR="00567C7A" w:rsidRPr="00746D99" w:rsidRDefault="00567C7A" w:rsidP="002F7690">
            <w:pPr>
              <w:spacing w:line="240" w:lineRule="auto"/>
              <w:rPr>
                <w:lang w:val="en-GB"/>
              </w:rPr>
            </w:pPr>
          </w:p>
        </w:tc>
        <w:tc>
          <w:tcPr>
            <w:tcW w:w="3119" w:type="dxa"/>
          </w:tcPr>
          <w:p w14:paraId="59FC646B" w14:textId="77777777" w:rsidR="00567C7A" w:rsidRPr="00796C61" w:rsidRDefault="00567C7A" w:rsidP="00567C7A">
            <w:pPr>
              <w:rPr>
                <w:lang w:val="en-GB"/>
              </w:rPr>
            </w:pPr>
          </w:p>
        </w:tc>
      </w:tr>
      <w:tr w:rsidR="00567C7A" w:rsidRPr="00796C61" w14:paraId="44D0B9E7" w14:textId="77777777" w:rsidTr="00B775E9">
        <w:tc>
          <w:tcPr>
            <w:tcW w:w="4219" w:type="dxa"/>
          </w:tcPr>
          <w:p w14:paraId="5ADCAB80" w14:textId="77777777" w:rsidR="00567C7A" w:rsidRPr="00796C61" w:rsidRDefault="00567C7A" w:rsidP="00567C7A">
            <w:pPr>
              <w:spacing w:line="240" w:lineRule="auto"/>
              <w:rPr>
                <w:lang w:val="en-GB"/>
              </w:rPr>
            </w:pPr>
          </w:p>
        </w:tc>
        <w:tc>
          <w:tcPr>
            <w:tcW w:w="4253" w:type="dxa"/>
          </w:tcPr>
          <w:p w14:paraId="5EAC2204" w14:textId="77777777" w:rsidR="00567C7A" w:rsidRPr="00246A2E" w:rsidRDefault="00567C7A" w:rsidP="00567C7A">
            <w:pPr>
              <w:spacing w:line="240" w:lineRule="auto"/>
              <w:rPr>
                <w:color w:val="BFBFBF" w:themeColor="background1" w:themeShade="BF"/>
                <w:lang w:val="en-GB"/>
              </w:rPr>
            </w:pPr>
          </w:p>
        </w:tc>
        <w:tc>
          <w:tcPr>
            <w:tcW w:w="3118" w:type="dxa"/>
          </w:tcPr>
          <w:p w14:paraId="0CA1EF77" w14:textId="77777777" w:rsidR="00567C7A" w:rsidRPr="00746D99" w:rsidRDefault="00567C7A" w:rsidP="002F7690">
            <w:pPr>
              <w:spacing w:line="240" w:lineRule="auto"/>
              <w:rPr>
                <w:lang w:val="en-GB"/>
              </w:rPr>
            </w:pPr>
          </w:p>
        </w:tc>
        <w:tc>
          <w:tcPr>
            <w:tcW w:w="3119" w:type="dxa"/>
          </w:tcPr>
          <w:p w14:paraId="3B6C4CF2" w14:textId="77777777" w:rsidR="00567C7A" w:rsidRPr="00796C61" w:rsidRDefault="00567C7A" w:rsidP="00567C7A">
            <w:pPr>
              <w:rPr>
                <w:lang w:val="en-GB"/>
              </w:rPr>
            </w:pPr>
          </w:p>
        </w:tc>
      </w:tr>
      <w:tr w:rsidR="00567C7A" w:rsidRPr="00796C61" w14:paraId="2DFC2E92" w14:textId="77777777" w:rsidTr="00B775E9">
        <w:tc>
          <w:tcPr>
            <w:tcW w:w="4219" w:type="dxa"/>
          </w:tcPr>
          <w:p w14:paraId="1678B288" w14:textId="77777777" w:rsidR="00567C7A" w:rsidRPr="00796C61" w:rsidRDefault="00567C7A" w:rsidP="00567C7A">
            <w:pPr>
              <w:spacing w:line="240" w:lineRule="auto"/>
              <w:rPr>
                <w:lang w:val="en-GB"/>
              </w:rPr>
            </w:pPr>
            <w:r w:rsidRPr="00796C61">
              <w:rPr>
                <w:lang w:val="en-GB"/>
              </w:rPr>
              <w:t>(b)</w:t>
            </w:r>
            <w:r w:rsidRPr="00796C61">
              <w:rPr>
                <w:lang w:val="en-GB"/>
              </w:rPr>
              <w:tab/>
              <w:t xml:space="preserve">to conduct general investigations and inspections in accordance with Articles 33 and 34; </w:t>
            </w:r>
          </w:p>
        </w:tc>
        <w:tc>
          <w:tcPr>
            <w:tcW w:w="4253" w:type="dxa"/>
          </w:tcPr>
          <w:p w14:paraId="2F65B63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 xml:space="preserve">to conduct general investigations and inspections in accordance with Articles 33 and 34; </w:t>
            </w:r>
          </w:p>
        </w:tc>
        <w:tc>
          <w:tcPr>
            <w:tcW w:w="3118" w:type="dxa"/>
          </w:tcPr>
          <w:p w14:paraId="6C0B44C6" w14:textId="77777777" w:rsidR="00567C7A" w:rsidRPr="00746D99" w:rsidRDefault="00567C7A" w:rsidP="002F7690">
            <w:pPr>
              <w:spacing w:line="240" w:lineRule="auto"/>
              <w:rPr>
                <w:lang w:val="en-GB"/>
              </w:rPr>
            </w:pPr>
          </w:p>
        </w:tc>
        <w:tc>
          <w:tcPr>
            <w:tcW w:w="3119" w:type="dxa"/>
          </w:tcPr>
          <w:p w14:paraId="075A4B02" w14:textId="77777777" w:rsidR="00567C7A" w:rsidRPr="00796C61" w:rsidRDefault="00567C7A" w:rsidP="00567C7A">
            <w:pPr>
              <w:rPr>
                <w:lang w:val="en-GB"/>
              </w:rPr>
            </w:pPr>
          </w:p>
        </w:tc>
      </w:tr>
      <w:tr w:rsidR="00567C7A" w:rsidRPr="00796C61" w14:paraId="0EF6A2FE" w14:textId="77777777" w:rsidTr="00B775E9">
        <w:tc>
          <w:tcPr>
            <w:tcW w:w="4219" w:type="dxa"/>
          </w:tcPr>
          <w:p w14:paraId="3E935C46" w14:textId="77777777" w:rsidR="00567C7A" w:rsidRPr="00796C61" w:rsidRDefault="00567C7A" w:rsidP="00567C7A">
            <w:pPr>
              <w:spacing w:line="240" w:lineRule="auto"/>
              <w:rPr>
                <w:lang w:val="en-GB"/>
              </w:rPr>
            </w:pPr>
          </w:p>
        </w:tc>
        <w:tc>
          <w:tcPr>
            <w:tcW w:w="4253" w:type="dxa"/>
          </w:tcPr>
          <w:p w14:paraId="3647BCFA" w14:textId="77777777" w:rsidR="00567C7A" w:rsidRPr="00246A2E" w:rsidRDefault="00567C7A" w:rsidP="00567C7A">
            <w:pPr>
              <w:spacing w:line="240" w:lineRule="auto"/>
              <w:rPr>
                <w:color w:val="BFBFBF" w:themeColor="background1" w:themeShade="BF"/>
                <w:lang w:val="en-GB"/>
              </w:rPr>
            </w:pPr>
          </w:p>
        </w:tc>
        <w:tc>
          <w:tcPr>
            <w:tcW w:w="3118" w:type="dxa"/>
          </w:tcPr>
          <w:p w14:paraId="79298A99" w14:textId="77777777" w:rsidR="00567C7A" w:rsidRPr="00746D99" w:rsidRDefault="00567C7A" w:rsidP="002F7690">
            <w:pPr>
              <w:spacing w:line="240" w:lineRule="auto"/>
              <w:rPr>
                <w:lang w:val="en-GB"/>
              </w:rPr>
            </w:pPr>
          </w:p>
        </w:tc>
        <w:tc>
          <w:tcPr>
            <w:tcW w:w="3119" w:type="dxa"/>
          </w:tcPr>
          <w:p w14:paraId="49B7103C" w14:textId="77777777" w:rsidR="00567C7A" w:rsidRPr="00796C61" w:rsidRDefault="00567C7A" w:rsidP="00567C7A">
            <w:pPr>
              <w:rPr>
                <w:lang w:val="en-GB"/>
              </w:rPr>
            </w:pPr>
          </w:p>
        </w:tc>
      </w:tr>
      <w:tr w:rsidR="00567C7A" w:rsidRPr="00796C61" w14:paraId="25D6A6B6" w14:textId="77777777" w:rsidTr="00B775E9">
        <w:tc>
          <w:tcPr>
            <w:tcW w:w="4219" w:type="dxa"/>
          </w:tcPr>
          <w:p w14:paraId="26D7B1E8" w14:textId="77777777" w:rsidR="00567C7A" w:rsidRPr="00796C61" w:rsidRDefault="00567C7A" w:rsidP="00567C7A">
            <w:pPr>
              <w:spacing w:line="240" w:lineRule="auto"/>
              <w:rPr>
                <w:lang w:val="en-GB"/>
              </w:rPr>
            </w:pPr>
            <w:r w:rsidRPr="00796C61">
              <w:rPr>
                <w:lang w:val="en-GB"/>
              </w:rPr>
              <w:t>(c)</w:t>
            </w:r>
            <w:r w:rsidRPr="00796C61">
              <w:rPr>
                <w:lang w:val="en-GB"/>
              </w:rPr>
              <w:tab/>
              <w:t xml:space="preserve">to request reports after the completion of the Oversight activities specifying the actions which have been taken or the remedies which have been implemented by the critical ICT third-party providers in relation to the recommendations referred to in point (d) of this paragraph; </w:t>
            </w:r>
          </w:p>
        </w:tc>
        <w:tc>
          <w:tcPr>
            <w:tcW w:w="4253" w:type="dxa"/>
          </w:tcPr>
          <w:p w14:paraId="3BD0DDA2"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 xml:space="preserve">to request reports after the completion of the Oversight activities specifying the actions which have been taken or the remedies which have been implemented by the critical ICT third-party providers in relation to the recommendations referred to in point (d) of this paragraph; </w:t>
            </w:r>
          </w:p>
        </w:tc>
        <w:tc>
          <w:tcPr>
            <w:tcW w:w="3118" w:type="dxa"/>
          </w:tcPr>
          <w:p w14:paraId="56D36D36" w14:textId="77777777" w:rsidR="00567C7A" w:rsidRPr="00746D99" w:rsidRDefault="00567C7A" w:rsidP="002F7690">
            <w:pPr>
              <w:spacing w:line="240" w:lineRule="auto"/>
              <w:rPr>
                <w:lang w:val="en-GB"/>
              </w:rPr>
            </w:pPr>
          </w:p>
        </w:tc>
        <w:tc>
          <w:tcPr>
            <w:tcW w:w="3119" w:type="dxa"/>
          </w:tcPr>
          <w:p w14:paraId="081196E6" w14:textId="77777777" w:rsidR="00567C7A" w:rsidRPr="00796C61" w:rsidRDefault="00567C7A" w:rsidP="00567C7A">
            <w:pPr>
              <w:rPr>
                <w:lang w:val="en-GB"/>
              </w:rPr>
            </w:pPr>
          </w:p>
        </w:tc>
      </w:tr>
      <w:tr w:rsidR="00567C7A" w:rsidRPr="00796C61" w14:paraId="3049172F" w14:textId="77777777" w:rsidTr="00B775E9">
        <w:tc>
          <w:tcPr>
            <w:tcW w:w="4219" w:type="dxa"/>
          </w:tcPr>
          <w:p w14:paraId="36C64D97" w14:textId="77777777" w:rsidR="00567C7A" w:rsidRPr="00796C61" w:rsidRDefault="00567C7A" w:rsidP="00567C7A">
            <w:pPr>
              <w:spacing w:line="240" w:lineRule="auto"/>
              <w:rPr>
                <w:lang w:val="en-GB"/>
              </w:rPr>
            </w:pPr>
          </w:p>
        </w:tc>
        <w:tc>
          <w:tcPr>
            <w:tcW w:w="4253" w:type="dxa"/>
          </w:tcPr>
          <w:p w14:paraId="709B598B" w14:textId="77777777" w:rsidR="00567C7A" w:rsidRPr="00246A2E" w:rsidRDefault="00567C7A" w:rsidP="00567C7A">
            <w:pPr>
              <w:spacing w:line="240" w:lineRule="auto"/>
              <w:rPr>
                <w:color w:val="BFBFBF" w:themeColor="background1" w:themeShade="BF"/>
                <w:lang w:val="en-GB"/>
              </w:rPr>
            </w:pPr>
          </w:p>
        </w:tc>
        <w:tc>
          <w:tcPr>
            <w:tcW w:w="3118" w:type="dxa"/>
          </w:tcPr>
          <w:p w14:paraId="12C71279" w14:textId="77777777" w:rsidR="00567C7A" w:rsidRPr="00746D99" w:rsidRDefault="00567C7A" w:rsidP="002F7690">
            <w:pPr>
              <w:spacing w:line="240" w:lineRule="auto"/>
              <w:rPr>
                <w:lang w:val="en-GB"/>
              </w:rPr>
            </w:pPr>
          </w:p>
        </w:tc>
        <w:tc>
          <w:tcPr>
            <w:tcW w:w="3119" w:type="dxa"/>
          </w:tcPr>
          <w:p w14:paraId="7A1C71DD" w14:textId="77777777" w:rsidR="00567C7A" w:rsidRPr="00796C61" w:rsidRDefault="00567C7A" w:rsidP="00567C7A">
            <w:pPr>
              <w:rPr>
                <w:lang w:val="en-GB"/>
              </w:rPr>
            </w:pPr>
          </w:p>
        </w:tc>
      </w:tr>
      <w:tr w:rsidR="00567C7A" w:rsidRPr="00796C61" w14:paraId="514DE3BC" w14:textId="77777777" w:rsidTr="00B775E9">
        <w:tc>
          <w:tcPr>
            <w:tcW w:w="4219" w:type="dxa"/>
          </w:tcPr>
          <w:p w14:paraId="7F0B2F20" w14:textId="77777777" w:rsidR="00567C7A" w:rsidRPr="00796C61" w:rsidRDefault="00567C7A" w:rsidP="00567C7A">
            <w:pPr>
              <w:spacing w:line="240" w:lineRule="auto"/>
              <w:rPr>
                <w:lang w:val="en-GB"/>
              </w:rPr>
            </w:pPr>
            <w:r w:rsidRPr="00796C61">
              <w:rPr>
                <w:lang w:val="en-GB"/>
              </w:rPr>
              <w:t>(d)</w:t>
            </w:r>
            <w:r w:rsidRPr="00796C61">
              <w:rPr>
                <w:lang w:val="en-GB"/>
              </w:rPr>
              <w:tab/>
              <w:t xml:space="preserve">to address recommendations on the areas referred to in Article 30(2), in particular concerning the following: </w:t>
            </w:r>
          </w:p>
        </w:tc>
        <w:tc>
          <w:tcPr>
            <w:tcW w:w="4253" w:type="dxa"/>
          </w:tcPr>
          <w:p w14:paraId="6B1BE2A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 xml:space="preserve">to address recommendations on the areas referred to in Article 30(2), in particular concerning the following: </w:t>
            </w:r>
          </w:p>
        </w:tc>
        <w:tc>
          <w:tcPr>
            <w:tcW w:w="3118" w:type="dxa"/>
          </w:tcPr>
          <w:p w14:paraId="27D2D63E" w14:textId="77777777" w:rsidR="00567C7A" w:rsidRPr="00746D99" w:rsidRDefault="00567C7A" w:rsidP="002F7690">
            <w:pPr>
              <w:spacing w:line="240" w:lineRule="auto"/>
              <w:rPr>
                <w:lang w:val="en-GB"/>
              </w:rPr>
            </w:pPr>
          </w:p>
        </w:tc>
        <w:tc>
          <w:tcPr>
            <w:tcW w:w="3119" w:type="dxa"/>
          </w:tcPr>
          <w:p w14:paraId="5E71DD91" w14:textId="77777777" w:rsidR="00567C7A" w:rsidRPr="00796C61" w:rsidRDefault="00567C7A" w:rsidP="00567C7A">
            <w:pPr>
              <w:rPr>
                <w:lang w:val="en-GB"/>
              </w:rPr>
            </w:pPr>
          </w:p>
        </w:tc>
      </w:tr>
      <w:tr w:rsidR="00567C7A" w:rsidRPr="00796C61" w14:paraId="5DFEA971" w14:textId="77777777" w:rsidTr="00B775E9">
        <w:tc>
          <w:tcPr>
            <w:tcW w:w="4219" w:type="dxa"/>
          </w:tcPr>
          <w:p w14:paraId="342677E4" w14:textId="77777777" w:rsidR="00567C7A" w:rsidRPr="00796C61" w:rsidRDefault="00567C7A" w:rsidP="00567C7A">
            <w:pPr>
              <w:spacing w:line="240" w:lineRule="auto"/>
              <w:rPr>
                <w:lang w:val="en-GB"/>
              </w:rPr>
            </w:pPr>
          </w:p>
        </w:tc>
        <w:tc>
          <w:tcPr>
            <w:tcW w:w="4253" w:type="dxa"/>
          </w:tcPr>
          <w:p w14:paraId="42D24271" w14:textId="77777777" w:rsidR="00567C7A" w:rsidRPr="00246A2E" w:rsidRDefault="00567C7A" w:rsidP="00567C7A">
            <w:pPr>
              <w:spacing w:line="240" w:lineRule="auto"/>
              <w:rPr>
                <w:color w:val="BFBFBF" w:themeColor="background1" w:themeShade="BF"/>
                <w:lang w:val="en-GB"/>
              </w:rPr>
            </w:pPr>
          </w:p>
        </w:tc>
        <w:tc>
          <w:tcPr>
            <w:tcW w:w="3118" w:type="dxa"/>
          </w:tcPr>
          <w:p w14:paraId="174BB003" w14:textId="77777777" w:rsidR="00567C7A" w:rsidRPr="00746D99" w:rsidRDefault="00567C7A" w:rsidP="002F7690">
            <w:pPr>
              <w:spacing w:line="240" w:lineRule="auto"/>
              <w:rPr>
                <w:lang w:val="en-GB"/>
              </w:rPr>
            </w:pPr>
          </w:p>
        </w:tc>
        <w:tc>
          <w:tcPr>
            <w:tcW w:w="3119" w:type="dxa"/>
          </w:tcPr>
          <w:p w14:paraId="4DAC1717" w14:textId="77777777" w:rsidR="00567C7A" w:rsidRPr="00796C61" w:rsidRDefault="00567C7A" w:rsidP="00567C7A">
            <w:pPr>
              <w:rPr>
                <w:lang w:val="en-GB"/>
              </w:rPr>
            </w:pPr>
          </w:p>
        </w:tc>
      </w:tr>
      <w:tr w:rsidR="00567C7A" w:rsidRPr="00796C61" w14:paraId="36DD4D7D" w14:textId="77777777" w:rsidTr="00B775E9">
        <w:tc>
          <w:tcPr>
            <w:tcW w:w="4219" w:type="dxa"/>
          </w:tcPr>
          <w:p w14:paraId="0DB736F6" w14:textId="77777777" w:rsidR="00567C7A" w:rsidRPr="00796C61" w:rsidRDefault="00567C7A" w:rsidP="00567C7A">
            <w:pPr>
              <w:spacing w:line="240" w:lineRule="auto"/>
              <w:rPr>
                <w:lang w:val="en-GB"/>
              </w:rPr>
            </w:pPr>
            <w:r w:rsidRPr="00796C61">
              <w:rPr>
                <w:lang w:val="en-GB"/>
              </w:rPr>
              <w:t>(i)</w:t>
            </w:r>
            <w:r w:rsidRPr="00796C61">
              <w:rPr>
                <w:lang w:val="en-GB"/>
              </w:rPr>
              <w:tab/>
              <w:t xml:space="preserve">the use of specific ICT security and quality requirements or processes, notably in relation to the roll-out of patches, updates, encryption and other security measures which the Lead Overseer deems relevant for ensuring the ICT security of services provided to financial entities; </w:t>
            </w:r>
          </w:p>
        </w:tc>
        <w:tc>
          <w:tcPr>
            <w:tcW w:w="4253" w:type="dxa"/>
          </w:tcPr>
          <w:p w14:paraId="48C425D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w:t>
            </w:r>
            <w:r w:rsidRPr="00246A2E">
              <w:rPr>
                <w:color w:val="BFBFBF" w:themeColor="background1" w:themeShade="BF"/>
                <w:lang w:val="en-GB"/>
              </w:rPr>
              <w:tab/>
              <w:t xml:space="preserve">the use of specific ICT security and quality requirements or processes, notably in relation to the roll-out of patches, updates, encryption and other security measures which the Lead Overseer deems relevant for ensuring the ICT security of services provided to financial entities; </w:t>
            </w:r>
          </w:p>
        </w:tc>
        <w:tc>
          <w:tcPr>
            <w:tcW w:w="3118" w:type="dxa"/>
          </w:tcPr>
          <w:p w14:paraId="27ECF5A9" w14:textId="77777777" w:rsidR="00567C7A" w:rsidRPr="00746D99" w:rsidRDefault="00567C7A" w:rsidP="002F7690">
            <w:pPr>
              <w:spacing w:line="240" w:lineRule="auto"/>
              <w:rPr>
                <w:lang w:val="en-GB"/>
              </w:rPr>
            </w:pPr>
          </w:p>
        </w:tc>
        <w:tc>
          <w:tcPr>
            <w:tcW w:w="3119" w:type="dxa"/>
          </w:tcPr>
          <w:p w14:paraId="48992996" w14:textId="77777777" w:rsidR="00567C7A" w:rsidRPr="00796C61" w:rsidRDefault="00567C7A" w:rsidP="00567C7A">
            <w:pPr>
              <w:rPr>
                <w:lang w:val="en-GB"/>
              </w:rPr>
            </w:pPr>
          </w:p>
        </w:tc>
      </w:tr>
      <w:tr w:rsidR="00567C7A" w:rsidRPr="00796C61" w14:paraId="3E7EC287" w14:textId="77777777" w:rsidTr="00B775E9">
        <w:tc>
          <w:tcPr>
            <w:tcW w:w="4219" w:type="dxa"/>
          </w:tcPr>
          <w:p w14:paraId="62F280C3" w14:textId="77777777" w:rsidR="00567C7A" w:rsidRPr="00796C61" w:rsidRDefault="00567C7A" w:rsidP="00567C7A">
            <w:pPr>
              <w:spacing w:line="240" w:lineRule="auto"/>
              <w:rPr>
                <w:lang w:val="en-GB"/>
              </w:rPr>
            </w:pPr>
          </w:p>
        </w:tc>
        <w:tc>
          <w:tcPr>
            <w:tcW w:w="4253" w:type="dxa"/>
          </w:tcPr>
          <w:p w14:paraId="0C429634" w14:textId="77777777" w:rsidR="00567C7A" w:rsidRPr="00246A2E" w:rsidRDefault="00567C7A" w:rsidP="00567C7A">
            <w:pPr>
              <w:spacing w:line="240" w:lineRule="auto"/>
              <w:rPr>
                <w:color w:val="BFBFBF" w:themeColor="background1" w:themeShade="BF"/>
                <w:lang w:val="en-GB"/>
              </w:rPr>
            </w:pPr>
          </w:p>
        </w:tc>
        <w:tc>
          <w:tcPr>
            <w:tcW w:w="3118" w:type="dxa"/>
          </w:tcPr>
          <w:p w14:paraId="718908CD" w14:textId="77777777" w:rsidR="00567C7A" w:rsidRPr="00746D99" w:rsidRDefault="00567C7A" w:rsidP="002F7690">
            <w:pPr>
              <w:spacing w:line="240" w:lineRule="auto"/>
              <w:rPr>
                <w:lang w:val="en-GB"/>
              </w:rPr>
            </w:pPr>
          </w:p>
        </w:tc>
        <w:tc>
          <w:tcPr>
            <w:tcW w:w="3119" w:type="dxa"/>
          </w:tcPr>
          <w:p w14:paraId="31239E5A" w14:textId="77777777" w:rsidR="00567C7A" w:rsidRPr="00796C61" w:rsidRDefault="00567C7A" w:rsidP="00567C7A">
            <w:pPr>
              <w:rPr>
                <w:lang w:val="en-GB"/>
              </w:rPr>
            </w:pPr>
          </w:p>
        </w:tc>
      </w:tr>
      <w:tr w:rsidR="00567C7A" w:rsidRPr="00796C61" w14:paraId="5938045A" w14:textId="77777777" w:rsidTr="00B775E9">
        <w:tc>
          <w:tcPr>
            <w:tcW w:w="4219" w:type="dxa"/>
          </w:tcPr>
          <w:p w14:paraId="1FF99B19" w14:textId="77777777" w:rsidR="00567C7A" w:rsidRPr="00796C61" w:rsidRDefault="00567C7A" w:rsidP="00567C7A">
            <w:pPr>
              <w:spacing w:line="240" w:lineRule="auto"/>
              <w:rPr>
                <w:lang w:val="en-GB"/>
              </w:rPr>
            </w:pPr>
            <w:r w:rsidRPr="00796C61">
              <w:rPr>
                <w:lang w:val="en-GB"/>
              </w:rPr>
              <w:t>(ii)</w:t>
            </w:r>
            <w:r w:rsidRPr="00796C61">
              <w:rPr>
                <w:lang w:val="en-GB"/>
              </w:rPr>
              <w:tab/>
              <w:t xml:space="preserve">the use of conditions and terms, including their technical implementation, under which the critical ICT third-party service providers provide services to financial entities, which the Lead Overseer deems relevant for preventing the generation of single points of failure, or the amplification thereof, or for minimising possible systemic impact across the Union’s financial sector in case of ICT concentration risk; </w:t>
            </w:r>
          </w:p>
        </w:tc>
        <w:tc>
          <w:tcPr>
            <w:tcW w:w="4253" w:type="dxa"/>
          </w:tcPr>
          <w:p w14:paraId="45BFD0B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(ii)</w:t>
            </w:r>
            <w:r w:rsidRPr="00246A2E">
              <w:rPr>
                <w:color w:val="BFBFBF" w:themeColor="background1" w:themeShade="BF"/>
                <w:lang w:val="en-GB"/>
              </w:rPr>
              <w:tab/>
              <w:t xml:space="preserve">the use of conditions and terms, including their technical implementation, under which the critical ICT third-party service providers provide services to financial entities, which the Lead Overseer deems relevant for preventing the generation of single points of failure, or the amplification thereof, or for minimising possible systemic impact across the Union’s financial sector in case of ICT concentration risk; </w:t>
            </w:r>
          </w:p>
        </w:tc>
        <w:tc>
          <w:tcPr>
            <w:tcW w:w="3118" w:type="dxa"/>
          </w:tcPr>
          <w:p w14:paraId="6AB6027F" w14:textId="77777777" w:rsidR="00567C7A" w:rsidRPr="00746D99" w:rsidRDefault="00567C7A" w:rsidP="002F7690">
            <w:pPr>
              <w:spacing w:line="240" w:lineRule="auto"/>
              <w:rPr>
                <w:lang w:val="en-GB"/>
              </w:rPr>
            </w:pPr>
          </w:p>
        </w:tc>
        <w:tc>
          <w:tcPr>
            <w:tcW w:w="3119" w:type="dxa"/>
          </w:tcPr>
          <w:p w14:paraId="638AA710" w14:textId="77777777" w:rsidR="00567C7A" w:rsidRPr="00796C61" w:rsidRDefault="00567C7A" w:rsidP="00567C7A">
            <w:pPr>
              <w:rPr>
                <w:lang w:val="en-GB"/>
              </w:rPr>
            </w:pPr>
          </w:p>
        </w:tc>
      </w:tr>
      <w:tr w:rsidR="00567C7A" w:rsidRPr="00796C61" w14:paraId="6BF87A84" w14:textId="77777777" w:rsidTr="00B775E9">
        <w:tc>
          <w:tcPr>
            <w:tcW w:w="4219" w:type="dxa"/>
          </w:tcPr>
          <w:p w14:paraId="550BCDFB" w14:textId="77777777" w:rsidR="00567C7A" w:rsidRPr="00796C61" w:rsidRDefault="00567C7A" w:rsidP="00567C7A">
            <w:pPr>
              <w:spacing w:line="240" w:lineRule="auto"/>
              <w:rPr>
                <w:lang w:val="en-GB"/>
              </w:rPr>
            </w:pPr>
          </w:p>
        </w:tc>
        <w:tc>
          <w:tcPr>
            <w:tcW w:w="4253" w:type="dxa"/>
          </w:tcPr>
          <w:p w14:paraId="40E9F57E" w14:textId="77777777" w:rsidR="00567C7A" w:rsidRPr="00246A2E" w:rsidRDefault="00567C7A" w:rsidP="00567C7A">
            <w:pPr>
              <w:spacing w:line="240" w:lineRule="auto"/>
              <w:rPr>
                <w:color w:val="BFBFBF" w:themeColor="background1" w:themeShade="BF"/>
                <w:lang w:val="en-GB"/>
              </w:rPr>
            </w:pPr>
          </w:p>
        </w:tc>
        <w:tc>
          <w:tcPr>
            <w:tcW w:w="3118" w:type="dxa"/>
          </w:tcPr>
          <w:p w14:paraId="6A7BBE69" w14:textId="77777777" w:rsidR="00567C7A" w:rsidRPr="00746D99" w:rsidRDefault="00567C7A" w:rsidP="002F7690">
            <w:pPr>
              <w:spacing w:line="240" w:lineRule="auto"/>
              <w:rPr>
                <w:lang w:val="en-GB"/>
              </w:rPr>
            </w:pPr>
          </w:p>
        </w:tc>
        <w:tc>
          <w:tcPr>
            <w:tcW w:w="3119" w:type="dxa"/>
          </w:tcPr>
          <w:p w14:paraId="2844A19B" w14:textId="77777777" w:rsidR="00567C7A" w:rsidRPr="00796C61" w:rsidRDefault="00567C7A" w:rsidP="00567C7A">
            <w:pPr>
              <w:rPr>
                <w:lang w:val="en-GB"/>
              </w:rPr>
            </w:pPr>
          </w:p>
        </w:tc>
      </w:tr>
      <w:tr w:rsidR="00567C7A" w:rsidRPr="00796C61" w14:paraId="42434F70" w14:textId="77777777" w:rsidTr="00B775E9">
        <w:tc>
          <w:tcPr>
            <w:tcW w:w="4219" w:type="dxa"/>
          </w:tcPr>
          <w:p w14:paraId="36811789" w14:textId="77777777" w:rsidR="00567C7A" w:rsidRPr="00796C61" w:rsidRDefault="00567C7A" w:rsidP="00567C7A">
            <w:pPr>
              <w:spacing w:line="240" w:lineRule="auto"/>
              <w:rPr>
                <w:lang w:val="en-GB"/>
              </w:rPr>
            </w:pPr>
            <w:r w:rsidRPr="00796C61">
              <w:rPr>
                <w:lang w:val="en-GB"/>
              </w:rPr>
              <w:t>(iii)</w:t>
            </w:r>
            <w:r w:rsidRPr="00796C61">
              <w:rPr>
                <w:lang w:val="en-GB"/>
              </w:rPr>
              <w:tab/>
              <w:t xml:space="preserve">upon the examination undertaken in accordance with Articles 32 and 33 of subcontracting arrangements, including sub-outsourcing arrangements which the critical ICT third-party service providers plan to undertake with other ICT third-party service providers or with ICT sub-contractors established in a third country, any planned subcontracting, including sub-outsourcing, where the Lead Overseer deems that further subcontracting may trigger risks for the provision of services by the financial entity, or risks to the financial stability; </w:t>
            </w:r>
          </w:p>
        </w:tc>
        <w:tc>
          <w:tcPr>
            <w:tcW w:w="4253" w:type="dxa"/>
          </w:tcPr>
          <w:p w14:paraId="1170A6B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(iii)</w:t>
            </w:r>
            <w:r w:rsidRPr="00246A2E">
              <w:rPr>
                <w:color w:val="BFBFBF" w:themeColor="background1" w:themeShade="BF"/>
                <w:lang w:val="en-GB"/>
              </w:rPr>
              <w:tab/>
              <w:t xml:space="preserve">upon the examination undertaken in accordance with Articles 32 and 33 of subcontracting arrangements, including sub-outsourcing arrangements which the critical ICT third-party service providers plan to undertake with other ICT third-party service providers or with ICT sub-contractors established in a third country, any planned subcontracting, including sub-outsourcing, where the Lead Overseer deems that further subcontracting may trigger risks for the provision of services by the financial entity, or risks to the financial stability; </w:t>
            </w:r>
          </w:p>
        </w:tc>
        <w:tc>
          <w:tcPr>
            <w:tcW w:w="3118" w:type="dxa"/>
          </w:tcPr>
          <w:p w14:paraId="29B9241C" w14:textId="77777777" w:rsidR="00567C7A" w:rsidRPr="00746D99" w:rsidRDefault="00567C7A" w:rsidP="002F7690">
            <w:pPr>
              <w:spacing w:line="240" w:lineRule="auto"/>
              <w:rPr>
                <w:lang w:val="en-GB"/>
              </w:rPr>
            </w:pPr>
          </w:p>
        </w:tc>
        <w:tc>
          <w:tcPr>
            <w:tcW w:w="3119" w:type="dxa"/>
          </w:tcPr>
          <w:p w14:paraId="3EAB0749" w14:textId="77777777" w:rsidR="00567C7A" w:rsidRPr="00796C61" w:rsidRDefault="00567C7A" w:rsidP="00567C7A">
            <w:pPr>
              <w:rPr>
                <w:lang w:val="en-GB"/>
              </w:rPr>
            </w:pPr>
          </w:p>
        </w:tc>
      </w:tr>
      <w:tr w:rsidR="00567C7A" w:rsidRPr="00796C61" w14:paraId="315AE592" w14:textId="77777777" w:rsidTr="00B775E9">
        <w:tc>
          <w:tcPr>
            <w:tcW w:w="4219" w:type="dxa"/>
          </w:tcPr>
          <w:p w14:paraId="2B4B6650" w14:textId="77777777" w:rsidR="00567C7A" w:rsidRPr="00796C61" w:rsidRDefault="00567C7A" w:rsidP="00567C7A">
            <w:pPr>
              <w:spacing w:line="240" w:lineRule="auto"/>
              <w:rPr>
                <w:lang w:val="en-GB"/>
              </w:rPr>
            </w:pPr>
          </w:p>
        </w:tc>
        <w:tc>
          <w:tcPr>
            <w:tcW w:w="4253" w:type="dxa"/>
          </w:tcPr>
          <w:p w14:paraId="06A0D0C0" w14:textId="77777777" w:rsidR="00567C7A" w:rsidRPr="00246A2E" w:rsidRDefault="00567C7A" w:rsidP="00567C7A">
            <w:pPr>
              <w:spacing w:line="240" w:lineRule="auto"/>
              <w:rPr>
                <w:color w:val="BFBFBF" w:themeColor="background1" w:themeShade="BF"/>
                <w:lang w:val="en-GB"/>
              </w:rPr>
            </w:pPr>
          </w:p>
        </w:tc>
        <w:tc>
          <w:tcPr>
            <w:tcW w:w="3118" w:type="dxa"/>
          </w:tcPr>
          <w:p w14:paraId="62750660" w14:textId="77777777" w:rsidR="00567C7A" w:rsidRPr="00746D99" w:rsidRDefault="00567C7A" w:rsidP="002F7690">
            <w:pPr>
              <w:spacing w:line="240" w:lineRule="auto"/>
              <w:rPr>
                <w:lang w:val="en-GB"/>
              </w:rPr>
            </w:pPr>
          </w:p>
        </w:tc>
        <w:tc>
          <w:tcPr>
            <w:tcW w:w="3119" w:type="dxa"/>
          </w:tcPr>
          <w:p w14:paraId="3E828CA8" w14:textId="77777777" w:rsidR="00567C7A" w:rsidRPr="00796C61" w:rsidRDefault="00567C7A" w:rsidP="00567C7A">
            <w:pPr>
              <w:rPr>
                <w:lang w:val="en-GB"/>
              </w:rPr>
            </w:pPr>
          </w:p>
        </w:tc>
      </w:tr>
      <w:tr w:rsidR="00567C7A" w:rsidRPr="00796C61" w14:paraId="4E0F2A16" w14:textId="77777777" w:rsidTr="00B775E9">
        <w:tc>
          <w:tcPr>
            <w:tcW w:w="4219" w:type="dxa"/>
          </w:tcPr>
          <w:p w14:paraId="0725D208" w14:textId="77777777" w:rsidR="00567C7A" w:rsidRPr="00796C61" w:rsidRDefault="00567C7A" w:rsidP="00567C7A">
            <w:pPr>
              <w:spacing w:line="240" w:lineRule="auto"/>
              <w:rPr>
                <w:lang w:val="en-GB"/>
              </w:rPr>
            </w:pPr>
            <w:r w:rsidRPr="00796C61">
              <w:rPr>
                <w:lang w:val="en-GB"/>
              </w:rPr>
              <w:t>(iv)</w:t>
            </w:r>
            <w:r w:rsidRPr="00796C61">
              <w:rPr>
                <w:lang w:val="en-GB"/>
              </w:rPr>
              <w:tab/>
              <w:t xml:space="preserve">refraining from entering into a further subcontracting arrangement, where the following cumulative conditions are met: </w:t>
            </w:r>
          </w:p>
        </w:tc>
        <w:tc>
          <w:tcPr>
            <w:tcW w:w="4253" w:type="dxa"/>
          </w:tcPr>
          <w:p w14:paraId="50F7350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(iv)</w:t>
            </w:r>
            <w:r w:rsidRPr="00246A2E">
              <w:rPr>
                <w:color w:val="BFBFBF" w:themeColor="background1" w:themeShade="BF"/>
                <w:lang w:val="en-GB"/>
              </w:rPr>
              <w:tab/>
              <w:t xml:space="preserve">refraining from entering into a further subcontracting arrangement, where the following cumulative conditions are met: </w:t>
            </w:r>
          </w:p>
        </w:tc>
        <w:tc>
          <w:tcPr>
            <w:tcW w:w="3118" w:type="dxa"/>
          </w:tcPr>
          <w:p w14:paraId="36BA2942" w14:textId="77777777" w:rsidR="00567C7A" w:rsidRPr="00746D99" w:rsidRDefault="00567C7A" w:rsidP="002F7690">
            <w:pPr>
              <w:spacing w:line="240" w:lineRule="auto"/>
              <w:rPr>
                <w:lang w:val="en-GB"/>
              </w:rPr>
            </w:pPr>
          </w:p>
        </w:tc>
        <w:tc>
          <w:tcPr>
            <w:tcW w:w="3119" w:type="dxa"/>
          </w:tcPr>
          <w:p w14:paraId="1ECD890B" w14:textId="77777777" w:rsidR="00567C7A" w:rsidRPr="00796C61" w:rsidRDefault="00567C7A" w:rsidP="00567C7A">
            <w:pPr>
              <w:rPr>
                <w:lang w:val="en-GB"/>
              </w:rPr>
            </w:pPr>
          </w:p>
        </w:tc>
      </w:tr>
      <w:tr w:rsidR="00567C7A" w:rsidRPr="00796C61" w14:paraId="00E489AD" w14:textId="77777777" w:rsidTr="00B775E9">
        <w:tc>
          <w:tcPr>
            <w:tcW w:w="4219" w:type="dxa"/>
          </w:tcPr>
          <w:p w14:paraId="36CE6596" w14:textId="77777777" w:rsidR="00567C7A" w:rsidRPr="00796C61" w:rsidRDefault="00567C7A" w:rsidP="00567C7A">
            <w:pPr>
              <w:spacing w:line="240" w:lineRule="auto"/>
              <w:rPr>
                <w:lang w:val="en-GB"/>
              </w:rPr>
            </w:pPr>
          </w:p>
        </w:tc>
        <w:tc>
          <w:tcPr>
            <w:tcW w:w="4253" w:type="dxa"/>
          </w:tcPr>
          <w:p w14:paraId="271BEBEF" w14:textId="77777777" w:rsidR="00567C7A" w:rsidRPr="00246A2E" w:rsidRDefault="00567C7A" w:rsidP="00567C7A">
            <w:pPr>
              <w:spacing w:line="240" w:lineRule="auto"/>
              <w:rPr>
                <w:color w:val="BFBFBF" w:themeColor="background1" w:themeShade="BF"/>
                <w:lang w:val="en-GB"/>
              </w:rPr>
            </w:pPr>
          </w:p>
        </w:tc>
        <w:tc>
          <w:tcPr>
            <w:tcW w:w="3118" w:type="dxa"/>
          </w:tcPr>
          <w:p w14:paraId="7536EB64" w14:textId="77777777" w:rsidR="00567C7A" w:rsidRPr="00746D99" w:rsidRDefault="00567C7A" w:rsidP="002F7690">
            <w:pPr>
              <w:spacing w:line="240" w:lineRule="auto"/>
              <w:rPr>
                <w:lang w:val="en-GB"/>
              </w:rPr>
            </w:pPr>
          </w:p>
        </w:tc>
        <w:tc>
          <w:tcPr>
            <w:tcW w:w="3119" w:type="dxa"/>
          </w:tcPr>
          <w:p w14:paraId="56F144AD" w14:textId="77777777" w:rsidR="00567C7A" w:rsidRPr="00796C61" w:rsidRDefault="00567C7A" w:rsidP="00567C7A">
            <w:pPr>
              <w:rPr>
                <w:lang w:val="en-GB"/>
              </w:rPr>
            </w:pPr>
          </w:p>
        </w:tc>
      </w:tr>
      <w:tr w:rsidR="00567C7A" w:rsidRPr="00796C61" w14:paraId="06945881" w14:textId="77777777" w:rsidTr="00B775E9">
        <w:tc>
          <w:tcPr>
            <w:tcW w:w="4219" w:type="dxa"/>
          </w:tcPr>
          <w:p w14:paraId="5A8269BE" w14:textId="77777777" w:rsidR="00567C7A" w:rsidRPr="00796C61" w:rsidRDefault="00567C7A" w:rsidP="00567C7A">
            <w:pPr>
              <w:spacing w:line="240" w:lineRule="auto"/>
              <w:rPr>
                <w:lang w:val="en-GB"/>
              </w:rPr>
            </w:pPr>
            <w:r w:rsidRPr="00796C61">
              <w:rPr>
                <w:lang w:val="en-GB"/>
              </w:rPr>
              <w:t>–</w:t>
            </w:r>
            <w:r w:rsidRPr="00796C61">
              <w:rPr>
                <w:lang w:val="en-GB"/>
              </w:rPr>
              <w:tab/>
              <w:t>the envisaged sub-contractor is an ICT third-party service provider or an ICT sub-contractor established in a third country;</w:t>
            </w:r>
          </w:p>
        </w:tc>
        <w:tc>
          <w:tcPr>
            <w:tcW w:w="4253" w:type="dxa"/>
          </w:tcPr>
          <w:p w14:paraId="581F8B3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w:t>
            </w:r>
            <w:r w:rsidRPr="00246A2E">
              <w:rPr>
                <w:color w:val="BFBFBF" w:themeColor="background1" w:themeShade="BF"/>
                <w:lang w:val="en-GB"/>
              </w:rPr>
              <w:tab/>
              <w:t>the envisaged sub-contractor is an ICT third-party service provider or an ICT sub-contractor established in a third country;</w:t>
            </w:r>
          </w:p>
        </w:tc>
        <w:tc>
          <w:tcPr>
            <w:tcW w:w="3118" w:type="dxa"/>
          </w:tcPr>
          <w:p w14:paraId="4D2BD50E" w14:textId="77777777" w:rsidR="00567C7A" w:rsidRPr="00746D99" w:rsidRDefault="00567C7A" w:rsidP="002F7690">
            <w:pPr>
              <w:spacing w:line="240" w:lineRule="auto"/>
              <w:rPr>
                <w:lang w:val="en-GB"/>
              </w:rPr>
            </w:pPr>
          </w:p>
        </w:tc>
        <w:tc>
          <w:tcPr>
            <w:tcW w:w="3119" w:type="dxa"/>
          </w:tcPr>
          <w:p w14:paraId="25995666" w14:textId="77777777" w:rsidR="00567C7A" w:rsidRPr="00796C61" w:rsidRDefault="00567C7A" w:rsidP="00567C7A">
            <w:pPr>
              <w:rPr>
                <w:lang w:val="en-GB"/>
              </w:rPr>
            </w:pPr>
          </w:p>
        </w:tc>
      </w:tr>
      <w:tr w:rsidR="00567C7A" w:rsidRPr="00796C61" w14:paraId="3FCA8F7D" w14:textId="77777777" w:rsidTr="00B775E9">
        <w:tc>
          <w:tcPr>
            <w:tcW w:w="4219" w:type="dxa"/>
          </w:tcPr>
          <w:p w14:paraId="0414115A" w14:textId="77777777" w:rsidR="00567C7A" w:rsidRPr="00796C61" w:rsidRDefault="00567C7A" w:rsidP="00567C7A">
            <w:pPr>
              <w:spacing w:line="240" w:lineRule="auto"/>
              <w:rPr>
                <w:lang w:val="en-GB"/>
              </w:rPr>
            </w:pPr>
          </w:p>
        </w:tc>
        <w:tc>
          <w:tcPr>
            <w:tcW w:w="4253" w:type="dxa"/>
          </w:tcPr>
          <w:p w14:paraId="10EA5DEC" w14:textId="77777777" w:rsidR="00567C7A" w:rsidRPr="00246A2E" w:rsidRDefault="00567C7A" w:rsidP="00567C7A">
            <w:pPr>
              <w:spacing w:line="240" w:lineRule="auto"/>
              <w:rPr>
                <w:color w:val="BFBFBF" w:themeColor="background1" w:themeShade="BF"/>
                <w:lang w:val="en-GB"/>
              </w:rPr>
            </w:pPr>
          </w:p>
        </w:tc>
        <w:tc>
          <w:tcPr>
            <w:tcW w:w="3118" w:type="dxa"/>
          </w:tcPr>
          <w:p w14:paraId="0A21F15E" w14:textId="77777777" w:rsidR="00567C7A" w:rsidRPr="00746D99" w:rsidRDefault="00567C7A" w:rsidP="002F7690">
            <w:pPr>
              <w:spacing w:line="240" w:lineRule="auto"/>
              <w:rPr>
                <w:lang w:val="en-GB"/>
              </w:rPr>
            </w:pPr>
          </w:p>
        </w:tc>
        <w:tc>
          <w:tcPr>
            <w:tcW w:w="3119" w:type="dxa"/>
          </w:tcPr>
          <w:p w14:paraId="53355354" w14:textId="77777777" w:rsidR="00567C7A" w:rsidRPr="00796C61" w:rsidRDefault="00567C7A" w:rsidP="00567C7A">
            <w:pPr>
              <w:rPr>
                <w:lang w:val="en-GB"/>
              </w:rPr>
            </w:pPr>
          </w:p>
        </w:tc>
      </w:tr>
      <w:tr w:rsidR="00567C7A" w:rsidRPr="00796C61" w14:paraId="7BFC56F1" w14:textId="77777777" w:rsidTr="00B775E9">
        <w:tc>
          <w:tcPr>
            <w:tcW w:w="4219" w:type="dxa"/>
          </w:tcPr>
          <w:p w14:paraId="58EF7D4F" w14:textId="77777777" w:rsidR="00567C7A" w:rsidRPr="00796C61" w:rsidRDefault="00567C7A" w:rsidP="00567C7A">
            <w:pPr>
              <w:spacing w:line="240" w:lineRule="auto"/>
              <w:rPr>
                <w:lang w:val="en-GB"/>
              </w:rPr>
            </w:pPr>
            <w:r w:rsidRPr="00796C61">
              <w:rPr>
                <w:lang w:val="en-GB"/>
              </w:rPr>
              <w:t>–</w:t>
            </w:r>
            <w:r w:rsidRPr="00796C61">
              <w:rPr>
                <w:lang w:val="en-GB"/>
              </w:rPr>
              <w:tab/>
              <w:t>the subcontracting concerns a critical or important function of the financial entity.</w:t>
            </w:r>
          </w:p>
        </w:tc>
        <w:tc>
          <w:tcPr>
            <w:tcW w:w="4253" w:type="dxa"/>
          </w:tcPr>
          <w:p w14:paraId="76A723CD"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w:t>
            </w:r>
            <w:r w:rsidRPr="00246A2E">
              <w:rPr>
                <w:color w:val="BFBFBF" w:themeColor="background1" w:themeShade="BF"/>
                <w:lang w:val="en-GB"/>
              </w:rPr>
              <w:tab/>
              <w:t>the subcontracting concerns a critical or important function of the financial entity.</w:t>
            </w:r>
          </w:p>
        </w:tc>
        <w:tc>
          <w:tcPr>
            <w:tcW w:w="3118" w:type="dxa"/>
          </w:tcPr>
          <w:p w14:paraId="05156317" w14:textId="77777777" w:rsidR="00567C7A" w:rsidRPr="00746D99" w:rsidRDefault="00567C7A" w:rsidP="002F7690">
            <w:pPr>
              <w:spacing w:line="240" w:lineRule="auto"/>
              <w:rPr>
                <w:lang w:val="en-GB"/>
              </w:rPr>
            </w:pPr>
          </w:p>
        </w:tc>
        <w:tc>
          <w:tcPr>
            <w:tcW w:w="3119" w:type="dxa"/>
          </w:tcPr>
          <w:p w14:paraId="20872753" w14:textId="77777777" w:rsidR="00567C7A" w:rsidRPr="00796C61" w:rsidRDefault="00567C7A" w:rsidP="00567C7A">
            <w:pPr>
              <w:rPr>
                <w:lang w:val="en-GB"/>
              </w:rPr>
            </w:pPr>
          </w:p>
        </w:tc>
      </w:tr>
      <w:tr w:rsidR="00567C7A" w:rsidRPr="00796C61" w14:paraId="29C04EE0" w14:textId="77777777" w:rsidTr="00B775E9">
        <w:tc>
          <w:tcPr>
            <w:tcW w:w="4219" w:type="dxa"/>
          </w:tcPr>
          <w:p w14:paraId="1AA059CF" w14:textId="77777777" w:rsidR="00567C7A" w:rsidRPr="00796C61" w:rsidRDefault="00567C7A" w:rsidP="00567C7A">
            <w:pPr>
              <w:spacing w:line="240" w:lineRule="auto"/>
              <w:rPr>
                <w:lang w:val="en-GB"/>
              </w:rPr>
            </w:pPr>
          </w:p>
        </w:tc>
        <w:tc>
          <w:tcPr>
            <w:tcW w:w="4253" w:type="dxa"/>
          </w:tcPr>
          <w:p w14:paraId="14A2103A" w14:textId="77777777" w:rsidR="00567C7A" w:rsidRPr="00246A2E" w:rsidRDefault="00567C7A" w:rsidP="00567C7A">
            <w:pPr>
              <w:spacing w:line="240" w:lineRule="auto"/>
              <w:rPr>
                <w:color w:val="BFBFBF" w:themeColor="background1" w:themeShade="BF"/>
                <w:lang w:val="en-GB"/>
              </w:rPr>
            </w:pPr>
          </w:p>
        </w:tc>
        <w:tc>
          <w:tcPr>
            <w:tcW w:w="3118" w:type="dxa"/>
          </w:tcPr>
          <w:p w14:paraId="28553320" w14:textId="77777777" w:rsidR="00567C7A" w:rsidRPr="00746D99" w:rsidRDefault="00567C7A" w:rsidP="002F7690">
            <w:pPr>
              <w:spacing w:line="240" w:lineRule="auto"/>
              <w:rPr>
                <w:lang w:val="en-GB"/>
              </w:rPr>
            </w:pPr>
          </w:p>
        </w:tc>
        <w:tc>
          <w:tcPr>
            <w:tcW w:w="3119" w:type="dxa"/>
          </w:tcPr>
          <w:p w14:paraId="679712FC" w14:textId="77777777" w:rsidR="00567C7A" w:rsidRPr="00796C61" w:rsidRDefault="00567C7A" w:rsidP="00567C7A">
            <w:pPr>
              <w:rPr>
                <w:lang w:val="en-GB"/>
              </w:rPr>
            </w:pPr>
          </w:p>
        </w:tc>
      </w:tr>
      <w:tr w:rsidR="00567C7A" w:rsidRPr="00796C61" w14:paraId="13FADB5B" w14:textId="77777777" w:rsidTr="00B775E9">
        <w:tc>
          <w:tcPr>
            <w:tcW w:w="4219" w:type="dxa"/>
          </w:tcPr>
          <w:p w14:paraId="519EAE7B"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Lead Overseer shall consult the Oversight Forum before exercising the powers referred to in paragraph 1. </w:t>
            </w:r>
          </w:p>
        </w:tc>
        <w:tc>
          <w:tcPr>
            <w:tcW w:w="4253" w:type="dxa"/>
          </w:tcPr>
          <w:p w14:paraId="4F988CF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 xml:space="preserve">The Lead Overseer shall consult the Oversight Forum before exercising the powers referred to in paragraph 1. </w:t>
            </w:r>
          </w:p>
        </w:tc>
        <w:tc>
          <w:tcPr>
            <w:tcW w:w="3118" w:type="dxa"/>
          </w:tcPr>
          <w:p w14:paraId="2A657365" w14:textId="77777777" w:rsidR="00567C7A" w:rsidRPr="00746D99" w:rsidRDefault="00567C7A" w:rsidP="002F7690">
            <w:pPr>
              <w:spacing w:line="240" w:lineRule="auto"/>
              <w:rPr>
                <w:lang w:val="en-GB"/>
              </w:rPr>
            </w:pPr>
          </w:p>
        </w:tc>
        <w:tc>
          <w:tcPr>
            <w:tcW w:w="3119" w:type="dxa"/>
          </w:tcPr>
          <w:p w14:paraId="1108A6FC" w14:textId="77777777" w:rsidR="00567C7A" w:rsidRPr="00796C61" w:rsidRDefault="00567C7A" w:rsidP="00567C7A">
            <w:pPr>
              <w:rPr>
                <w:lang w:val="en-GB"/>
              </w:rPr>
            </w:pPr>
          </w:p>
        </w:tc>
      </w:tr>
      <w:tr w:rsidR="00567C7A" w:rsidRPr="00796C61" w14:paraId="3C52A5AE" w14:textId="77777777" w:rsidTr="00B775E9">
        <w:tc>
          <w:tcPr>
            <w:tcW w:w="4219" w:type="dxa"/>
          </w:tcPr>
          <w:p w14:paraId="19BDE251" w14:textId="77777777" w:rsidR="00567C7A" w:rsidRPr="00796C61" w:rsidRDefault="00567C7A" w:rsidP="00567C7A">
            <w:pPr>
              <w:spacing w:line="240" w:lineRule="auto"/>
              <w:rPr>
                <w:lang w:val="en-GB"/>
              </w:rPr>
            </w:pPr>
          </w:p>
        </w:tc>
        <w:tc>
          <w:tcPr>
            <w:tcW w:w="4253" w:type="dxa"/>
          </w:tcPr>
          <w:p w14:paraId="249FF001" w14:textId="77777777" w:rsidR="00567C7A" w:rsidRPr="00246A2E" w:rsidRDefault="00567C7A" w:rsidP="00567C7A">
            <w:pPr>
              <w:spacing w:line="240" w:lineRule="auto"/>
              <w:rPr>
                <w:color w:val="BFBFBF" w:themeColor="background1" w:themeShade="BF"/>
                <w:lang w:val="en-GB"/>
              </w:rPr>
            </w:pPr>
          </w:p>
        </w:tc>
        <w:tc>
          <w:tcPr>
            <w:tcW w:w="3118" w:type="dxa"/>
          </w:tcPr>
          <w:p w14:paraId="26C72125" w14:textId="77777777" w:rsidR="00567C7A" w:rsidRPr="00746D99" w:rsidRDefault="00567C7A" w:rsidP="002F7690">
            <w:pPr>
              <w:spacing w:line="240" w:lineRule="auto"/>
              <w:rPr>
                <w:lang w:val="en-GB"/>
              </w:rPr>
            </w:pPr>
          </w:p>
        </w:tc>
        <w:tc>
          <w:tcPr>
            <w:tcW w:w="3119" w:type="dxa"/>
          </w:tcPr>
          <w:p w14:paraId="404F468F" w14:textId="77777777" w:rsidR="00567C7A" w:rsidRPr="00796C61" w:rsidRDefault="00567C7A" w:rsidP="00567C7A">
            <w:pPr>
              <w:rPr>
                <w:lang w:val="en-GB"/>
              </w:rPr>
            </w:pPr>
          </w:p>
        </w:tc>
      </w:tr>
      <w:tr w:rsidR="00567C7A" w:rsidRPr="00796C61" w14:paraId="7ED86820" w14:textId="77777777" w:rsidTr="00B775E9">
        <w:tc>
          <w:tcPr>
            <w:tcW w:w="4219" w:type="dxa"/>
          </w:tcPr>
          <w:p w14:paraId="49AAD3DC" w14:textId="77777777" w:rsidR="00567C7A" w:rsidRPr="00796C61" w:rsidRDefault="00567C7A" w:rsidP="00567C7A">
            <w:pPr>
              <w:spacing w:line="240" w:lineRule="auto"/>
              <w:rPr>
                <w:lang w:val="en-GB"/>
              </w:rPr>
            </w:pPr>
            <w:r w:rsidRPr="00796C61">
              <w:rPr>
                <w:lang w:val="en-GB"/>
              </w:rPr>
              <w:t>3.</w:t>
            </w:r>
            <w:r w:rsidRPr="00796C61">
              <w:rPr>
                <w:lang w:val="en-GB"/>
              </w:rPr>
              <w:tab/>
              <w:t xml:space="preserve">Critical ICT third-party service providers shall cooperate in good faith with the Lead Overseer and assist the Lead Overseer in the fulfilment of its tasks. </w:t>
            </w:r>
          </w:p>
        </w:tc>
        <w:tc>
          <w:tcPr>
            <w:tcW w:w="4253" w:type="dxa"/>
          </w:tcPr>
          <w:p w14:paraId="398E7BF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Critical ICT third-party service providers shall cooperate in good faith with the Lead Overseer and assist the Lead Overseer in the fulfilment of its tasks. </w:t>
            </w:r>
          </w:p>
        </w:tc>
        <w:tc>
          <w:tcPr>
            <w:tcW w:w="3118" w:type="dxa"/>
          </w:tcPr>
          <w:p w14:paraId="2A373CF4" w14:textId="77777777" w:rsidR="00567C7A" w:rsidRPr="00746D99" w:rsidRDefault="00567C7A" w:rsidP="002F7690">
            <w:pPr>
              <w:spacing w:line="240" w:lineRule="auto"/>
              <w:rPr>
                <w:lang w:val="en-GB"/>
              </w:rPr>
            </w:pPr>
          </w:p>
        </w:tc>
        <w:tc>
          <w:tcPr>
            <w:tcW w:w="3119" w:type="dxa"/>
          </w:tcPr>
          <w:p w14:paraId="242A1E48" w14:textId="77777777" w:rsidR="00567C7A" w:rsidRPr="00796C61" w:rsidRDefault="00567C7A" w:rsidP="00567C7A">
            <w:pPr>
              <w:rPr>
                <w:lang w:val="en-GB"/>
              </w:rPr>
            </w:pPr>
          </w:p>
        </w:tc>
      </w:tr>
      <w:tr w:rsidR="00567C7A" w:rsidRPr="00796C61" w14:paraId="0D8778C7" w14:textId="77777777" w:rsidTr="00B775E9">
        <w:tc>
          <w:tcPr>
            <w:tcW w:w="4219" w:type="dxa"/>
          </w:tcPr>
          <w:p w14:paraId="4F1F87C3" w14:textId="77777777" w:rsidR="00567C7A" w:rsidRPr="00796C61" w:rsidRDefault="00567C7A" w:rsidP="00567C7A">
            <w:pPr>
              <w:spacing w:line="240" w:lineRule="auto"/>
              <w:rPr>
                <w:lang w:val="en-GB"/>
              </w:rPr>
            </w:pPr>
          </w:p>
        </w:tc>
        <w:tc>
          <w:tcPr>
            <w:tcW w:w="4253" w:type="dxa"/>
          </w:tcPr>
          <w:p w14:paraId="07A832AA" w14:textId="77777777" w:rsidR="00567C7A" w:rsidRPr="00246A2E" w:rsidRDefault="00567C7A" w:rsidP="00567C7A">
            <w:pPr>
              <w:spacing w:line="240" w:lineRule="auto"/>
              <w:rPr>
                <w:color w:val="BFBFBF" w:themeColor="background1" w:themeShade="BF"/>
                <w:lang w:val="en-GB"/>
              </w:rPr>
            </w:pPr>
          </w:p>
        </w:tc>
        <w:tc>
          <w:tcPr>
            <w:tcW w:w="3118" w:type="dxa"/>
          </w:tcPr>
          <w:p w14:paraId="5AAC49AC" w14:textId="77777777" w:rsidR="00567C7A" w:rsidRPr="00746D99" w:rsidRDefault="00567C7A" w:rsidP="002F7690">
            <w:pPr>
              <w:spacing w:line="240" w:lineRule="auto"/>
              <w:rPr>
                <w:lang w:val="en-GB"/>
              </w:rPr>
            </w:pPr>
          </w:p>
        </w:tc>
        <w:tc>
          <w:tcPr>
            <w:tcW w:w="3119" w:type="dxa"/>
          </w:tcPr>
          <w:p w14:paraId="1E9321E1" w14:textId="77777777" w:rsidR="00567C7A" w:rsidRPr="00796C61" w:rsidRDefault="00567C7A" w:rsidP="00567C7A">
            <w:pPr>
              <w:rPr>
                <w:lang w:val="en-GB"/>
              </w:rPr>
            </w:pPr>
          </w:p>
        </w:tc>
      </w:tr>
      <w:tr w:rsidR="00567C7A" w:rsidRPr="00796C61" w14:paraId="20EC761E" w14:textId="77777777" w:rsidTr="00B775E9">
        <w:tc>
          <w:tcPr>
            <w:tcW w:w="4219" w:type="dxa"/>
          </w:tcPr>
          <w:p w14:paraId="21311B13" w14:textId="77777777" w:rsidR="00567C7A" w:rsidRPr="00796C61" w:rsidRDefault="00567C7A" w:rsidP="00567C7A">
            <w:pPr>
              <w:spacing w:line="240" w:lineRule="auto"/>
              <w:rPr>
                <w:lang w:val="en-GB"/>
              </w:rPr>
            </w:pPr>
            <w:r w:rsidRPr="00796C61">
              <w:rPr>
                <w:lang w:val="en-GB"/>
              </w:rPr>
              <w:t>4.</w:t>
            </w:r>
            <w:r w:rsidRPr="00796C61">
              <w:rPr>
                <w:lang w:val="en-GB"/>
              </w:rPr>
              <w:tab/>
              <w:t xml:space="preserve">The Lead Overseer may impose a periodic penalty payment to compel the critical ICT third-party service provider to comply with points (a), (b) and (c) of paragraph 1. </w:t>
            </w:r>
          </w:p>
        </w:tc>
        <w:tc>
          <w:tcPr>
            <w:tcW w:w="4253" w:type="dxa"/>
          </w:tcPr>
          <w:p w14:paraId="73E864E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 xml:space="preserve">The Lead Overseer may impose a periodic penalty payment to compel the critical ICT third-party service provider to comply with points (a), (b) and (c) of paragraph 1. </w:t>
            </w:r>
          </w:p>
        </w:tc>
        <w:tc>
          <w:tcPr>
            <w:tcW w:w="3118" w:type="dxa"/>
          </w:tcPr>
          <w:p w14:paraId="3573797D" w14:textId="77777777" w:rsidR="00567C7A" w:rsidRPr="00746D99" w:rsidRDefault="00567C7A" w:rsidP="002F7690">
            <w:pPr>
              <w:spacing w:line="240" w:lineRule="auto"/>
              <w:rPr>
                <w:lang w:val="en-GB"/>
              </w:rPr>
            </w:pPr>
          </w:p>
        </w:tc>
        <w:tc>
          <w:tcPr>
            <w:tcW w:w="3119" w:type="dxa"/>
          </w:tcPr>
          <w:p w14:paraId="2A08713A" w14:textId="77777777" w:rsidR="00567C7A" w:rsidRPr="00796C61" w:rsidRDefault="00567C7A" w:rsidP="00567C7A">
            <w:pPr>
              <w:rPr>
                <w:lang w:val="en-GB"/>
              </w:rPr>
            </w:pPr>
          </w:p>
        </w:tc>
      </w:tr>
      <w:tr w:rsidR="00567C7A" w:rsidRPr="00796C61" w14:paraId="752CB4C6" w14:textId="77777777" w:rsidTr="00B775E9">
        <w:tc>
          <w:tcPr>
            <w:tcW w:w="4219" w:type="dxa"/>
          </w:tcPr>
          <w:p w14:paraId="2A7C31A5" w14:textId="77777777" w:rsidR="00567C7A" w:rsidRPr="00796C61" w:rsidRDefault="00567C7A" w:rsidP="00567C7A">
            <w:pPr>
              <w:spacing w:line="240" w:lineRule="auto"/>
              <w:rPr>
                <w:lang w:val="en-GB"/>
              </w:rPr>
            </w:pPr>
          </w:p>
        </w:tc>
        <w:tc>
          <w:tcPr>
            <w:tcW w:w="4253" w:type="dxa"/>
          </w:tcPr>
          <w:p w14:paraId="79894B1F" w14:textId="77777777" w:rsidR="00567C7A" w:rsidRPr="00246A2E" w:rsidRDefault="00567C7A" w:rsidP="00567C7A">
            <w:pPr>
              <w:spacing w:line="240" w:lineRule="auto"/>
              <w:rPr>
                <w:color w:val="BFBFBF" w:themeColor="background1" w:themeShade="BF"/>
                <w:lang w:val="en-GB"/>
              </w:rPr>
            </w:pPr>
          </w:p>
        </w:tc>
        <w:tc>
          <w:tcPr>
            <w:tcW w:w="3118" w:type="dxa"/>
          </w:tcPr>
          <w:p w14:paraId="2313EFB5" w14:textId="77777777" w:rsidR="00567C7A" w:rsidRPr="00746D99" w:rsidRDefault="00567C7A" w:rsidP="002F7690">
            <w:pPr>
              <w:spacing w:line="240" w:lineRule="auto"/>
              <w:rPr>
                <w:lang w:val="en-GB"/>
              </w:rPr>
            </w:pPr>
          </w:p>
        </w:tc>
        <w:tc>
          <w:tcPr>
            <w:tcW w:w="3119" w:type="dxa"/>
          </w:tcPr>
          <w:p w14:paraId="4EDFA794" w14:textId="77777777" w:rsidR="00567C7A" w:rsidRPr="00796C61" w:rsidRDefault="00567C7A" w:rsidP="00567C7A">
            <w:pPr>
              <w:rPr>
                <w:lang w:val="en-GB"/>
              </w:rPr>
            </w:pPr>
          </w:p>
        </w:tc>
      </w:tr>
      <w:tr w:rsidR="00567C7A" w:rsidRPr="00796C61" w14:paraId="222306FE" w14:textId="77777777" w:rsidTr="00B775E9">
        <w:tc>
          <w:tcPr>
            <w:tcW w:w="4219" w:type="dxa"/>
          </w:tcPr>
          <w:p w14:paraId="4F20123B" w14:textId="77777777" w:rsidR="00567C7A" w:rsidRPr="00796C61" w:rsidRDefault="00567C7A" w:rsidP="00567C7A">
            <w:pPr>
              <w:spacing w:line="240" w:lineRule="auto"/>
              <w:rPr>
                <w:lang w:val="en-GB"/>
              </w:rPr>
            </w:pPr>
            <w:r w:rsidRPr="00796C61">
              <w:rPr>
                <w:lang w:val="en-GB"/>
              </w:rPr>
              <w:t>5.</w:t>
            </w:r>
            <w:r w:rsidRPr="00796C61">
              <w:rPr>
                <w:lang w:val="en-GB"/>
              </w:rPr>
              <w:tab/>
              <w:t>The periodic penalty payment referred to in paragraph 4 shall be imposed on a daily basis until compliance is achieved and for no more than a period of six months following the notification to the critical ICT third-party service provider.</w:t>
            </w:r>
          </w:p>
        </w:tc>
        <w:tc>
          <w:tcPr>
            <w:tcW w:w="4253" w:type="dxa"/>
          </w:tcPr>
          <w:p w14:paraId="1C68367B"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The periodic penalty payment referred to in paragraph 4 shall be imposed on a daily basis until compliance is achieved and for no more than a period of six months following the notification to the critical ICT third-party service provider.</w:t>
            </w:r>
          </w:p>
        </w:tc>
        <w:tc>
          <w:tcPr>
            <w:tcW w:w="3118" w:type="dxa"/>
          </w:tcPr>
          <w:p w14:paraId="64FEC660" w14:textId="77777777" w:rsidR="00567C7A" w:rsidRPr="00746D99" w:rsidRDefault="00567C7A" w:rsidP="002F7690">
            <w:pPr>
              <w:spacing w:line="240" w:lineRule="auto"/>
              <w:rPr>
                <w:lang w:val="en-GB"/>
              </w:rPr>
            </w:pPr>
          </w:p>
        </w:tc>
        <w:tc>
          <w:tcPr>
            <w:tcW w:w="3119" w:type="dxa"/>
          </w:tcPr>
          <w:p w14:paraId="1D0D4BD6" w14:textId="77777777" w:rsidR="00567C7A" w:rsidRPr="00796C61" w:rsidRDefault="00567C7A" w:rsidP="00567C7A">
            <w:pPr>
              <w:rPr>
                <w:lang w:val="en-GB"/>
              </w:rPr>
            </w:pPr>
          </w:p>
        </w:tc>
      </w:tr>
      <w:tr w:rsidR="00567C7A" w:rsidRPr="00796C61" w14:paraId="3BB7A863" w14:textId="77777777" w:rsidTr="00B775E9">
        <w:tc>
          <w:tcPr>
            <w:tcW w:w="4219" w:type="dxa"/>
          </w:tcPr>
          <w:p w14:paraId="34D0053B" w14:textId="77777777" w:rsidR="00567C7A" w:rsidRPr="00796C61" w:rsidRDefault="00567C7A" w:rsidP="00567C7A">
            <w:pPr>
              <w:spacing w:line="240" w:lineRule="auto"/>
              <w:rPr>
                <w:lang w:val="en-GB"/>
              </w:rPr>
            </w:pPr>
          </w:p>
        </w:tc>
        <w:tc>
          <w:tcPr>
            <w:tcW w:w="4253" w:type="dxa"/>
          </w:tcPr>
          <w:p w14:paraId="2B6582CC" w14:textId="77777777" w:rsidR="00567C7A" w:rsidRPr="00246A2E" w:rsidRDefault="00567C7A" w:rsidP="00567C7A">
            <w:pPr>
              <w:spacing w:line="240" w:lineRule="auto"/>
              <w:rPr>
                <w:color w:val="BFBFBF" w:themeColor="background1" w:themeShade="BF"/>
                <w:lang w:val="en-GB"/>
              </w:rPr>
            </w:pPr>
          </w:p>
        </w:tc>
        <w:tc>
          <w:tcPr>
            <w:tcW w:w="3118" w:type="dxa"/>
          </w:tcPr>
          <w:p w14:paraId="7057A832" w14:textId="77777777" w:rsidR="00567C7A" w:rsidRPr="00746D99" w:rsidRDefault="00567C7A" w:rsidP="002F7690">
            <w:pPr>
              <w:spacing w:line="240" w:lineRule="auto"/>
              <w:rPr>
                <w:lang w:val="en-GB"/>
              </w:rPr>
            </w:pPr>
          </w:p>
        </w:tc>
        <w:tc>
          <w:tcPr>
            <w:tcW w:w="3119" w:type="dxa"/>
          </w:tcPr>
          <w:p w14:paraId="6DDC6911" w14:textId="77777777" w:rsidR="00567C7A" w:rsidRPr="00796C61" w:rsidRDefault="00567C7A" w:rsidP="00567C7A">
            <w:pPr>
              <w:rPr>
                <w:lang w:val="en-GB"/>
              </w:rPr>
            </w:pPr>
          </w:p>
        </w:tc>
      </w:tr>
      <w:tr w:rsidR="00567C7A" w:rsidRPr="00796C61" w14:paraId="544DE267" w14:textId="77777777" w:rsidTr="00B775E9">
        <w:tc>
          <w:tcPr>
            <w:tcW w:w="4219" w:type="dxa"/>
          </w:tcPr>
          <w:p w14:paraId="0FC3B782" w14:textId="77777777" w:rsidR="00567C7A" w:rsidRPr="00796C61" w:rsidRDefault="00567C7A" w:rsidP="00567C7A">
            <w:pPr>
              <w:spacing w:line="240" w:lineRule="auto"/>
              <w:rPr>
                <w:lang w:val="en-GB"/>
              </w:rPr>
            </w:pPr>
            <w:r w:rsidRPr="00796C61">
              <w:rPr>
                <w:lang w:val="en-GB"/>
              </w:rPr>
              <w:t>6.</w:t>
            </w:r>
            <w:r w:rsidRPr="00796C61">
              <w:rPr>
                <w:lang w:val="en-GB"/>
              </w:rPr>
              <w:tab/>
              <w:t>The amount of the periodic penalty payment, calculated from the date stipulated in the decision imposing the periodic penalty payment, shall be 1% of the average daily worldwide turnover of the critical ICT third-party service provider in the preceding business year.</w:t>
            </w:r>
          </w:p>
        </w:tc>
        <w:tc>
          <w:tcPr>
            <w:tcW w:w="4253" w:type="dxa"/>
          </w:tcPr>
          <w:p w14:paraId="6263AC0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6.</w:t>
            </w:r>
            <w:r w:rsidRPr="00246A2E">
              <w:rPr>
                <w:color w:val="BFBFBF" w:themeColor="background1" w:themeShade="BF"/>
                <w:lang w:val="en-GB"/>
              </w:rPr>
              <w:tab/>
              <w:t>The amount of the periodic penalty payment, calculated from the date stipulated in the decision imposing the periodic penalty payment, shall be 1% of the average daily worldwide turnover of the critical ICT third-party service provider in the preceding business year.</w:t>
            </w:r>
          </w:p>
        </w:tc>
        <w:tc>
          <w:tcPr>
            <w:tcW w:w="3118" w:type="dxa"/>
          </w:tcPr>
          <w:p w14:paraId="24CB4C0E" w14:textId="77777777" w:rsidR="00567C7A" w:rsidRPr="00746D99" w:rsidRDefault="00567C7A" w:rsidP="002F7690">
            <w:pPr>
              <w:spacing w:line="240" w:lineRule="auto"/>
              <w:rPr>
                <w:lang w:val="en-GB"/>
              </w:rPr>
            </w:pPr>
          </w:p>
        </w:tc>
        <w:tc>
          <w:tcPr>
            <w:tcW w:w="3119" w:type="dxa"/>
          </w:tcPr>
          <w:p w14:paraId="263181D0" w14:textId="77777777" w:rsidR="00567C7A" w:rsidRPr="00796C61" w:rsidRDefault="00567C7A" w:rsidP="00567C7A">
            <w:pPr>
              <w:rPr>
                <w:lang w:val="en-GB"/>
              </w:rPr>
            </w:pPr>
          </w:p>
        </w:tc>
      </w:tr>
      <w:tr w:rsidR="00567C7A" w:rsidRPr="00796C61" w14:paraId="24BC325D" w14:textId="77777777" w:rsidTr="00B775E9">
        <w:tc>
          <w:tcPr>
            <w:tcW w:w="4219" w:type="dxa"/>
          </w:tcPr>
          <w:p w14:paraId="4AF35B17" w14:textId="77777777" w:rsidR="00567C7A" w:rsidRPr="00796C61" w:rsidRDefault="00567C7A" w:rsidP="00567C7A">
            <w:pPr>
              <w:spacing w:line="240" w:lineRule="auto"/>
              <w:rPr>
                <w:lang w:val="en-GB"/>
              </w:rPr>
            </w:pPr>
          </w:p>
        </w:tc>
        <w:tc>
          <w:tcPr>
            <w:tcW w:w="4253" w:type="dxa"/>
          </w:tcPr>
          <w:p w14:paraId="74FA5ABE" w14:textId="77777777" w:rsidR="00567C7A" w:rsidRPr="00246A2E" w:rsidRDefault="00567C7A" w:rsidP="00567C7A">
            <w:pPr>
              <w:spacing w:line="240" w:lineRule="auto"/>
              <w:rPr>
                <w:color w:val="BFBFBF" w:themeColor="background1" w:themeShade="BF"/>
                <w:lang w:val="en-GB"/>
              </w:rPr>
            </w:pPr>
          </w:p>
        </w:tc>
        <w:tc>
          <w:tcPr>
            <w:tcW w:w="3118" w:type="dxa"/>
          </w:tcPr>
          <w:p w14:paraId="43781F9D" w14:textId="77777777" w:rsidR="00567C7A" w:rsidRPr="00746D99" w:rsidRDefault="00567C7A" w:rsidP="002F7690">
            <w:pPr>
              <w:spacing w:line="240" w:lineRule="auto"/>
              <w:rPr>
                <w:lang w:val="en-GB"/>
              </w:rPr>
            </w:pPr>
          </w:p>
        </w:tc>
        <w:tc>
          <w:tcPr>
            <w:tcW w:w="3119" w:type="dxa"/>
          </w:tcPr>
          <w:p w14:paraId="726195C9" w14:textId="77777777" w:rsidR="00567C7A" w:rsidRPr="00796C61" w:rsidRDefault="00567C7A" w:rsidP="00567C7A">
            <w:pPr>
              <w:rPr>
                <w:lang w:val="en-GB"/>
              </w:rPr>
            </w:pPr>
          </w:p>
        </w:tc>
      </w:tr>
      <w:tr w:rsidR="00567C7A" w:rsidRPr="00796C61" w14:paraId="79E97AB0" w14:textId="77777777" w:rsidTr="00B775E9">
        <w:tc>
          <w:tcPr>
            <w:tcW w:w="4219" w:type="dxa"/>
          </w:tcPr>
          <w:p w14:paraId="62E4D474" w14:textId="77777777" w:rsidR="00567C7A" w:rsidRPr="00796C61" w:rsidRDefault="00567C7A" w:rsidP="00567C7A">
            <w:pPr>
              <w:spacing w:line="240" w:lineRule="auto"/>
              <w:rPr>
                <w:lang w:val="en-GB"/>
              </w:rPr>
            </w:pPr>
            <w:r w:rsidRPr="00796C61">
              <w:rPr>
                <w:lang w:val="en-GB"/>
              </w:rPr>
              <w:t>7.</w:t>
            </w:r>
            <w:r w:rsidRPr="00796C61">
              <w:rPr>
                <w:lang w:val="en-GB"/>
              </w:rPr>
              <w:tab/>
              <w:t xml:space="preserve">Penalty payments shall be of an administrative nature and shall be enforceable. Enforcement shall be governed by the rules of civil procedure in force in the Member State on the territory of which inspections and access shall be carried out. Courts of the Member State concerned shall have jurisdiction over complaints related to irregular conduct of enforcement. The amounts of the penalty payments shall be allocated to the general budget of the European Union.  </w:t>
            </w:r>
          </w:p>
        </w:tc>
        <w:tc>
          <w:tcPr>
            <w:tcW w:w="4253" w:type="dxa"/>
          </w:tcPr>
          <w:p w14:paraId="7FB74898"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7.</w:t>
            </w:r>
            <w:r w:rsidRPr="00246A2E">
              <w:rPr>
                <w:color w:val="BFBFBF" w:themeColor="background1" w:themeShade="BF"/>
                <w:lang w:val="en-GB"/>
              </w:rPr>
              <w:tab/>
              <w:t xml:space="preserve">Penalty payments shall be of an administrative nature and shall be enforceable. Enforcement shall be governed by the rules of civil procedure in force in the Member State on the territory of which inspections and access shall be carried out. Courts of the Member State concerned shall have jurisdiction over complaints related to irregular conduct of enforcement. The amounts of the penalty payments shall be allocated to the general budget of the European Union.  </w:t>
            </w:r>
          </w:p>
        </w:tc>
        <w:tc>
          <w:tcPr>
            <w:tcW w:w="3118" w:type="dxa"/>
          </w:tcPr>
          <w:p w14:paraId="3568E2FC" w14:textId="77777777" w:rsidR="00567C7A" w:rsidRPr="00746D99" w:rsidRDefault="00567C7A" w:rsidP="002F7690">
            <w:pPr>
              <w:spacing w:line="240" w:lineRule="auto"/>
              <w:rPr>
                <w:lang w:val="en-GB"/>
              </w:rPr>
            </w:pPr>
          </w:p>
        </w:tc>
        <w:tc>
          <w:tcPr>
            <w:tcW w:w="3119" w:type="dxa"/>
          </w:tcPr>
          <w:p w14:paraId="13D8A974" w14:textId="77777777" w:rsidR="00567C7A" w:rsidRPr="00796C61" w:rsidRDefault="00567C7A" w:rsidP="00567C7A">
            <w:pPr>
              <w:rPr>
                <w:lang w:val="en-GB"/>
              </w:rPr>
            </w:pPr>
          </w:p>
        </w:tc>
      </w:tr>
      <w:tr w:rsidR="00567C7A" w:rsidRPr="00796C61" w14:paraId="71AAD420" w14:textId="77777777" w:rsidTr="00B775E9">
        <w:tc>
          <w:tcPr>
            <w:tcW w:w="4219" w:type="dxa"/>
          </w:tcPr>
          <w:p w14:paraId="0D14B0F2" w14:textId="77777777" w:rsidR="00567C7A" w:rsidRPr="00796C61" w:rsidRDefault="00567C7A" w:rsidP="00567C7A">
            <w:pPr>
              <w:spacing w:line="240" w:lineRule="auto"/>
              <w:rPr>
                <w:lang w:val="en-GB"/>
              </w:rPr>
            </w:pPr>
          </w:p>
        </w:tc>
        <w:tc>
          <w:tcPr>
            <w:tcW w:w="4253" w:type="dxa"/>
          </w:tcPr>
          <w:p w14:paraId="6DD4E2E4" w14:textId="77777777" w:rsidR="00567C7A" w:rsidRPr="00246A2E" w:rsidRDefault="00567C7A" w:rsidP="00567C7A">
            <w:pPr>
              <w:spacing w:line="240" w:lineRule="auto"/>
              <w:rPr>
                <w:color w:val="BFBFBF" w:themeColor="background1" w:themeShade="BF"/>
                <w:lang w:val="en-GB"/>
              </w:rPr>
            </w:pPr>
          </w:p>
        </w:tc>
        <w:tc>
          <w:tcPr>
            <w:tcW w:w="3118" w:type="dxa"/>
          </w:tcPr>
          <w:p w14:paraId="1B1140C3" w14:textId="77777777" w:rsidR="00567C7A" w:rsidRPr="00746D99" w:rsidRDefault="00567C7A" w:rsidP="002F7690">
            <w:pPr>
              <w:spacing w:line="240" w:lineRule="auto"/>
              <w:rPr>
                <w:lang w:val="en-GB"/>
              </w:rPr>
            </w:pPr>
          </w:p>
        </w:tc>
        <w:tc>
          <w:tcPr>
            <w:tcW w:w="3119" w:type="dxa"/>
          </w:tcPr>
          <w:p w14:paraId="7FEE3D19" w14:textId="77777777" w:rsidR="00567C7A" w:rsidRPr="00796C61" w:rsidRDefault="00567C7A" w:rsidP="00567C7A">
            <w:pPr>
              <w:rPr>
                <w:lang w:val="en-GB"/>
              </w:rPr>
            </w:pPr>
          </w:p>
        </w:tc>
      </w:tr>
      <w:tr w:rsidR="00567C7A" w:rsidRPr="00796C61" w14:paraId="02E24DB3" w14:textId="77777777" w:rsidTr="00B775E9">
        <w:tc>
          <w:tcPr>
            <w:tcW w:w="4219" w:type="dxa"/>
          </w:tcPr>
          <w:p w14:paraId="4198CD21" w14:textId="77777777" w:rsidR="00567C7A" w:rsidRPr="00796C61" w:rsidRDefault="00567C7A" w:rsidP="00567C7A">
            <w:pPr>
              <w:spacing w:line="240" w:lineRule="auto"/>
              <w:rPr>
                <w:lang w:val="en-GB"/>
              </w:rPr>
            </w:pPr>
            <w:r w:rsidRPr="00796C61">
              <w:rPr>
                <w:lang w:val="en-GB"/>
              </w:rPr>
              <w:t>8.</w:t>
            </w:r>
            <w:r w:rsidRPr="00796C61">
              <w:rPr>
                <w:lang w:val="en-GB"/>
              </w:rPr>
              <w:tab/>
              <w:t xml:space="preserve">The ESAs shall disclose to the public every periodic penalty payment that has been imposed, unless such disclosure to the public would seriously jeopardise the financial markets or cause disproportionate damage to the parties involved. </w:t>
            </w:r>
          </w:p>
        </w:tc>
        <w:tc>
          <w:tcPr>
            <w:tcW w:w="4253" w:type="dxa"/>
          </w:tcPr>
          <w:p w14:paraId="1E024E6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8.</w:t>
            </w:r>
            <w:r w:rsidRPr="00246A2E">
              <w:rPr>
                <w:color w:val="BFBFBF" w:themeColor="background1" w:themeShade="BF"/>
                <w:lang w:val="en-GB"/>
              </w:rPr>
              <w:tab/>
              <w:t xml:space="preserve">The ESAs shall disclose to the public every periodic penalty payment that has been imposed, unless such disclosure to the public would seriously jeopardise the financial markets or cause disproportionate damage to the parties involved. </w:t>
            </w:r>
          </w:p>
        </w:tc>
        <w:tc>
          <w:tcPr>
            <w:tcW w:w="3118" w:type="dxa"/>
          </w:tcPr>
          <w:p w14:paraId="59873A22" w14:textId="77777777" w:rsidR="00567C7A" w:rsidRPr="00746D99" w:rsidRDefault="00567C7A" w:rsidP="002F7690">
            <w:pPr>
              <w:spacing w:line="240" w:lineRule="auto"/>
              <w:rPr>
                <w:lang w:val="en-GB"/>
              </w:rPr>
            </w:pPr>
          </w:p>
        </w:tc>
        <w:tc>
          <w:tcPr>
            <w:tcW w:w="3119" w:type="dxa"/>
          </w:tcPr>
          <w:p w14:paraId="33CE0D55" w14:textId="77777777" w:rsidR="00567C7A" w:rsidRPr="00796C61" w:rsidRDefault="00567C7A" w:rsidP="00567C7A">
            <w:pPr>
              <w:rPr>
                <w:lang w:val="en-GB"/>
              </w:rPr>
            </w:pPr>
          </w:p>
        </w:tc>
      </w:tr>
      <w:tr w:rsidR="00567C7A" w:rsidRPr="00796C61" w14:paraId="3E22D04F" w14:textId="77777777" w:rsidTr="00B775E9">
        <w:tc>
          <w:tcPr>
            <w:tcW w:w="4219" w:type="dxa"/>
          </w:tcPr>
          <w:p w14:paraId="3ECB7B02" w14:textId="77777777" w:rsidR="00567C7A" w:rsidRPr="00796C61" w:rsidRDefault="00567C7A" w:rsidP="00567C7A">
            <w:pPr>
              <w:spacing w:line="240" w:lineRule="auto"/>
              <w:rPr>
                <w:lang w:val="en-GB"/>
              </w:rPr>
            </w:pPr>
          </w:p>
        </w:tc>
        <w:tc>
          <w:tcPr>
            <w:tcW w:w="4253" w:type="dxa"/>
          </w:tcPr>
          <w:p w14:paraId="1F3AD14D" w14:textId="77777777" w:rsidR="00567C7A" w:rsidRPr="00246A2E" w:rsidRDefault="00567C7A" w:rsidP="00567C7A">
            <w:pPr>
              <w:spacing w:line="240" w:lineRule="auto"/>
              <w:rPr>
                <w:color w:val="BFBFBF" w:themeColor="background1" w:themeShade="BF"/>
                <w:lang w:val="en-GB"/>
              </w:rPr>
            </w:pPr>
          </w:p>
        </w:tc>
        <w:tc>
          <w:tcPr>
            <w:tcW w:w="3118" w:type="dxa"/>
          </w:tcPr>
          <w:p w14:paraId="2E7C2BB9" w14:textId="77777777" w:rsidR="00567C7A" w:rsidRPr="00746D99" w:rsidRDefault="00567C7A" w:rsidP="002F7690">
            <w:pPr>
              <w:spacing w:line="240" w:lineRule="auto"/>
              <w:rPr>
                <w:lang w:val="en-GB"/>
              </w:rPr>
            </w:pPr>
          </w:p>
        </w:tc>
        <w:tc>
          <w:tcPr>
            <w:tcW w:w="3119" w:type="dxa"/>
          </w:tcPr>
          <w:p w14:paraId="6CA62D40" w14:textId="77777777" w:rsidR="00567C7A" w:rsidRPr="00796C61" w:rsidRDefault="00567C7A" w:rsidP="00567C7A">
            <w:pPr>
              <w:rPr>
                <w:lang w:val="en-GB"/>
              </w:rPr>
            </w:pPr>
          </w:p>
        </w:tc>
      </w:tr>
      <w:tr w:rsidR="00567C7A" w:rsidRPr="00796C61" w14:paraId="29055046" w14:textId="77777777" w:rsidTr="00B775E9">
        <w:tc>
          <w:tcPr>
            <w:tcW w:w="4219" w:type="dxa"/>
          </w:tcPr>
          <w:p w14:paraId="589E3B71" w14:textId="77777777" w:rsidR="00567C7A" w:rsidRPr="00796C61" w:rsidRDefault="00567C7A" w:rsidP="00567C7A">
            <w:pPr>
              <w:spacing w:line="240" w:lineRule="auto"/>
              <w:rPr>
                <w:lang w:val="en-GB"/>
              </w:rPr>
            </w:pPr>
            <w:r w:rsidRPr="00796C61">
              <w:rPr>
                <w:lang w:val="en-GB"/>
              </w:rPr>
              <w:t>9.</w:t>
            </w:r>
            <w:r w:rsidRPr="00796C61">
              <w:rPr>
                <w:lang w:val="en-GB"/>
              </w:rPr>
              <w:tab/>
              <w:t>Before imposing a periodic penalty payment under paragraph 4, the Lead Overseer shall give the representatives of the critical ICT third-party provider subject to the proceedings the opportunity to be heard on the findings and shall base its decisions only on findings on which the critical ICT third-party provider subject to the proceedings has had an opportunity to comment. The rights of the defence of the persons subject to the proceedings shall be fully respected in the proceedings. They shall be entitled to have access to file, subject to the legitimate interest of other persons in the protection of their business secrets. The right of access to the file shall not extend to confidential information or Lead Overseer’s internal preparatory documents.</w:t>
            </w:r>
          </w:p>
        </w:tc>
        <w:tc>
          <w:tcPr>
            <w:tcW w:w="4253" w:type="dxa"/>
          </w:tcPr>
          <w:p w14:paraId="495B4899"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9.</w:t>
            </w:r>
            <w:r w:rsidRPr="00246A2E">
              <w:rPr>
                <w:color w:val="BFBFBF" w:themeColor="background1" w:themeShade="BF"/>
                <w:lang w:val="en-GB"/>
              </w:rPr>
              <w:tab/>
              <w:t xml:space="preserve">Before imposing a periodic penalty payment under paragraph 4, the Lead Overseer shall give the representatives of the critical ICT third-party </w:t>
            </w:r>
            <w:r w:rsidRPr="00246A2E">
              <w:rPr>
                <w:b/>
                <w:color w:val="BFBFBF" w:themeColor="background1" w:themeShade="BF"/>
                <w:lang w:val="en-GB"/>
              </w:rPr>
              <w:t xml:space="preserve">service </w:t>
            </w:r>
            <w:r w:rsidRPr="00246A2E">
              <w:rPr>
                <w:color w:val="BFBFBF" w:themeColor="background1" w:themeShade="BF"/>
                <w:lang w:val="en-GB"/>
              </w:rPr>
              <w:t>provider subject to the proceedings the opportunity to be heard on the findings and shall base its decisions only on findings on which the critical ICT third-party provider subject to the proceedings has had an opportunity to comment. The rights of the defence of the persons subject to the proceedings shall be fully respected in the proceedings. They shall be entitled to have access to file, subject to the legitimate interest of other persons in the protection of their business secrets. The right of access to the file shall not extend to confidential information or Lead Overseer’s internal preparatory documents.</w:t>
            </w:r>
          </w:p>
        </w:tc>
        <w:tc>
          <w:tcPr>
            <w:tcW w:w="3118" w:type="dxa"/>
          </w:tcPr>
          <w:p w14:paraId="4DFCFAA9" w14:textId="77777777" w:rsidR="00567C7A" w:rsidRPr="00746D99" w:rsidRDefault="00567C7A" w:rsidP="002F7690">
            <w:pPr>
              <w:spacing w:line="240" w:lineRule="auto"/>
              <w:rPr>
                <w:lang w:val="en-GB"/>
              </w:rPr>
            </w:pPr>
          </w:p>
        </w:tc>
        <w:tc>
          <w:tcPr>
            <w:tcW w:w="3119" w:type="dxa"/>
          </w:tcPr>
          <w:p w14:paraId="7D290081" w14:textId="77777777" w:rsidR="00567C7A" w:rsidRPr="00796C61" w:rsidRDefault="00567C7A" w:rsidP="00567C7A">
            <w:pPr>
              <w:rPr>
                <w:lang w:val="en-GB"/>
              </w:rPr>
            </w:pPr>
          </w:p>
        </w:tc>
      </w:tr>
      <w:tr w:rsidR="00567C7A" w:rsidRPr="00796C61" w14:paraId="51624F19" w14:textId="77777777" w:rsidTr="00B775E9">
        <w:tc>
          <w:tcPr>
            <w:tcW w:w="4219" w:type="dxa"/>
          </w:tcPr>
          <w:p w14:paraId="4BE54733" w14:textId="77777777" w:rsidR="00567C7A" w:rsidRPr="00796C61" w:rsidRDefault="00567C7A" w:rsidP="00567C7A">
            <w:pPr>
              <w:spacing w:line="240" w:lineRule="auto"/>
              <w:rPr>
                <w:lang w:val="en-GB"/>
              </w:rPr>
            </w:pPr>
          </w:p>
        </w:tc>
        <w:tc>
          <w:tcPr>
            <w:tcW w:w="4253" w:type="dxa"/>
          </w:tcPr>
          <w:p w14:paraId="35E94B17" w14:textId="77777777" w:rsidR="00567C7A" w:rsidRPr="00246A2E" w:rsidRDefault="00567C7A" w:rsidP="00567C7A">
            <w:pPr>
              <w:spacing w:line="240" w:lineRule="auto"/>
              <w:rPr>
                <w:color w:val="BFBFBF" w:themeColor="background1" w:themeShade="BF"/>
                <w:lang w:val="en-GB"/>
              </w:rPr>
            </w:pPr>
          </w:p>
        </w:tc>
        <w:tc>
          <w:tcPr>
            <w:tcW w:w="3118" w:type="dxa"/>
          </w:tcPr>
          <w:p w14:paraId="51F289D8" w14:textId="77777777" w:rsidR="00567C7A" w:rsidRPr="00746D99" w:rsidRDefault="00567C7A" w:rsidP="002F7690">
            <w:pPr>
              <w:spacing w:line="240" w:lineRule="auto"/>
              <w:rPr>
                <w:lang w:val="en-GB"/>
              </w:rPr>
            </w:pPr>
          </w:p>
        </w:tc>
        <w:tc>
          <w:tcPr>
            <w:tcW w:w="3119" w:type="dxa"/>
          </w:tcPr>
          <w:p w14:paraId="609F1129" w14:textId="77777777" w:rsidR="00567C7A" w:rsidRPr="00796C61" w:rsidRDefault="00567C7A" w:rsidP="00567C7A">
            <w:pPr>
              <w:rPr>
                <w:lang w:val="en-GB"/>
              </w:rPr>
            </w:pPr>
          </w:p>
        </w:tc>
      </w:tr>
      <w:tr w:rsidR="00567C7A" w:rsidRPr="00796C61" w14:paraId="3FAFDDE4" w14:textId="77777777" w:rsidTr="00B775E9">
        <w:tc>
          <w:tcPr>
            <w:tcW w:w="4219" w:type="dxa"/>
          </w:tcPr>
          <w:p w14:paraId="43815FED" w14:textId="77777777" w:rsidR="00567C7A" w:rsidRPr="00796C61" w:rsidRDefault="00567C7A" w:rsidP="00567C7A">
            <w:pPr>
              <w:spacing w:line="240" w:lineRule="auto"/>
              <w:rPr>
                <w:lang w:val="en-GB"/>
              </w:rPr>
            </w:pPr>
            <w:r w:rsidRPr="00796C61">
              <w:rPr>
                <w:lang w:val="en-GB"/>
              </w:rPr>
              <w:t>Article 32</w:t>
            </w:r>
          </w:p>
        </w:tc>
        <w:tc>
          <w:tcPr>
            <w:tcW w:w="4253" w:type="dxa"/>
          </w:tcPr>
          <w:p w14:paraId="5549EBE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32</w:t>
            </w:r>
          </w:p>
        </w:tc>
        <w:tc>
          <w:tcPr>
            <w:tcW w:w="3118" w:type="dxa"/>
          </w:tcPr>
          <w:p w14:paraId="0FEAD5FB" w14:textId="77777777" w:rsidR="00567C7A" w:rsidRPr="00746D99" w:rsidRDefault="00567C7A" w:rsidP="002F7690">
            <w:pPr>
              <w:spacing w:line="240" w:lineRule="auto"/>
              <w:rPr>
                <w:lang w:val="en-GB"/>
              </w:rPr>
            </w:pPr>
          </w:p>
        </w:tc>
        <w:tc>
          <w:tcPr>
            <w:tcW w:w="3119" w:type="dxa"/>
          </w:tcPr>
          <w:p w14:paraId="3F1FBD59" w14:textId="77777777" w:rsidR="00567C7A" w:rsidRPr="00796C61" w:rsidRDefault="00567C7A" w:rsidP="00567C7A">
            <w:pPr>
              <w:rPr>
                <w:lang w:val="en-GB"/>
              </w:rPr>
            </w:pPr>
          </w:p>
        </w:tc>
      </w:tr>
      <w:tr w:rsidR="00567C7A" w:rsidRPr="00796C61" w14:paraId="0FB6C9D9" w14:textId="77777777" w:rsidTr="00B775E9">
        <w:tc>
          <w:tcPr>
            <w:tcW w:w="4219" w:type="dxa"/>
          </w:tcPr>
          <w:p w14:paraId="58E05682" w14:textId="77777777" w:rsidR="00567C7A" w:rsidRPr="00796C61" w:rsidRDefault="00567C7A" w:rsidP="00567C7A">
            <w:pPr>
              <w:spacing w:line="240" w:lineRule="auto"/>
              <w:rPr>
                <w:lang w:val="en-GB"/>
              </w:rPr>
            </w:pPr>
          </w:p>
        </w:tc>
        <w:tc>
          <w:tcPr>
            <w:tcW w:w="4253" w:type="dxa"/>
          </w:tcPr>
          <w:p w14:paraId="31639B89" w14:textId="77777777" w:rsidR="00567C7A" w:rsidRPr="00246A2E" w:rsidRDefault="00567C7A" w:rsidP="00567C7A">
            <w:pPr>
              <w:spacing w:line="240" w:lineRule="auto"/>
              <w:rPr>
                <w:color w:val="BFBFBF" w:themeColor="background1" w:themeShade="BF"/>
                <w:lang w:val="en-GB"/>
              </w:rPr>
            </w:pPr>
          </w:p>
        </w:tc>
        <w:tc>
          <w:tcPr>
            <w:tcW w:w="3118" w:type="dxa"/>
          </w:tcPr>
          <w:p w14:paraId="5552963C" w14:textId="77777777" w:rsidR="00567C7A" w:rsidRPr="00746D99" w:rsidRDefault="00567C7A" w:rsidP="002F7690">
            <w:pPr>
              <w:spacing w:line="240" w:lineRule="auto"/>
              <w:rPr>
                <w:lang w:val="en-GB"/>
              </w:rPr>
            </w:pPr>
          </w:p>
        </w:tc>
        <w:tc>
          <w:tcPr>
            <w:tcW w:w="3119" w:type="dxa"/>
          </w:tcPr>
          <w:p w14:paraId="5C5A4FDD" w14:textId="77777777" w:rsidR="00567C7A" w:rsidRPr="00796C61" w:rsidRDefault="00567C7A" w:rsidP="00567C7A">
            <w:pPr>
              <w:rPr>
                <w:lang w:val="en-GB"/>
              </w:rPr>
            </w:pPr>
          </w:p>
        </w:tc>
      </w:tr>
      <w:tr w:rsidR="00567C7A" w:rsidRPr="00796C61" w14:paraId="60F45308" w14:textId="77777777" w:rsidTr="00B775E9">
        <w:tc>
          <w:tcPr>
            <w:tcW w:w="4219" w:type="dxa"/>
          </w:tcPr>
          <w:p w14:paraId="726A4745" w14:textId="77777777" w:rsidR="00567C7A" w:rsidRPr="00796C61" w:rsidRDefault="00567C7A" w:rsidP="00567C7A">
            <w:pPr>
              <w:spacing w:line="240" w:lineRule="auto"/>
              <w:rPr>
                <w:lang w:val="en-GB"/>
              </w:rPr>
            </w:pPr>
            <w:r w:rsidRPr="00796C61">
              <w:rPr>
                <w:lang w:val="en-GB"/>
              </w:rPr>
              <w:t xml:space="preserve">Request for information </w:t>
            </w:r>
          </w:p>
        </w:tc>
        <w:tc>
          <w:tcPr>
            <w:tcW w:w="4253" w:type="dxa"/>
          </w:tcPr>
          <w:p w14:paraId="723D202B"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Request for information </w:t>
            </w:r>
          </w:p>
        </w:tc>
        <w:tc>
          <w:tcPr>
            <w:tcW w:w="3118" w:type="dxa"/>
          </w:tcPr>
          <w:p w14:paraId="2E080670" w14:textId="77777777" w:rsidR="00567C7A" w:rsidRPr="00746D99" w:rsidRDefault="00567C7A" w:rsidP="002F7690">
            <w:pPr>
              <w:spacing w:line="240" w:lineRule="auto"/>
              <w:rPr>
                <w:lang w:val="en-GB"/>
              </w:rPr>
            </w:pPr>
          </w:p>
        </w:tc>
        <w:tc>
          <w:tcPr>
            <w:tcW w:w="3119" w:type="dxa"/>
          </w:tcPr>
          <w:p w14:paraId="04EBB110" w14:textId="77777777" w:rsidR="00567C7A" w:rsidRPr="00796C61" w:rsidRDefault="00567C7A" w:rsidP="00567C7A">
            <w:pPr>
              <w:rPr>
                <w:lang w:val="en-GB"/>
              </w:rPr>
            </w:pPr>
          </w:p>
        </w:tc>
      </w:tr>
      <w:tr w:rsidR="00567C7A" w:rsidRPr="00796C61" w14:paraId="3C62B46E" w14:textId="77777777" w:rsidTr="00B775E9">
        <w:tc>
          <w:tcPr>
            <w:tcW w:w="4219" w:type="dxa"/>
          </w:tcPr>
          <w:p w14:paraId="182237CB" w14:textId="77777777" w:rsidR="00567C7A" w:rsidRPr="00796C61" w:rsidRDefault="00567C7A" w:rsidP="00567C7A">
            <w:pPr>
              <w:spacing w:line="240" w:lineRule="auto"/>
              <w:rPr>
                <w:lang w:val="en-GB"/>
              </w:rPr>
            </w:pPr>
          </w:p>
        </w:tc>
        <w:tc>
          <w:tcPr>
            <w:tcW w:w="4253" w:type="dxa"/>
          </w:tcPr>
          <w:p w14:paraId="73C33112" w14:textId="77777777" w:rsidR="00567C7A" w:rsidRPr="00246A2E" w:rsidRDefault="00567C7A" w:rsidP="00567C7A">
            <w:pPr>
              <w:spacing w:line="240" w:lineRule="auto"/>
              <w:rPr>
                <w:color w:val="BFBFBF" w:themeColor="background1" w:themeShade="BF"/>
                <w:lang w:val="en-GB"/>
              </w:rPr>
            </w:pPr>
          </w:p>
        </w:tc>
        <w:tc>
          <w:tcPr>
            <w:tcW w:w="3118" w:type="dxa"/>
          </w:tcPr>
          <w:p w14:paraId="223E86F0" w14:textId="77777777" w:rsidR="00567C7A" w:rsidRPr="00746D99" w:rsidRDefault="00567C7A" w:rsidP="002F7690">
            <w:pPr>
              <w:spacing w:line="240" w:lineRule="auto"/>
              <w:rPr>
                <w:lang w:val="en-GB"/>
              </w:rPr>
            </w:pPr>
          </w:p>
        </w:tc>
        <w:tc>
          <w:tcPr>
            <w:tcW w:w="3119" w:type="dxa"/>
          </w:tcPr>
          <w:p w14:paraId="53CB615B" w14:textId="77777777" w:rsidR="00567C7A" w:rsidRPr="00796C61" w:rsidRDefault="00567C7A" w:rsidP="00567C7A">
            <w:pPr>
              <w:rPr>
                <w:lang w:val="en-GB"/>
              </w:rPr>
            </w:pPr>
          </w:p>
        </w:tc>
      </w:tr>
      <w:tr w:rsidR="00567C7A" w:rsidRPr="00796C61" w14:paraId="6071E2C3" w14:textId="77777777" w:rsidTr="00B775E9">
        <w:tc>
          <w:tcPr>
            <w:tcW w:w="4219" w:type="dxa"/>
          </w:tcPr>
          <w:p w14:paraId="31B0A7AB"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Lead Overseer may by simple request or by decision require the critical ICT third-party providers to provide all information that is necessary for the Lead Overseer to carry out its duties under this Regulation, including all relevant business or operational documents, contracts, policies documentation, ICT security audit reports, ICT-related incident reports, as well as any information relating to parties to whom the critical ICT third-party provider has outsourced operational functions or activities. </w:t>
            </w:r>
          </w:p>
        </w:tc>
        <w:tc>
          <w:tcPr>
            <w:tcW w:w="4253" w:type="dxa"/>
          </w:tcPr>
          <w:p w14:paraId="611D1E71"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The Lead Overseer may by simple request or by decision require the critical ICT third-party </w:t>
            </w:r>
            <w:r w:rsidRPr="00246A2E">
              <w:rPr>
                <w:b/>
                <w:color w:val="BFBFBF" w:themeColor="background1" w:themeShade="BF"/>
                <w:lang w:val="en-GB"/>
              </w:rPr>
              <w:t xml:space="preserve">service </w:t>
            </w:r>
            <w:r w:rsidRPr="00246A2E">
              <w:rPr>
                <w:color w:val="BFBFBF" w:themeColor="background1" w:themeShade="BF"/>
                <w:lang w:val="en-GB"/>
              </w:rPr>
              <w:t xml:space="preserve">providers to provide all information that is necessary for the Lead Overseer to carry out its duties under this Regulation, including all relevant business or operational documents, contracts, policies documentation, ICT security audit reports, ICT-related incident reports, as well as any information relating to parties to whom the critical ICT third-party provider has outsourced operational functions or activities. </w:t>
            </w:r>
          </w:p>
        </w:tc>
        <w:tc>
          <w:tcPr>
            <w:tcW w:w="3118" w:type="dxa"/>
          </w:tcPr>
          <w:p w14:paraId="3525AE4B" w14:textId="77777777" w:rsidR="00567C7A" w:rsidRPr="00746D99" w:rsidRDefault="00567C7A" w:rsidP="002F7690">
            <w:pPr>
              <w:spacing w:line="240" w:lineRule="auto"/>
              <w:rPr>
                <w:lang w:val="en-GB"/>
              </w:rPr>
            </w:pPr>
          </w:p>
        </w:tc>
        <w:tc>
          <w:tcPr>
            <w:tcW w:w="3119" w:type="dxa"/>
          </w:tcPr>
          <w:p w14:paraId="019C338A" w14:textId="77777777" w:rsidR="00567C7A" w:rsidRPr="00796C61" w:rsidRDefault="00567C7A" w:rsidP="00567C7A">
            <w:pPr>
              <w:rPr>
                <w:lang w:val="en-GB"/>
              </w:rPr>
            </w:pPr>
          </w:p>
        </w:tc>
      </w:tr>
      <w:tr w:rsidR="00567C7A" w:rsidRPr="00796C61" w14:paraId="6D1E69BF" w14:textId="77777777" w:rsidTr="00B775E9">
        <w:tc>
          <w:tcPr>
            <w:tcW w:w="4219" w:type="dxa"/>
          </w:tcPr>
          <w:p w14:paraId="0C154470" w14:textId="77777777" w:rsidR="00567C7A" w:rsidRPr="00796C61" w:rsidRDefault="00567C7A" w:rsidP="00567C7A">
            <w:pPr>
              <w:spacing w:line="240" w:lineRule="auto"/>
              <w:rPr>
                <w:lang w:val="en-GB"/>
              </w:rPr>
            </w:pPr>
          </w:p>
        </w:tc>
        <w:tc>
          <w:tcPr>
            <w:tcW w:w="4253" w:type="dxa"/>
          </w:tcPr>
          <w:p w14:paraId="26EF235A" w14:textId="77777777" w:rsidR="00567C7A" w:rsidRPr="00246A2E" w:rsidRDefault="00567C7A" w:rsidP="00567C7A">
            <w:pPr>
              <w:spacing w:line="240" w:lineRule="auto"/>
              <w:rPr>
                <w:color w:val="BFBFBF" w:themeColor="background1" w:themeShade="BF"/>
                <w:lang w:val="en-GB"/>
              </w:rPr>
            </w:pPr>
          </w:p>
        </w:tc>
        <w:tc>
          <w:tcPr>
            <w:tcW w:w="3118" w:type="dxa"/>
          </w:tcPr>
          <w:p w14:paraId="3F2C030B" w14:textId="77777777" w:rsidR="00567C7A" w:rsidRPr="00746D99" w:rsidRDefault="00567C7A" w:rsidP="002F7690">
            <w:pPr>
              <w:spacing w:line="240" w:lineRule="auto"/>
              <w:rPr>
                <w:lang w:val="en-GB"/>
              </w:rPr>
            </w:pPr>
          </w:p>
        </w:tc>
        <w:tc>
          <w:tcPr>
            <w:tcW w:w="3119" w:type="dxa"/>
          </w:tcPr>
          <w:p w14:paraId="167DA48D" w14:textId="77777777" w:rsidR="00567C7A" w:rsidRPr="00796C61" w:rsidRDefault="00567C7A" w:rsidP="00567C7A">
            <w:pPr>
              <w:rPr>
                <w:lang w:val="en-GB"/>
              </w:rPr>
            </w:pPr>
          </w:p>
        </w:tc>
      </w:tr>
      <w:tr w:rsidR="00567C7A" w:rsidRPr="00796C61" w14:paraId="49A7FF69" w14:textId="77777777" w:rsidTr="00B775E9">
        <w:tc>
          <w:tcPr>
            <w:tcW w:w="4219" w:type="dxa"/>
          </w:tcPr>
          <w:p w14:paraId="42CBAAE4" w14:textId="77777777" w:rsidR="00567C7A" w:rsidRPr="00796C61" w:rsidRDefault="00567C7A" w:rsidP="00567C7A">
            <w:pPr>
              <w:spacing w:line="240" w:lineRule="auto"/>
              <w:rPr>
                <w:lang w:val="en-GB"/>
              </w:rPr>
            </w:pPr>
            <w:r w:rsidRPr="00796C61">
              <w:rPr>
                <w:lang w:val="en-GB"/>
              </w:rPr>
              <w:t>2.</w:t>
            </w:r>
            <w:r w:rsidRPr="00796C61">
              <w:rPr>
                <w:lang w:val="en-GB"/>
              </w:rPr>
              <w:tab/>
              <w:t xml:space="preserve">When sending a simple request for information under paragraph 1, the Lead Overseer shall: </w:t>
            </w:r>
          </w:p>
        </w:tc>
        <w:tc>
          <w:tcPr>
            <w:tcW w:w="4253" w:type="dxa"/>
          </w:tcPr>
          <w:p w14:paraId="1A67B2E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 xml:space="preserve">When sending a simple request for information under paragraph 1, the Lead Overseer shall: </w:t>
            </w:r>
          </w:p>
        </w:tc>
        <w:tc>
          <w:tcPr>
            <w:tcW w:w="3118" w:type="dxa"/>
          </w:tcPr>
          <w:p w14:paraId="174681F0" w14:textId="77777777" w:rsidR="00567C7A" w:rsidRPr="00746D99" w:rsidRDefault="00567C7A" w:rsidP="002F7690">
            <w:pPr>
              <w:spacing w:line="240" w:lineRule="auto"/>
              <w:rPr>
                <w:lang w:val="en-GB"/>
              </w:rPr>
            </w:pPr>
          </w:p>
        </w:tc>
        <w:tc>
          <w:tcPr>
            <w:tcW w:w="3119" w:type="dxa"/>
          </w:tcPr>
          <w:p w14:paraId="06F39501" w14:textId="77777777" w:rsidR="00567C7A" w:rsidRPr="00796C61" w:rsidRDefault="00567C7A" w:rsidP="00567C7A">
            <w:pPr>
              <w:rPr>
                <w:lang w:val="en-GB"/>
              </w:rPr>
            </w:pPr>
          </w:p>
        </w:tc>
      </w:tr>
      <w:tr w:rsidR="00567C7A" w:rsidRPr="00796C61" w14:paraId="3F950357" w14:textId="77777777" w:rsidTr="00B775E9">
        <w:tc>
          <w:tcPr>
            <w:tcW w:w="4219" w:type="dxa"/>
          </w:tcPr>
          <w:p w14:paraId="4CFE33E3" w14:textId="77777777" w:rsidR="00567C7A" w:rsidRPr="00796C61" w:rsidRDefault="00567C7A" w:rsidP="00567C7A">
            <w:pPr>
              <w:spacing w:line="240" w:lineRule="auto"/>
              <w:rPr>
                <w:lang w:val="en-GB"/>
              </w:rPr>
            </w:pPr>
          </w:p>
        </w:tc>
        <w:tc>
          <w:tcPr>
            <w:tcW w:w="4253" w:type="dxa"/>
          </w:tcPr>
          <w:p w14:paraId="4F197603" w14:textId="77777777" w:rsidR="00567C7A" w:rsidRPr="00246A2E" w:rsidRDefault="00567C7A" w:rsidP="00567C7A">
            <w:pPr>
              <w:spacing w:line="240" w:lineRule="auto"/>
              <w:rPr>
                <w:color w:val="BFBFBF" w:themeColor="background1" w:themeShade="BF"/>
                <w:lang w:val="en-GB"/>
              </w:rPr>
            </w:pPr>
          </w:p>
        </w:tc>
        <w:tc>
          <w:tcPr>
            <w:tcW w:w="3118" w:type="dxa"/>
          </w:tcPr>
          <w:p w14:paraId="1ED1362C" w14:textId="77777777" w:rsidR="00567C7A" w:rsidRPr="00746D99" w:rsidRDefault="00567C7A" w:rsidP="002F7690">
            <w:pPr>
              <w:spacing w:line="240" w:lineRule="auto"/>
              <w:rPr>
                <w:lang w:val="en-GB"/>
              </w:rPr>
            </w:pPr>
          </w:p>
        </w:tc>
        <w:tc>
          <w:tcPr>
            <w:tcW w:w="3119" w:type="dxa"/>
          </w:tcPr>
          <w:p w14:paraId="5B17EABC" w14:textId="77777777" w:rsidR="00567C7A" w:rsidRPr="00796C61" w:rsidRDefault="00567C7A" w:rsidP="00567C7A">
            <w:pPr>
              <w:rPr>
                <w:lang w:val="en-GB"/>
              </w:rPr>
            </w:pPr>
          </w:p>
        </w:tc>
      </w:tr>
      <w:tr w:rsidR="00567C7A" w:rsidRPr="00796C61" w14:paraId="7D877764" w14:textId="77777777" w:rsidTr="00B775E9">
        <w:tc>
          <w:tcPr>
            <w:tcW w:w="4219" w:type="dxa"/>
          </w:tcPr>
          <w:p w14:paraId="52AE00AA" w14:textId="77777777" w:rsidR="00567C7A" w:rsidRPr="00796C61" w:rsidRDefault="00567C7A" w:rsidP="00567C7A">
            <w:pPr>
              <w:spacing w:line="240" w:lineRule="auto"/>
              <w:rPr>
                <w:lang w:val="en-GB"/>
              </w:rPr>
            </w:pPr>
            <w:r w:rsidRPr="00796C61">
              <w:rPr>
                <w:lang w:val="en-GB"/>
              </w:rPr>
              <w:t>(a)</w:t>
            </w:r>
            <w:r w:rsidRPr="00796C61">
              <w:rPr>
                <w:lang w:val="en-GB"/>
              </w:rPr>
              <w:tab/>
              <w:t>refer to this Article as the legal basis of the request;</w:t>
            </w:r>
          </w:p>
        </w:tc>
        <w:tc>
          <w:tcPr>
            <w:tcW w:w="4253" w:type="dxa"/>
          </w:tcPr>
          <w:p w14:paraId="785C4E5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refer to this Article as the legal basis of the request;</w:t>
            </w:r>
          </w:p>
        </w:tc>
        <w:tc>
          <w:tcPr>
            <w:tcW w:w="3118" w:type="dxa"/>
          </w:tcPr>
          <w:p w14:paraId="0836AF4F" w14:textId="77777777" w:rsidR="00567C7A" w:rsidRPr="00746D99" w:rsidRDefault="00567C7A" w:rsidP="002F7690">
            <w:pPr>
              <w:spacing w:line="240" w:lineRule="auto"/>
              <w:rPr>
                <w:lang w:val="en-GB"/>
              </w:rPr>
            </w:pPr>
          </w:p>
        </w:tc>
        <w:tc>
          <w:tcPr>
            <w:tcW w:w="3119" w:type="dxa"/>
          </w:tcPr>
          <w:p w14:paraId="34F030A8" w14:textId="77777777" w:rsidR="00567C7A" w:rsidRPr="00796C61" w:rsidRDefault="00567C7A" w:rsidP="00567C7A">
            <w:pPr>
              <w:rPr>
                <w:lang w:val="en-GB"/>
              </w:rPr>
            </w:pPr>
          </w:p>
        </w:tc>
      </w:tr>
      <w:tr w:rsidR="00567C7A" w:rsidRPr="00796C61" w14:paraId="77BAEA00" w14:textId="77777777" w:rsidTr="00B775E9">
        <w:tc>
          <w:tcPr>
            <w:tcW w:w="4219" w:type="dxa"/>
          </w:tcPr>
          <w:p w14:paraId="50FC39C7" w14:textId="77777777" w:rsidR="00567C7A" w:rsidRPr="00796C61" w:rsidRDefault="00567C7A" w:rsidP="00567C7A">
            <w:pPr>
              <w:spacing w:line="240" w:lineRule="auto"/>
              <w:rPr>
                <w:lang w:val="en-GB"/>
              </w:rPr>
            </w:pPr>
          </w:p>
        </w:tc>
        <w:tc>
          <w:tcPr>
            <w:tcW w:w="4253" w:type="dxa"/>
          </w:tcPr>
          <w:p w14:paraId="77416A45" w14:textId="77777777" w:rsidR="00567C7A" w:rsidRPr="00246A2E" w:rsidRDefault="00567C7A" w:rsidP="00567C7A">
            <w:pPr>
              <w:spacing w:line="240" w:lineRule="auto"/>
              <w:rPr>
                <w:color w:val="BFBFBF" w:themeColor="background1" w:themeShade="BF"/>
                <w:lang w:val="en-GB"/>
              </w:rPr>
            </w:pPr>
          </w:p>
        </w:tc>
        <w:tc>
          <w:tcPr>
            <w:tcW w:w="3118" w:type="dxa"/>
          </w:tcPr>
          <w:p w14:paraId="2396D73F" w14:textId="77777777" w:rsidR="00567C7A" w:rsidRPr="00746D99" w:rsidRDefault="00567C7A" w:rsidP="002F7690">
            <w:pPr>
              <w:spacing w:line="240" w:lineRule="auto"/>
              <w:rPr>
                <w:lang w:val="en-GB"/>
              </w:rPr>
            </w:pPr>
          </w:p>
        </w:tc>
        <w:tc>
          <w:tcPr>
            <w:tcW w:w="3119" w:type="dxa"/>
          </w:tcPr>
          <w:p w14:paraId="6CCC613A" w14:textId="77777777" w:rsidR="00567C7A" w:rsidRPr="00796C61" w:rsidRDefault="00567C7A" w:rsidP="00567C7A">
            <w:pPr>
              <w:rPr>
                <w:lang w:val="en-GB"/>
              </w:rPr>
            </w:pPr>
          </w:p>
        </w:tc>
      </w:tr>
      <w:tr w:rsidR="00567C7A" w:rsidRPr="00796C61" w14:paraId="27C8CCD4" w14:textId="77777777" w:rsidTr="00B775E9">
        <w:tc>
          <w:tcPr>
            <w:tcW w:w="4219" w:type="dxa"/>
          </w:tcPr>
          <w:p w14:paraId="58AFEC9F" w14:textId="77777777" w:rsidR="00567C7A" w:rsidRPr="00796C61" w:rsidRDefault="00567C7A" w:rsidP="00567C7A">
            <w:pPr>
              <w:spacing w:line="240" w:lineRule="auto"/>
              <w:rPr>
                <w:lang w:val="en-GB"/>
              </w:rPr>
            </w:pPr>
            <w:r w:rsidRPr="00796C61">
              <w:rPr>
                <w:lang w:val="en-GB"/>
              </w:rPr>
              <w:t>(b)</w:t>
            </w:r>
            <w:r w:rsidRPr="00796C61">
              <w:rPr>
                <w:lang w:val="en-GB"/>
              </w:rPr>
              <w:tab/>
              <w:t xml:space="preserve">state the purpose of the request; </w:t>
            </w:r>
          </w:p>
        </w:tc>
        <w:tc>
          <w:tcPr>
            <w:tcW w:w="4253" w:type="dxa"/>
          </w:tcPr>
          <w:p w14:paraId="70157BE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 xml:space="preserve">state the purpose of the request; </w:t>
            </w:r>
          </w:p>
        </w:tc>
        <w:tc>
          <w:tcPr>
            <w:tcW w:w="3118" w:type="dxa"/>
          </w:tcPr>
          <w:p w14:paraId="033E6B11" w14:textId="77777777" w:rsidR="00567C7A" w:rsidRPr="00746D99" w:rsidRDefault="00567C7A" w:rsidP="002F7690">
            <w:pPr>
              <w:spacing w:line="240" w:lineRule="auto"/>
              <w:rPr>
                <w:lang w:val="en-GB"/>
              </w:rPr>
            </w:pPr>
          </w:p>
        </w:tc>
        <w:tc>
          <w:tcPr>
            <w:tcW w:w="3119" w:type="dxa"/>
          </w:tcPr>
          <w:p w14:paraId="0C9E1643" w14:textId="77777777" w:rsidR="00567C7A" w:rsidRPr="00796C61" w:rsidRDefault="00567C7A" w:rsidP="00567C7A">
            <w:pPr>
              <w:rPr>
                <w:lang w:val="en-GB"/>
              </w:rPr>
            </w:pPr>
          </w:p>
        </w:tc>
      </w:tr>
      <w:tr w:rsidR="00567C7A" w:rsidRPr="00796C61" w14:paraId="332F25B2" w14:textId="77777777" w:rsidTr="00B775E9">
        <w:tc>
          <w:tcPr>
            <w:tcW w:w="4219" w:type="dxa"/>
          </w:tcPr>
          <w:p w14:paraId="5D66AC3C" w14:textId="77777777" w:rsidR="00567C7A" w:rsidRPr="00796C61" w:rsidRDefault="00567C7A" w:rsidP="00567C7A">
            <w:pPr>
              <w:spacing w:line="240" w:lineRule="auto"/>
              <w:rPr>
                <w:lang w:val="en-GB"/>
              </w:rPr>
            </w:pPr>
          </w:p>
        </w:tc>
        <w:tc>
          <w:tcPr>
            <w:tcW w:w="4253" w:type="dxa"/>
          </w:tcPr>
          <w:p w14:paraId="46EA5279" w14:textId="77777777" w:rsidR="00567C7A" w:rsidRPr="00246A2E" w:rsidRDefault="00567C7A" w:rsidP="00567C7A">
            <w:pPr>
              <w:spacing w:line="240" w:lineRule="auto"/>
              <w:rPr>
                <w:color w:val="BFBFBF" w:themeColor="background1" w:themeShade="BF"/>
                <w:lang w:val="en-GB"/>
              </w:rPr>
            </w:pPr>
          </w:p>
        </w:tc>
        <w:tc>
          <w:tcPr>
            <w:tcW w:w="3118" w:type="dxa"/>
          </w:tcPr>
          <w:p w14:paraId="266AD7DB" w14:textId="77777777" w:rsidR="00567C7A" w:rsidRPr="00746D99" w:rsidRDefault="00567C7A" w:rsidP="002F7690">
            <w:pPr>
              <w:spacing w:line="240" w:lineRule="auto"/>
              <w:rPr>
                <w:lang w:val="en-GB"/>
              </w:rPr>
            </w:pPr>
          </w:p>
        </w:tc>
        <w:tc>
          <w:tcPr>
            <w:tcW w:w="3119" w:type="dxa"/>
          </w:tcPr>
          <w:p w14:paraId="6BE7B59C" w14:textId="77777777" w:rsidR="00567C7A" w:rsidRPr="00796C61" w:rsidRDefault="00567C7A" w:rsidP="00567C7A">
            <w:pPr>
              <w:rPr>
                <w:lang w:val="en-GB"/>
              </w:rPr>
            </w:pPr>
          </w:p>
        </w:tc>
      </w:tr>
      <w:tr w:rsidR="00567C7A" w:rsidRPr="00796C61" w14:paraId="3CC2B438" w14:textId="77777777" w:rsidTr="00B775E9">
        <w:tc>
          <w:tcPr>
            <w:tcW w:w="4219" w:type="dxa"/>
          </w:tcPr>
          <w:p w14:paraId="32C5F99A" w14:textId="77777777" w:rsidR="00567C7A" w:rsidRPr="00796C61" w:rsidRDefault="00567C7A" w:rsidP="00567C7A">
            <w:pPr>
              <w:spacing w:line="240" w:lineRule="auto"/>
              <w:rPr>
                <w:lang w:val="en-GB"/>
              </w:rPr>
            </w:pPr>
            <w:r w:rsidRPr="00796C61">
              <w:rPr>
                <w:lang w:val="en-GB"/>
              </w:rPr>
              <w:t>(c)</w:t>
            </w:r>
            <w:r w:rsidRPr="00796C61">
              <w:rPr>
                <w:lang w:val="en-GB"/>
              </w:rPr>
              <w:tab/>
              <w:t>specify what information is required;</w:t>
            </w:r>
          </w:p>
        </w:tc>
        <w:tc>
          <w:tcPr>
            <w:tcW w:w="4253" w:type="dxa"/>
          </w:tcPr>
          <w:p w14:paraId="70055DE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specify what information is required;</w:t>
            </w:r>
          </w:p>
        </w:tc>
        <w:tc>
          <w:tcPr>
            <w:tcW w:w="3118" w:type="dxa"/>
          </w:tcPr>
          <w:p w14:paraId="18F0B31A" w14:textId="77777777" w:rsidR="00567C7A" w:rsidRPr="00746D99" w:rsidRDefault="00567C7A" w:rsidP="002F7690">
            <w:pPr>
              <w:spacing w:line="240" w:lineRule="auto"/>
              <w:rPr>
                <w:lang w:val="en-GB"/>
              </w:rPr>
            </w:pPr>
          </w:p>
        </w:tc>
        <w:tc>
          <w:tcPr>
            <w:tcW w:w="3119" w:type="dxa"/>
          </w:tcPr>
          <w:p w14:paraId="65139EDF" w14:textId="77777777" w:rsidR="00567C7A" w:rsidRPr="00796C61" w:rsidRDefault="00567C7A" w:rsidP="00567C7A">
            <w:pPr>
              <w:rPr>
                <w:lang w:val="en-GB"/>
              </w:rPr>
            </w:pPr>
          </w:p>
        </w:tc>
      </w:tr>
      <w:tr w:rsidR="00567C7A" w:rsidRPr="00796C61" w14:paraId="6726E421" w14:textId="77777777" w:rsidTr="00B775E9">
        <w:tc>
          <w:tcPr>
            <w:tcW w:w="4219" w:type="dxa"/>
          </w:tcPr>
          <w:p w14:paraId="14888EB4" w14:textId="77777777" w:rsidR="00567C7A" w:rsidRPr="00796C61" w:rsidRDefault="00567C7A" w:rsidP="00567C7A">
            <w:pPr>
              <w:spacing w:line="240" w:lineRule="auto"/>
              <w:rPr>
                <w:lang w:val="en-GB"/>
              </w:rPr>
            </w:pPr>
          </w:p>
        </w:tc>
        <w:tc>
          <w:tcPr>
            <w:tcW w:w="4253" w:type="dxa"/>
          </w:tcPr>
          <w:p w14:paraId="55D7585F" w14:textId="77777777" w:rsidR="00567C7A" w:rsidRPr="00246A2E" w:rsidRDefault="00567C7A" w:rsidP="00567C7A">
            <w:pPr>
              <w:spacing w:line="240" w:lineRule="auto"/>
              <w:rPr>
                <w:color w:val="BFBFBF" w:themeColor="background1" w:themeShade="BF"/>
                <w:lang w:val="en-GB"/>
              </w:rPr>
            </w:pPr>
          </w:p>
        </w:tc>
        <w:tc>
          <w:tcPr>
            <w:tcW w:w="3118" w:type="dxa"/>
          </w:tcPr>
          <w:p w14:paraId="41660B34" w14:textId="77777777" w:rsidR="00567C7A" w:rsidRPr="00746D99" w:rsidRDefault="00567C7A" w:rsidP="002F7690">
            <w:pPr>
              <w:spacing w:line="240" w:lineRule="auto"/>
              <w:rPr>
                <w:lang w:val="en-GB"/>
              </w:rPr>
            </w:pPr>
          </w:p>
        </w:tc>
        <w:tc>
          <w:tcPr>
            <w:tcW w:w="3119" w:type="dxa"/>
          </w:tcPr>
          <w:p w14:paraId="02C8A9CE" w14:textId="77777777" w:rsidR="00567C7A" w:rsidRPr="00796C61" w:rsidRDefault="00567C7A" w:rsidP="00567C7A">
            <w:pPr>
              <w:rPr>
                <w:lang w:val="en-GB"/>
              </w:rPr>
            </w:pPr>
          </w:p>
        </w:tc>
      </w:tr>
      <w:tr w:rsidR="00567C7A" w:rsidRPr="00796C61" w14:paraId="70AEF044" w14:textId="77777777" w:rsidTr="00B775E9">
        <w:tc>
          <w:tcPr>
            <w:tcW w:w="4219" w:type="dxa"/>
          </w:tcPr>
          <w:p w14:paraId="5A0AAAD8" w14:textId="77777777" w:rsidR="00567C7A" w:rsidRPr="00796C61" w:rsidRDefault="00567C7A" w:rsidP="00567C7A">
            <w:pPr>
              <w:spacing w:line="240" w:lineRule="auto"/>
              <w:rPr>
                <w:lang w:val="en-GB"/>
              </w:rPr>
            </w:pPr>
            <w:r w:rsidRPr="00796C61">
              <w:rPr>
                <w:lang w:val="en-GB"/>
              </w:rPr>
              <w:t>(d)</w:t>
            </w:r>
            <w:r w:rsidRPr="00796C61">
              <w:rPr>
                <w:lang w:val="en-GB"/>
              </w:rPr>
              <w:tab/>
              <w:t>set a time limit within which the information is to be provided;</w:t>
            </w:r>
          </w:p>
        </w:tc>
        <w:tc>
          <w:tcPr>
            <w:tcW w:w="4253" w:type="dxa"/>
          </w:tcPr>
          <w:p w14:paraId="6648FDAD"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set a time limit within which the information is to be provided;</w:t>
            </w:r>
          </w:p>
        </w:tc>
        <w:tc>
          <w:tcPr>
            <w:tcW w:w="3118" w:type="dxa"/>
          </w:tcPr>
          <w:p w14:paraId="1938D48E" w14:textId="77777777" w:rsidR="00567C7A" w:rsidRPr="00746D99" w:rsidRDefault="00567C7A" w:rsidP="002F7690">
            <w:pPr>
              <w:spacing w:line="240" w:lineRule="auto"/>
              <w:rPr>
                <w:lang w:val="en-GB"/>
              </w:rPr>
            </w:pPr>
          </w:p>
        </w:tc>
        <w:tc>
          <w:tcPr>
            <w:tcW w:w="3119" w:type="dxa"/>
          </w:tcPr>
          <w:p w14:paraId="343F04FB" w14:textId="77777777" w:rsidR="00567C7A" w:rsidRPr="00796C61" w:rsidRDefault="00567C7A" w:rsidP="00567C7A">
            <w:pPr>
              <w:rPr>
                <w:lang w:val="en-GB"/>
              </w:rPr>
            </w:pPr>
          </w:p>
        </w:tc>
      </w:tr>
      <w:tr w:rsidR="00567C7A" w:rsidRPr="00796C61" w14:paraId="3760B54F" w14:textId="77777777" w:rsidTr="00B775E9">
        <w:tc>
          <w:tcPr>
            <w:tcW w:w="4219" w:type="dxa"/>
          </w:tcPr>
          <w:p w14:paraId="02444DCE" w14:textId="77777777" w:rsidR="00567C7A" w:rsidRPr="00796C61" w:rsidRDefault="00567C7A" w:rsidP="00567C7A">
            <w:pPr>
              <w:spacing w:line="240" w:lineRule="auto"/>
              <w:rPr>
                <w:lang w:val="en-GB"/>
              </w:rPr>
            </w:pPr>
          </w:p>
        </w:tc>
        <w:tc>
          <w:tcPr>
            <w:tcW w:w="4253" w:type="dxa"/>
          </w:tcPr>
          <w:p w14:paraId="116976EF" w14:textId="77777777" w:rsidR="00567C7A" w:rsidRPr="00246A2E" w:rsidRDefault="00567C7A" w:rsidP="00567C7A">
            <w:pPr>
              <w:spacing w:line="240" w:lineRule="auto"/>
              <w:rPr>
                <w:color w:val="BFBFBF" w:themeColor="background1" w:themeShade="BF"/>
                <w:lang w:val="en-GB"/>
              </w:rPr>
            </w:pPr>
          </w:p>
        </w:tc>
        <w:tc>
          <w:tcPr>
            <w:tcW w:w="3118" w:type="dxa"/>
          </w:tcPr>
          <w:p w14:paraId="160470EB" w14:textId="77777777" w:rsidR="00567C7A" w:rsidRPr="00746D99" w:rsidRDefault="00567C7A" w:rsidP="002F7690">
            <w:pPr>
              <w:spacing w:line="240" w:lineRule="auto"/>
              <w:rPr>
                <w:lang w:val="en-GB"/>
              </w:rPr>
            </w:pPr>
          </w:p>
        </w:tc>
        <w:tc>
          <w:tcPr>
            <w:tcW w:w="3119" w:type="dxa"/>
          </w:tcPr>
          <w:p w14:paraId="436C936E" w14:textId="77777777" w:rsidR="00567C7A" w:rsidRPr="00796C61" w:rsidRDefault="00567C7A" w:rsidP="00567C7A">
            <w:pPr>
              <w:rPr>
                <w:lang w:val="en-GB"/>
              </w:rPr>
            </w:pPr>
          </w:p>
        </w:tc>
      </w:tr>
      <w:tr w:rsidR="00567C7A" w:rsidRPr="00796C61" w14:paraId="44F52838" w14:textId="77777777" w:rsidTr="00B775E9">
        <w:tc>
          <w:tcPr>
            <w:tcW w:w="4219" w:type="dxa"/>
          </w:tcPr>
          <w:p w14:paraId="14186315" w14:textId="77777777" w:rsidR="00567C7A" w:rsidRPr="00796C61" w:rsidRDefault="00567C7A" w:rsidP="00567C7A">
            <w:pPr>
              <w:spacing w:line="240" w:lineRule="auto"/>
              <w:rPr>
                <w:lang w:val="en-GB"/>
              </w:rPr>
            </w:pPr>
            <w:r w:rsidRPr="00796C61">
              <w:rPr>
                <w:lang w:val="en-GB"/>
              </w:rPr>
              <w:t>(e)</w:t>
            </w:r>
            <w:r w:rsidRPr="00796C61">
              <w:rPr>
                <w:lang w:val="en-GB"/>
              </w:rPr>
              <w:tab/>
              <w:t xml:space="preserve">inform the representative of the critical ICT third-party service provider from whom the information is requested that he or she is not obliged to provide the information, but that in case of a voluntary reply to the request the information provided must not be incorrect or misleading. </w:t>
            </w:r>
          </w:p>
        </w:tc>
        <w:tc>
          <w:tcPr>
            <w:tcW w:w="4253" w:type="dxa"/>
          </w:tcPr>
          <w:p w14:paraId="069DC5C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(e)</w:t>
            </w:r>
            <w:r w:rsidRPr="00246A2E">
              <w:rPr>
                <w:color w:val="BFBFBF" w:themeColor="background1" w:themeShade="BF"/>
                <w:lang w:val="en-GB"/>
              </w:rPr>
              <w:tab/>
              <w:t xml:space="preserve">inform the representative of the critical ICT third-party service provider from whom the information is requested that he or she is not obliged to provide the information, but that in case of a voluntary reply to the request the information provided must not be incorrect or misleading. </w:t>
            </w:r>
          </w:p>
        </w:tc>
        <w:tc>
          <w:tcPr>
            <w:tcW w:w="3118" w:type="dxa"/>
          </w:tcPr>
          <w:p w14:paraId="6DB8BF53" w14:textId="77777777" w:rsidR="00567C7A" w:rsidRPr="00746D99" w:rsidRDefault="00567C7A" w:rsidP="002F7690">
            <w:pPr>
              <w:spacing w:line="240" w:lineRule="auto"/>
              <w:rPr>
                <w:lang w:val="en-GB"/>
              </w:rPr>
            </w:pPr>
          </w:p>
        </w:tc>
        <w:tc>
          <w:tcPr>
            <w:tcW w:w="3119" w:type="dxa"/>
          </w:tcPr>
          <w:p w14:paraId="6390CC29" w14:textId="77777777" w:rsidR="00567C7A" w:rsidRPr="00796C61" w:rsidRDefault="00567C7A" w:rsidP="00567C7A">
            <w:pPr>
              <w:rPr>
                <w:lang w:val="en-GB"/>
              </w:rPr>
            </w:pPr>
          </w:p>
        </w:tc>
      </w:tr>
      <w:tr w:rsidR="00567C7A" w:rsidRPr="00796C61" w14:paraId="0396D037" w14:textId="77777777" w:rsidTr="00B775E9">
        <w:tc>
          <w:tcPr>
            <w:tcW w:w="4219" w:type="dxa"/>
          </w:tcPr>
          <w:p w14:paraId="0C14D8B2" w14:textId="77777777" w:rsidR="00567C7A" w:rsidRPr="00796C61" w:rsidRDefault="00567C7A" w:rsidP="00567C7A">
            <w:pPr>
              <w:spacing w:line="240" w:lineRule="auto"/>
              <w:rPr>
                <w:lang w:val="en-GB"/>
              </w:rPr>
            </w:pPr>
          </w:p>
        </w:tc>
        <w:tc>
          <w:tcPr>
            <w:tcW w:w="4253" w:type="dxa"/>
          </w:tcPr>
          <w:p w14:paraId="16C9CACE" w14:textId="77777777" w:rsidR="00567C7A" w:rsidRPr="00246A2E" w:rsidRDefault="00567C7A" w:rsidP="00567C7A">
            <w:pPr>
              <w:spacing w:line="240" w:lineRule="auto"/>
              <w:rPr>
                <w:color w:val="BFBFBF" w:themeColor="background1" w:themeShade="BF"/>
                <w:lang w:val="en-GB"/>
              </w:rPr>
            </w:pPr>
          </w:p>
        </w:tc>
        <w:tc>
          <w:tcPr>
            <w:tcW w:w="3118" w:type="dxa"/>
          </w:tcPr>
          <w:p w14:paraId="567605C5" w14:textId="77777777" w:rsidR="00567C7A" w:rsidRPr="00746D99" w:rsidRDefault="00567C7A" w:rsidP="002F7690">
            <w:pPr>
              <w:spacing w:line="240" w:lineRule="auto"/>
              <w:rPr>
                <w:lang w:val="en-GB"/>
              </w:rPr>
            </w:pPr>
          </w:p>
        </w:tc>
        <w:tc>
          <w:tcPr>
            <w:tcW w:w="3119" w:type="dxa"/>
          </w:tcPr>
          <w:p w14:paraId="08C8349B" w14:textId="77777777" w:rsidR="00567C7A" w:rsidRPr="00796C61" w:rsidRDefault="00567C7A" w:rsidP="00567C7A">
            <w:pPr>
              <w:rPr>
                <w:lang w:val="en-GB"/>
              </w:rPr>
            </w:pPr>
          </w:p>
        </w:tc>
      </w:tr>
      <w:tr w:rsidR="00567C7A" w:rsidRPr="00796C61" w14:paraId="21464B0E" w14:textId="77777777" w:rsidTr="00B775E9">
        <w:tc>
          <w:tcPr>
            <w:tcW w:w="4219" w:type="dxa"/>
          </w:tcPr>
          <w:p w14:paraId="4BBE8068" w14:textId="77777777" w:rsidR="00567C7A" w:rsidRPr="00796C61" w:rsidRDefault="00567C7A" w:rsidP="00567C7A">
            <w:pPr>
              <w:spacing w:line="240" w:lineRule="auto"/>
              <w:rPr>
                <w:lang w:val="en-GB"/>
              </w:rPr>
            </w:pPr>
            <w:r w:rsidRPr="00796C61">
              <w:rPr>
                <w:lang w:val="en-GB"/>
              </w:rPr>
              <w:t>3.</w:t>
            </w:r>
            <w:r w:rsidRPr="00796C61">
              <w:rPr>
                <w:lang w:val="en-GB"/>
              </w:rPr>
              <w:tab/>
              <w:t>When requiring to supply information under paragraph 1, the Lead Overseer shall:</w:t>
            </w:r>
          </w:p>
        </w:tc>
        <w:tc>
          <w:tcPr>
            <w:tcW w:w="4253" w:type="dxa"/>
          </w:tcPr>
          <w:p w14:paraId="6650F8F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When requiring to supply information under paragraph 1, the Lead Overseer shall:</w:t>
            </w:r>
          </w:p>
        </w:tc>
        <w:tc>
          <w:tcPr>
            <w:tcW w:w="3118" w:type="dxa"/>
          </w:tcPr>
          <w:p w14:paraId="4B6CC844" w14:textId="77777777" w:rsidR="00567C7A" w:rsidRPr="00746D99" w:rsidRDefault="00567C7A" w:rsidP="002F7690">
            <w:pPr>
              <w:spacing w:line="240" w:lineRule="auto"/>
              <w:rPr>
                <w:lang w:val="en-GB"/>
              </w:rPr>
            </w:pPr>
          </w:p>
        </w:tc>
        <w:tc>
          <w:tcPr>
            <w:tcW w:w="3119" w:type="dxa"/>
          </w:tcPr>
          <w:p w14:paraId="274BC80C" w14:textId="77777777" w:rsidR="00567C7A" w:rsidRPr="00796C61" w:rsidRDefault="00567C7A" w:rsidP="00567C7A">
            <w:pPr>
              <w:rPr>
                <w:lang w:val="en-GB"/>
              </w:rPr>
            </w:pPr>
          </w:p>
        </w:tc>
      </w:tr>
      <w:tr w:rsidR="00567C7A" w:rsidRPr="00796C61" w14:paraId="05C2D427" w14:textId="77777777" w:rsidTr="00B775E9">
        <w:tc>
          <w:tcPr>
            <w:tcW w:w="4219" w:type="dxa"/>
          </w:tcPr>
          <w:p w14:paraId="20BA11A2" w14:textId="77777777" w:rsidR="00567C7A" w:rsidRPr="00796C61" w:rsidRDefault="00567C7A" w:rsidP="00567C7A">
            <w:pPr>
              <w:spacing w:line="240" w:lineRule="auto"/>
              <w:rPr>
                <w:lang w:val="en-GB"/>
              </w:rPr>
            </w:pPr>
          </w:p>
        </w:tc>
        <w:tc>
          <w:tcPr>
            <w:tcW w:w="4253" w:type="dxa"/>
          </w:tcPr>
          <w:p w14:paraId="1D433A83" w14:textId="77777777" w:rsidR="00567C7A" w:rsidRPr="00246A2E" w:rsidRDefault="00567C7A" w:rsidP="00567C7A">
            <w:pPr>
              <w:spacing w:line="240" w:lineRule="auto"/>
              <w:rPr>
                <w:color w:val="BFBFBF" w:themeColor="background1" w:themeShade="BF"/>
                <w:lang w:val="en-GB"/>
              </w:rPr>
            </w:pPr>
          </w:p>
        </w:tc>
        <w:tc>
          <w:tcPr>
            <w:tcW w:w="3118" w:type="dxa"/>
          </w:tcPr>
          <w:p w14:paraId="37287215" w14:textId="77777777" w:rsidR="00567C7A" w:rsidRPr="00746D99" w:rsidRDefault="00567C7A" w:rsidP="002F7690">
            <w:pPr>
              <w:spacing w:line="240" w:lineRule="auto"/>
              <w:rPr>
                <w:lang w:val="en-GB"/>
              </w:rPr>
            </w:pPr>
          </w:p>
        </w:tc>
        <w:tc>
          <w:tcPr>
            <w:tcW w:w="3119" w:type="dxa"/>
          </w:tcPr>
          <w:p w14:paraId="25AD55D7" w14:textId="77777777" w:rsidR="00567C7A" w:rsidRPr="00796C61" w:rsidRDefault="00567C7A" w:rsidP="00567C7A">
            <w:pPr>
              <w:rPr>
                <w:lang w:val="en-GB"/>
              </w:rPr>
            </w:pPr>
          </w:p>
        </w:tc>
      </w:tr>
      <w:tr w:rsidR="00567C7A" w:rsidRPr="00796C61" w14:paraId="338F2C7F" w14:textId="77777777" w:rsidTr="00B775E9">
        <w:tc>
          <w:tcPr>
            <w:tcW w:w="4219" w:type="dxa"/>
          </w:tcPr>
          <w:p w14:paraId="1E5194BE" w14:textId="77777777" w:rsidR="00567C7A" w:rsidRPr="00796C61" w:rsidRDefault="00567C7A" w:rsidP="00567C7A">
            <w:pPr>
              <w:spacing w:line="240" w:lineRule="auto"/>
              <w:rPr>
                <w:lang w:val="en-GB"/>
              </w:rPr>
            </w:pPr>
            <w:r w:rsidRPr="00796C61">
              <w:rPr>
                <w:lang w:val="en-GB"/>
              </w:rPr>
              <w:t>(a)</w:t>
            </w:r>
            <w:r w:rsidRPr="00796C61">
              <w:rPr>
                <w:lang w:val="en-GB"/>
              </w:rPr>
              <w:tab/>
              <w:t>refer to this Article as the legal basis of the request;</w:t>
            </w:r>
          </w:p>
        </w:tc>
        <w:tc>
          <w:tcPr>
            <w:tcW w:w="4253" w:type="dxa"/>
          </w:tcPr>
          <w:p w14:paraId="3AC3F5D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refer to this Article as the legal basis of the request;</w:t>
            </w:r>
          </w:p>
        </w:tc>
        <w:tc>
          <w:tcPr>
            <w:tcW w:w="3118" w:type="dxa"/>
          </w:tcPr>
          <w:p w14:paraId="0ABA46FE" w14:textId="77777777" w:rsidR="00567C7A" w:rsidRPr="00746D99" w:rsidRDefault="00567C7A" w:rsidP="002F7690">
            <w:pPr>
              <w:spacing w:line="240" w:lineRule="auto"/>
              <w:rPr>
                <w:lang w:val="en-GB"/>
              </w:rPr>
            </w:pPr>
          </w:p>
        </w:tc>
        <w:tc>
          <w:tcPr>
            <w:tcW w:w="3119" w:type="dxa"/>
          </w:tcPr>
          <w:p w14:paraId="27423F9D" w14:textId="77777777" w:rsidR="00567C7A" w:rsidRPr="00796C61" w:rsidRDefault="00567C7A" w:rsidP="00567C7A">
            <w:pPr>
              <w:rPr>
                <w:lang w:val="en-GB"/>
              </w:rPr>
            </w:pPr>
          </w:p>
        </w:tc>
      </w:tr>
      <w:tr w:rsidR="00567C7A" w:rsidRPr="00796C61" w14:paraId="1474C093" w14:textId="77777777" w:rsidTr="00B775E9">
        <w:tc>
          <w:tcPr>
            <w:tcW w:w="4219" w:type="dxa"/>
          </w:tcPr>
          <w:p w14:paraId="16AAE266" w14:textId="77777777" w:rsidR="00567C7A" w:rsidRPr="00796C61" w:rsidRDefault="00567C7A" w:rsidP="00567C7A">
            <w:pPr>
              <w:spacing w:line="240" w:lineRule="auto"/>
              <w:rPr>
                <w:lang w:val="en-GB"/>
              </w:rPr>
            </w:pPr>
          </w:p>
        </w:tc>
        <w:tc>
          <w:tcPr>
            <w:tcW w:w="4253" w:type="dxa"/>
          </w:tcPr>
          <w:p w14:paraId="34BC29DD" w14:textId="77777777" w:rsidR="00567C7A" w:rsidRPr="00246A2E" w:rsidRDefault="00567C7A" w:rsidP="00567C7A">
            <w:pPr>
              <w:spacing w:line="240" w:lineRule="auto"/>
              <w:rPr>
                <w:color w:val="BFBFBF" w:themeColor="background1" w:themeShade="BF"/>
                <w:lang w:val="en-GB"/>
              </w:rPr>
            </w:pPr>
          </w:p>
        </w:tc>
        <w:tc>
          <w:tcPr>
            <w:tcW w:w="3118" w:type="dxa"/>
          </w:tcPr>
          <w:p w14:paraId="319ECFB7" w14:textId="77777777" w:rsidR="00567C7A" w:rsidRPr="00746D99" w:rsidRDefault="00567C7A" w:rsidP="002F7690">
            <w:pPr>
              <w:spacing w:line="240" w:lineRule="auto"/>
              <w:rPr>
                <w:lang w:val="en-GB"/>
              </w:rPr>
            </w:pPr>
          </w:p>
        </w:tc>
        <w:tc>
          <w:tcPr>
            <w:tcW w:w="3119" w:type="dxa"/>
          </w:tcPr>
          <w:p w14:paraId="34935D72" w14:textId="77777777" w:rsidR="00567C7A" w:rsidRPr="00796C61" w:rsidRDefault="00567C7A" w:rsidP="00567C7A">
            <w:pPr>
              <w:rPr>
                <w:lang w:val="en-GB"/>
              </w:rPr>
            </w:pPr>
          </w:p>
        </w:tc>
      </w:tr>
      <w:tr w:rsidR="00567C7A" w:rsidRPr="00796C61" w14:paraId="263F47CC" w14:textId="77777777" w:rsidTr="00B775E9">
        <w:tc>
          <w:tcPr>
            <w:tcW w:w="4219" w:type="dxa"/>
          </w:tcPr>
          <w:p w14:paraId="5E0C78EE" w14:textId="77777777" w:rsidR="00567C7A" w:rsidRPr="00796C61" w:rsidRDefault="00567C7A" w:rsidP="00567C7A">
            <w:pPr>
              <w:spacing w:line="240" w:lineRule="auto"/>
              <w:rPr>
                <w:lang w:val="en-GB"/>
              </w:rPr>
            </w:pPr>
            <w:r w:rsidRPr="00796C61">
              <w:rPr>
                <w:lang w:val="en-GB"/>
              </w:rPr>
              <w:t>(b)</w:t>
            </w:r>
            <w:r w:rsidRPr="00796C61">
              <w:rPr>
                <w:lang w:val="en-GB"/>
              </w:rPr>
              <w:tab/>
              <w:t xml:space="preserve">state the purpose of the request; </w:t>
            </w:r>
          </w:p>
        </w:tc>
        <w:tc>
          <w:tcPr>
            <w:tcW w:w="4253" w:type="dxa"/>
          </w:tcPr>
          <w:p w14:paraId="1F881EC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 xml:space="preserve">state the purpose of the request; </w:t>
            </w:r>
          </w:p>
        </w:tc>
        <w:tc>
          <w:tcPr>
            <w:tcW w:w="3118" w:type="dxa"/>
          </w:tcPr>
          <w:p w14:paraId="44116360" w14:textId="77777777" w:rsidR="00567C7A" w:rsidRPr="00746D99" w:rsidRDefault="00567C7A" w:rsidP="002F7690">
            <w:pPr>
              <w:spacing w:line="240" w:lineRule="auto"/>
              <w:rPr>
                <w:lang w:val="en-GB"/>
              </w:rPr>
            </w:pPr>
          </w:p>
        </w:tc>
        <w:tc>
          <w:tcPr>
            <w:tcW w:w="3119" w:type="dxa"/>
          </w:tcPr>
          <w:p w14:paraId="6A1E44B8" w14:textId="77777777" w:rsidR="00567C7A" w:rsidRPr="00796C61" w:rsidRDefault="00567C7A" w:rsidP="00567C7A">
            <w:pPr>
              <w:rPr>
                <w:lang w:val="en-GB"/>
              </w:rPr>
            </w:pPr>
          </w:p>
        </w:tc>
      </w:tr>
      <w:tr w:rsidR="00567C7A" w:rsidRPr="00796C61" w14:paraId="6844282D" w14:textId="77777777" w:rsidTr="00B775E9">
        <w:tc>
          <w:tcPr>
            <w:tcW w:w="4219" w:type="dxa"/>
          </w:tcPr>
          <w:p w14:paraId="64B227BC" w14:textId="77777777" w:rsidR="00567C7A" w:rsidRPr="00796C61" w:rsidRDefault="00567C7A" w:rsidP="00567C7A">
            <w:pPr>
              <w:spacing w:line="240" w:lineRule="auto"/>
              <w:rPr>
                <w:lang w:val="en-GB"/>
              </w:rPr>
            </w:pPr>
          </w:p>
        </w:tc>
        <w:tc>
          <w:tcPr>
            <w:tcW w:w="4253" w:type="dxa"/>
          </w:tcPr>
          <w:p w14:paraId="21AB5434" w14:textId="77777777" w:rsidR="00567C7A" w:rsidRPr="00246A2E" w:rsidRDefault="00567C7A" w:rsidP="00567C7A">
            <w:pPr>
              <w:spacing w:line="240" w:lineRule="auto"/>
              <w:rPr>
                <w:color w:val="BFBFBF" w:themeColor="background1" w:themeShade="BF"/>
                <w:lang w:val="en-GB"/>
              </w:rPr>
            </w:pPr>
          </w:p>
        </w:tc>
        <w:tc>
          <w:tcPr>
            <w:tcW w:w="3118" w:type="dxa"/>
          </w:tcPr>
          <w:p w14:paraId="44CA20DD" w14:textId="77777777" w:rsidR="00567C7A" w:rsidRPr="00746D99" w:rsidRDefault="00567C7A" w:rsidP="002F7690">
            <w:pPr>
              <w:spacing w:line="240" w:lineRule="auto"/>
              <w:rPr>
                <w:lang w:val="en-GB"/>
              </w:rPr>
            </w:pPr>
          </w:p>
        </w:tc>
        <w:tc>
          <w:tcPr>
            <w:tcW w:w="3119" w:type="dxa"/>
          </w:tcPr>
          <w:p w14:paraId="195B8D30" w14:textId="77777777" w:rsidR="00567C7A" w:rsidRPr="00796C61" w:rsidRDefault="00567C7A" w:rsidP="00567C7A">
            <w:pPr>
              <w:rPr>
                <w:lang w:val="en-GB"/>
              </w:rPr>
            </w:pPr>
          </w:p>
        </w:tc>
      </w:tr>
      <w:tr w:rsidR="00567C7A" w:rsidRPr="00796C61" w14:paraId="68294CD1" w14:textId="77777777" w:rsidTr="00B775E9">
        <w:tc>
          <w:tcPr>
            <w:tcW w:w="4219" w:type="dxa"/>
          </w:tcPr>
          <w:p w14:paraId="19C639F7" w14:textId="77777777" w:rsidR="00567C7A" w:rsidRPr="00796C61" w:rsidRDefault="00567C7A" w:rsidP="00567C7A">
            <w:pPr>
              <w:spacing w:line="240" w:lineRule="auto"/>
              <w:rPr>
                <w:lang w:val="en-GB"/>
              </w:rPr>
            </w:pPr>
            <w:r w:rsidRPr="00796C61">
              <w:rPr>
                <w:lang w:val="en-GB"/>
              </w:rPr>
              <w:t>(c)</w:t>
            </w:r>
            <w:r w:rsidRPr="00796C61">
              <w:rPr>
                <w:lang w:val="en-GB"/>
              </w:rPr>
              <w:tab/>
              <w:t>specify what information is required;</w:t>
            </w:r>
          </w:p>
        </w:tc>
        <w:tc>
          <w:tcPr>
            <w:tcW w:w="4253" w:type="dxa"/>
          </w:tcPr>
          <w:p w14:paraId="64AA769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specify what information is required;</w:t>
            </w:r>
          </w:p>
        </w:tc>
        <w:tc>
          <w:tcPr>
            <w:tcW w:w="3118" w:type="dxa"/>
          </w:tcPr>
          <w:p w14:paraId="7A958CF2" w14:textId="77777777" w:rsidR="00567C7A" w:rsidRPr="00746D99" w:rsidRDefault="00567C7A" w:rsidP="002F7690">
            <w:pPr>
              <w:spacing w:line="240" w:lineRule="auto"/>
              <w:rPr>
                <w:lang w:val="en-GB"/>
              </w:rPr>
            </w:pPr>
          </w:p>
        </w:tc>
        <w:tc>
          <w:tcPr>
            <w:tcW w:w="3119" w:type="dxa"/>
          </w:tcPr>
          <w:p w14:paraId="564D224A" w14:textId="77777777" w:rsidR="00567C7A" w:rsidRPr="00796C61" w:rsidRDefault="00567C7A" w:rsidP="00567C7A">
            <w:pPr>
              <w:rPr>
                <w:lang w:val="en-GB"/>
              </w:rPr>
            </w:pPr>
          </w:p>
        </w:tc>
      </w:tr>
      <w:tr w:rsidR="00567C7A" w:rsidRPr="00796C61" w14:paraId="4C634FA7" w14:textId="77777777" w:rsidTr="00B775E9">
        <w:tc>
          <w:tcPr>
            <w:tcW w:w="4219" w:type="dxa"/>
          </w:tcPr>
          <w:p w14:paraId="1374E943" w14:textId="77777777" w:rsidR="00567C7A" w:rsidRPr="00796C61" w:rsidRDefault="00567C7A" w:rsidP="00567C7A">
            <w:pPr>
              <w:spacing w:line="240" w:lineRule="auto"/>
              <w:rPr>
                <w:lang w:val="en-GB"/>
              </w:rPr>
            </w:pPr>
          </w:p>
        </w:tc>
        <w:tc>
          <w:tcPr>
            <w:tcW w:w="4253" w:type="dxa"/>
          </w:tcPr>
          <w:p w14:paraId="07256212" w14:textId="77777777" w:rsidR="00567C7A" w:rsidRPr="00246A2E" w:rsidRDefault="00567C7A" w:rsidP="00567C7A">
            <w:pPr>
              <w:spacing w:line="240" w:lineRule="auto"/>
              <w:rPr>
                <w:color w:val="BFBFBF" w:themeColor="background1" w:themeShade="BF"/>
                <w:lang w:val="en-GB"/>
              </w:rPr>
            </w:pPr>
          </w:p>
        </w:tc>
        <w:tc>
          <w:tcPr>
            <w:tcW w:w="3118" w:type="dxa"/>
          </w:tcPr>
          <w:p w14:paraId="402FFEE4" w14:textId="77777777" w:rsidR="00567C7A" w:rsidRPr="00746D99" w:rsidRDefault="00567C7A" w:rsidP="002F7690">
            <w:pPr>
              <w:spacing w:line="240" w:lineRule="auto"/>
              <w:rPr>
                <w:lang w:val="en-GB"/>
              </w:rPr>
            </w:pPr>
          </w:p>
        </w:tc>
        <w:tc>
          <w:tcPr>
            <w:tcW w:w="3119" w:type="dxa"/>
          </w:tcPr>
          <w:p w14:paraId="0C524D11" w14:textId="77777777" w:rsidR="00567C7A" w:rsidRPr="00796C61" w:rsidRDefault="00567C7A" w:rsidP="00567C7A">
            <w:pPr>
              <w:rPr>
                <w:lang w:val="en-GB"/>
              </w:rPr>
            </w:pPr>
          </w:p>
        </w:tc>
      </w:tr>
      <w:tr w:rsidR="00567C7A" w:rsidRPr="00796C61" w14:paraId="2DF647E4" w14:textId="77777777" w:rsidTr="00B775E9">
        <w:tc>
          <w:tcPr>
            <w:tcW w:w="4219" w:type="dxa"/>
          </w:tcPr>
          <w:p w14:paraId="18F3A8A4" w14:textId="77777777" w:rsidR="00567C7A" w:rsidRPr="00796C61" w:rsidRDefault="00567C7A" w:rsidP="00567C7A">
            <w:pPr>
              <w:spacing w:line="240" w:lineRule="auto"/>
              <w:rPr>
                <w:lang w:val="en-GB"/>
              </w:rPr>
            </w:pPr>
            <w:r w:rsidRPr="00796C61">
              <w:rPr>
                <w:lang w:val="en-GB"/>
              </w:rPr>
              <w:t>(d)</w:t>
            </w:r>
            <w:r w:rsidRPr="00796C61">
              <w:rPr>
                <w:lang w:val="en-GB"/>
              </w:rPr>
              <w:tab/>
              <w:t>set a time limit within which the information is to be provided;</w:t>
            </w:r>
          </w:p>
        </w:tc>
        <w:tc>
          <w:tcPr>
            <w:tcW w:w="4253" w:type="dxa"/>
          </w:tcPr>
          <w:p w14:paraId="56994F6D"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set a time limit within which the information is to be provided;</w:t>
            </w:r>
          </w:p>
        </w:tc>
        <w:tc>
          <w:tcPr>
            <w:tcW w:w="3118" w:type="dxa"/>
          </w:tcPr>
          <w:p w14:paraId="5288FD1C" w14:textId="77777777" w:rsidR="00567C7A" w:rsidRPr="00746D99" w:rsidRDefault="00567C7A" w:rsidP="002F7690">
            <w:pPr>
              <w:spacing w:line="240" w:lineRule="auto"/>
              <w:rPr>
                <w:lang w:val="en-GB"/>
              </w:rPr>
            </w:pPr>
          </w:p>
        </w:tc>
        <w:tc>
          <w:tcPr>
            <w:tcW w:w="3119" w:type="dxa"/>
          </w:tcPr>
          <w:p w14:paraId="6C630651" w14:textId="77777777" w:rsidR="00567C7A" w:rsidRPr="00796C61" w:rsidRDefault="00567C7A" w:rsidP="00567C7A">
            <w:pPr>
              <w:rPr>
                <w:lang w:val="en-GB"/>
              </w:rPr>
            </w:pPr>
          </w:p>
        </w:tc>
      </w:tr>
      <w:tr w:rsidR="00567C7A" w:rsidRPr="00796C61" w14:paraId="6D78A096" w14:textId="77777777" w:rsidTr="00B775E9">
        <w:tc>
          <w:tcPr>
            <w:tcW w:w="4219" w:type="dxa"/>
          </w:tcPr>
          <w:p w14:paraId="5C30B00C" w14:textId="77777777" w:rsidR="00567C7A" w:rsidRPr="00796C61" w:rsidRDefault="00567C7A" w:rsidP="00567C7A">
            <w:pPr>
              <w:spacing w:line="240" w:lineRule="auto"/>
              <w:rPr>
                <w:lang w:val="en-GB"/>
              </w:rPr>
            </w:pPr>
          </w:p>
        </w:tc>
        <w:tc>
          <w:tcPr>
            <w:tcW w:w="4253" w:type="dxa"/>
          </w:tcPr>
          <w:p w14:paraId="52DE9B5E" w14:textId="77777777" w:rsidR="00567C7A" w:rsidRPr="00246A2E" w:rsidRDefault="00567C7A" w:rsidP="00567C7A">
            <w:pPr>
              <w:spacing w:line="240" w:lineRule="auto"/>
              <w:rPr>
                <w:color w:val="BFBFBF" w:themeColor="background1" w:themeShade="BF"/>
                <w:lang w:val="en-GB"/>
              </w:rPr>
            </w:pPr>
          </w:p>
        </w:tc>
        <w:tc>
          <w:tcPr>
            <w:tcW w:w="3118" w:type="dxa"/>
          </w:tcPr>
          <w:p w14:paraId="40FB4B47" w14:textId="77777777" w:rsidR="00567C7A" w:rsidRPr="00746D99" w:rsidRDefault="00567C7A" w:rsidP="002F7690">
            <w:pPr>
              <w:spacing w:line="240" w:lineRule="auto"/>
              <w:rPr>
                <w:lang w:val="en-GB"/>
              </w:rPr>
            </w:pPr>
          </w:p>
        </w:tc>
        <w:tc>
          <w:tcPr>
            <w:tcW w:w="3119" w:type="dxa"/>
          </w:tcPr>
          <w:p w14:paraId="0383AC60" w14:textId="77777777" w:rsidR="00567C7A" w:rsidRPr="00796C61" w:rsidRDefault="00567C7A" w:rsidP="00567C7A">
            <w:pPr>
              <w:rPr>
                <w:lang w:val="en-GB"/>
              </w:rPr>
            </w:pPr>
          </w:p>
        </w:tc>
      </w:tr>
      <w:tr w:rsidR="00567C7A" w:rsidRPr="00796C61" w14:paraId="5087329F" w14:textId="77777777" w:rsidTr="00B775E9">
        <w:tc>
          <w:tcPr>
            <w:tcW w:w="4219" w:type="dxa"/>
          </w:tcPr>
          <w:p w14:paraId="47B57FCC" w14:textId="77777777" w:rsidR="00567C7A" w:rsidRPr="00796C61" w:rsidRDefault="00567C7A" w:rsidP="00567C7A">
            <w:pPr>
              <w:spacing w:line="240" w:lineRule="auto"/>
              <w:rPr>
                <w:lang w:val="en-GB"/>
              </w:rPr>
            </w:pPr>
            <w:r w:rsidRPr="00796C61">
              <w:rPr>
                <w:lang w:val="en-GB"/>
              </w:rPr>
              <w:t>(e)</w:t>
            </w:r>
            <w:r w:rsidRPr="00796C61">
              <w:rPr>
                <w:lang w:val="en-GB"/>
              </w:rPr>
              <w:tab/>
              <w:t>indicate the periodic penalty payments provided for in Article 31(4) where the production of the required information is incomplete;</w:t>
            </w:r>
          </w:p>
        </w:tc>
        <w:tc>
          <w:tcPr>
            <w:tcW w:w="4253" w:type="dxa"/>
          </w:tcPr>
          <w:p w14:paraId="18F47EC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(e)</w:t>
            </w:r>
            <w:r w:rsidRPr="00246A2E">
              <w:rPr>
                <w:color w:val="BFBFBF" w:themeColor="background1" w:themeShade="BF"/>
                <w:lang w:val="en-GB"/>
              </w:rPr>
              <w:tab/>
              <w:t>indicate the periodic penalty payments provided for in Article 31(4) where the production of the required information is incomplete;</w:t>
            </w:r>
          </w:p>
        </w:tc>
        <w:tc>
          <w:tcPr>
            <w:tcW w:w="3118" w:type="dxa"/>
          </w:tcPr>
          <w:p w14:paraId="76AFEDE1" w14:textId="77777777" w:rsidR="00567C7A" w:rsidRPr="00746D99" w:rsidRDefault="00567C7A" w:rsidP="002F7690">
            <w:pPr>
              <w:spacing w:line="240" w:lineRule="auto"/>
              <w:rPr>
                <w:lang w:val="en-GB"/>
              </w:rPr>
            </w:pPr>
          </w:p>
        </w:tc>
        <w:tc>
          <w:tcPr>
            <w:tcW w:w="3119" w:type="dxa"/>
          </w:tcPr>
          <w:p w14:paraId="5645D848" w14:textId="77777777" w:rsidR="00567C7A" w:rsidRPr="00796C61" w:rsidRDefault="00567C7A" w:rsidP="00567C7A">
            <w:pPr>
              <w:rPr>
                <w:lang w:val="en-GB"/>
              </w:rPr>
            </w:pPr>
          </w:p>
        </w:tc>
      </w:tr>
      <w:tr w:rsidR="00567C7A" w:rsidRPr="00796C61" w14:paraId="403B7BB7" w14:textId="77777777" w:rsidTr="00B775E9">
        <w:tc>
          <w:tcPr>
            <w:tcW w:w="4219" w:type="dxa"/>
          </w:tcPr>
          <w:p w14:paraId="6DADF040" w14:textId="77777777" w:rsidR="00567C7A" w:rsidRPr="00796C61" w:rsidRDefault="00567C7A" w:rsidP="00567C7A">
            <w:pPr>
              <w:spacing w:line="240" w:lineRule="auto"/>
              <w:rPr>
                <w:lang w:val="en-GB"/>
              </w:rPr>
            </w:pPr>
          </w:p>
        </w:tc>
        <w:tc>
          <w:tcPr>
            <w:tcW w:w="4253" w:type="dxa"/>
          </w:tcPr>
          <w:p w14:paraId="44E6B612" w14:textId="77777777" w:rsidR="00567C7A" w:rsidRPr="00246A2E" w:rsidRDefault="00567C7A" w:rsidP="00567C7A">
            <w:pPr>
              <w:spacing w:line="240" w:lineRule="auto"/>
              <w:rPr>
                <w:color w:val="BFBFBF" w:themeColor="background1" w:themeShade="BF"/>
                <w:lang w:val="en-GB"/>
              </w:rPr>
            </w:pPr>
          </w:p>
        </w:tc>
        <w:tc>
          <w:tcPr>
            <w:tcW w:w="3118" w:type="dxa"/>
          </w:tcPr>
          <w:p w14:paraId="61E39CE4" w14:textId="77777777" w:rsidR="00567C7A" w:rsidRPr="00746D99" w:rsidRDefault="00567C7A" w:rsidP="002F7690">
            <w:pPr>
              <w:spacing w:line="240" w:lineRule="auto"/>
              <w:rPr>
                <w:lang w:val="en-GB"/>
              </w:rPr>
            </w:pPr>
          </w:p>
        </w:tc>
        <w:tc>
          <w:tcPr>
            <w:tcW w:w="3119" w:type="dxa"/>
          </w:tcPr>
          <w:p w14:paraId="7406B430" w14:textId="77777777" w:rsidR="00567C7A" w:rsidRPr="00796C61" w:rsidRDefault="00567C7A" w:rsidP="00567C7A">
            <w:pPr>
              <w:rPr>
                <w:lang w:val="en-GB"/>
              </w:rPr>
            </w:pPr>
          </w:p>
        </w:tc>
      </w:tr>
      <w:tr w:rsidR="00567C7A" w:rsidRPr="00796C61" w14:paraId="1C4C5793" w14:textId="77777777" w:rsidTr="00B775E9">
        <w:tc>
          <w:tcPr>
            <w:tcW w:w="4219" w:type="dxa"/>
          </w:tcPr>
          <w:p w14:paraId="4505F312" w14:textId="77777777" w:rsidR="00567C7A" w:rsidRPr="00796C61" w:rsidRDefault="00567C7A" w:rsidP="00567C7A">
            <w:pPr>
              <w:spacing w:line="240" w:lineRule="auto"/>
              <w:rPr>
                <w:lang w:val="en-GB"/>
              </w:rPr>
            </w:pPr>
            <w:r w:rsidRPr="00796C61">
              <w:rPr>
                <w:lang w:val="en-GB"/>
              </w:rPr>
              <w:t>(f)</w:t>
            </w:r>
            <w:r w:rsidRPr="00796C61">
              <w:rPr>
                <w:lang w:val="en-GB"/>
              </w:rPr>
              <w:tab/>
              <w:t xml:space="preserve">indicate the right to appeal the decision before ESA’s Board of Appeal and to have the decision reviewed by the Court of Justice of the European Union (‘Court of Justice’) in accordance with Articles 60 and 61 of Regulations (EU) No 1093/2010, (EU) No 1094/2010 and (EU) No 1095/2010 respectively. </w:t>
            </w:r>
          </w:p>
        </w:tc>
        <w:tc>
          <w:tcPr>
            <w:tcW w:w="4253" w:type="dxa"/>
          </w:tcPr>
          <w:p w14:paraId="104AE058"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(f)</w:t>
            </w:r>
            <w:r w:rsidRPr="00246A2E">
              <w:rPr>
                <w:color w:val="BFBFBF" w:themeColor="background1" w:themeShade="BF"/>
                <w:lang w:val="en-GB"/>
              </w:rPr>
              <w:tab/>
              <w:t xml:space="preserve">indicate the right to appeal the decision before ESA’s Board of Appeal and to have the decision reviewed by the Court of Justice of the European Union (‘Court of Justice’) in accordance with Articles 60 and 61 of Regulations (EU) No 1093/2010, (EU) No 1094/2010 and (EU) No 1095/2010 respectively. </w:t>
            </w:r>
          </w:p>
        </w:tc>
        <w:tc>
          <w:tcPr>
            <w:tcW w:w="3118" w:type="dxa"/>
          </w:tcPr>
          <w:p w14:paraId="238D4B8A" w14:textId="77777777" w:rsidR="00567C7A" w:rsidRPr="00746D99" w:rsidRDefault="00567C7A" w:rsidP="002F7690">
            <w:pPr>
              <w:spacing w:line="240" w:lineRule="auto"/>
              <w:rPr>
                <w:lang w:val="en-GB"/>
              </w:rPr>
            </w:pPr>
          </w:p>
        </w:tc>
        <w:tc>
          <w:tcPr>
            <w:tcW w:w="3119" w:type="dxa"/>
          </w:tcPr>
          <w:p w14:paraId="7E97B01D" w14:textId="77777777" w:rsidR="00567C7A" w:rsidRPr="00796C61" w:rsidRDefault="00567C7A" w:rsidP="00567C7A">
            <w:pPr>
              <w:rPr>
                <w:lang w:val="en-GB"/>
              </w:rPr>
            </w:pPr>
          </w:p>
        </w:tc>
      </w:tr>
      <w:tr w:rsidR="00567C7A" w:rsidRPr="00796C61" w14:paraId="0894AED3" w14:textId="77777777" w:rsidTr="00B775E9">
        <w:tc>
          <w:tcPr>
            <w:tcW w:w="4219" w:type="dxa"/>
          </w:tcPr>
          <w:p w14:paraId="37C872CD" w14:textId="77777777" w:rsidR="00567C7A" w:rsidRPr="00796C61" w:rsidRDefault="00567C7A" w:rsidP="00567C7A">
            <w:pPr>
              <w:spacing w:line="240" w:lineRule="auto"/>
              <w:rPr>
                <w:lang w:val="en-GB"/>
              </w:rPr>
            </w:pPr>
          </w:p>
        </w:tc>
        <w:tc>
          <w:tcPr>
            <w:tcW w:w="4253" w:type="dxa"/>
          </w:tcPr>
          <w:p w14:paraId="1FE8F87E" w14:textId="77777777" w:rsidR="00567C7A" w:rsidRPr="00246A2E" w:rsidRDefault="00567C7A" w:rsidP="00567C7A">
            <w:pPr>
              <w:spacing w:line="240" w:lineRule="auto"/>
              <w:rPr>
                <w:color w:val="BFBFBF" w:themeColor="background1" w:themeShade="BF"/>
                <w:lang w:val="en-GB"/>
              </w:rPr>
            </w:pPr>
          </w:p>
        </w:tc>
        <w:tc>
          <w:tcPr>
            <w:tcW w:w="3118" w:type="dxa"/>
          </w:tcPr>
          <w:p w14:paraId="4791C154" w14:textId="77777777" w:rsidR="00567C7A" w:rsidRPr="00746D99" w:rsidRDefault="00567C7A" w:rsidP="002F7690">
            <w:pPr>
              <w:spacing w:line="240" w:lineRule="auto"/>
              <w:rPr>
                <w:lang w:val="en-GB"/>
              </w:rPr>
            </w:pPr>
          </w:p>
        </w:tc>
        <w:tc>
          <w:tcPr>
            <w:tcW w:w="3119" w:type="dxa"/>
          </w:tcPr>
          <w:p w14:paraId="3DB29F43" w14:textId="77777777" w:rsidR="00567C7A" w:rsidRPr="00796C61" w:rsidRDefault="00567C7A" w:rsidP="00567C7A">
            <w:pPr>
              <w:rPr>
                <w:lang w:val="en-GB"/>
              </w:rPr>
            </w:pPr>
          </w:p>
        </w:tc>
      </w:tr>
      <w:tr w:rsidR="00567C7A" w:rsidRPr="00796C61" w14:paraId="21C32B0D" w14:textId="77777777" w:rsidTr="00B775E9">
        <w:tc>
          <w:tcPr>
            <w:tcW w:w="4219" w:type="dxa"/>
          </w:tcPr>
          <w:p w14:paraId="4B039431" w14:textId="77777777" w:rsidR="00567C7A" w:rsidRPr="00796C61" w:rsidRDefault="00567C7A" w:rsidP="00567C7A">
            <w:pPr>
              <w:spacing w:line="240" w:lineRule="auto"/>
              <w:rPr>
                <w:lang w:val="en-GB"/>
              </w:rPr>
            </w:pPr>
            <w:r w:rsidRPr="00796C61">
              <w:rPr>
                <w:lang w:val="en-GB"/>
              </w:rPr>
              <w:t>4.</w:t>
            </w:r>
            <w:r w:rsidRPr="00796C61">
              <w:rPr>
                <w:lang w:val="en-GB"/>
              </w:rPr>
              <w:tab/>
              <w:t>Representatives of critical ICT third-party service providers shall supply the information requested. Lawyers duly authorised to act may supply the information on behalf of their clients. The critical ICT third-party service provider shall remain fully responsible if the information supplied is incomplete, incorrect or misleading.</w:t>
            </w:r>
          </w:p>
        </w:tc>
        <w:tc>
          <w:tcPr>
            <w:tcW w:w="4253" w:type="dxa"/>
          </w:tcPr>
          <w:p w14:paraId="6358F6D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Representatives of critical ICT third-party service providers shall supply the information requested. Lawyers duly authorised to act may supply the information on behalf of their clients. The critical ICT third-party service provider shall remain fully responsible if the information supplied is incomplete, incorrect or misleading.</w:t>
            </w:r>
          </w:p>
        </w:tc>
        <w:tc>
          <w:tcPr>
            <w:tcW w:w="3118" w:type="dxa"/>
          </w:tcPr>
          <w:p w14:paraId="6702642E" w14:textId="77777777" w:rsidR="00567C7A" w:rsidRPr="00746D99" w:rsidRDefault="00567C7A" w:rsidP="002F7690">
            <w:pPr>
              <w:spacing w:line="240" w:lineRule="auto"/>
              <w:rPr>
                <w:lang w:val="en-GB"/>
              </w:rPr>
            </w:pPr>
          </w:p>
        </w:tc>
        <w:tc>
          <w:tcPr>
            <w:tcW w:w="3119" w:type="dxa"/>
          </w:tcPr>
          <w:p w14:paraId="61CA1CE3" w14:textId="77777777" w:rsidR="00567C7A" w:rsidRPr="00796C61" w:rsidRDefault="00567C7A" w:rsidP="00567C7A">
            <w:pPr>
              <w:rPr>
                <w:lang w:val="en-GB"/>
              </w:rPr>
            </w:pPr>
          </w:p>
        </w:tc>
      </w:tr>
      <w:tr w:rsidR="00567C7A" w:rsidRPr="00796C61" w14:paraId="4011FD55" w14:textId="77777777" w:rsidTr="00B775E9">
        <w:tc>
          <w:tcPr>
            <w:tcW w:w="4219" w:type="dxa"/>
          </w:tcPr>
          <w:p w14:paraId="57574B7E" w14:textId="77777777" w:rsidR="00567C7A" w:rsidRPr="00796C61" w:rsidRDefault="00567C7A" w:rsidP="00567C7A">
            <w:pPr>
              <w:spacing w:line="240" w:lineRule="auto"/>
              <w:rPr>
                <w:lang w:val="en-GB"/>
              </w:rPr>
            </w:pPr>
          </w:p>
        </w:tc>
        <w:tc>
          <w:tcPr>
            <w:tcW w:w="4253" w:type="dxa"/>
          </w:tcPr>
          <w:p w14:paraId="4AF7FC56" w14:textId="77777777" w:rsidR="00567C7A" w:rsidRPr="00246A2E" w:rsidRDefault="00567C7A" w:rsidP="00567C7A">
            <w:pPr>
              <w:spacing w:line="240" w:lineRule="auto"/>
              <w:rPr>
                <w:color w:val="BFBFBF" w:themeColor="background1" w:themeShade="BF"/>
                <w:lang w:val="en-GB"/>
              </w:rPr>
            </w:pPr>
          </w:p>
        </w:tc>
        <w:tc>
          <w:tcPr>
            <w:tcW w:w="3118" w:type="dxa"/>
          </w:tcPr>
          <w:p w14:paraId="269847BC" w14:textId="77777777" w:rsidR="00567C7A" w:rsidRPr="00746D99" w:rsidRDefault="00567C7A" w:rsidP="002F7690">
            <w:pPr>
              <w:spacing w:line="240" w:lineRule="auto"/>
              <w:rPr>
                <w:lang w:val="en-GB"/>
              </w:rPr>
            </w:pPr>
          </w:p>
        </w:tc>
        <w:tc>
          <w:tcPr>
            <w:tcW w:w="3119" w:type="dxa"/>
          </w:tcPr>
          <w:p w14:paraId="3B04BEA1" w14:textId="77777777" w:rsidR="00567C7A" w:rsidRPr="00796C61" w:rsidRDefault="00567C7A" w:rsidP="00567C7A">
            <w:pPr>
              <w:rPr>
                <w:lang w:val="en-GB"/>
              </w:rPr>
            </w:pPr>
          </w:p>
        </w:tc>
      </w:tr>
      <w:tr w:rsidR="00567C7A" w:rsidRPr="00796C61" w14:paraId="23617E84" w14:textId="77777777" w:rsidTr="00B775E9">
        <w:tc>
          <w:tcPr>
            <w:tcW w:w="4219" w:type="dxa"/>
          </w:tcPr>
          <w:p w14:paraId="0D306D5D" w14:textId="77777777" w:rsidR="00567C7A" w:rsidRPr="00796C61" w:rsidRDefault="00567C7A" w:rsidP="00567C7A">
            <w:pPr>
              <w:spacing w:line="240" w:lineRule="auto"/>
              <w:rPr>
                <w:lang w:val="en-GB"/>
              </w:rPr>
            </w:pPr>
            <w:r w:rsidRPr="00796C61">
              <w:rPr>
                <w:lang w:val="en-GB"/>
              </w:rPr>
              <w:t>5.</w:t>
            </w:r>
            <w:r w:rsidRPr="00796C61">
              <w:rPr>
                <w:lang w:val="en-GB"/>
              </w:rPr>
              <w:tab/>
              <w:t xml:space="preserve">The Lead Overseer shall, without delay, send a copy of the decision to supply information to the competent authorities of the financial entities using the critical ICT third-party providers’ services. </w:t>
            </w:r>
          </w:p>
        </w:tc>
        <w:tc>
          <w:tcPr>
            <w:tcW w:w="4253" w:type="dxa"/>
          </w:tcPr>
          <w:p w14:paraId="15E04734"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 xml:space="preserve">The Lead Overseer shall, without delay, send a copy of the decision to supply information to the competent authorities of the financial entities using the critical ICT third-party providers’ services. </w:t>
            </w:r>
          </w:p>
        </w:tc>
        <w:tc>
          <w:tcPr>
            <w:tcW w:w="3118" w:type="dxa"/>
          </w:tcPr>
          <w:p w14:paraId="58185521" w14:textId="77777777" w:rsidR="00567C7A" w:rsidRPr="00746D99" w:rsidRDefault="00567C7A" w:rsidP="002F7690">
            <w:pPr>
              <w:spacing w:line="240" w:lineRule="auto"/>
              <w:rPr>
                <w:lang w:val="en-GB"/>
              </w:rPr>
            </w:pPr>
          </w:p>
        </w:tc>
        <w:tc>
          <w:tcPr>
            <w:tcW w:w="3119" w:type="dxa"/>
          </w:tcPr>
          <w:p w14:paraId="3886B884" w14:textId="77777777" w:rsidR="00567C7A" w:rsidRPr="00796C61" w:rsidRDefault="00567C7A" w:rsidP="00567C7A">
            <w:pPr>
              <w:rPr>
                <w:lang w:val="en-GB"/>
              </w:rPr>
            </w:pPr>
          </w:p>
        </w:tc>
      </w:tr>
      <w:tr w:rsidR="00567C7A" w:rsidRPr="00796C61" w14:paraId="582F410B" w14:textId="77777777" w:rsidTr="00B775E9">
        <w:tc>
          <w:tcPr>
            <w:tcW w:w="4219" w:type="dxa"/>
          </w:tcPr>
          <w:p w14:paraId="6E3F4A45" w14:textId="77777777" w:rsidR="00567C7A" w:rsidRPr="00796C61" w:rsidRDefault="00567C7A" w:rsidP="00567C7A">
            <w:pPr>
              <w:spacing w:line="240" w:lineRule="auto"/>
              <w:rPr>
                <w:lang w:val="en-GB"/>
              </w:rPr>
            </w:pPr>
          </w:p>
        </w:tc>
        <w:tc>
          <w:tcPr>
            <w:tcW w:w="4253" w:type="dxa"/>
          </w:tcPr>
          <w:p w14:paraId="0D111B60" w14:textId="77777777" w:rsidR="00567C7A" w:rsidRPr="00246A2E" w:rsidRDefault="00567C7A" w:rsidP="00567C7A">
            <w:pPr>
              <w:spacing w:line="240" w:lineRule="auto"/>
              <w:rPr>
                <w:color w:val="BFBFBF" w:themeColor="background1" w:themeShade="BF"/>
                <w:lang w:val="en-GB"/>
              </w:rPr>
            </w:pPr>
          </w:p>
        </w:tc>
        <w:tc>
          <w:tcPr>
            <w:tcW w:w="3118" w:type="dxa"/>
          </w:tcPr>
          <w:p w14:paraId="6453F156" w14:textId="77777777" w:rsidR="00567C7A" w:rsidRPr="00746D99" w:rsidRDefault="00567C7A" w:rsidP="002F7690">
            <w:pPr>
              <w:spacing w:line="240" w:lineRule="auto"/>
              <w:rPr>
                <w:lang w:val="en-GB"/>
              </w:rPr>
            </w:pPr>
          </w:p>
        </w:tc>
        <w:tc>
          <w:tcPr>
            <w:tcW w:w="3119" w:type="dxa"/>
          </w:tcPr>
          <w:p w14:paraId="035E6AAE" w14:textId="77777777" w:rsidR="00567C7A" w:rsidRPr="00796C61" w:rsidRDefault="00567C7A" w:rsidP="00567C7A">
            <w:pPr>
              <w:rPr>
                <w:lang w:val="en-GB"/>
              </w:rPr>
            </w:pPr>
          </w:p>
        </w:tc>
      </w:tr>
      <w:tr w:rsidR="00567C7A" w:rsidRPr="00796C61" w14:paraId="7964D77B" w14:textId="77777777" w:rsidTr="00B775E9">
        <w:tc>
          <w:tcPr>
            <w:tcW w:w="4219" w:type="dxa"/>
          </w:tcPr>
          <w:p w14:paraId="27DF26CD" w14:textId="77777777" w:rsidR="00567C7A" w:rsidRPr="00796C61" w:rsidRDefault="00567C7A" w:rsidP="00567C7A">
            <w:pPr>
              <w:spacing w:line="240" w:lineRule="auto"/>
              <w:rPr>
                <w:lang w:val="en-GB"/>
              </w:rPr>
            </w:pPr>
            <w:r w:rsidRPr="00796C61">
              <w:rPr>
                <w:lang w:val="en-GB"/>
              </w:rPr>
              <w:t>Article 33</w:t>
            </w:r>
          </w:p>
        </w:tc>
        <w:tc>
          <w:tcPr>
            <w:tcW w:w="4253" w:type="dxa"/>
          </w:tcPr>
          <w:p w14:paraId="36E05E3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33</w:t>
            </w:r>
          </w:p>
        </w:tc>
        <w:tc>
          <w:tcPr>
            <w:tcW w:w="3118" w:type="dxa"/>
          </w:tcPr>
          <w:p w14:paraId="588B325B" w14:textId="77777777" w:rsidR="00567C7A" w:rsidRPr="00746D99" w:rsidRDefault="00567C7A" w:rsidP="002F7690">
            <w:pPr>
              <w:spacing w:line="240" w:lineRule="auto"/>
              <w:rPr>
                <w:lang w:val="en-GB"/>
              </w:rPr>
            </w:pPr>
          </w:p>
        </w:tc>
        <w:tc>
          <w:tcPr>
            <w:tcW w:w="3119" w:type="dxa"/>
          </w:tcPr>
          <w:p w14:paraId="6F17A6BF" w14:textId="77777777" w:rsidR="00567C7A" w:rsidRPr="00796C61" w:rsidRDefault="00567C7A" w:rsidP="00567C7A">
            <w:pPr>
              <w:rPr>
                <w:lang w:val="en-GB"/>
              </w:rPr>
            </w:pPr>
          </w:p>
        </w:tc>
      </w:tr>
      <w:tr w:rsidR="00567C7A" w:rsidRPr="00796C61" w14:paraId="475E049A" w14:textId="77777777" w:rsidTr="00B775E9">
        <w:tc>
          <w:tcPr>
            <w:tcW w:w="4219" w:type="dxa"/>
          </w:tcPr>
          <w:p w14:paraId="2CAB91AE" w14:textId="77777777" w:rsidR="00567C7A" w:rsidRPr="00796C61" w:rsidRDefault="00567C7A" w:rsidP="00567C7A">
            <w:pPr>
              <w:spacing w:line="240" w:lineRule="auto"/>
              <w:rPr>
                <w:lang w:val="en-GB"/>
              </w:rPr>
            </w:pPr>
          </w:p>
        </w:tc>
        <w:tc>
          <w:tcPr>
            <w:tcW w:w="4253" w:type="dxa"/>
          </w:tcPr>
          <w:p w14:paraId="4D008DC3" w14:textId="77777777" w:rsidR="00567C7A" w:rsidRPr="00246A2E" w:rsidRDefault="00567C7A" w:rsidP="00567C7A">
            <w:pPr>
              <w:spacing w:line="240" w:lineRule="auto"/>
              <w:rPr>
                <w:color w:val="BFBFBF" w:themeColor="background1" w:themeShade="BF"/>
                <w:lang w:val="en-GB"/>
              </w:rPr>
            </w:pPr>
          </w:p>
        </w:tc>
        <w:tc>
          <w:tcPr>
            <w:tcW w:w="3118" w:type="dxa"/>
          </w:tcPr>
          <w:p w14:paraId="294B4B9B" w14:textId="77777777" w:rsidR="00567C7A" w:rsidRPr="00746D99" w:rsidRDefault="00567C7A" w:rsidP="002F7690">
            <w:pPr>
              <w:spacing w:line="240" w:lineRule="auto"/>
              <w:rPr>
                <w:lang w:val="en-GB"/>
              </w:rPr>
            </w:pPr>
          </w:p>
        </w:tc>
        <w:tc>
          <w:tcPr>
            <w:tcW w:w="3119" w:type="dxa"/>
          </w:tcPr>
          <w:p w14:paraId="48A04403" w14:textId="77777777" w:rsidR="00567C7A" w:rsidRPr="00796C61" w:rsidRDefault="00567C7A" w:rsidP="00567C7A">
            <w:pPr>
              <w:rPr>
                <w:lang w:val="en-GB"/>
              </w:rPr>
            </w:pPr>
          </w:p>
        </w:tc>
      </w:tr>
      <w:tr w:rsidR="00567C7A" w:rsidRPr="00796C61" w14:paraId="3FF53B8A" w14:textId="77777777" w:rsidTr="00B775E9">
        <w:tc>
          <w:tcPr>
            <w:tcW w:w="4219" w:type="dxa"/>
          </w:tcPr>
          <w:p w14:paraId="7CE355CB" w14:textId="77777777" w:rsidR="00567C7A" w:rsidRPr="00796C61" w:rsidRDefault="00567C7A" w:rsidP="00567C7A">
            <w:pPr>
              <w:spacing w:line="240" w:lineRule="auto"/>
              <w:rPr>
                <w:lang w:val="en-GB"/>
              </w:rPr>
            </w:pPr>
            <w:r w:rsidRPr="00796C61">
              <w:rPr>
                <w:lang w:val="en-GB"/>
              </w:rPr>
              <w:t xml:space="preserve">General investigations </w:t>
            </w:r>
          </w:p>
        </w:tc>
        <w:tc>
          <w:tcPr>
            <w:tcW w:w="4253" w:type="dxa"/>
          </w:tcPr>
          <w:p w14:paraId="385F426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General investigations </w:t>
            </w:r>
          </w:p>
        </w:tc>
        <w:tc>
          <w:tcPr>
            <w:tcW w:w="3118" w:type="dxa"/>
          </w:tcPr>
          <w:p w14:paraId="39828A56" w14:textId="77777777" w:rsidR="00567C7A" w:rsidRPr="00746D99" w:rsidRDefault="00567C7A" w:rsidP="002F7690">
            <w:pPr>
              <w:spacing w:line="240" w:lineRule="auto"/>
              <w:rPr>
                <w:lang w:val="en-GB"/>
              </w:rPr>
            </w:pPr>
          </w:p>
        </w:tc>
        <w:tc>
          <w:tcPr>
            <w:tcW w:w="3119" w:type="dxa"/>
          </w:tcPr>
          <w:p w14:paraId="6001CBD3" w14:textId="77777777" w:rsidR="00567C7A" w:rsidRPr="00796C61" w:rsidRDefault="00567C7A" w:rsidP="00567C7A">
            <w:pPr>
              <w:rPr>
                <w:lang w:val="en-GB"/>
              </w:rPr>
            </w:pPr>
          </w:p>
        </w:tc>
      </w:tr>
      <w:tr w:rsidR="00567C7A" w:rsidRPr="00796C61" w14:paraId="2356F99B" w14:textId="77777777" w:rsidTr="00B775E9">
        <w:tc>
          <w:tcPr>
            <w:tcW w:w="4219" w:type="dxa"/>
          </w:tcPr>
          <w:p w14:paraId="3DF9E776" w14:textId="77777777" w:rsidR="00567C7A" w:rsidRPr="00796C61" w:rsidRDefault="00567C7A" w:rsidP="00567C7A">
            <w:pPr>
              <w:spacing w:line="240" w:lineRule="auto"/>
              <w:rPr>
                <w:lang w:val="en-GB"/>
              </w:rPr>
            </w:pPr>
          </w:p>
        </w:tc>
        <w:tc>
          <w:tcPr>
            <w:tcW w:w="4253" w:type="dxa"/>
          </w:tcPr>
          <w:p w14:paraId="37317AE6" w14:textId="77777777" w:rsidR="00567C7A" w:rsidRPr="00246A2E" w:rsidRDefault="00567C7A" w:rsidP="00567C7A">
            <w:pPr>
              <w:spacing w:line="240" w:lineRule="auto"/>
              <w:rPr>
                <w:color w:val="BFBFBF" w:themeColor="background1" w:themeShade="BF"/>
                <w:lang w:val="en-GB"/>
              </w:rPr>
            </w:pPr>
          </w:p>
        </w:tc>
        <w:tc>
          <w:tcPr>
            <w:tcW w:w="3118" w:type="dxa"/>
          </w:tcPr>
          <w:p w14:paraId="0044AC04" w14:textId="77777777" w:rsidR="00567C7A" w:rsidRPr="00746D99" w:rsidRDefault="00567C7A" w:rsidP="002F7690">
            <w:pPr>
              <w:spacing w:line="240" w:lineRule="auto"/>
              <w:rPr>
                <w:lang w:val="en-GB"/>
              </w:rPr>
            </w:pPr>
          </w:p>
        </w:tc>
        <w:tc>
          <w:tcPr>
            <w:tcW w:w="3119" w:type="dxa"/>
          </w:tcPr>
          <w:p w14:paraId="6587BC7D" w14:textId="77777777" w:rsidR="00567C7A" w:rsidRPr="00796C61" w:rsidRDefault="00567C7A" w:rsidP="00567C7A">
            <w:pPr>
              <w:rPr>
                <w:lang w:val="en-GB"/>
              </w:rPr>
            </w:pPr>
          </w:p>
        </w:tc>
      </w:tr>
      <w:tr w:rsidR="00567C7A" w:rsidRPr="00796C61" w14:paraId="1E29F4B3" w14:textId="77777777" w:rsidTr="00B775E9">
        <w:tc>
          <w:tcPr>
            <w:tcW w:w="4219" w:type="dxa"/>
          </w:tcPr>
          <w:p w14:paraId="5AB26A47" w14:textId="77777777" w:rsidR="00567C7A" w:rsidRPr="00796C61" w:rsidRDefault="00567C7A" w:rsidP="00567C7A">
            <w:pPr>
              <w:spacing w:line="240" w:lineRule="auto"/>
              <w:rPr>
                <w:lang w:val="en-GB"/>
              </w:rPr>
            </w:pPr>
            <w:r w:rsidRPr="00796C61">
              <w:rPr>
                <w:lang w:val="en-GB"/>
              </w:rPr>
              <w:t>1.</w:t>
            </w:r>
            <w:r w:rsidRPr="00796C61">
              <w:rPr>
                <w:lang w:val="en-GB"/>
              </w:rPr>
              <w:tab/>
              <w:t xml:space="preserve">In order to carry out its duties under this Regulation, the Lead Overseer, assisted by the examination team referred to in Article 34(1), may conduct the necessary investigations of ICT third-party service providers: </w:t>
            </w:r>
          </w:p>
        </w:tc>
        <w:tc>
          <w:tcPr>
            <w:tcW w:w="4253" w:type="dxa"/>
          </w:tcPr>
          <w:p w14:paraId="09A3FDC3"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In order to carry out its duties under this Regulation, the Lead Overseer, assisted by the examination team referred to in Article 34(1), may conduct the necessary investigations of ICT third-party service providers: </w:t>
            </w:r>
          </w:p>
        </w:tc>
        <w:tc>
          <w:tcPr>
            <w:tcW w:w="3118" w:type="dxa"/>
          </w:tcPr>
          <w:p w14:paraId="734ADEC1" w14:textId="77777777" w:rsidR="00567C7A" w:rsidRPr="00746D99" w:rsidRDefault="00567C7A" w:rsidP="002F7690">
            <w:pPr>
              <w:spacing w:line="240" w:lineRule="auto"/>
              <w:rPr>
                <w:lang w:val="en-GB"/>
              </w:rPr>
            </w:pPr>
          </w:p>
        </w:tc>
        <w:tc>
          <w:tcPr>
            <w:tcW w:w="3119" w:type="dxa"/>
          </w:tcPr>
          <w:p w14:paraId="1A5085CE" w14:textId="77777777" w:rsidR="00567C7A" w:rsidRPr="00796C61" w:rsidRDefault="00567C7A" w:rsidP="00567C7A">
            <w:pPr>
              <w:rPr>
                <w:lang w:val="en-GB"/>
              </w:rPr>
            </w:pPr>
          </w:p>
        </w:tc>
      </w:tr>
      <w:tr w:rsidR="00567C7A" w:rsidRPr="00796C61" w14:paraId="7A1EC85C" w14:textId="77777777" w:rsidTr="00B775E9">
        <w:tc>
          <w:tcPr>
            <w:tcW w:w="4219" w:type="dxa"/>
          </w:tcPr>
          <w:p w14:paraId="4A9D27BB" w14:textId="77777777" w:rsidR="00567C7A" w:rsidRPr="00796C61" w:rsidRDefault="00567C7A" w:rsidP="00567C7A">
            <w:pPr>
              <w:spacing w:line="240" w:lineRule="auto"/>
              <w:rPr>
                <w:lang w:val="en-GB"/>
              </w:rPr>
            </w:pPr>
          </w:p>
        </w:tc>
        <w:tc>
          <w:tcPr>
            <w:tcW w:w="4253" w:type="dxa"/>
          </w:tcPr>
          <w:p w14:paraId="0A0A0D53" w14:textId="77777777" w:rsidR="00567C7A" w:rsidRPr="00246A2E" w:rsidRDefault="00567C7A" w:rsidP="00567C7A">
            <w:pPr>
              <w:spacing w:line="240" w:lineRule="auto"/>
              <w:rPr>
                <w:color w:val="BFBFBF" w:themeColor="background1" w:themeShade="BF"/>
                <w:lang w:val="en-GB"/>
              </w:rPr>
            </w:pPr>
          </w:p>
        </w:tc>
        <w:tc>
          <w:tcPr>
            <w:tcW w:w="3118" w:type="dxa"/>
          </w:tcPr>
          <w:p w14:paraId="3EADDB34" w14:textId="77777777" w:rsidR="00567C7A" w:rsidRPr="00746D99" w:rsidRDefault="00567C7A" w:rsidP="002F7690">
            <w:pPr>
              <w:spacing w:line="240" w:lineRule="auto"/>
              <w:rPr>
                <w:lang w:val="en-GB"/>
              </w:rPr>
            </w:pPr>
          </w:p>
        </w:tc>
        <w:tc>
          <w:tcPr>
            <w:tcW w:w="3119" w:type="dxa"/>
          </w:tcPr>
          <w:p w14:paraId="2EBF409E" w14:textId="77777777" w:rsidR="00567C7A" w:rsidRPr="00796C61" w:rsidRDefault="00567C7A" w:rsidP="00567C7A">
            <w:pPr>
              <w:rPr>
                <w:lang w:val="en-GB"/>
              </w:rPr>
            </w:pPr>
          </w:p>
        </w:tc>
      </w:tr>
      <w:tr w:rsidR="00567C7A" w:rsidRPr="00796C61" w14:paraId="2FEB7047" w14:textId="77777777" w:rsidTr="00B775E9">
        <w:tc>
          <w:tcPr>
            <w:tcW w:w="4219" w:type="dxa"/>
          </w:tcPr>
          <w:p w14:paraId="09F95EE5" w14:textId="77777777" w:rsidR="00567C7A" w:rsidRPr="00796C61" w:rsidRDefault="00567C7A" w:rsidP="00567C7A">
            <w:pPr>
              <w:spacing w:line="240" w:lineRule="auto"/>
              <w:rPr>
                <w:lang w:val="en-GB"/>
              </w:rPr>
            </w:pPr>
            <w:r w:rsidRPr="00796C61">
              <w:rPr>
                <w:lang w:val="en-GB"/>
              </w:rPr>
              <w:t>2.</w:t>
            </w:r>
            <w:r w:rsidRPr="00796C61">
              <w:rPr>
                <w:lang w:val="en-GB"/>
              </w:rPr>
              <w:tab/>
              <w:t>The Lead Overseer shall be empowered to:</w:t>
            </w:r>
          </w:p>
        </w:tc>
        <w:tc>
          <w:tcPr>
            <w:tcW w:w="4253" w:type="dxa"/>
          </w:tcPr>
          <w:p w14:paraId="3EBA393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The Lead Overseer shall be empowered to:</w:t>
            </w:r>
          </w:p>
        </w:tc>
        <w:tc>
          <w:tcPr>
            <w:tcW w:w="3118" w:type="dxa"/>
          </w:tcPr>
          <w:p w14:paraId="09315AB5" w14:textId="77777777" w:rsidR="00567C7A" w:rsidRPr="00746D99" w:rsidRDefault="00567C7A" w:rsidP="002F7690">
            <w:pPr>
              <w:spacing w:line="240" w:lineRule="auto"/>
              <w:rPr>
                <w:lang w:val="en-GB"/>
              </w:rPr>
            </w:pPr>
          </w:p>
        </w:tc>
        <w:tc>
          <w:tcPr>
            <w:tcW w:w="3119" w:type="dxa"/>
          </w:tcPr>
          <w:p w14:paraId="45718AED" w14:textId="77777777" w:rsidR="00567C7A" w:rsidRPr="00796C61" w:rsidRDefault="00567C7A" w:rsidP="00567C7A">
            <w:pPr>
              <w:rPr>
                <w:lang w:val="en-GB"/>
              </w:rPr>
            </w:pPr>
          </w:p>
        </w:tc>
      </w:tr>
      <w:tr w:rsidR="00567C7A" w:rsidRPr="00796C61" w14:paraId="75FBE69D" w14:textId="77777777" w:rsidTr="00B775E9">
        <w:tc>
          <w:tcPr>
            <w:tcW w:w="4219" w:type="dxa"/>
          </w:tcPr>
          <w:p w14:paraId="763F26E3" w14:textId="77777777" w:rsidR="00567C7A" w:rsidRPr="00796C61" w:rsidRDefault="00567C7A" w:rsidP="00567C7A">
            <w:pPr>
              <w:spacing w:line="240" w:lineRule="auto"/>
              <w:rPr>
                <w:lang w:val="en-GB"/>
              </w:rPr>
            </w:pPr>
          </w:p>
        </w:tc>
        <w:tc>
          <w:tcPr>
            <w:tcW w:w="4253" w:type="dxa"/>
          </w:tcPr>
          <w:p w14:paraId="6FC3BD29" w14:textId="77777777" w:rsidR="00567C7A" w:rsidRPr="00246A2E" w:rsidRDefault="00567C7A" w:rsidP="00567C7A">
            <w:pPr>
              <w:spacing w:line="240" w:lineRule="auto"/>
              <w:rPr>
                <w:color w:val="BFBFBF" w:themeColor="background1" w:themeShade="BF"/>
                <w:lang w:val="en-GB"/>
              </w:rPr>
            </w:pPr>
          </w:p>
        </w:tc>
        <w:tc>
          <w:tcPr>
            <w:tcW w:w="3118" w:type="dxa"/>
          </w:tcPr>
          <w:p w14:paraId="433CC0E9" w14:textId="77777777" w:rsidR="00567C7A" w:rsidRPr="00746D99" w:rsidRDefault="00567C7A" w:rsidP="002F7690">
            <w:pPr>
              <w:spacing w:line="240" w:lineRule="auto"/>
              <w:rPr>
                <w:lang w:val="en-GB"/>
              </w:rPr>
            </w:pPr>
          </w:p>
        </w:tc>
        <w:tc>
          <w:tcPr>
            <w:tcW w:w="3119" w:type="dxa"/>
          </w:tcPr>
          <w:p w14:paraId="0CC17D98" w14:textId="77777777" w:rsidR="00567C7A" w:rsidRPr="00796C61" w:rsidRDefault="00567C7A" w:rsidP="00567C7A">
            <w:pPr>
              <w:rPr>
                <w:lang w:val="en-GB"/>
              </w:rPr>
            </w:pPr>
          </w:p>
        </w:tc>
      </w:tr>
      <w:tr w:rsidR="00567C7A" w:rsidRPr="00796C61" w14:paraId="12A0FA6D" w14:textId="77777777" w:rsidTr="00B775E9">
        <w:tc>
          <w:tcPr>
            <w:tcW w:w="4219" w:type="dxa"/>
          </w:tcPr>
          <w:p w14:paraId="5BCB104A" w14:textId="77777777" w:rsidR="00567C7A" w:rsidRPr="00796C61" w:rsidRDefault="00567C7A" w:rsidP="00567C7A">
            <w:pPr>
              <w:spacing w:line="240" w:lineRule="auto"/>
              <w:rPr>
                <w:lang w:val="en-GB"/>
              </w:rPr>
            </w:pPr>
            <w:r w:rsidRPr="00796C61">
              <w:rPr>
                <w:lang w:val="en-GB"/>
              </w:rPr>
              <w:t>(a)</w:t>
            </w:r>
            <w:r w:rsidRPr="00796C61">
              <w:rPr>
                <w:lang w:val="en-GB"/>
              </w:rPr>
              <w:tab/>
              <w:t>examine records, data, procedures and any other material relevant to the execution of its tasks, irrespective of the medium on which they are stored;</w:t>
            </w:r>
          </w:p>
        </w:tc>
        <w:tc>
          <w:tcPr>
            <w:tcW w:w="4253" w:type="dxa"/>
          </w:tcPr>
          <w:p w14:paraId="183CDF7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examine records, data, procedures and any other material relevant to the execution of its tasks, irrespective of the medium on which they are stored;</w:t>
            </w:r>
          </w:p>
        </w:tc>
        <w:tc>
          <w:tcPr>
            <w:tcW w:w="3118" w:type="dxa"/>
          </w:tcPr>
          <w:p w14:paraId="7254D5DA" w14:textId="77777777" w:rsidR="00567C7A" w:rsidRPr="00746D99" w:rsidRDefault="00567C7A" w:rsidP="002F7690">
            <w:pPr>
              <w:spacing w:line="240" w:lineRule="auto"/>
              <w:rPr>
                <w:lang w:val="en-GB"/>
              </w:rPr>
            </w:pPr>
          </w:p>
        </w:tc>
        <w:tc>
          <w:tcPr>
            <w:tcW w:w="3119" w:type="dxa"/>
          </w:tcPr>
          <w:p w14:paraId="3B9D0A4D" w14:textId="77777777" w:rsidR="00567C7A" w:rsidRPr="00796C61" w:rsidRDefault="00567C7A" w:rsidP="00567C7A">
            <w:pPr>
              <w:rPr>
                <w:lang w:val="en-GB"/>
              </w:rPr>
            </w:pPr>
          </w:p>
        </w:tc>
      </w:tr>
      <w:tr w:rsidR="00567C7A" w:rsidRPr="00796C61" w14:paraId="235B5CCA" w14:textId="77777777" w:rsidTr="00B775E9">
        <w:tc>
          <w:tcPr>
            <w:tcW w:w="4219" w:type="dxa"/>
          </w:tcPr>
          <w:p w14:paraId="44B3E1E4" w14:textId="77777777" w:rsidR="00567C7A" w:rsidRPr="00796C61" w:rsidRDefault="00567C7A" w:rsidP="00567C7A">
            <w:pPr>
              <w:spacing w:line="240" w:lineRule="auto"/>
              <w:rPr>
                <w:lang w:val="en-GB"/>
              </w:rPr>
            </w:pPr>
          </w:p>
        </w:tc>
        <w:tc>
          <w:tcPr>
            <w:tcW w:w="4253" w:type="dxa"/>
          </w:tcPr>
          <w:p w14:paraId="43EDCDCE" w14:textId="77777777" w:rsidR="00567C7A" w:rsidRPr="00246A2E" w:rsidRDefault="00567C7A" w:rsidP="00567C7A">
            <w:pPr>
              <w:spacing w:line="240" w:lineRule="auto"/>
              <w:rPr>
                <w:color w:val="BFBFBF" w:themeColor="background1" w:themeShade="BF"/>
                <w:lang w:val="en-GB"/>
              </w:rPr>
            </w:pPr>
          </w:p>
        </w:tc>
        <w:tc>
          <w:tcPr>
            <w:tcW w:w="3118" w:type="dxa"/>
          </w:tcPr>
          <w:p w14:paraId="14FD39D8" w14:textId="77777777" w:rsidR="00567C7A" w:rsidRPr="00746D99" w:rsidRDefault="00567C7A" w:rsidP="002F7690">
            <w:pPr>
              <w:spacing w:line="240" w:lineRule="auto"/>
              <w:rPr>
                <w:lang w:val="en-GB"/>
              </w:rPr>
            </w:pPr>
          </w:p>
        </w:tc>
        <w:tc>
          <w:tcPr>
            <w:tcW w:w="3119" w:type="dxa"/>
          </w:tcPr>
          <w:p w14:paraId="51A0DD6C" w14:textId="77777777" w:rsidR="00567C7A" w:rsidRPr="00796C61" w:rsidRDefault="00567C7A" w:rsidP="00567C7A">
            <w:pPr>
              <w:rPr>
                <w:lang w:val="en-GB"/>
              </w:rPr>
            </w:pPr>
          </w:p>
        </w:tc>
      </w:tr>
      <w:tr w:rsidR="00567C7A" w:rsidRPr="00796C61" w14:paraId="39A8BC83" w14:textId="77777777" w:rsidTr="00B775E9">
        <w:tc>
          <w:tcPr>
            <w:tcW w:w="4219" w:type="dxa"/>
          </w:tcPr>
          <w:p w14:paraId="03038216" w14:textId="77777777" w:rsidR="00567C7A" w:rsidRPr="00796C61" w:rsidRDefault="00567C7A" w:rsidP="00567C7A">
            <w:pPr>
              <w:spacing w:line="240" w:lineRule="auto"/>
              <w:rPr>
                <w:lang w:val="en-GB"/>
              </w:rPr>
            </w:pPr>
            <w:r w:rsidRPr="00796C61">
              <w:rPr>
                <w:lang w:val="en-GB"/>
              </w:rPr>
              <w:t>(b)</w:t>
            </w:r>
            <w:r w:rsidRPr="00796C61">
              <w:rPr>
                <w:lang w:val="en-GB"/>
              </w:rPr>
              <w:tab/>
              <w:t>take or obtain certified copies of, or extracts from, such records, data, procedures and other material;</w:t>
            </w:r>
          </w:p>
        </w:tc>
        <w:tc>
          <w:tcPr>
            <w:tcW w:w="4253" w:type="dxa"/>
          </w:tcPr>
          <w:p w14:paraId="38A22B28"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take or obtain certified copies of, or extracts from, such records, data, procedures and other material;</w:t>
            </w:r>
          </w:p>
        </w:tc>
        <w:tc>
          <w:tcPr>
            <w:tcW w:w="3118" w:type="dxa"/>
          </w:tcPr>
          <w:p w14:paraId="405E7AF8" w14:textId="77777777" w:rsidR="00567C7A" w:rsidRPr="00746D99" w:rsidRDefault="00567C7A" w:rsidP="002F7690">
            <w:pPr>
              <w:spacing w:line="240" w:lineRule="auto"/>
              <w:rPr>
                <w:lang w:val="en-GB"/>
              </w:rPr>
            </w:pPr>
          </w:p>
        </w:tc>
        <w:tc>
          <w:tcPr>
            <w:tcW w:w="3119" w:type="dxa"/>
          </w:tcPr>
          <w:p w14:paraId="03A059FC" w14:textId="77777777" w:rsidR="00567C7A" w:rsidRPr="00796C61" w:rsidRDefault="00567C7A" w:rsidP="00567C7A">
            <w:pPr>
              <w:rPr>
                <w:lang w:val="en-GB"/>
              </w:rPr>
            </w:pPr>
          </w:p>
        </w:tc>
      </w:tr>
      <w:tr w:rsidR="00567C7A" w:rsidRPr="00796C61" w14:paraId="5BD924ED" w14:textId="77777777" w:rsidTr="00B775E9">
        <w:tc>
          <w:tcPr>
            <w:tcW w:w="4219" w:type="dxa"/>
          </w:tcPr>
          <w:p w14:paraId="1954CEA0" w14:textId="77777777" w:rsidR="00567C7A" w:rsidRPr="00796C61" w:rsidRDefault="00567C7A" w:rsidP="00567C7A">
            <w:pPr>
              <w:spacing w:line="240" w:lineRule="auto"/>
              <w:rPr>
                <w:lang w:val="en-GB"/>
              </w:rPr>
            </w:pPr>
          </w:p>
        </w:tc>
        <w:tc>
          <w:tcPr>
            <w:tcW w:w="4253" w:type="dxa"/>
          </w:tcPr>
          <w:p w14:paraId="65878C37" w14:textId="77777777" w:rsidR="00567C7A" w:rsidRPr="00246A2E" w:rsidRDefault="00567C7A" w:rsidP="00567C7A">
            <w:pPr>
              <w:spacing w:line="240" w:lineRule="auto"/>
              <w:rPr>
                <w:color w:val="BFBFBF" w:themeColor="background1" w:themeShade="BF"/>
                <w:lang w:val="en-GB"/>
              </w:rPr>
            </w:pPr>
          </w:p>
        </w:tc>
        <w:tc>
          <w:tcPr>
            <w:tcW w:w="3118" w:type="dxa"/>
          </w:tcPr>
          <w:p w14:paraId="1C1B0DBF" w14:textId="77777777" w:rsidR="00567C7A" w:rsidRPr="00746D99" w:rsidRDefault="00567C7A" w:rsidP="002F7690">
            <w:pPr>
              <w:spacing w:line="240" w:lineRule="auto"/>
              <w:rPr>
                <w:lang w:val="en-GB"/>
              </w:rPr>
            </w:pPr>
          </w:p>
        </w:tc>
        <w:tc>
          <w:tcPr>
            <w:tcW w:w="3119" w:type="dxa"/>
          </w:tcPr>
          <w:p w14:paraId="54EB2437" w14:textId="77777777" w:rsidR="00567C7A" w:rsidRPr="00796C61" w:rsidRDefault="00567C7A" w:rsidP="00567C7A">
            <w:pPr>
              <w:rPr>
                <w:lang w:val="en-GB"/>
              </w:rPr>
            </w:pPr>
          </w:p>
        </w:tc>
      </w:tr>
      <w:tr w:rsidR="00567C7A" w:rsidRPr="00796C61" w14:paraId="7793B306" w14:textId="77777777" w:rsidTr="00B775E9">
        <w:tc>
          <w:tcPr>
            <w:tcW w:w="4219" w:type="dxa"/>
          </w:tcPr>
          <w:p w14:paraId="346A74DC" w14:textId="77777777" w:rsidR="00567C7A" w:rsidRPr="00796C61" w:rsidRDefault="00567C7A" w:rsidP="00567C7A">
            <w:pPr>
              <w:spacing w:line="240" w:lineRule="auto"/>
              <w:rPr>
                <w:lang w:val="en-GB"/>
              </w:rPr>
            </w:pPr>
            <w:r w:rsidRPr="00796C61">
              <w:rPr>
                <w:lang w:val="en-GB"/>
              </w:rPr>
              <w:t>(c)</w:t>
            </w:r>
            <w:r w:rsidRPr="00796C61">
              <w:rPr>
                <w:lang w:val="en-GB"/>
              </w:rPr>
              <w:tab/>
              <w:t>summon representatives of the ICT third-party service provider for oral or written explanations on facts or documents relating to the subject matter and purpose of the investigation and to record the answers;</w:t>
            </w:r>
          </w:p>
        </w:tc>
        <w:tc>
          <w:tcPr>
            <w:tcW w:w="4253" w:type="dxa"/>
          </w:tcPr>
          <w:p w14:paraId="7311F0D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summon representatives of the ICT third-party service provider for oral or written explanations on facts or documents relating to the subject matter and purpose of the investigation and to record the answers;</w:t>
            </w:r>
          </w:p>
        </w:tc>
        <w:tc>
          <w:tcPr>
            <w:tcW w:w="3118" w:type="dxa"/>
          </w:tcPr>
          <w:p w14:paraId="1250540D" w14:textId="77777777" w:rsidR="00567C7A" w:rsidRPr="00746D99" w:rsidRDefault="00567C7A" w:rsidP="002F7690">
            <w:pPr>
              <w:spacing w:line="240" w:lineRule="auto"/>
              <w:rPr>
                <w:lang w:val="en-GB"/>
              </w:rPr>
            </w:pPr>
          </w:p>
        </w:tc>
        <w:tc>
          <w:tcPr>
            <w:tcW w:w="3119" w:type="dxa"/>
          </w:tcPr>
          <w:p w14:paraId="2EB52D32" w14:textId="77777777" w:rsidR="00567C7A" w:rsidRPr="00796C61" w:rsidRDefault="00567C7A" w:rsidP="00567C7A">
            <w:pPr>
              <w:rPr>
                <w:lang w:val="en-GB"/>
              </w:rPr>
            </w:pPr>
          </w:p>
        </w:tc>
      </w:tr>
      <w:tr w:rsidR="00567C7A" w:rsidRPr="00796C61" w14:paraId="2B20375F" w14:textId="77777777" w:rsidTr="00B775E9">
        <w:tc>
          <w:tcPr>
            <w:tcW w:w="4219" w:type="dxa"/>
          </w:tcPr>
          <w:p w14:paraId="7847E18A" w14:textId="77777777" w:rsidR="00567C7A" w:rsidRPr="00796C61" w:rsidRDefault="00567C7A" w:rsidP="00567C7A">
            <w:pPr>
              <w:spacing w:line="240" w:lineRule="auto"/>
              <w:rPr>
                <w:lang w:val="en-GB"/>
              </w:rPr>
            </w:pPr>
          </w:p>
        </w:tc>
        <w:tc>
          <w:tcPr>
            <w:tcW w:w="4253" w:type="dxa"/>
          </w:tcPr>
          <w:p w14:paraId="78A46EC7" w14:textId="77777777" w:rsidR="00567C7A" w:rsidRPr="00246A2E" w:rsidRDefault="00567C7A" w:rsidP="00567C7A">
            <w:pPr>
              <w:spacing w:line="240" w:lineRule="auto"/>
              <w:rPr>
                <w:color w:val="BFBFBF" w:themeColor="background1" w:themeShade="BF"/>
                <w:lang w:val="en-GB"/>
              </w:rPr>
            </w:pPr>
          </w:p>
        </w:tc>
        <w:tc>
          <w:tcPr>
            <w:tcW w:w="3118" w:type="dxa"/>
          </w:tcPr>
          <w:p w14:paraId="573ACE0A" w14:textId="77777777" w:rsidR="00567C7A" w:rsidRPr="00746D99" w:rsidRDefault="00567C7A" w:rsidP="002F7690">
            <w:pPr>
              <w:spacing w:line="240" w:lineRule="auto"/>
              <w:rPr>
                <w:lang w:val="en-GB"/>
              </w:rPr>
            </w:pPr>
          </w:p>
        </w:tc>
        <w:tc>
          <w:tcPr>
            <w:tcW w:w="3119" w:type="dxa"/>
          </w:tcPr>
          <w:p w14:paraId="05FF3851" w14:textId="77777777" w:rsidR="00567C7A" w:rsidRPr="00796C61" w:rsidRDefault="00567C7A" w:rsidP="00567C7A">
            <w:pPr>
              <w:rPr>
                <w:lang w:val="en-GB"/>
              </w:rPr>
            </w:pPr>
          </w:p>
        </w:tc>
      </w:tr>
      <w:tr w:rsidR="00567C7A" w:rsidRPr="00796C61" w14:paraId="69BE8D49" w14:textId="77777777" w:rsidTr="00B775E9">
        <w:tc>
          <w:tcPr>
            <w:tcW w:w="4219" w:type="dxa"/>
          </w:tcPr>
          <w:p w14:paraId="0DF8F6FB" w14:textId="77777777" w:rsidR="00567C7A" w:rsidRPr="00796C61" w:rsidRDefault="00567C7A" w:rsidP="00567C7A">
            <w:pPr>
              <w:spacing w:line="240" w:lineRule="auto"/>
              <w:rPr>
                <w:lang w:val="en-GB"/>
              </w:rPr>
            </w:pPr>
            <w:r w:rsidRPr="00796C61">
              <w:rPr>
                <w:lang w:val="en-GB"/>
              </w:rPr>
              <w:t>(d)</w:t>
            </w:r>
            <w:r w:rsidRPr="00796C61">
              <w:rPr>
                <w:lang w:val="en-GB"/>
              </w:rPr>
              <w:tab/>
              <w:t>interview any other natural or legal person who consents to be interviewed for the purpose of collecting information relating to the subject matter of an investigation;</w:t>
            </w:r>
          </w:p>
        </w:tc>
        <w:tc>
          <w:tcPr>
            <w:tcW w:w="4253" w:type="dxa"/>
          </w:tcPr>
          <w:p w14:paraId="2327A8E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interview any other natural or legal person who consents to be interviewed for the purpose of collecting information relating to the subject matter of an investigation;</w:t>
            </w:r>
          </w:p>
        </w:tc>
        <w:tc>
          <w:tcPr>
            <w:tcW w:w="3118" w:type="dxa"/>
          </w:tcPr>
          <w:p w14:paraId="43870506" w14:textId="77777777" w:rsidR="00567C7A" w:rsidRPr="00746D99" w:rsidRDefault="00567C7A" w:rsidP="002F7690">
            <w:pPr>
              <w:spacing w:line="240" w:lineRule="auto"/>
              <w:rPr>
                <w:lang w:val="en-GB"/>
              </w:rPr>
            </w:pPr>
          </w:p>
        </w:tc>
        <w:tc>
          <w:tcPr>
            <w:tcW w:w="3119" w:type="dxa"/>
          </w:tcPr>
          <w:p w14:paraId="2DD89AFC" w14:textId="77777777" w:rsidR="00567C7A" w:rsidRPr="00796C61" w:rsidRDefault="00567C7A" w:rsidP="00567C7A">
            <w:pPr>
              <w:rPr>
                <w:lang w:val="en-GB"/>
              </w:rPr>
            </w:pPr>
          </w:p>
        </w:tc>
      </w:tr>
      <w:tr w:rsidR="00567C7A" w:rsidRPr="00796C61" w14:paraId="612E1646" w14:textId="77777777" w:rsidTr="00B775E9">
        <w:tc>
          <w:tcPr>
            <w:tcW w:w="4219" w:type="dxa"/>
          </w:tcPr>
          <w:p w14:paraId="4E3F1E42" w14:textId="77777777" w:rsidR="00567C7A" w:rsidRPr="00796C61" w:rsidRDefault="00567C7A" w:rsidP="00567C7A">
            <w:pPr>
              <w:spacing w:line="240" w:lineRule="auto"/>
              <w:rPr>
                <w:lang w:val="en-GB"/>
              </w:rPr>
            </w:pPr>
          </w:p>
        </w:tc>
        <w:tc>
          <w:tcPr>
            <w:tcW w:w="4253" w:type="dxa"/>
          </w:tcPr>
          <w:p w14:paraId="6678A3AA" w14:textId="77777777" w:rsidR="00567C7A" w:rsidRPr="00246A2E" w:rsidRDefault="00567C7A" w:rsidP="00567C7A">
            <w:pPr>
              <w:spacing w:line="240" w:lineRule="auto"/>
              <w:rPr>
                <w:color w:val="BFBFBF" w:themeColor="background1" w:themeShade="BF"/>
                <w:lang w:val="en-GB"/>
              </w:rPr>
            </w:pPr>
          </w:p>
        </w:tc>
        <w:tc>
          <w:tcPr>
            <w:tcW w:w="3118" w:type="dxa"/>
          </w:tcPr>
          <w:p w14:paraId="3D2B9ADB" w14:textId="77777777" w:rsidR="00567C7A" w:rsidRPr="00746D99" w:rsidRDefault="00567C7A" w:rsidP="002F7690">
            <w:pPr>
              <w:spacing w:line="240" w:lineRule="auto"/>
              <w:rPr>
                <w:lang w:val="en-GB"/>
              </w:rPr>
            </w:pPr>
          </w:p>
        </w:tc>
        <w:tc>
          <w:tcPr>
            <w:tcW w:w="3119" w:type="dxa"/>
          </w:tcPr>
          <w:p w14:paraId="4CE0A531" w14:textId="77777777" w:rsidR="00567C7A" w:rsidRPr="00796C61" w:rsidRDefault="00567C7A" w:rsidP="00567C7A">
            <w:pPr>
              <w:rPr>
                <w:lang w:val="en-GB"/>
              </w:rPr>
            </w:pPr>
          </w:p>
        </w:tc>
      </w:tr>
      <w:tr w:rsidR="00567C7A" w:rsidRPr="00796C61" w14:paraId="3C115745" w14:textId="77777777" w:rsidTr="00B775E9">
        <w:tc>
          <w:tcPr>
            <w:tcW w:w="4219" w:type="dxa"/>
          </w:tcPr>
          <w:p w14:paraId="40197497" w14:textId="77777777" w:rsidR="00567C7A" w:rsidRPr="00796C61" w:rsidRDefault="00567C7A" w:rsidP="00567C7A">
            <w:pPr>
              <w:spacing w:line="240" w:lineRule="auto"/>
              <w:rPr>
                <w:lang w:val="en-GB"/>
              </w:rPr>
            </w:pPr>
            <w:r w:rsidRPr="00796C61">
              <w:rPr>
                <w:lang w:val="en-GB"/>
              </w:rPr>
              <w:t>(e)</w:t>
            </w:r>
            <w:r w:rsidRPr="00796C61">
              <w:rPr>
                <w:lang w:val="en-GB"/>
              </w:rPr>
              <w:tab/>
              <w:t xml:space="preserve">request records of telephone and data traffic. </w:t>
            </w:r>
          </w:p>
        </w:tc>
        <w:tc>
          <w:tcPr>
            <w:tcW w:w="4253" w:type="dxa"/>
          </w:tcPr>
          <w:p w14:paraId="2B9A93A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(e)</w:t>
            </w:r>
            <w:r w:rsidRPr="00246A2E">
              <w:rPr>
                <w:color w:val="BFBFBF" w:themeColor="background1" w:themeShade="BF"/>
                <w:lang w:val="en-GB"/>
              </w:rPr>
              <w:tab/>
              <w:t xml:space="preserve">request records of telephone and data traffic. </w:t>
            </w:r>
          </w:p>
        </w:tc>
        <w:tc>
          <w:tcPr>
            <w:tcW w:w="3118" w:type="dxa"/>
          </w:tcPr>
          <w:p w14:paraId="64205758" w14:textId="77777777" w:rsidR="00567C7A" w:rsidRPr="00746D99" w:rsidRDefault="00567C7A" w:rsidP="002F7690">
            <w:pPr>
              <w:spacing w:line="240" w:lineRule="auto"/>
              <w:rPr>
                <w:lang w:val="en-GB"/>
              </w:rPr>
            </w:pPr>
          </w:p>
        </w:tc>
        <w:tc>
          <w:tcPr>
            <w:tcW w:w="3119" w:type="dxa"/>
          </w:tcPr>
          <w:p w14:paraId="47C3C2B4" w14:textId="77777777" w:rsidR="00567C7A" w:rsidRPr="00796C61" w:rsidRDefault="00567C7A" w:rsidP="00567C7A">
            <w:pPr>
              <w:rPr>
                <w:lang w:val="en-GB"/>
              </w:rPr>
            </w:pPr>
          </w:p>
        </w:tc>
      </w:tr>
      <w:tr w:rsidR="00567C7A" w:rsidRPr="00796C61" w14:paraId="0EE0B543" w14:textId="77777777" w:rsidTr="00B775E9">
        <w:tc>
          <w:tcPr>
            <w:tcW w:w="4219" w:type="dxa"/>
          </w:tcPr>
          <w:p w14:paraId="004DD0C8" w14:textId="77777777" w:rsidR="00567C7A" w:rsidRPr="00796C61" w:rsidRDefault="00567C7A" w:rsidP="00567C7A">
            <w:pPr>
              <w:spacing w:line="240" w:lineRule="auto"/>
              <w:rPr>
                <w:lang w:val="en-GB"/>
              </w:rPr>
            </w:pPr>
          </w:p>
        </w:tc>
        <w:tc>
          <w:tcPr>
            <w:tcW w:w="4253" w:type="dxa"/>
          </w:tcPr>
          <w:p w14:paraId="444F2C8C" w14:textId="77777777" w:rsidR="00567C7A" w:rsidRPr="00246A2E" w:rsidRDefault="00567C7A" w:rsidP="00567C7A">
            <w:pPr>
              <w:spacing w:line="240" w:lineRule="auto"/>
              <w:rPr>
                <w:color w:val="BFBFBF" w:themeColor="background1" w:themeShade="BF"/>
                <w:lang w:val="en-GB"/>
              </w:rPr>
            </w:pPr>
          </w:p>
        </w:tc>
        <w:tc>
          <w:tcPr>
            <w:tcW w:w="3118" w:type="dxa"/>
          </w:tcPr>
          <w:p w14:paraId="2C6CD0ED" w14:textId="77777777" w:rsidR="00567C7A" w:rsidRPr="00746D99" w:rsidRDefault="00567C7A" w:rsidP="002F7690">
            <w:pPr>
              <w:spacing w:line="240" w:lineRule="auto"/>
              <w:rPr>
                <w:lang w:val="en-GB"/>
              </w:rPr>
            </w:pPr>
          </w:p>
        </w:tc>
        <w:tc>
          <w:tcPr>
            <w:tcW w:w="3119" w:type="dxa"/>
          </w:tcPr>
          <w:p w14:paraId="6597E2B2" w14:textId="77777777" w:rsidR="00567C7A" w:rsidRPr="00796C61" w:rsidRDefault="00567C7A" w:rsidP="00567C7A">
            <w:pPr>
              <w:rPr>
                <w:lang w:val="en-GB"/>
              </w:rPr>
            </w:pPr>
          </w:p>
        </w:tc>
      </w:tr>
      <w:tr w:rsidR="00567C7A" w:rsidRPr="00796C61" w14:paraId="48868D63" w14:textId="77777777" w:rsidTr="00B775E9">
        <w:tc>
          <w:tcPr>
            <w:tcW w:w="4219" w:type="dxa"/>
          </w:tcPr>
          <w:p w14:paraId="5D9682B6" w14:textId="77777777" w:rsidR="00567C7A" w:rsidRPr="00796C61" w:rsidRDefault="00567C7A" w:rsidP="00567C7A">
            <w:pPr>
              <w:spacing w:line="240" w:lineRule="auto"/>
              <w:rPr>
                <w:lang w:val="en-GB"/>
              </w:rPr>
            </w:pPr>
            <w:r w:rsidRPr="00796C61">
              <w:rPr>
                <w:lang w:val="en-GB"/>
              </w:rPr>
              <w:t>3.</w:t>
            </w:r>
            <w:r w:rsidRPr="00796C61">
              <w:rPr>
                <w:lang w:val="en-GB"/>
              </w:rPr>
              <w:tab/>
              <w:t xml:space="preserve">The officials and other persons authorised by the Lead Overseer for the purposes of the investigation referred to in paragraph 1 shall exercise their powers upon production of a written authorisation specifying the subject matter and purpose of the investigation. </w:t>
            </w:r>
          </w:p>
        </w:tc>
        <w:tc>
          <w:tcPr>
            <w:tcW w:w="4253" w:type="dxa"/>
          </w:tcPr>
          <w:p w14:paraId="722162D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The officials and other persons authorised by the Lead Overseer for the purposes of the investigation referred to in paragraph 1 shall exercise their powers upon production of a written authorisation specifying the subject matter and purpose of the investigation. </w:t>
            </w:r>
          </w:p>
        </w:tc>
        <w:tc>
          <w:tcPr>
            <w:tcW w:w="3118" w:type="dxa"/>
          </w:tcPr>
          <w:p w14:paraId="05DAEE4A" w14:textId="77777777" w:rsidR="00567C7A" w:rsidRPr="00746D99" w:rsidRDefault="00567C7A" w:rsidP="002F7690">
            <w:pPr>
              <w:spacing w:line="240" w:lineRule="auto"/>
              <w:rPr>
                <w:lang w:val="en-GB"/>
              </w:rPr>
            </w:pPr>
          </w:p>
        </w:tc>
        <w:tc>
          <w:tcPr>
            <w:tcW w:w="3119" w:type="dxa"/>
          </w:tcPr>
          <w:p w14:paraId="3AF4484D" w14:textId="77777777" w:rsidR="00567C7A" w:rsidRPr="00796C61" w:rsidRDefault="00567C7A" w:rsidP="00567C7A">
            <w:pPr>
              <w:rPr>
                <w:lang w:val="en-GB"/>
              </w:rPr>
            </w:pPr>
          </w:p>
        </w:tc>
      </w:tr>
      <w:tr w:rsidR="00567C7A" w:rsidRPr="00796C61" w14:paraId="74E87561" w14:textId="77777777" w:rsidTr="00B775E9">
        <w:tc>
          <w:tcPr>
            <w:tcW w:w="4219" w:type="dxa"/>
          </w:tcPr>
          <w:p w14:paraId="6CEAD984" w14:textId="77777777" w:rsidR="00567C7A" w:rsidRPr="00796C61" w:rsidRDefault="00567C7A" w:rsidP="00567C7A">
            <w:pPr>
              <w:spacing w:line="240" w:lineRule="auto"/>
              <w:rPr>
                <w:lang w:val="en-GB"/>
              </w:rPr>
            </w:pPr>
          </w:p>
        </w:tc>
        <w:tc>
          <w:tcPr>
            <w:tcW w:w="4253" w:type="dxa"/>
          </w:tcPr>
          <w:p w14:paraId="08A792E5" w14:textId="77777777" w:rsidR="00567C7A" w:rsidRPr="00246A2E" w:rsidRDefault="00567C7A" w:rsidP="00567C7A">
            <w:pPr>
              <w:spacing w:line="240" w:lineRule="auto"/>
              <w:rPr>
                <w:color w:val="BFBFBF" w:themeColor="background1" w:themeShade="BF"/>
                <w:lang w:val="en-GB"/>
              </w:rPr>
            </w:pPr>
          </w:p>
        </w:tc>
        <w:tc>
          <w:tcPr>
            <w:tcW w:w="3118" w:type="dxa"/>
          </w:tcPr>
          <w:p w14:paraId="1FBB0B13" w14:textId="77777777" w:rsidR="00567C7A" w:rsidRPr="00746D99" w:rsidRDefault="00567C7A" w:rsidP="002F7690">
            <w:pPr>
              <w:spacing w:line="240" w:lineRule="auto"/>
              <w:rPr>
                <w:lang w:val="en-GB"/>
              </w:rPr>
            </w:pPr>
          </w:p>
        </w:tc>
        <w:tc>
          <w:tcPr>
            <w:tcW w:w="3119" w:type="dxa"/>
          </w:tcPr>
          <w:p w14:paraId="65A48E00" w14:textId="77777777" w:rsidR="00567C7A" w:rsidRPr="00796C61" w:rsidRDefault="00567C7A" w:rsidP="00567C7A">
            <w:pPr>
              <w:rPr>
                <w:lang w:val="en-GB"/>
              </w:rPr>
            </w:pPr>
          </w:p>
        </w:tc>
      </w:tr>
      <w:tr w:rsidR="00567C7A" w:rsidRPr="00796C61" w14:paraId="535EBA33" w14:textId="77777777" w:rsidTr="00B775E9">
        <w:tc>
          <w:tcPr>
            <w:tcW w:w="4219" w:type="dxa"/>
          </w:tcPr>
          <w:p w14:paraId="14EC1336" w14:textId="77777777" w:rsidR="00567C7A" w:rsidRPr="00796C61" w:rsidRDefault="00567C7A" w:rsidP="00567C7A">
            <w:pPr>
              <w:spacing w:line="240" w:lineRule="auto"/>
              <w:rPr>
                <w:lang w:val="en-GB"/>
              </w:rPr>
            </w:pPr>
            <w:r w:rsidRPr="00796C61">
              <w:rPr>
                <w:lang w:val="en-GB"/>
              </w:rPr>
              <w:t>That authorisation shall also indicate the periodic penalty payments provided for in Article 31(4) where the production of the required records, data, procedures or any other material, or the answers to questions asked to representatives of the ICT third -party service provider are not provided or are incomplete.</w:t>
            </w:r>
          </w:p>
        </w:tc>
        <w:tc>
          <w:tcPr>
            <w:tcW w:w="4253" w:type="dxa"/>
          </w:tcPr>
          <w:p w14:paraId="3FA9B398"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That authorisation shall also indicate the periodic penalty payments provided for in Article 31(4) where the production of the required records, data, procedures or any other material, or the answers to questions asked to representatives of the ICT third -party service provider are not provided or are incomplete.</w:t>
            </w:r>
          </w:p>
        </w:tc>
        <w:tc>
          <w:tcPr>
            <w:tcW w:w="3118" w:type="dxa"/>
          </w:tcPr>
          <w:p w14:paraId="6C5B91CD" w14:textId="77777777" w:rsidR="00567C7A" w:rsidRPr="00746D99" w:rsidRDefault="00567C7A" w:rsidP="002F7690">
            <w:pPr>
              <w:spacing w:line="240" w:lineRule="auto"/>
              <w:rPr>
                <w:lang w:val="en-GB"/>
              </w:rPr>
            </w:pPr>
          </w:p>
        </w:tc>
        <w:tc>
          <w:tcPr>
            <w:tcW w:w="3119" w:type="dxa"/>
          </w:tcPr>
          <w:p w14:paraId="0FF55F89" w14:textId="77777777" w:rsidR="00567C7A" w:rsidRPr="00796C61" w:rsidRDefault="00567C7A" w:rsidP="00567C7A">
            <w:pPr>
              <w:rPr>
                <w:lang w:val="en-GB"/>
              </w:rPr>
            </w:pPr>
          </w:p>
        </w:tc>
      </w:tr>
      <w:tr w:rsidR="00567C7A" w:rsidRPr="00796C61" w14:paraId="164EA646" w14:textId="77777777" w:rsidTr="00B775E9">
        <w:tc>
          <w:tcPr>
            <w:tcW w:w="4219" w:type="dxa"/>
          </w:tcPr>
          <w:p w14:paraId="741A0F8A" w14:textId="77777777" w:rsidR="00567C7A" w:rsidRPr="00796C61" w:rsidRDefault="00567C7A" w:rsidP="00567C7A">
            <w:pPr>
              <w:spacing w:line="240" w:lineRule="auto"/>
              <w:rPr>
                <w:lang w:val="en-GB"/>
              </w:rPr>
            </w:pPr>
          </w:p>
        </w:tc>
        <w:tc>
          <w:tcPr>
            <w:tcW w:w="4253" w:type="dxa"/>
          </w:tcPr>
          <w:p w14:paraId="26D3193F" w14:textId="77777777" w:rsidR="00567C7A" w:rsidRPr="00246A2E" w:rsidRDefault="00567C7A" w:rsidP="00567C7A">
            <w:pPr>
              <w:spacing w:line="240" w:lineRule="auto"/>
              <w:rPr>
                <w:color w:val="BFBFBF" w:themeColor="background1" w:themeShade="BF"/>
                <w:lang w:val="en-GB"/>
              </w:rPr>
            </w:pPr>
          </w:p>
        </w:tc>
        <w:tc>
          <w:tcPr>
            <w:tcW w:w="3118" w:type="dxa"/>
          </w:tcPr>
          <w:p w14:paraId="0B7C3FF6" w14:textId="77777777" w:rsidR="00567C7A" w:rsidRPr="00746D99" w:rsidRDefault="00567C7A" w:rsidP="002F7690">
            <w:pPr>
              <w:spacing w:line="240" w:lineRule="auto"/>
              <w:rPr>
                <w:lang w:val="en-GB"/>
              </w:rPr>
            </w:pPr>
          </w:p>
        </w:tc>
        <w:tc>
          <w:tcPr>
            <w:tcW w:w="3119" w:type="dxa"/>
          </w:tcPr>
          <w:p w14:paraId="38AE6B14" w14:textId="77777777" w:rsidR="00567C7A" w:rsidRPr="00796C61" w:rsidRDefault="00567C7A" w:rsidP="00567C7A">
            <w:pPr>
              <w:rPr>
                <w:lang w:val="en-GB"/>
              </w:rPr>
            </w:pPr>
          </w:p>
        </w:tc>
      </w:tr>
      <w:tr w:rsidR="00567C7A" w:rsidRPr="00796C61" w14:paraId="01B80646" w14:textId="77777777" w:rsidTr="00B775E9">
        <w:tc>
          <w:tcPr>
            <w:tcW w:w="4219" w:type="dxa"/>
          </w:tcPr>
          <w:p w14:paraId="624D9442" w14:textId="77777777" w:rsidR="00567C7A" w:rsidRPr="00796C61" w:rsidRDefault="00567C7A" w:rsidP="00567C7A">
            <w:pPr>
              <w:spacing w:line="240" w:lineRule="auto"/>
              <w:rPr>
                <w:lang w:val="en-GB"/>
              </w:rPr>
            </w:pPr>
            <w:r w:rsidRPr="00796C61">
              <w:rPr>
                <w:lang w:val="en-GB"/>
              </w:rPr>
              <w:t>4.</w:t>
            </w:r>
            <w:r w:rsidRPr="00796C61">
              <w:rPr>
                <w:lang w:val="en-GB"/>
              </w:rPr>
              <w:tab/>
              <w:t>The representatives of the ICT third-party service providers are required to submit to the investigations on the basis of a decision of the Lead Overseer. The decision shall specify the subject matter and purpose of the investigation, the periodic penalty payments provided for in Article 31(4), the legal remedies available under Regulations (EU) No 1093/2010, (EU) No 1094/2010 and (EU) No 1095/2010 and the right to have the decision reviewed by the Court of Justice.</w:t>
            </w:r>
          </w:p>
        </w:tc>
        <w:tc>
          <w:tcPr>
            <w:tcW w:w="4253" w:type="dxa"/>
          </w:tcPr>
          <w:p w14:paraId="553D9718"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The representatives of the ICT third-party service providers are required to submit to the investigations on the basis of a decision of the Lead Overseer. The decision shall specify the subject matter and purpose of the investigation, the periodic penalty payments provided for in Article 31(4), the legal remedies available under Regulations (EU) No 1093/2010, (EU) No 1094/2010 and (EU) No 1095/2010 and the right to have the decision reviewed by the Court of Justice.</w:t>
            </w:r>
          </w:p>
        </w:tc>
        <w:tc>
          <w:tcPr>
            <w:tcW w:w="3118" w:type="dxa"/>
          </w:tcPr>
          <w:p w14:paraId="36DA5BDF" w14:textId="77777777" w:rsidR="00567C7A" w:rsidRPr="00746D99" w:rsidRDefault="00567C7A" w:rsidP="002F7690">
            <w:pPr>
              <w:spacing w:line="240" w:lineRule="auto"/>
              <w:rPr>
                <w:lang w:val="en-GB"/>
              </w:rPr>
            </w:pPr>
          </w:p>
        </w:tc>
        <w:tc>
          <w:tcPr>
            <w:tcW w:w="3119" w:type="dxa"/>
          </w:tcPr>
          <w:p w14:paraId="72033FEB" w14:textId="77777777" w:rsidR="00567C7A" w:rsidRPr="00796C61" w:rsidRDefault="00567C7A" w:rsidP="00567C7A">
            <w:pPr>
              <w:rPr>
                <w:lang w:val="en-GB"/>
              </w:rPr>
            </w:pPr>
          </w:p>
        </w:tc>
      </w:tr>
      <w:tr w:rsidR="00567C7A" w:rsidRPr="00796C61" w14:paraId="17A23AA2" w14:textId="77777777" w:rsidTr="00B775E9">
        <w:tc>
          <w:tcPr>
            <w:tcW w:w="4219" w:type="dxa"/>
          </w:tcPr>
          <w:p w14:paraId="0BD54E20" w14:textId="77777777" w:rsidR="00567C7A" w:rsidRPr="00796C61" w:rsidRDefault="00567C7A" w:rsidP="00567C7A">
            <w:pPr>
              <w:spacing w:line="240" w:lineRule="auto"/>
              <w:rPr>
                <w:lang w:val="en-GB"/>
              </w:rPr>
            </w:pPr>
          </w:p>
        </w:tc>
        <w:tc>
          <w:tcPr>
            <w:tcW w:w="4253" w:type="dxa"/>
          </w:tcPr>
          <w:p w14:paraId="1122D8ED" w14:textId="77777777" w:rsidR="00567C7A" w:rsidRPr="00246A2E" w:rsidRDefault="00567C7A" w:rsidP="00567C7A">
            <w:pPr>
              <w:spacing w:line="240" w:lineRule="auto"/>
              <w:rPr>
                <w:color w:val="BFBFBF" w:themeColor="background1" w:themeShade="BF"/>
                <w:lang w:val="en-GB"/>
              </w:rPr>
            </w:pPr>
          </w:p>
        </w:tc>
        <w:tc>
          <w:tcPr>
            <w:tcW w:w="3118" w:type="dxa"/>
          </w:tcPr>
          <w:p w14:paraId="00E8C885" w14:textId="77777777" w:rsidR="00567C7A" w:rsidRPr="00746D99" w:rsidRDefault="00567C7A" w:rsidP="002F7690">
            <w:pPr>
              <w:spacing w:line="240" w:lineRule="auto"/>
              <w:rPr>
                <w:lang w:val="en-GB"/>
              </w:rPr>
            </w:pPr>
          </w:p>
        </w:tc>
        <w:tc>
          <w:tcPr>
            <w:tcW w:w="3119" w:type="dxa"/>
          </w:tcPr>
          <w:p w14:paraId="7D614508" w14:textId="77777777" w:rsidR="00567C7A" w:rsidRPr="00796C61" w:rsidRDefault="00567C7A" w:rsidP="00567C7A">
            <w:pPr>
              <w:rPr>
                <w:lang w:val="en-GB"/>
              </w:rPr>
            </w:pPr>
          </w:p>
        </w:tc>
      </w:tr>
      <w:tr w:rsidR="00567C7A" w:rsidRPr="00796C61" w14:paraId="028AA668" w14:textId="77777777" w:rsidTr="00B775E9">
        <w:tc>
          <w:tcPr>
            <w:tcW w:w="4219" w:type="dxa"/>
          </w:tcPr>
          <w:p w14:paraId="45B023B4" w14:textId="77777777" w:rsidR="00567C7A" w:rsidRPr="00796C61" w:rsidRDefault="00567C7A" w:rsidP="00567C7A">
            <w:pPr>
              <w:spacing w:line="240" w:lineRule="auto"/>
              <w:rPr>
                <w:lang w:val="en-GB"/>
              </w:rPr>
            </w:pPr>
            <w:r w:rsidRPr="00796C61">
              <w:rPr>
                <w:lang w:val="en-GB"/>
              </w:rPr>
              <w:t>5.</w:t>
            </w:r>
            <w:r w:rsidRPr="00796C61">
              <w:rPr>
                <w:lang w:val="en-GB"/>
              </w:rPr>
              <w:tab/>
              <w:t xml:space="preserve">In good time before the investigation, Lead Overseers shall inform competent authorities of the financial entities using that ICT third-party service provider of the investigation and of the identity of the authorised persons. </w:t>
            </w:r>
          </w:p>
        </w:tc>
        <w:tc>
          <w:tcPr>
            <w:tcW w:w="4253" w:type="dxa"/>
          </w:tcPr>
          <w:p w14:paraId="11569BD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 xml:space="preserve">In good time before the investigation, Lead Overseers shall inform competent authorities of the financial entities using that ICT third-party service provider of the investigation and of the identity of the authorised persons. </w:t>
            </w:r>
          </w:p>
        </w:tc>
        <w:tc>
          <w:tcPr>
            <w:tcW w:w="3118" w:type="dxa"/>
          </w:tcPr>
          <w:p w14:paraId="42A54CB7" w14:textId="77777777" w:rsidR="00567C7A" w:rsidRPr="00746D99" w:rsidRDefault="00567C7A" w:rsidP="002F7690">
            <w:pPr>
              <w:spacing w:line="240" w:lineRule="auto"/>
              <w:rPr>
                <w:lang w:val="en-GB"/>
              </w:rPr>
            </w:pPr>
          </w:p>
        </w:tc>
        <w:tc>
          <w:tcPr>
            <w:tcW w:w="3119" w:type="dxa"/>
          </w:tcPr>
          <w:p w14:paraId="5A7CD881" w14:textId="77777777" w:rsidR="00567C7A" w:rsidRPr="00796C61" w:rsidRDefault="00567C7A" w:rsidP="00567C7A">
            <w:pPr>
              <w:rPr>
                <w:lang w:val="en-GB"/>
              </w:rPr>
            </w:pPr>
          </w:p>
        </w:tc>
      </w:tr>
      <w:tr w:rsidR="00567C7A" w:rsidRPr="00796C61" w14:paraId="29546A9B" w14:textId="77777777" w:rsidTr="00B775E9">
        <w:tc>
          <w:tcPr>
            <w:tcW w:w="4219" w:type="dxa"/>
          </w:tcPr>
          <w:p w14:paraId="1C1E9995" w14:textId="77777777" w:rsidR="00567C7A" w:rsidRPr="00796C61" w:rsidRDefault="00567C7A" w:rsidP="00567C7A">
            <w:pPr>
              <w:spacing w:line="240" w:lineRule="auto"/>
              <w:rPr>
                <w:lang w:val="en-GB"/>
              </w:rPr>
            </w:pPr>
          </w:p>
        </w:tc>
        <w:tc>
          <w:tcPr>
            <w:tcW w:w="4253" w:type="dxa"/>
          </w:tcPr>
          <w:p w14:paraId="5CF6ACA4" w14:textId="77777777" w:rsidR="00567C7A" w:rsidRPr="00246A2E" w:rsidRDefault="00567C7A" w:rsidP="00567C7A">
            <w:pPr>
              <w:spacing w:line="240" w:lineRule="auto"/>
              <w:rPr>
                <w:color w:val="BFBFBF" w:themeColor="background1" w:themeShade="BF"/>
                <w:lang w:val="en-GB"/>
              </w:rPr>
            </w:pPr>
          </w:p>
        </w:tc>
        <w:tc>
          <w:tcPr>
            <w:tcW w:w="3118" w:type="dxa"/>
          </w:tcPr>
          <w:p w14:paraId="7E49F34E" w14:textId="77777777" w:rsidR="00567C7A" w:rsidRPr="00746D99" w:rsidRDefault="00567C7A" w:rsidP="002F7690">
            <w:pPr>
              <w:spacing w:line="240" w:lineRule="auto"/>
              <w:rPr>
                <w:lang w:val="en-GB"/>
              </w:rPr>
            </w:pPr>
          </w:p>
        </w:tc>
        <w:tc>
          <w:tcPr>
            <w:tcW w:w="3119" w:type="dxa"/>
          </w:tcPr>
          <w:p w14:paraId="7607EE78" w14:textId="77777777" w:rsidR="00567C7A" w:rsidRPr="00796C61" w:rsidRDefault="00567C7A" w:rsidP="00567C7A">
            <w:pPr>
              <w:rPr>
                <w:lang w:val="en-GB"/>
              </w:rPr>
            </w:pPr>
          </w:p>
        </w:tc>
      </w:tr>
      <w:tr w:rsidR="00567C7A" w:rsidRPr="00796C61" w14:paraId="290ADF37" w14:textId="77777777" w:rsidTr="00B775E9">
        <w:tc>
          <w:tcPr>
            <w:tcW w:w="4219" w:type="dxa"/>
          </w:tcPr>
          <w:p w14:paraId="268A7D46" w14:textId="77777777" w:rsidR="00567C7A" w:rsidRPr="00796C61" w:rsidRDefault="00567C7A" w:rsidP="00567C7A">
            <w:pPr>
              <w:spacing w:line="240" w:lineRule="auto"/>
              <w:rPr>
                <w:lang w:val="en-GB"/>
              </w:rPr>
            </w:pPr>
            <w:r w:rsidRPr="00796C61">
              <w:rPr>
                <w:lang w:val="en-GB"/>
              </w:rPr>
              <w:t>Article 34</w:t>
            </w:r>
          </w:p>
        </w:tc>
        <w:tc>
          <w:tcPr>
            <w:tcW w:w="4253" w:type="dxa"/>
          </w:tcPr>
          <w:p w14:paraId="29F4AC6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34</w:t>
            </w:r>
          </w:p>
        </w:tc>
        <w:tc>
          <w:tcPr>
            <w:tcW w:w="3118" w:type="dxa"/>
          </w:tcPr>
          <w:p w14:paraId="2A872B03" w14:textId="77777777" w:rsidR="00567C7A" w:rsidRPr="00746D99" w:rsidRDefault="00567C7A" w:rsidP="002F7690">
            <w:pPr>
              <w:spacing w:line="240" w:lineRule="auto"/>
              <w:rPr>
                <w:lang w:val="en-GB"/>
              </w:rPr>
            </w:pPr>
          </w:p>
        </w:tc>
        <w:tc>
          <w:tcPr>
            <w:tcW w:w="3119" w:type="dxa"/>
          </w:tcPr>
          <w:p w14:paraId="1E89D707" w14:textId="77777777" w:rsidR="00567C7A" w:rsidRPr="00796C61" w:rsidRDefault="00567C7A" w:rsidP="00567C7A">
            <w:pPr>
              <w:rPr>
                <w:lang w:val="en-GB"/>
              </w:rPr>
            </w:pPr>
          </w:p>
        </w:tc>
      </w:tr>
      <w:tr w:rsidR="00567C7A" w:rsidRPr="00796C61" w14:paraId="4E050765" w14:textId="77777777" w:rsidTr="00B775E9">
        <w:tc>
          <w:tcPr>
            <w:tcW w:w="4219" w:type="dxa"/>
          </w:tcPr>
          <w:p w14:paraId="21221940" w14:textId="77777777" w:rsidR="00567C7A" w:rsidRPr="00796C61" w:rsidRDefault="00567C7A" w:rsidP="00567C7A">
            <w:pPr>
              <w:spacing w:line="240" w:lineRule="auto"/>
              <w:rPr>
                <w:lang w:val="en-GB"/>
              </w:rPr>
            </w:pPr>
          </w:p>
        </w:tc>
        <w:tc>
          <w:tcPr>
            <w:tcW w:w="4253" w:type="dxa"/>
          </w:tcPr>
          <w:p w14:paraId="342F5EAE" w14:textId="77777777" w:rsidR="00567C7A" w:rsidRPr="00246A2E" w:rsidRDefault="00567C7A" w:rsidP="00567C7A">
            <w:pPr>
              <w:spacing w:line="240" w:lineRule="auto"/>
              <w:rPr>
                <w:color w:val="BFBFBF" w:themeColor="background1" w:themeShade="BF"/>
                <w:lang w:val="en-GB"/>
              </w:rPr>
            </w:pPr>
          </w:p>
        </w:tc>
        <w:tc>
          <w:tcPr>
            <w:tcW w:w="3118" w:type="dxa"/>
          </w:tcPr>
          <w:p w14:paraId="184FF60E" w14:textId="77777777" w:rsidR="00567C7A" w:rsidRPr="00746D99" w:rsidRDefault="00567C7A" w:rsidP="002F7690">
            <w:pPr>
              <w:spacing w:line="240" w:lineRule="auto"/>
              <w:rPr>
                <w:lang w:val="en-GB"/>
              </w:rPr>
            </w:pPr>
          </w:p>
        </w:tc>
        <w:tc>
          <w:tcPr>
            <w:tcW w:w="3119" w:type="dxa"/>
          </w:tcPr>
          <w:p w14:paraId="4E9F3D71" w14:textId="77777777" w:rsidR="00567C7A" w:rsidRPr="00796C61" w:rsidRDefault="00567C7A" w:rsidP="00567C7A">
            <w:pPr>
              <w:rPr>
                <w:lang w:val="en-GB"/>
              </w:rPr>
            </w:pPr>
          </w:p>
        </w:tc>
      </w:tr>
      <w:tr w:rsidR="00567C7A" w:rsidRPr="00796C61" w14:paraId="31305762" w14:textId="77777777" w:rsidTr="00B775E9">
        <w:tc>
          <w:tcPr>
            <w:tcW w:w="4219" w:type="dxa"/>
          </w:tcPr>
          <w:p w14:paraId="31F98462" w14:textId="77777777" w:rsidR="00567C7A" w:rsidRPr="00796C61" w:rsidRDefault="00567C7A" w:rsidP="00567C7A">
            <w:pPr>
              <w:spacing w:line="240" w:lineRule="auto"/>
              <w:rPr>
                <w:lang w:val="en-GB"/>
              </w:rPr>
            </w:pPr>
            <w:r w:rsidRPr="00796C61">
              <w:rPr>
                <w:lang w:val="en-GB"/>
              </w:rPr>
              <w:t xml:space="preserve">On-site inspections </w:t>
            </w:r>
          </w:p>
        </w:tc>
        <w:tc>
          <w:tcPr>
            <w:tcW w:w="4253" w:type="dxa"/>
          </w:tcPr>
          <w:p w14:paraId="4C58838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On-site inspections </w:t>
            </w:r>
          </w:p>
        </w:tc>
        <w:tc>
          <w:tcPr>
            <w:tcW w:w="3118" w:type="dxa"/>
          </w:tcPr>
          <w:p w14:paraId="7AB9FF3E" w14:textId="77777777" w:rsidR="00567C7A" w:rsidRPr="00746D99" w:rsidRDefault="00567C7A" w:rsidP="002F7690">
            <w:pPr>
              <w:spacing w:line="240" w:lineRule="auto"/>
              <w:rPr>
                <w:lang w:val="en-GB"/>
              </w:rPr>
            </w:pPr>
          </w:p>
        </w:tc>
        <w:tc>
          <w:tcPr>
            <w:tcW w:w="3119" w:type="dxa"/>
          </w:tcPr>
          <w:p w14:paraId="4C81F8BD" w14:textId="77777777" w:rsidR="00567C7A" w:rsidRPr="00796C61" w:rsidRDefault="00567C7A" w:rsidP="00567C7A">
            <w:pPr>
              <w:rPr>
                <w:lang w:val="en-GB"/>
              </w:rPr>
            </w:pPr>
          </w:p>
        </w:tc>
      </w:tr>
      <w:tr w:rsidR="00567C7A" w:rsidRPr="00796C61" w14:paraId="2D033BEE" w14:textId="77777777" w:rsidTr="00B775E9">
        <w:tc>
          <w:tcPr>
            <w:tcW w:w="4219" w:type="dxa"/>
          </w:tcPr>
          <w:p w14:paraId="26951395" w14:textId="77777777" w:rsidR="00567C7A" w:rsidRPr="00796C61" w:rsidRDefault="00567C7A" w:rsidP="00567C7A">
            <w:pPr>
              <w:spacing w:line="240" w:lineRule="auto"/>
              <w:rPr>
                <w:lang w:val="en-GB"/>
              </w:rPr>
            </w:pPr>
          </w:p>
        </w:tc>
        <w:tc>
          <w:tcPr>
            <w:tcW w:w="4253" w:type="dxa"/>
          </w:tcPr>
          <w:p w14:paraId="401D11D2" w14:textId="77777777" w:rsidR="00567C7A" w:rsidRPr="00246A2E" w:rsidRDefault="00567C7A" w:rsidP="00567C7A">
            <w:pPr>
              <w:spacing w:line="240" w:lineRule="auto"/>
              <w:rPr>
                <w:color w:val="BFBFBF" w:themeColor="background1" w:themeShade="BF"/>
                <w:lang w:val="en-GB"/>
              </w:rPr>
            </w:pPr>
          </w:p>
        </w:tc>
        <w:tc>
          <w:tcPr>
            <w:tcW w:w="3118" w:type="dxa"/>
          </w:tcPr>
          <w:p w14:paraId="36418533" w14:textId="77777777" w:rsidR="00567C7A" w:rsidRPr="00746D99" w:rsidRDefault="00567C7A" w:rsidP="002F7690">
            <w:pPr>
              <w:spacing w:line="240" w:lineRule="auto"/>
              <w:rPr>
                <w:lang w:val="en-GB"/>
              </w:rPr>
            </w:pPr>
          </w:p>
        </w:tc>
        <w:tc>
          <w:tcPr>
            <w:tcW w:w="3119" w:type="dxa"/>
          </w:tcPr>
          <w:p w14:paraId="0A9FBC30" w14:textId="77777777" w:rsidR="00567C7A" w:rsidRPr="00796C61" w:rsidRDefault="00567C7A" w:rsidP="00567C7A">
            <w:pPr>
              <w:rPr>
                <w:lang w:val="en-GB"/>
              </w:rPr>
            </w:pPr>
          </w:p>
        </w:tc>
      </w:tr>
      <w:tr w:rsidR="00567C7A" w:rsidRPr="00796C61" w14:paraId="1D0360C2" w14:textId="77777777" w:rsidTr="00B775E9">
        <w:tc>
          <w:tcPr>
            <w:tcW w:w="4219" w:type="dxa"/>
          </w:tcPr>
          <w:p w14:paraId="701EDFAB" w14:textId="77777777" w:rsidR="00567C7A" w:rsidRPr="00796C61" w:rsidRDefault="00567C7A" w:rsidP="00567C7A">
            <w:pPr>
              <w:spacing w:line="240" w:lineRule="auto"/>
              <w:rPr>
                <w:lang w:val="en-GB"/>
              </w:rPr>
            </w:pPr>
            <w:r w:rsidRPr="00796C61">
              <w:rPr>
                <w:lang w:val="en-GB"/>
              </w:rPr>
              <w:t>1.</w:t>
            </w:r>
            <w:r w:rsidRPr="00796C61">
              <w:rPr>
                <w:lang w:val="en-GB"/>
              </w:rPr>
              <w:tab/>
              <w:t xml:space="preserve">In order to carry out its duties under this Regulation, the Lead Overseer, assisted by the examination teams referred to in Article 35(1), may enter and conduct all necessary on-site inspections on any business premises, land or property of the ICT third-party providers, such as head offices, operation centres, secondary premises, as well as to conduct off-line inspections. </w:t>
            </w:r>
          </w:p>
        </w:tc>
        <w:tc>
          <w:tcPr>
            <w:tcW w:w="4253" w:type="dxa"/>
          </w:tcPr>
          <w:p w14:paraId="6B778487"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In order to carry out its duties under this Regulation, the Lead Overseer, assisted by the examination teams referred to in Article 35(1), may enter and conduct all necessary on-site inspections on any business premises, land or property of the ICT third-party providers, such as head offices, operation centres, secondary premises, as well as to conduct off-line inspections. </w:t>
            </w:r>
          </w:p>
        </w:tc>
        <w:tc>
          <w:tcPr>
            <w:tcW w:w="3118" w:type="dxa"/>
          </w:tcPr>
          <w:p w14:paraId="63240DFA" w14:textId="77777777" w:rsidR="00567C7A" w:rsidRPr="00746D99" w:rsidRDefault="00567C7A" w:rsidP="002F7690">
            <w:pPr>
              <w:spacing w:line="240" w:lineRule="auto"/>
              <w:rPr>
                <w:lang w:val="en-GB"/>
              </w:rPr>
            </w:pPr>
          </w:p>
        </w:tc>
        <w:tc>
          <w:tcPr>
            <w:tcW w:w="3119" w:type="dxa"/>
          </w:tcPr>
          <w:p w14:paraId="79390F0D" w14:textId="77777777" w:rsidR="00567C7A" w:rsidRPr="00796C61" w:rsidRDefault="00567C7A" w:rsidP="00567C7A">
            <w:pPr>
              <w:rPr>
                <w:lang w:val="en-GB"/>
              </w:rPr>
            </w:pPr>
          </w:p>
        </w:tc>
      </w:tr>
      <w:tr w:rsidR="00567C7A" w:rsidRPr="00796C61" w14:paraId="3623039C" w14:textId="77777777" w:rsidTr="00B775E9">
        <w:tc>
          <w:tcPr>
            <w:tcW w:w="4219" w:type="dxa"/>
          </w:tcPr>
          <w:p w14:paraId="25A3AFD8" w14:textId="77777777" w:rsidR="00567C7A" w:rsidRPr="00796C61" w:rsidRDefault="00567C7A" w:rsidP="00567C7A">
            <w:pPr>
              <w:spacing w:line="240" w:lineRule="auto"/>
              <w:rPr>
                <w:lang w:val="en-GB"/>
              </w:rPr>
            </w:pPr>
          </w:p>
        </w:tc>
        <w:tc>
          <w:tcPr>
            <w:tcW w:w="4253" w:type="dxa"/>
          </w:tcPr>
          <w:p w14:paraId="139DC23F" w14:textId="77777777" w:rsidR="00567C7A" w:rsidRPr="00246A2E" w:rsidRDefault="00567C7A" w:rsidP="00567C7A">
            <w:pPr>
              <w:spacing w:line="240" w:lineRule="auto"/>
              <w:rPr>
                <w:color w:val="BFBFBF" w:themeColor="background1" w:themeShade="BF"/>
                <w:lang w:val="en-GB"/>
              </w:rPr>
            </w:pPr>
          </w:p>
        </w:tc>
        <w:tc>
          <w:tcPr>
            <w:tcW w:w="3118" w:type="dxa"/>
          </w:tcPr>
          <w:p w14:paraId="26319705" w14:textId="77777777" w:rsidR="00567C7A" w:rsidRPr="00746D99" w:rsidRDefault="00567C7A" w:rsidP="002F7690">
            <w:pPr>
              <w:spacing w:line="240" w:lineRule="auto"/>
              <w:rPr>
                <w:lang w:val="en-GB"/>
              </w:rPr>
            </w:pPr>
          </w:p>
        </w:tc>
        <w:tc>
          <w:tcPr>
            <w:tcW w:w="3119" w:type="dxa"/>
          </w:tcPr>
          <w:p w14:paraId="577B7421" w14:textId="77777777" w:rsidR="00567C7A" w:rsidRPr="00796C61" w:rsidRDefault="00567C7A" w:rsidP="00567C7A">
            <w:pPr>
              <w:rPr>
                <w:lang w:val="en-GB"/>
              </w:rPr>
            </w:pPr>
          </w:p>
        </w:tc>
      </w:tr>
      <w:tr w:rsidR="00567C7A" w:rsidRPr="00796C61" w14:paraId="11A9F556" w14:textId="77777777" w:rsidTr="00B775E9">
        <w:tc>
          <w:tcPr>
            <w:tcW w:w="4219" w:type="dxa"/>
          </w:tcPr>
          <w:p w14:paraId="784E478B"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officials and other persons authorised by the Lead Overseer to conduct an on-site inspection, may enter any such business premises, land or property and shall have all the powers to seal any business premises and books or records for the period of, and to the extent necessary for, the inspection. </w:t>
            </w:r>
          </w:p>
        </w:tc>
        <w:tc>
          <w:tcPr>
            <w:tcW w:w="4253" w:type="dxa"/>
          </w:tcPr>
          <w:p w14:paraId="6E1B917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 xml:space="preserve">The officials and other persons authorised by the Lead Overseer to conduct an on-site inspection, may enter any such business premises, land or property and shall have all the powers to seal any business premises and books or records for the period of, and to the extent necessary for, the inspection. </w:t>
            </w:r>
          </w:p>
        </w:tc>
        <w:tc>
          <w:tcPr>
            <w:tcW w:w="3118" w:type="dxa"/>
          </w:tcPr>
          <w:p w14:paraId="32A84059" w14:textId="77777777" w:rsidR="00567C7A" w:rsidRPr="00746D99" w:rsidRDefault="00567C7A" w:rsidP="002F7690">
            <w:pPr>
              <w:spacing w:line="240" w:lineRule="auto"/>
              <w:rPr>
                <w:lang w:val="en-GB"/>
              </w:rPr>
            </w:pPr>
          </w:p>
        </w:tc>
        <w:tc>
          <w:tcPr>
            <w:tcW w:w="3119" w:type="dxa"/>
          </w:tcPr>
          <w:p w14:paraId="7BB96022" w14:textId="77777777" w:rsidR="00567C7A" w:rsidRPr="00796C61" w:rsidRDefault="00567C7A" w:rsidP="00567C7A">
            <w:pPr>
              <w:rPr>
                <w:lang w:val="en-GB"/>
              </w:rPr>
            </w:pPr>
          </w:p>
        </w:tc>
      </w:tr>
      <w:tr w:rsidR="00567C7A" w:rsidRPr="00796C61" w14:paraId="5F961B7D" w14:textId="77777777" w:rsidTr="00B775E9">
        <w:tc>
          <w:tcPr>
            <w:tcW w:w="4219" w:type="dxa"/>
          </w:tcPr>
          <w:p w14:paraId="403596D2" w14:textId="77777777" w:rsidR="00567C7A" w:rsidRPr="00796C61" w:rsidRDefault="00567C7A" w:rsidP="00567C7A">
            <w:pPr>
              <w:spacing w:line="240" w:lineRule="auto"/>
              <w:rPr>
                <w:lang w:val="en-GB"/>
              </w:rPr>
            </w:pPr>
          </w:p>
        </w:tc>
        <w:tc>
          <w:tcPr>
            <w:tcW w:w="4253" w:type="dxa"/>
          </w:tcPr>
          <w:p w14:paraId="62E7C111" w14:textId="77777777" w:rsidR="00567C7A" w:rsidRPr="00246A2E" w:rsidRDefault="00567C7A" w:rsidP="00567C7A">
            <w:pPr>
              <w:spacing w:line="240" w:lineRule="auto"/>
              <w:rPr>
                <w:color w:val="BFBFBF" w:themeColor="background1" w:themeShade="BF"/>
                <w:lang w:val="en-GB"/>
              </w:rPr>
            </w:pPr>
          </w:p>
        </w:tc>
        <w:tc>
          <w:tcPr>
            <w:tcW w:w="3118" w:type="dxa"/>
          </w:tcPr>
          <w:p w14:paraId="6FE68DA7" w14:textId="77777777" w:rsidR="00567C7A" w:rsidRPr="00746D99" w:rsidRDefault="00567C7A" w:rsidP="002F7690">
            <w:pPr>
              <w:spacing w:line="240" w:lineRule="auto"/>
              <w:rPr>
                <w:lang w:val="en-GB"/>
              </w:rPr>
            </w:pPr>
          </w:p>
        </w:tc>
        <w:tc>
          <w:tcPr>
            <w:tcW w:w="3119" w:type="dxa"/>
          </w:tcPr>
          <w:p w14:paraId="7AD52FC2" w14:textId="77777777" w:rsidR="00567C7A" w:rsidRPr="00796C61" w:rsidRDefault="00567C7A" w:rsidP="00567C7A">
            <w:pPr>
              <w:rPr>
                <w:lang w:val="en-GB"/>
              </w:rPr>
            </w:pPr>
          </w:p>
        </w:tc>
      </w:tr>
      <w:tr w:rsidR="00567C7A" w:rsidRPr="00796C61" w14:paraId="7999EB2E" w14:textId="77777777" w:rsidTr="00B775E9">
        <w:tc>
          <w:tcPr>
            <w:tcW w:w="4219" w:type="dxa"/>
          </w:tcPr>
          <w:p w14:paraId="1CA9678C" w14:textId="77777777" w:rsidR="00567C7A" w:rsidRPr="00796C61" w:rsidRDefault="00567C7A" w:rsidP="00567C7A">
            <w:pPr>
              <w:spacing w:line="240" w:lineRule="auto"/>
              <w:rPr>
                <w:lang w:val="en-GB"/>
              </w:rPr>
            </w:pPr>
            <w:r w:rsidRPr="00796C61">
              <w:rPr>
                <w:lang w:val="en-GB"/>
              </w:rPr>
              <w:t>They shall exercise their powers upon production of a written authorisation specifying the subject matter and the purpose of the inspection and the periodic penalty payments provided for in Article 31(4) where the representatives of the ICT third-party service providers concerned do not submit to the inspection.</w:t>
            </w:r>
          </w:p>
        </w:tc>
        <w:tc>
          <w:tcPr>
            <w:tcW w:w="4253" w:type="dxa"/>
          </w:tcPr>
          <w:p w14:paraId="29F6373C"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They shall exercise their powers upon production of a written authorisation specifying the subject matter and the purpose of the inspection and the periodic penalty payments provided for in Article 31(4) where the representatives of the ICT third-party service providers concerned do not submit to the inspection.</w:t>
            </w:r>
          </w:p>
        </w:tc>
        <w:tc>
          <w:tcPr>
            <w:tcW w:w="3118" w:type="dxa"/>
          </w:tcPr>
          <w:p w14:paraId="65B1B650" w14:textId="77777777" w:rsidR="00567C7A" w:rsidRPr="00746D99" w:rsidRDefault="00567C7A" w:rsidP="002F7690">
            <w:pPr>
              <w:spacing w:line="240" w:lineRule="auto"/>
              <w:rPr>
                <w:lang w:val="en-GB"/>
              </w:rPr>
            </w:pPr>
          </w:p>
        </w:tc>
        <w:tc>
          <w:tcPr>
            <w:tcW w:w="3119" w:type="dxa"/>
          </w:tcPr>
          <w:p w14:paraId="6DABF9C5" w14:textId="77777777" w:rsidR="00567C7A" w:rsidRPr="00796C61" w:rsidRDefault="00567C7A" w:rsidP="00567C7A">
            <w:pPr>
              <w:rPr>
                <w:lang w:val="en-GB"/>
              </w:rPr>
            </w:pPr>
          </w:p>
        </w:tc>
      </w:tr>
      <w:tr w:rsidR="00567C7A" w:rsidRPr="00796C61" w14:paraId="32CE946B" w14:textId="77777777" w:rsidTr="00B775E9">
        <w:tc>
          <w:tcPr>
            <w:tcW w:w="4219" w:type="dxa"/>
          </w:tcPr>
          <w:p w14:paraId="20E04437" w14:textId="77777777" w:rsidR="00567C7A" w:rsidRPr="00796C61" w:rsidRDefault="00567C7A" w:rsidP="00567C7A">
            <w:pPr>
              <w:spacing w:line="240" w:lineRule="auto"/>
              <w:rPr>
                <w:lang w:val="en-GB"/>
              </w:rPr>
            </w:pPr>
          </w:p>
        </w:tc>
        <w:tc>
          <w:tcPr>
            <w:tcW w:w="4253" w:type="dxa"/>
          </w:tcPr>
          <w:p w14:paraId="56A5B93C" w14:textId="77777777" w:rsidR="00567C7A" w:rsidRPr="00246A2E" w:rsidRDefault="00567C7A" w:rsidP="00567C7A">
            <w:pPr>
              <w:spacing w:line="240" w:lineRule="auto"/>
              <w:rPr>
                <w:color w:val="BFBFBF" w:themeColor="background1" w:themeShade="BF"/>
                <w:lang w:val="en-GB"/>
              </w:rPr>
            </w:pPr>
          </w:p>
        </w:tc>
        <w:tc>
          <w:tcPr>
            <w:tcW w:w="3118" w:type="dxa"/>
          </w:tcPr>
          <w:p w14:paraId="2EC02909" w14:textId="77777777" w:rsidR="00567C7A" w:rsidRPr="00746D99" w:rsidRDefault="00567C7A" w:rsidP="002F7690">
            <w:pPr>
              <w:spacing w:line="240" w:lineRule="auto"/>
              <w:rPr>
                <w:lang w:val="en-GB"/>
              </w:rPr>
            </w:pPr>
          </w:p>
        </w:tc>
        <w:tc>
          <w:tcPr>
            <w:tcW w:w="3119" w:type="dxa"/>
          </w:tcPr>
          <w:p w14:paraId="1CF309E0" w14:textId="77777777" w:rsidR="00567C7A" w:rsidRPr="00796C61" w:rsidRDefault="00567C7A" w:rsidP="00567C7A">
            <w:pPr>
              <w:rPr>
                <w:lang w:val="en-GB"/>
              </w:rPr>
            </w:pPr>
          </w:p>
        </w:tc>
      </w:tr>
      <w:tr w:rsidR="00567C7A" w:rsidRPr="00796C61" w14:paraId="004C85A3" w14:textId="77777777" w:rsidTr="00B775E9">
        <w:tc>
          <w:tcPr>
            <w:tcW w:w="4219" w:type="dxa"/>
          </w:tcPr>
          <w:p w14:paraId="3A208FA2" w14:textId="77777777" w:rsidR="00567C7A" w:rsidRPr="00796C61" w:rsidRDefault="00567C7A" w:rsidP="00567C7A">
            <w:pPr>
              <w:spacing w:line="240" w:lineRule="auto"/>
              <w:rPr>
                <w:lang w:val="en-GB"/>
              </w:rPr>
            </w:pPr>
            <w:r w:rsidRPr="00796C61">
              <w:rPr>
                <w:lang w:val="en-GB"/>
              </w:rPr>
              <w:t>3.</w:t>
            </w:r>
            <w:r w:rsidRPr="00796C61">
              <w:rPr>
                <w:lang w:val="en-GB"/>
              </w:rPr>
              <w:tab/>
              <w:t xml:space="preserve">In good time before the inspection, Lead Overseers shall inform the competent authorities of the financial entities using that ICT third-party provider. </w:t>
            </w:r>
          </w:p>
        </w:tc>
        <w:tc>
          <w:tcPr>
            <w:tcW w:w="4253" w:type="dxa"/>
          </w:tcPr>
          <w:p w14:paraId="0E330DA0"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In good time before the inspection, Lead Overseers shall inform the competent authorities of the financial entities using that ICT third-party provider. </w:t>
            </w:r>
          </w:p>
        </w:tc>
        <w:tc>
          <w:tcPr>
            <w:tcW w:w="3118" w:type="dxa"/>
          </w:tcPr>
          <w:p w14:paraId="579E6972" w14:textId="77777777" w:rsidR="00567C7A" w:rsidRPr="00746D99" w:rsidRDefault="00567C7A" w:rsidP="002F7690">
            <w:pPr>
              <w:spacing w:line="240" w:lineRule="auto"/>
              <w:rPr>
                <w:lang w:val="en-GB"/>
              </w:rPr>
            </w:pPr>
          </w:p>
        </w:tc>
        <w:tc>
          <w:tcPr>
            <w:tcW w:w="3119" w:type="dxa"/>
          </w:tcPr>
          <w:p w14:paraId="73402EB3" w14:textId="77777777" w:rsidR="00567C7A" w:rsidRPr="00796C61" w:rsidRDefault="00567C7A" w:rsidP="00567C7A">
            <w:pPr>
              <w:rPr>
                <w:lang w:val="en-GB"/>
              </w:rPr>
            </w:pPr>
          </w:p>
        </w:tc>
      </w:tr>
      <w:tr w:rsidR="00567C7A" w:rsidRPr="00796C61" w14:paraId="26CB28FD" w14:textId="77777777" w:rsidTr="00B775E9">
        <w:tc>
          <w:tcPr>
            <w:tcW w:w="4219" w:type="dxa"/>
          </w:tcPr>
          <w:p w14:paraId="12AF7464" w14:textId="77777777" w:rsidR="00567C7A" w:rsidRPr="00796C61" w:rsidRDefault="00567C7A" w:rsidP="00567C7A">
            <w:pPr>
              <w:spacing w:line="240" w:lineRule="auto"/>
              <w:rPr>
                <w:lang w:val="en-GB"/>
              </w:rPr>
            </w:pPr>
          </w:p>
        </w:tc>
        <w:tc>
          <w:tcPr>
            <w:tcW w:w="4253" w:type="dxa"/>
          </w:tcPr>
          <w:p w14:paraId="7010E051" w14:textId="77777777" w:rsidR="00567C7A" w:rsidRPr="00246A2E" w:rsidRDefault="00567C7A" w:rsidP="00567C7A">
            <w:pPr>
              <w:spacing w:line="240" w:lineRule="auto"/>
              <w:rPr>
                <w:color w:val="BFBFBF" w:themeColor="background1" w:themeShade="BF"/>
                <w:lang w:val="en-GB"/>
              </w:rPr>
            </w:pPr>
          </w:p>
        </w:tc>
        <w:tc>
          <w:tcPr>
            <w:tcW w:w="3118" w:type="dxa"/>
          </w:tcPr>
          <w:p w14:paraId="527A7047" w14:textId="77777777" w:rsidR="00567C7A" w:rsidRPr="00746D99" w:rsidRDefault="00567C7A" w:rsidP="002F7690">
            <w:pPr>
              <w:spacing w:line="240" w:lineRule="auto"/>
              <w:rPr>
                <w:lang w:val="en-GB"/>
              </w:rPr>
            </w:pPr>
          </w:p>
        </w:tc>
        <w:tc>
          <w:tcPr>
            <w:tcW w:w="3119" w:type="dxa"/>
          </w:tcPr>
          <w:p w14:paraId="3E323294" w14:textId="77777777" w:rsidR="00567C7A" w:rsidRPr="00796C61" w:rsidRDefault="00567C7A" w:rsidP="00567C7A">
            <w:pPr>
              <w:rPr>
                <w:lang w:val="en-GB"/>
              </w:rPr>
            </w:pPr>
          </w:p>
        </w:tc>
      </w:tr>
      <w:tr w:rsidR="00567C7A" w:rsidRPr="00796C61" w14:paraId="0C50A744" w14:textId="77777777" w:rsidTr="00B775E9">
        <w:tc>
          <w:tcPr>
            <w:tcW w:w="4219" w:type="dxa"/>
          </w:tcPr>
          <w:p w14:paraId="5AF047DA" w14:textId="77777777" w:rsidR="00567C7A" w:rsidRPr="00796C61" w:rsidRDefault="00567C7A" w:rsidP="00567C7A">
            <w:pPr>
              <w:spacing w:line="240" w:lineRule="auto"/>
              <w:rPr>
                <w:lang w:val="en-GB"/>
              </w:rPr>
            </w:pPr>
            <w:r w:rsidRPr="00796C61">
              <w:rPr>
                <w:lang w:val="en-GB"/>
              </w:rPr>
              <w:t>4.</w:t>
            </w:r>
            <w:r w:rsidRPr="00796C61">
              <w:rPr>
                <w:lang w:val="en-GB"/>
              </w:rPr>
              <w:tab/>
              <w:t xml:space="preserve">Inspections shall cover the full range of relevant ICT systems, networks, devices, information and data either used for, or contributing to, the provision of services to financial entities. </w:t>
            </w:r>
          </w:p>
        </w:tc>
        <w:tc>
          <w:tcPr>
            <w:tcW w:w="4253" w:type="dxa"/>
          </w:tcPr>
          <w:p w14:paraId="4F015D2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 xml:space="preserve">Inspections shall cover the full range of relevant ICT systems, networks, devices, information and data either used for, or contributing to, the provision of services to financial entities. </w:t>
            </w:r>
          </w:p>
        </w:tc>
        <w:tc>
          <w:tcPr>
            <w:tcW w:w="3118" w:type="dxa"/>
          </w:tcPr>
          <w:p w14:paraId="025F4450" w14:textId="77777777" w:rsidR="00567C7A" w:rsidRPr="00746D99" w:rsidRDefault="00567C7A" w:rsidP="002F7690">
            <w:pPr>
              <w:spacing w:line="240" w:lineRule="auto"/>
              <w:rPr>
                <w:lang w:val="en-GB"/>
              </w:rPr>
            </w:pPr>
          </w:p>
        </w:tc>
        <w:tc>
          <w:tcPr>
            <w:tcW w:w="3119" w:type="dxa"/>
          </w:tcPr>
          <w:p w14:paraId="1BCC6BCF" w14:textId="77777777" w:rsidR="00567C7A" w:rsidRPr="00796C61" w:rsidRDefault="00567C7A" w:rsidP="00567C7A">
            <w:pPr>
              <w:rPr>
                <w:lang w:val="en-GB"/>
              </w:rPr>
            </w:pPr>
          </w:p>
        </w:tc>
      </w:tr>
      <w:tr w:rsidR="00567C7A" w:rsidRPr="00796C61" w14:paraId="3DEA0EFD" w14:textId="77777777" w:rsidTr="00B775E9">
        <w:tc>
          <w:tcPr>
            <w:tcW w:w="4219" w:type="dxa"/>
          </w:tcPr>
          <w:p w14:paraId="0D2D95A0" w14:textId="77777777" w:rsidR="00567C7A" w:rsidRPr="00796C61" w:rsidRDefault="00567C7A" w:rsidP="00567C7A">
            <w:pPr>
              <w:spacing w:line="240" w:lineRule="auto"/>
              <w:rPr>
                <w:lang w:val="en-GB"/>
              </w:rPr>
            </w:pPr>
          </w:p>
        </w:tc>
        <w:tc>
          <w:tcPr>
            <w:tcW w:w="4253" w:type="dxa"/>
          </w:tcPr>
          <w:p w14:paraId="28D1DE43" w14:textId="77777777" w:rsidR="00567C7A" w:rsidRPr="00246A2E" w:rsidRDefault="00567C7A" w:rsidP="00567C7A">
            <w:pPr>
              <w:spacing w:line="240" w:lineRule="auto"/>
              <w:rPr>
                <w:color w:val="BFBFBF" w:themeColor="background1" w:themeShade="BF"/>
                <w:lang w:val="en-GB"/>
              </w:rPr>
            </w:pPr>
          </w:p>
        </w:tc>
        <w:tc>
          <w:tcPr>
            <w:tcW w:w="3118" w:type="dxa"/>
          </w:tcPr>
          <w:p w14:paraId="16488097" w14:textId="77777777" w:rsidR="00567C7A" w:rsidRPr="00746D99" w:rsidRDefault="00567C7A" w:rsidP="002F7690">
            <w:pPr>
              <w:spacing w:line="240" w:lineRule="auto"/>
              <w:rPr>
                <w:lang w:val="en-GB"/>
              </w:rPr>
            </w:pPr>
          </w:p>
        </w:tc>
        <w:tc>
          <w:tcPr>
            <w:tcW w:w="3119" w:type="dxa"/>
          </w:tcPr>
          <w:p w14:paraId="7679E8EF" w14:textId="77777777" w:rsidR="00567C7A" w:rsidRPr="00796C61" w:rsidRDefault="00567C7A" w:rsidP="00567C7A">
            <w:pPr>
              <w:rPr>
                <w:lang w:val="en-GB"/>
              </w:rPr>
            </w:pPr>
          </w:p>
        </w:tc>
      </w:tr>
      <w:tr w:rsidR="00567C7A" w:rsidRPr="00796C61" w14:paraId="04521665" w14:textId="77777777" w:rsidTr="00B775E9">
        <w:tc>
          <w:tcPr>
            <w:tcW w:w="4219" w:type="dxa"/>
          </w:tcPr>
          <w:p w14:paraId="574DC49E" w14:textId="77777777" w:rsidR="00567C7A" w:rsidRPr="00796C61" w:rsidRDefault="00567C7A" w:rsidP="00567C7A">
            <w:pPr>
              <w:spacing w:line="240" w:lineRule="auto"/>
              <w:rPr>
                <w:lang w:val="en-GB"/>
              </w:rPr>
            </w:pPr>
            <w:r w:rsidRPr="00796C61">
              <w:rPr>
                <w:lang w:val="en-GB"/>
              </w:rPr>
              <w:t>5.</w:t>
            </w:r>
            <w:r w:rsidRPr="00796C61">
              <w:rPr>
                <w:lang w:val="en-GB"/>
              </w:rPr>
              <w:tab/>
              <w:t xml:space="preserve">Before any planned on-site visit, Lead Overseers shall give a reasonable notice to the critical ICT third-party service providers, unless such notice is not possible due to an emergency or crisis situation, or if it would lead to a situation where the inspection or audit would no longer be effective. </w:t>
            </w:r>
          </w:p>
        </w:tc>
        <w:tc>
          <w:tcPr>
            <w:tcW w:w="4253" w:type="dxa"/>
          </w:tcPr>
          <w:p w14:paraId="5D7CD0E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 xml:space="preserve">Before any planned on-site visit, Lead Overseers shall give a reasonable notice to the critical ICT third-party service providers, unless such notice is not possible due to an emergency or crisis situation, or if it would lead to a situation where the inspection or audit would no longer be effective. </w:t>
            </w:r>
          </w:p>
        </w:tc>
        <w:tc>
          <w:tcPr>
            <w:tcW w:w="3118" w:type="dxa"/>
          </w:tcPr>
          <w:p w14:paraId="18669F76" w14:textId="77777777" w:rsidR="00567C7A" w:rsidRPr="00746D99" w:rsidRDefault="00567C7A" w:rsidP="002F7690">
            <w:pPr>
              <w:spacing w:line="240" w:lineRule="auto"/>
              <w:rPr>
                <w:lang w:val="en-GB"/>
              </w:rPr>
            </w:pPr>
          </w:p>
        </w:tc>
        <w:tc>
          <w:tcPr>
            <w:tcW w:w="3119" w:type="dxa"/>
          </w:tcPr>
          <w:p w14:paraId="3400232C" w14:textId="77777777" w:rsidR="00567C7A" w:rsidRPr="00796C61" w:rsidRDefault="00567C7A" w:rsidP="00567C7A">
            <w:pPr>
              <w:rPr>
                <w:lang w:val="en-GB"/>
              </w:rPr>
            </w:pPr>
          </w:p>
        </w:tc>
      </w:tr>
      <w:tr w:rsidR="00567C7A" w:rsidRPr="00796C61" w14:paraId="7392292C" w14:textId="77777777" w:rsidTr="00B775E9">
        <w:tc>
          <w:tcPr>
            <w:tcW w:w="4219" w:type="dxa"/>
          </w:tcPr>
          <w:p w14:paraId="5C31D823" w14:textId="77777777" w:rsidR="00567C7A" w:rsidRPr="00796C61" w:rsidRDefault="00567C7A" w:rsidP="00567C7A">
            <w:pPr>
              <w:spacing w:line="240" w:lineRule="auto"/>
              <w:rPr>
                <w:lang w:val="en-GB"/>
              </w:rPr>
            </w:pPr>
          </w:p>
        </w:tc>
        <w:tc>
          <w:tcPr>
            <w:tcW w:w="4253" w:type="dxa"/>
          </w:tcPr>
          <w:p w14:paraId="7F3DA06F" w14:textId="77777777" w:rsidR="00567C7A" w:rsidRPr="00246A2E" w:rsidRDefault="00567C7A" w:rsidP="00567C7A">
            <w:pPr>
              <w:spacing w:line="240" w:lineRule="auto"/>
              <w:rPr>
                <w:color w:val="BFBFBF" w:themeColor="background1" w:themeShade="BF"/>
                <w:lang w:val="en-GB"/>
              </w:rPr>
            </w:pPr>
          </w:p>
        </w:tc>
        <w:tc>
          <w:tcPr>
            <w:tcW w:w="3118" w:type="dxa"/>
          </w:tcPr>
          <w:p w14:paraId="7A40CDD6" w14:textId="77777777" w:rsidR="00567C7A" w:rsidRPr="00746D99" w:rsidRDefault="00567C7A" w:rsidP="002F7690">
            <w:pPr>
              <w:spacing w:line="240" w:lineRule="auto"/>
              <w:rPr>
                <w:lang w:val="en-GB"/>
              </w:rPr>
            </w:pPr>
          </w:p>
        </w:tc>
        <w:tc>
          <w:tcPr>
            <w:tcW w:w="3119" w:type="dxa"/>
          </w:tcPr>
          <w:p w14:paraId="23259357" w14:textId="77777777" w:rsidR="00567C7A" w:rsidRPr="00796C61" w:rsidRDefault="00567C7A" w:rsidP="00567C7A">
            <w:pPr>
              <w:rPr>
                <w:lang w:val="en-GB"/>
              </w:rPr>
            </w:pPr>
          </w:p>
        </w:tc>
      </w:tr>
      <w:tr w:rsidR="00567C7A" w:rsidRPr="00796C61" w14:paraId="4B2F2E7D" w14:textId="77777777" w:rsidTr="00B775E9">
        <w:tc>
          <w:tcPr>
            <w:tcW w:w="4219" w:type="dxa"/>
          </w:tcPr>
          <w:p w14:paraId="49428282" w14:textId="77777777" w:rsidR="00567C7A" w:rsidRPr="00796C61" w:rsidRDefault="00567C7A" w:rsidP="00567C7A">
            <w:pPr>
              <w:spacing w:line="240" w:lineRule="auto"/>
              <w:rPr>
                <w:lang w:val="en-GB"/>
              </w:rPr>
            </w:pPr>
            <w:r w:rsidRPr="00796C61">
              <w:rPr>
                <w:lang w:val="en-GB"/>
              </w:rPr>
              <w:t>6.</w:t>
            </w:r>
            <w:r w:rsidRPr="00796C61">
              <w:rPr>
                <w:lang w:val="en-GB"/>
              </w:rPr>
              <w:tab/>
              <w:t>The critical ICT third-party service provider shall submit to on-site inspections ordered by decision of the Lead Overseer. The decision shall specify the subject matter and purpose of the inspection, appoint the date on which it is to begin and indicate the periodic penalty payments provided for in Article 31(4), the legal remedies available under Regulations (EU) No 1093/2010, (EU) No 1094/2010 and (EU) No 1095/2010, as well as the right to have the decision reviewed by the Court of Justice.</w:t>
            </w:r>
          </w:p>
        </w:tc>
        <w:tc>
          <w:tcPr>
            <w:tcW w:w="4253" w:type="dxa"/>
          </w:tcPr>
          <w:p w14:paraId="1795831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6.</w:t>
            </w:r>
            <w:r w:rsidRPr="00246A2E">
              <w:rPr>
                <w:color w:val="BFBFBF" w:themeColor="background1" w:themeShade="BF"/>
                <w:lang w:val="en-GB"/>
              </w:rPr>
              <w:tab/>
              <w:t>The critical ICT third-party service provider shall submit to on-site inspections ordered by decision of the Lead Overseer. The decision shall specify the subject matter and purpose of the inspection, appoint the date on which it is to begin and indicate the periodic penalty payments provided for in Article 31(4), the legal remedies available under Regulations (EU) No 1093/2010, (EU) No 1094/2010 and (EU) No 1095/2010, as well as the right to have the decision reviewed by the Court of Justice.</w:t>
            </w:r>
          </w:p>
        </w:tc>
        <w:tc>
          <w:tcPr>
            <w:tcW w:w="3118" w:type="dxa"/>
          </w:tcPr>
          <w:p w14:paraId="5DD2658A" w14:textId="77777777" w:rsidR="00567C7A" w:rsidRPr="00746D99" w:rsidRDefault="00567C7A" w:rsidP="002F7690">
            <w:pPr>
              <w:spacing w:line="240" w:lineRule="auto"/>
              <w:rPr>
                <w:lang w:val="en-GB"/>
              </w:rPr>
            </w:pPr>
          </w:p>
        </w:tc>
        <w:tc>
          <w:tcPr>
            <w:tcW w:w="3119" w:type="dxa"/>
          </w:tcPr>
          <w:p w14:paraId="6B8E3FB7" w14:textId="77777777" w:rsidR="00567C7A" w:rsidRPr="00796C61" w:rsidRDefault="00567C7A" w:rsidP="00567C7A">
            <w:pPr>
              <w:rPr>
                <w:lang w:val="en-GB"/>
              </w:rPr>
            </w:pPr>
          </w:p>
        </w:tc>
      </w:tr>
      <w:tr w:rsidR="00567C7A" w:rsidRPr="00796C61" w14:paraId="62364A64" w14:textId="77777777" w:rsidTr="00B775E9">
        <w:tc>
          <w:tcPr>
            <w:tcW w:w="4219" w:type="dxa"/>
          </w:tcPr>
          <w:p w14:paraId="6C175789" w14:textId="77777777" w:rsidR="00567C7A" w:rsidRPr="00796C61" w:rsidRDefault="00567C7A" w:rsidP="00567C7A">
            <w:pPr>
              <w:spacing w:line="240" w:lineRule="auto"/>
              <w:rPr>
                <w:lang w:val="en-GB"/>
              </w:rPr>
            </w:pPr>
          </w:p>
        </w:tc>
        <w:tc>
          <w:tcPr>
            <w:tcW w:w="4253" w:type="dxa"/>
          </w:tcPr>
          <w:p w14:paraId="568612B6" w14:textId="77777777" w:rsidR="00567C7A" w:rsidRPr="00246A2E" w:rsidRDefault="00567C7A" w:rsidP="00567C7A">
            <w:pPr>
              <w:spacing w:line="240" w:lineRule="auto"/>
              <w:rPr>
                <w:color w:val="BFBFBF" w:themeColor="background1" w:themeShade="BF"/>
                <w:lang w:val="en-GB"/>
              </w:rPr>
            </w:pPr>
          </w:p>
        </w:tc>
        <w:tc>
          <w:tcPr>
            <w:tcW w:w="3118" w:type="dxa"/>
          </w:tcPr>
          <w:p w14:paraId="7088B857" w14:textId="77777777" w:rsidR="00567C7A" w:rsidRPr="00746D99" w:rsidRDefault="00567C7A" w:rsidP="002F7690">
            <w:pPr>
              <w:spacing w:line="240" w:lineRule="auto"/>
              <w:rPr>
                <w:lang w:val="en-GB"/>
              </w:rPr>
            </w:pPr>
          </w:p>
        </w:tc>
        <w:tc>
          <w:tcPr>
            <w:tcW w:w="3119" w:type="dxa"/>
          </w:tcPr>
          <w:p w14:paraId="4814D4D8" w14:textId="77777777" w:rsidR="00567C7A" w:rsidRPr="00796C61" w:rsidRDefault="00567C7A" w:rsidP="00567C7A">
            <w:pPr>
              <w:rPr>
                <w:lang w:val="en-GB"/>
              </w:rPr>
            </w:pPr>
          </w:p>
        </w:tc>
      </w:tr>
      <w:tr w:rsidR="00567C7A" w:rsidRPr="00796C61" w14:paraId="55A7078E" w14:textId="77777777" w:rsidTr="00B775E9">
        <w:tc>
          <w:tcPr>
            <w:tcW w:w="4219" w:type="dxa"/>
          </w:tcPr>
          <w:p w14:paraId="57D0DC0F" w14:textId="77777777" w:rsidR="00567C7A" w:rsidRPr="00796C61" w:rsidRDefault="00567C7A" w:rsidP="00567C7A">
            <w:pPr>
              <w:spacing w:line="240" w:lineRule="auto"/>
              <w:rPr>
                <w:lang w:val="en-GB"/>
              </w:rPr>
            </w:pPr>
            <w:r w:rsidRPr="00796C61">
              <w:rPr>
                <w:lang w:val="en-GB"/>
              </w:rPr>
              <w:t>7.</w:t>
            </w:r>
            <w:r w:rsidRPr="00796C61">
              <w:rPr>
                <w:lang w:val="en-GB"/>
              </w:rPr>
              <w:tab/>
              <w:t>Where the officials and other persons authorised by the Lead Overseer find that a critical ICT third-party service provider opposes an inspection ordered pursuant to this Article, the Lead Overseer shall inform the critical ICT provider of the consequences of such opposition, including the possibility for competent authorities of the relevant financial entities to terminate the contractual arrangements concluded with that critical ICT third-party service provider.</w:t>
            </w:r>
          </w:p>
        </w:tc>
        <w:tc>
          <w:tcPr>
            <w:tcW w:w="4253" w:type="dxa"/>
          </w:tcPr>
          <w:p w14:paraId="0296FD5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7.</w:t>
            </w:r>
            <w:r w:rsidRPr="00246A2E">
              <w:rPr>
                <w:color w:val="BFBFBF" w:themeColor="background1" w:themeShade="BF"/>
                <w:lang w:val="en-GB"/>
              </w:rPr>
              <w:tab/>
              <w:t>Where the officials and other persons authorised by the Lead Overseer find that a critical ICT third-party service provider opposes an inspection ordered pursuant to this Article, the Lead Overseer shall inform the critical ICT provider of the consequences of such opposition, including the possibility for competent authorities of the relevant financial entities to terminate the contractual arrangements concluded with that critical ICT third-party service provider.</w:t>
            </w:r>
          </w:p>
        </w:tc>
        <w:tc>
          <w:tcPr>
            <w:tcW w:w="3118" w:type="dxa"/>
          </w:tcPr>
          <w:p w14:paraId="75820743" w14:textId="77777777" w:rsidR="00567C7A" w:rsidRPr="00746D99" w:rsidRDefault="00567C7A" w:rsidP="002F7690">
            <w:pPr>
              <w:spacing w:line="240" w:lineRule="auto"/>
              <w:rPr>
                <w:lang w:val="en-GB"/>
              </w:rPr>
            </w:pPr>
          </w:p>
        </w:tc>
        <w:tc>
          <w:tcPr>
            <w:tcW w:w="3119" w:type="dxa"/>
          </w:tcPr>
          <w:p w14:paraId="185D7D92" w14:textId="77777777" w:rsidR="00567C7A" w:rsidRPr="00796C61" w:rsidRDefault="00567C7A" w:rsidP="00567C7A">
            <w:pPr>
              <w:rPr>
                <w:lang w:val="en-GB"/>
              </w:rPr>
            </w:pPr>
          </w:p>
        </w:tc>
      </w:tr>
      <w:tr w:rsidR="00567C7A" w:rsidRPr="00796C61" w14:paraId="04609DAD" w14:textId="77777777" w:rsidTr="00B775E9">
        <w:tc>
          <w:tcPr>
            <w:tcW w:w="4219" w:type="dxa"/>
          </w:tcPr>
          <w:p w14:paraId="03D9B14D" w14:textId="77777777" w:rsidR="00567C7A" w:rsidRPr="00796C61" w:rsidRDefault="00567C7A" w:rsidP="00567C7A">
            <w:pPr>
              <w:spacing w:line="240" w:lineRule="auto"/>
              <w:rPr>
                <w:lang w:val="en-GB"/>
              </w:rPr>
            </w:pPr>
          </w:p>
        </w:tc>
        <w:tc>
          <w:tcPr>
            <w:tcW w:w="4253" w:type="dxa"/>
          </w:tcPr>
          <w:p w14:paraId="51737ADD" w14:textId="77777777" w:rsidR="00567C7A" w:rsidRPr="00246A2E" w:rsidRDefault="00567C7A" w:rsidP="00567C7A">
            <w:pPr>
              <w:spacing w:line="240" w:lineRule="auto"/>
              <w:rPr>
                <w:color w:val="BFBFBF" w:themeColor="background1" w:themeShade="BF"/>
                <w:lang w:val="en-GB"/>
              </w:rPr>
            </w:pPr>
          </w:p>
        </w:tc>
        <w:tc>
          <w:tcPr>
            <w:tcW w:w="3118" w:type="dxa"/>
          </w:tcPr>
          <w:p w14:paraId="563D4A59" w14:textId="77777777" w:rsidR="00567C7A" w:rsidRPr="00746D99" w:rsidRDefault="00567C7A" w:rsidP="002F7690">
            <w:pPr>
              <w:spacing w:line="240" w:lineRule="auto"/>
              <w:rPr>
                <w:lang w:val="en-GB"/>
              </w:rPr>
            </w:pPr>
          </w:p>
        </w:tc>
        <w:tc>
          <w:tcPr>
            <w:tcW w:w="3119" w:type="dxa"/>
          </w:tcPr>
          <w:p w14:paraId="085A1EEA" w14:textId="77777777" w:rsidR="00567C7A" w:rsidRPr="00796C61" w:rsidRDefault="00567C7A" w:rsidP="00567C7A">
            <w:pPr>
              <w:rPr>
                <w:lang w:val="en-GB"/>
              </w:rPr>
            </w:pPr>
          </w:p>
        </w:tc>
      </w:tr>
      <w:tr w:rsidR="00567C7A" w:rsidRPr="00796C61" w14:paraId="680628CC" w14:textId="77777777" w:rsidTr="00B775E9">
        <w:tc>
          <w:tcPr>
            <w:tcW w:w="4219" w:type="dxa"/>
          </w:tcPr>
          <w:p w14:paraId="098D9ED6" w14:textId="77777777" w:rsidR="00567C7A" w:rsidRPr="00796C61" w:rsidRDefault="00567C7A" w:rsidP="00567C7A">
            <w:pPr>
              <w:spacing w:line="240" w:lineRule="auto"/>
              <w:rPr>
                <w:lang w:val="en-GB"/>
              </w:rPr>
            </w:pPr>
            <w:r w:rsidRPr="00796C61">
              <w:rPr>
                <w:lang w:val="en-GB"/>
              </w:rPr>
              <w:t>Article 35</w:t>
            </w:r>
          </w:p>
        </w:tc>
        <w:tc>
          <w:tcPr>
            <w:tcW w:w="4253" w:type="dxa"/>
          </w:tcPr>
          <w:p w14:paraId="191338E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35</w:t>
            </w:r>
          </w:p>
        </w:tc>
        <w:tc>
          <w:tcPr>
            <w:tcW w:w="3118" w:type="dxa"/>
          </w:tcPr>
          <w:p w14:paraId="117BDD5A" w14:textId="77777777" w:rsidR="00567C7A" w:rsidRPr="00746D99" w:rsidRDefault="00567C7A" w:rsidP="002F7690">
            <w:pPr>
              <w:spacing w:line="240" w:lineRule="auto"/>
              <w:rPr>
                <w:lang w:val="en-GB"/>
              </w:rPr>
            </w:pPr>
          </w:p>
        </w:tc>
        <w:tc>
          <w:tcPr>
            <w:tcW w:w="3119" w:type="dxa"/>
          </w:tcPr>
          <w:p w14:paraId="57E785D5" w14:textId="77777777" w:rsidR="00567C7A" w:rsidRPr="00796C61" w:rsidRDefault="00567C7A" w:rsidP="00567C7A">
            <w:pPr>
              <w:rPr>
                <w:lang w:val="en-GB"/>
              </w:rPr>
            </w:pPr>
          </w:p>
        </w:tc>
      </w:tr>
      <w:tr w:rsidR="00567C7A" w:rsidRPr="00796C61" w14:paraId="1870831D" w14:textId="77777777" w:rsidTr="00B775E9">
        <w:tc>
          <w:tcPr>
            <w:tcW w:w="4219" w:type="dxa"/>
          </w:tcPr>
          <w:p w14:paraId="4F5813F1" w14:textId="77777777" w:rsidR="00567C7A" w:rsidRPr="00796C61" w:rsidRDefault="00567C7A" w:rsidP="00567C7A">
            <w:pPr>
              <w:spacing w:line="240" w:lineRule="auto"/>
              <w:rPr>
                <w:lang w:val="en-GB"/>
              </w:rPr>
            </w:pPr>
          </w:p>
        </w:tc>
        <w:tc>
          <w:tcPr>
            <w:tcW w:w="4253" w:type="dxa"/>
          </w:tcPr>
          <w:p w14:paraId="0101EBBB" w14:textId="77777777" w:rsidR="00567C7A" w:rsidRPr="00246A2E" w:rsidRDefault="00567C7A" w:rsidP="00567C7A">
            <w:pPr>
              <w:spacing w:line="240" w:lineRule="auto"/>
              <w:rPr>
                <w:color w:val="BFBFBF" w:themeColor="background1" w:themeShade="BF"/>
                <w:lang w:val="en-GB"/>
              </w:rPr>
            </w:pPr>
          </w:p>
        </w:tc>
        <w:tc>
          <w:tcPr>
            <w:tcW w:w="3118" w:type="dxa"/>
          </w:tcPr>
          <w:p w14:paraId="41BD1CFB" w14:textId="77777777" w:rsidR="00567C7A" w:rsidRPr="00746D99" w:rsidRDefault="00567C7A" w:rsidP="002F7690">
            <w:pPr>
              <w:spacing w:line="240" w:lineRule="auto"/>
              <w:rPr>
                <w:lang w:val="en-GB"/>
              </w:rPr>
            </w:pPr>
          </w:p>
        </w:tc>
        <w:tc>
          <w:tcPr>
            <w:tcW w:w="3119" w:type="dxa"/>
          </w:tcPr>
          <w:p w14:paraId="0F0D9DEF" w14:textId="77777777" w:rsidR="00567C7A" w:rsidRPr="00796C61" w:rsidRDefault="00567C7A" w:rsidP="00567C7A">
            <w:pPr>
              <w:rPr>
                <w:lang w:val="en-GB"/>
              </w:rPr>
            </w:pPr>
          </w:p>
        </w:tc>
      </w:tr>
      <w:tr w:rsidR="00567C7A" w:rsidRPr="00796C61" w14:paraId="4655C604" w14:textId="77777777" w:rsidTr="00B775E9">
        <w:tc>
          <w:tcPr>
            <w:tcW w:w="4219" w:type="dxa"/>
          </w:tcPr>
          <w:p w14:paraId="2F62A63C" w14:textId="77777777" w:rsidR="00567C7A" w:rsidRPr="00796C61" w:rsidRDefault="00567C7A" w:rsidP="00567C7A">
            <w:pPr>
              <w:spacing w:line="240" w:lineRule="auto"/>
              <w:rPr>
                <w:lang w:val="en-GB"/>
              </w:rPr>
            </w:pPr>
            <w:r w:rsidRPr="00796C61">
              <w:rPr>
                <w:lang w:val="en-GB"/>
              </w:rPr>
              <w:t xml:space="preserve">Ongoing Oversight </w:t>
            </w:r>
          </w:p>
        </w:tc>
        <w:tc>
          <w:tcPr>
            <w:tcW w:w="4253" w:type="dxa"/>
          </w:tcPr>
          <w:p w14:paraId="76901633"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Ongoing Oversight </w:t>
            </w:r>
          </w:p>
        </w:tc>
        <w:tc>
          <w:tcPr>
            <w:tcW w:w="3118" w:type="dxa"/>
          </w:tcPr>
          <w:p w14:paraId="10B08A88" w14:textId="77777777" w:rsidR="00567C7A" w:rsidRPr="00746D99" w:rsidRDefault="00567C7A" w:rsidP="002F7690">
            <w:pPr>
              <w:spacing w:line="240" w:lineRule="auto"/>
              <w:rPr>
                <w:lang w:val="en-GB"/>
              </w:rPr>
            </w:pPr>
          </w:p>
        </w:tc>
        <w:tc>
          <w:tcPr>
            <w:tcW w:w="3119" w:type="dxa"/>
          </w:tcPr>
          <w:p w14:paraId="5FBF3B60" w14:textId="77777777" w:rsidR="00567C7A" w:rsidRPr="00796C61" w:rsidRDefault="00567C7A" w:rsidP="00567C7A">
            <w:pPr>
              <w:rPr>
                <w:lang w:val="en-GB"/>
              </w:rPr>
            </w:pPr>
          </w:p>
        </w:tc>
      </w:tr>
      <w:tr w:rsidR="00567C7A" w:rsidRPr="00796C61" w14:paraId="565E0D95" w14:textId="77777777" w:rsidTr="00B775E9">
        <w:tc>
          <w:tcPr>
            <w:tcW w:w="4219" w:type="dxa"/>
          </w:tcPr>
          <w:p w14:paraId="639A4FC2" w14:textId="77777777" w:rsidR="00567C7A" w:rsidRPr="00796C61" w:rsidRDefault="00567C7A" w:rsidP="00567C7A">
            <w:pPr>
              <w:spacing w:line="240" w:lineRule="auto"/>
              <w:rPr>
                <w:lang w:val="en-GB"/>
              </w:rPr>
            </w:pPr>
          </w:p>
        </w:tc>
        <w:tc>
          <w:tcPr>
            <w:tcW w:w="4253" w:type="dxa"/>
          </w:tcPr>
          <w:p w14:paraId="31F2AA2E" w14:textId="77777777" w:rsidR="00567C7A" w:rsidRPr="00246A2E" w:rsidRDefault="00567C7A" w:rsidP="00567C7A">
            <w:pPr>
              <w:spacing w:line="240" w:lineRule="auto"/>
              <w:rPr>
                <w:color w:val="BFBFBF" w:themeColor="background1" w:themeShade="BF"/>
                <w:lang w:val="en-GB"/>
              </w:rPr>
            </w:pPr>
          </w:p>
        </w:tc>
        <w:tc>
          <w:tcPr>
            <w:tcW w:w="3118" w:type="dxa"/>
          </w:tcPr>
          <w:p w14:paraId="45778558" w14:textId="77777777" w:rsidR="00567C7A" w:rsidRPr="00746D99" w:rsidRDefault="00567C7A" w:rsidP="002F7690">
            <w:pPr>
              <w:spacing w:line="240" w:lineRule="auto"/>
              <w:rPr>
                <w:lang w:val="en-GB"/>
              </w:rPr>
            </w:pPr>
          </w:p>
        </w:tc>
        <w:tc>
          <w:tcPr>
            <w:tcW w:w="3119" w:type="dxa"/>
          </w:tcPr>
          <w:p w14:paraId="15436A9F" w14:textId="77777777" w:rsidR="00567C7A" w:rsidRPr="00796C61" w:rsidRDefault="00567C7A" w:rsidP="00567C7A">
            <w:pPr>
              <w:rPr>
                <w:lang w:val="en-GB"/>
              </w:rPr>
            </w:pPr>
          </w:p>
        </w:tc>
      </w:tr>
      <w:tr w:rsidR="00567C7A" w:rsidRPr="00796C61" w14:paraId="7B1AE0F0" w14:textId="77777777" w:rsidTr="00B775E9">
        <w:tc>
          <w:tcPr>
            <w:tcW w:w="4219" w:type="dxa"/>
          </w:tcPr>
          <w:p w14:paraId="713BF354" w14:textId="77777777" w:rsidR="00567C7A" w:rsidRPr="00796C61" w:rsidRDefault="00567C7A" w:rsidP="00567C7A">
            <w:pPr>
              <w:spacing w:line="240" w:lineRule="auto"/>
              <w:rPr>
                <w:lang w:val="en-GB"/>
              </w:rPr>
            </w:pPr>
            <w:r w:rsidRPr="00796C61">
              <w:rPr>
                <w:lang w:val="en-GB"/>
              </w:rPr>
              <w:t>1.</w:t>
            </w:r>
            <w:r w:rsidRPr="00796C61">
              <w:rPr>
                <w:lang w:val="en-GB"/>
              </w:rPr>
              <w:tab/>
              <w:t>Where conducting general investigations or on-site inspections, the Lead Overseers shall be assisted by an examination team established for each critical ICT third-party service provider.</w:t>
            </w:r>
          </w:p>
        </w:tc>
        <w:tc>
          <w:tcPr>
            <w:tcW w:w="4253" w:type="dxa"/>
          </w:tcPr>
          <w:p w14:paraId="23F2D46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Where conducting general investigations or on-site inspections, the Lead Overseers shall be assisted by an examination team established for each critical ICT third-party service provider.</w:t>
            </w:r>
          </w:p>
        </w:tc>
        <w:tc>
          <w:tcPr>
            <w:tcW w:w="3118" w:type="dxa"/>
          </w:tcPr>
          <w:p w14:paraId="35CC3DA1" w14:textId="77777777" w:rsidR="00567C7A" w:rsidRPr="00746D99" w:rsidRDefault="00567C7A" w:rsidP="002F7690">
            <w:pPr>
              <w:spacing w:line="240" w:lineRule="auto"/>
              <w:rPr>
                <w:lang w:val="en-GB"/>
              </w:rPr>
            </w:pPr>
          </w:p>
        </w:tc>
        <w:tc>
          <w:tcPr>
            <w:tcW w:w="3119" w:type="dxa"/>
          </w:tcPr>
          <w:p w14:paraId="77650FC5" w14:textId="77777777" w:rsidR="00567C7A" w:rsidRPr="00796C61" w:rsidRDefault="00567C7A" w:rsidP="00567C7A">
            <w:pPr>
              <w:rPr>
                <w:lang w:val="en-GB"/>
              </w:rPr>
            </w:pPr>
          </w:p>
        </w:tc>
      </w:tr>
      <w:tr w:rsidR="00567C7A" w:rsidRPr="00796C61" w14:paraId="59D0FAC8" w14:textId="77777777" w:rsidTr="00B775E9">
        <w:tc>
          <w:tcPr>
            <w:tcW w:w="4219" w:type="dxa"/>
          </w:tcPr>
          <w:p w14:paraId="51345870" w14:textId="77777777" w:rsidR="00567C7A" w:rsidRPr="00796C61" w:rsidRDefault="00567C7A" w:rsidP="00567C7A">
            <w:pPr>
              <w:spacing w:line="240" w:lineRule="auto"/>
              <w:rPr>
                <w:lang w:val="en-GB"/>
              </w:rPr>
            </w:pPr>
          </w:p>
        </w:tc>
        <w:tc>
          <w:tcPr>
            <w:tcW w:w="4253" w:type="dxa"/>
          </w:tcPr>
          <w:p w14:paraId="6031A743" w14:textId="77777777" w:rsidR="00567C7A" w:rsidRPr="00246A2E" w:rsidRDefault="00567C7A" w:rsidP="00567C7A">
            <w:pPr>
              <w:spacing w:line="240" w:lineRule="auto"/>
              <w:rPr>
                <w:color w:val="BFBFBF" w:themeColor="background1" w:themeShade="BF"/>
                <w:lang w:val="en-GB"/>
              </w:rPr>
            </w:pPr>
          </w:p>
        </w:tc>
        <w:tc>
          <w:tcPr>
            <w:tcW w:w="3118" w:type="dxa"/>
          </w:tcPr>
          <w:p w14:paraId="6BEAA8BA" w14:textId="77777777" w:rsidR="00567C7A" w:rsidRPr="00746D99" w:rsidRDefault="00567C7A" w:rsidP="002F7690">
            <w:pPr>
              <w:spacing w:line="240" w:lineRule="auto"/>
              <w:rPr>
                <w:lang w:val="en-GB"/>
              </w:rPr>
            </w:pPr>
          </w:p>
        </w:tc>
        <w:tc>
          <w:tcPr>
            <w:tcW w:w="3119" w:type="dxa"/>
          </w:tcPr>
          <w:p w14:paraId="2457DD49" w14:textId="77777777" w:rsidR="00567C7A" w:rsidRPr="00796C61" w:rsidRDefault="00567C7A" w:rsidP="00567C7A">
            <w:pPr>
              <w:rPr>
                <w:lang w:val="en-GB"/>
              </w:rPr>
            </w:pPr>
          </w:p>
        </w:tc>
      </w:tr>
      <w:tr w:rsidR="00567C7A" w:rsidRPr="00796C61" w14:paraId="4FA4B7F0" w14:textId="77777777" w:rsidTr="00B775E9">
        <w:tc>
          <w:tcPr>
            <w:tcW w:w="4219" w:type="dxa"/>
          </w:tcPr>
          <w:p w14:paraId="4131AC83" w14:textId="77777777" w:rsidR="00567C7A" w:rsidRPr="00796C61" w:rsidRDefault="00567C7A" w:rsidP="00567C7A">
            <w:pPr>
              <w:spacing w:line="240" w:lineRule="auto"/>
              <w:rPr>
                <w:lang w:val="en-GB"/>
              </w:rPr>
            </w:pPr>
            <w:r w:rsidRPr="00796C61">
              <w:rPr>
                <w:lang w:val="en-GB"/>
              </w:rPr>
              <w:t>2.</w:t>
            </w:r>
            <w:r w:rsidRPr="00796C61">
              <w:rPr>
                <w:lang w:val="en-GB"/>
              </w:rPr>
              <w:tab/>
              <w:t>The joint examination team referred to in paragraph 1 shall be composed of staff members from the Lead Overseer and from the relevant competent authorities supervising the financial entities to which the critical ICT third-party service provider provides services, who will join  the preparation and execution of the Oversight activities, with a maximum of 10 members. All members of the joint examination shall have expertise in ICT and operational risk. The joint examination team shall work under the coordination of a designated ESA staff member (the ‘Lead Overseer coordinator’).</w:t>
            </w:r>
          </w:p>
        </w:tc>
        <w:tc>
          <w:tcPr>
            <w:tcW w:w="4253" w:type="dxa"/>
          </w:tcPr>
          <w:p w14:paraId="29B3FFF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The joint examination team referred to in paragraph 1 shall be composed of staff members from the Lead Overseer and from the relevant competent authorities supervising the financial entities to which the critical ICT third-party service provider provides services, who will join  the preparation and execution of the Oversight activities, with a maximum of 10 members. All members of the joint examination shall have expertise in ICT and operational risk. The joint examination team shall work under the coordination of a designated ESA staff member (the ‘Lead Overseer coordinator’).</w:t>
            </w:r>
          </w:p>
        </w:tc>
        <w:tc>
          <w:tcPr>
            <w:tcW w:w="3118" w:type="dxa"/>
          </w:tcPr>
          <w:p w14:paraId="796FB9E3" w14:textId="77777777" w:rsidR="00567C7A" w:rsidRPr="00746D99" w:rsidRDefault="00567C7A" w:rsidP="002F7690">
            <w:pPr>
              <w:spacing w:line="240" w:lineRule="auto"/>
              <w:rPr>
                <w:lang w:val="en-GB"/>
              </w:rPr>
            </w:pPr>
          </w:p>
        </w:tc>
        <w:tc>
          <w:tcPr>
            <w:tcW w:w="3119" w:type="dxa"/>
          </w:tcPr>
          <w:p w14:paraId="4E3B2FC7" w14:textId="77777777" w:rsidR="00567C7A" w:rsidRPr="00796C61" w:rsidRDefault="00567C7A" w:rsidP="00567C7A">
            <w:pPr>
              <w:rPr>
                <w:lang w:val="en-GB"/>
              </w:rPr>
            </w:pPr>
          </w:p>
        </w:tc>
      </w:tr>
      <w:tr w:rsidR="00567C7A" w:rsidRPr="00796C61" w14:paraId="6847325A" w14:textId="77777777" w:rsidTr="00B775E9">
        <w:tc>
          <w:tcPr>
            <w:tcW w:w="4219" w:type="dxa"/>
          </w:tcPr>
          <w:p w14:paraId="7D31596F" w14:textId="77777777" w:rsidR="00567C7A" w:rsidRPr="00796C61" w:rsidRDefault="00567C7A" w:rsidP="00567C7A">
            <w:pPr>
              <w:spacing w:line="240" w:lineRule="auto"/>
              <w:rPr>
                <w:lang w:val="en-GB"/>
              </w:rPr>
            </w:pPr>
          </w:p>
        </w:tc>
        <w:tc>
          <w:tcPr>
            <w:tcW w:w="4253" w:type="dxa"/>
          </w:tcPr>
          <w:p w14:paraId="69410310" w14:textId="77777777" w:rsidR="00567C7A" w:rsidRPr="00246A2E" w:rsidRDefault="00567C7A" w:rsidP="00567C7A">
            <w:pPr>
              <w:spacing w:line="240" w:lineRule="auto"/>
              <w:rPr>
                <w:color w:val="BFBFBF" w:themeColor="background1" w:themeShade="BF"/>
                <w:lang w:val="en-GB"/>
              </w:rPr>
            </w:pPr>
          </w:p>
        </w:tc>
        <w:tc>
          <w:tcPr>
            <w:tcW w:w="3118" w:type="dxa"/>
          </w:tcPr>
          <w:p w14:paraId="7E1F73DF" w14:textId="77777777" w:rsidR="00567C7A" w:rsidRPr="00746D99" w:rsidRDefault="00567C7A" w:rsidP="002F7690">
            <w:pPr>
              <w:spacing w:line="240" w:lineRule="auto"/>
              <w:rPr>
                <w:lang w:val="en-GB"/>
              </w:rPr>
            </w:pPr>
          </w:p>
        </w:tc>
        <w:tc>
          <w:tcPr>
            <w:tcW w:w="3119" w:type="dxa"/>
          </w:tcPr>
          <w:p w14:paraId="17AD23E8" w14:textId="77777777" w:rsidR="00567C7A" w:rsidRPr="00796C61" w:rsidRDefault="00567C7A" w:rsidP="00567C7A">
            <w:pPr>
              <w:rPr>
                <w:lang w:val="en-GB"/>
              </w:rPr>
            </w:pPr>
          </w:p>
        </w:tc>
      </w:tr>
      <w:tr w:rsidR="00567C7A" w:rsidRPr="00796C61" w14:paraId="4AA1421D" w14:textId="77777777" w:rsidTr="00B775E9">
        <w:tc>
          <w:tcPr>
            <w:tcW w:w="4219" w:type="dxa"/>
          </w:tcPr>
          <w:p w14:paraId="0E6393F2" w14:textId="77777777" w:rsidR="00567C7A" w:rsidRPr="00796C61" w:rsidRDefault="00567C7A" w:rsidP="00567C7A">
            <w:pPr>
              <w:spacing w:line="240" w:lineRule="auto"/>
              <w:rPr>
                <w:lang w:val="en-GB"/>
              </w:rPr>
            </w:pPr>
            <w:r w:rsidRPr="00796C61">
              <w:rPr>
                <w:lang w:val="en-GB"/>
              </w:rPr>
              <w:t>3.</w:t>
            </w:r>
            <w:r w:rsidRPr="00796C61">
              <w:rPr>
                <w:lang w:val="en-GB"/>
              </w:rPr>
              <w:tab/>
              <w:t>The ESAs, through the Joint Committee, shall develop common draft regulatory technical standards to specify further the designation of the members of the joint examination team coming from the relevant competent authorities, as well as the tasks and working arrangements of the examination team. The ESAs shall submit those draft regulatory technical standards to the Commission by [OJ: insert date 1 year after the date of entry into force].</w:t>
            </w:r>
          </w:p>
        </w:tc>
        <w:tc>
          <w:tcPr>
            <w:tcW w:w="4253" w:type="dxa"/>
          </w:tcPr>
          <w:p w14:paraId="1D2F57F3"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The ESAs, through the Joint Committee, shall develop common draft regulatory technical standards to specify further the designation of the members of the joint examination team coming from the relevant competent authorities, as well as the tasks and working arrangements of the examination team. The ESAs shall submit those draft regulatory technical standards to the Commission by [OJ: insert date 1 year after the date of entry into force].</w:t>
            </w:r>
          </w:p>
        </w:tc>
        <w:tc>
          <w:tcPr>
            <w:tcW w:w="3118" w:type="dxa"/>
          </w:tcPr>
          <w:p w14:paraId="3C4DBF1F" w14:textId="77777777" w:rsidR="00567C7A" w:rsidRPr="00746D99" w:rsidRDefault="00567C7A" w:rsidP="002F7690">
            <w:pPr>
              <w:spacing w:line="240" w:lineRule="auto"/>
              <w:rPr>
                <w:lang w:val="en-GB"/>
              </w:rPr>
            </w:pPr>
          </w:p>
        </w:tc>
        <w:tc>
          <w:tcPr>
            <w:tcW w:w="3119" w:type="dxa"/>
          </w:tcPr>
          <w:p w14:paraId="0DA9EACC" w14:textId="77777777" w:rsidR="00567C7A" w:rsidRPr="00796C61" w:rsidRDefault="00567C7A" w:rsidP="00567C7A">
            <w:pPr>
              <w:rPr>
                <w:lang w:val="en-GB"/>
              </w:rPr>
            </w:pPr>
          </w:p>
        </w:tc>
      </w:tr>
      <w:tr w:rsidR="00567C7A" w:rsidRPr="00796C61" w14:paraId="7E084EB3" w14:textId="77777777" w:rsidTr="00B775E9">
        <w:tc>
          <w:tcPr>
            <w:tcW w:w="4219" w:type="dxa"/>
          </w:tcPr>
          <w:p w14:paraId="2772409B" w14:textId="77777777" w:rsidR="00567C7A" w:rsidRPr="00796C61" w:rsidRDefault="00567C7A" w:rsidP="00567C7A">
            <w:pPr>
              <w:spacing w:line="240" w:lineRule="auto"/>
              <w:rPr>
                <w:lang w:val="en-GB"/>
              </w:rPr>
            </w:pPr>
          </w:p>
        </w:tc>
        <w:tc>
          <w:tcPr>
            <w:tcW w:w="4253" w:type="dxa"/>
          </w:tcPr>
          <w:p w14:paraId="65254DA0" w14:textId="77777777" w:rsidR="00567C7A" w:rsidRPr="00246A2E" w:rsidRDefault="00567C7A" w:rsidP="00567C7A">
            <w:pPr>
              <w:spacing w:line="240" w:lineRule="auto"/>
              <w:rPr>
                <w:color w:val="BFBFBF" w:themeColor="background1" w:themeShade="BF"/>
                <w:lang w:val="en-GB"/>
              </w:rPr>
            </w:pPr>
          </w:p>
        </w:tc>
        <w:tc>
          <w:tcPr>
            <w:tcW w:w="3118" w:type="dxa"/>
          </w:tcPr>
          <w:p w14:paraId="631FF2BA" w14:textId="77777777" w:rsidR="00567C7A" w:rsidRPr="00746D99" w:rsidRDefault="00567C7A" w:rsidP="002F7690">
            <w:pPr>
              <w:spacing w:line="240" w:lineRule="auto"/>
              <w:rPr>
                <w:lang w:val="en-GB"/>
              </w:rPr>
            </w:pPr>
          </w:p>
        </w:tc>
        <w:tc>
          <w:tcPr>
            <w:tcW w:w="3119" w:type="dxa"/>
          </w:tcPr>
          <w:p w14:paraId="5BAFB039" w14:textId="77777777" w:rsidR="00567C7A" w:rsidRPr="00796C61" w:rsidRDefault="00567C7A" w:rsidP="00567C7A">
            <w:pPr>
              <w:rPr>
                <w:lang w:val="en-GB"/>
              </w:rPr>
            </w:pPr>
          </w:p>
        </w:tc>
      </w:tr>
      <w:tr w:rsidR="00567C7A" w:rsidRPr="00796C61" w14:paraId="1D28A7EA" w14:textId="77777777" w:rsidTr="00B775E9">
        <w:tc>
          <w:tcPr>
            <w:tcW w:w="4219" w:type="dxa"/>
          </w:tcPr>
          <w:p w14:paraId="1FC01A9F" w14:textId="77777777" w:rsidR="00567C7A" w:rsidRPr="00796C61" w:rsidRDefault="00567C7A" w:rsidP="00567C7A">
            <w:pPr>
              <w:spacing w:line="240" w:lineRule="auto"/>
              <w:rPr>
                <w:lang w:val="en-GB"/>
              </w:rPr>
            </w:pPr>
            <w:r w:rsidRPr="00796C61">
              <w:rPr>
                <w:lang w:val="en-GB"/>
              </w:rPr>
              <w:t>Power is delegated to the Commission to adopt the regulatory technical standards referred to in the first subparagraph in accordance with Articles 10 to 14 of Regulations (EU) No 1093/2010, (EU) No 1094/2010 and (EU) No 1095/2010, respectively.</w:t>
            </w:r>
          </w:p>
        </w:tc>
        <w:tc>
          <w:tcPr>
            <w:tcW w:w="4253" w:type="dxa"/>
          </w:tcPr>
          <w:p w14:paraId="27CA0753"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Power is delegated to the Commission to adopt the regulatory technical standards referred to in the first subparagraph in accordance with Articles 10 to 14 of Regulations (EU) No 1093/2010, (EU) No 1094/2010 and (EU) No 1095/2010, respectively.</w:t>
            </w:r>
          </w:p>
        </w:tc>
        <w:tc>
          <w:tcPr>
            <w:tcW w:w="3118" w:type="dxa"/>
          </w:tcPr>
          <w:p w14:paraId="0C87D286" w14:textId="77777777" w:rsidR="00567C7A" w:rsidRPr="00746D99" w:rsidRDefault="00567C7A" w:rsidP="002F7690">
            <w:pPr>
              <w:spacing w:line="240" w:lineRule="auto"/>
              <w:rPr>
                <w:lang w:val="en-GB"/>
              </w:rPr>
            </w:pPr>
          </w:p>
        </w:tc>
        <w:tc>
          <w:tcPr>
            <w:tcW w:w="3119" w:type="dxa"/>
          </w:tcPr>
          <w:p w14:paraId="51A40A36" w14:textId="77777777" w:rsidR="00567C7A" w:rsidRPr="00796C61" w:rsidRDefault="00567C7A" w:rsidP="00567C7A">
            <w:pPr>
              <w:rPr>
                <w:lang w:val="en-GB"/>
              </w:rPr>
            </w:pPr>
          </w:p>
        </w:tc>
      </w:tr>
      <w:tr w:rsidR="00567C7A" w:rsidRPr="00796C61" w14:paraId="4BC9BDC7" w14:textId="77777777" w:rsidTr="00B775E9">
        <w:tc>
          <w:tcPr>
            <w:tcW w:w="4219" w:type="dxa"/>
          </w:tcPr>
          <w:p w14:paraId="3BBE7DDF" w14:textId="77777777" w:rsidR="00567C7A" w:rsidRPr="00796C61" w:rsidRDefault="00567C7A" w:rsidP="00567C7A">
            <w:pPr>
              <w:spacing w:line="240" w:lineRule="auto"/>
              <w:rPr>
                <w:lang w:val="en-GB"/>
              </w:rPr>
            </w:pPr>
          </w:p>
        </w:tc>
        <w:tc>
          <w:tcPr>
            <w:tcW w:w="4253" w:type="dxa"/>
          </w:tcPr>
          <w:p w14:paraId="15EFA0E4" w14:textId="77777777" w:rsidR="00567C7A" w:rsidRPr="00246A2E" w:rsidRDefault="00567C7A" w:rsidP="00567C7A">
            <w:pPr>
              <w:spacing w:line="240" w:lineRule="auto"/>
              <w:rPr>
                <w:color w:val="BFBFBF" w:themeColor="background1" w:themeShade="BF"/>
                <w:lang w:val="en-GB"/>
              </w:rPr>
            </w:pPr>
          </w:p>
        </w:tc>
        <w:tc>
          <w:tcPr>
            <w:tcW w:w="3118" w:type="dxa"/>
          </w:tcPr>
          <w:p w14:paraId="24FC0C3E" w14:textId="77777777" w:rsidR="00567C7A" w:rsidRPr="00746D99" w:rsidRDefault="00567C7A" w:rsidP="002F7690">
            <w:pPr>
              <w:spacing w:line="240" w:lineRule="auto"/>
              <w:rPr>
                <w:lang w:val="en-GB"/>
              </w:rPr>
            </w:pPr>
          </w:p>
        </w:tc>
        <w:tc>
          <w:tcPr>
            <w:tcW w:w="3119" w:type="dxa"/>
          </w:tcPr>
          <w:p w14:paraId="746E6FF3" w14:textId="77777777" w:rsidR="00567C7A" w:rsidRPr="00796C61" w:rsidRDefault="00567C7A" w:rsidP="00567C7A">
            <w:pPr>
              <w:rPr>
                <w:lang w:val="en-GB"/>
              </w:rPr>
            </w:pPr>
          </w:p>
        </w:tc>
      </w:tr>
      <w:tr w:rsidR="00567C7A" w:rsidRPr="00796C61" w14:paraId="5B1A96DF" w14:textId="77777777" w:rsidTr="00B775E9">
        <w:tc>
          <w:tcPr>
            <w:tcW w:w="4219" w:type="dxa"/>
          </w:tcPr>
          <w:p w14:paraId="158268EA" w14:textId="77777777" w:rsidR="00567C7A" w:rsidRPr="00796C61" w:rsidRDefault="00567C7A" w:rsidP="00567C7A">
            <w:pPr>
              <w:spacing w:line="240" w:lineRule="auto"/>
              <w:rPr>
                <w:lang w:val="en-GB"/>
              </w:rPr>
            </w:pPr>
            <w:r w:rsidRPr="00796C61">
              <w:rPr>
                <w:lang w:val="en-GB"/>
              </w:rPr>
              <w:t>4.</w:t>
            </w:r>
            <w:r w:rsidRPr="00796C61">
              <w:rPr>
                <w:lang w:val="en-GB"/>
              </w:rPr>
              <w:tab/>
              <w:t xml:space="preserve">Within 3 months after the completion of an investigation or on-site inspection, the Lead Overseer, after consultation of the Oversight Forum, shall adopt recommendations to be addressed by the Lead Overseer to the critical ICT third-party service provider pursuant to the powers referred to in Article 31. </w:t>
            </w:r>
          </w:p>
        </w:tc>
        <w:tc>
          <w:tcPr>
            <w:tcW w:w="4253" w:type="dxa"/>
          </w:tcPr>
          <w:p w14:paraId="46FFA8E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 xml:space="preserve">Within 3 months after the completion of an investigation or on-site inspection, the Lead Overseer, after consultation of the Oversight Forum, shall adopt recommendations to be addressed by the Lead Overseer to the critical ICT third-party service provider pursuant to the powers referred to in Article 31. </w:t>
            </w:r>
          </w:p>
        </w:tc>
        <w:tc>
          <w:tcPr>
            <w:tcW w:w="3118" w:type="dxa"/>
          </w:tcPr>
          <w:p w14:paraId="58FEB1B4" w14:textId="77777777" w:rsidR="00567C7A" w:rsidRPr="00746D99" w:rsidRDefault="00567C7A" w:rsidP="002F7690">
            <w:pPr>
              <w:spacing w:line="240" w:lineRule="auto"/>
              <w:rPr>
                <w:lang w:val="en-GB"/>
              </w:rPr>
            </w:pPr>
          </w:p>
        </w:tc>
        <w:tc>
          <w:tcPr>
            <w:tcW w:w="3119" w:type="dxa"/>
          </w:tcPr>
          <w:p w14:paraId="3DF42ACC" w14:textId="77777777" w:rsidR="00567C7A" w:rsidRPr="00796C61" w:rsidRDefault="00567C7A" w:rsidP="00567C7A">
            <w:pPr>
              <w:rPr>
                <w:lang w:val="en-GB"/>
              </w:rPr>
            </w:pPr>
          </w:p>
        </w:tc>
      </w:tr>
      <w:tr w:rsidR="00567C7A" w:rsidRPr="00796C61" w14:paraId="1FEEF3CA" w14:textId="77777777" w:rsidTr="00B775E9">
        <w:tc>
          <w:tcPr>
            <w:tcW w:w="4219" w:type="dxa"/>
          </w:tcPr>
          <w:p w14:paraId="261ABCC9" w14:textId="77777777" w:rsidR="00567C7A" w:rsidRPr="00796C61" w:rsidRDefault="00567C7A" w:rsidP="00567C7A">
            <w:pPr>
              <w:spacing w:line="240" w:lineRule="auto"/>
              <w:rPr>
                <w:lang w:val="en-GB"/>
              </w:rPr>
            </w:pPr>
          </w:p>
        </w:tc>
        <w:tc>
          <w:tcPr>
            <w:tcW w:w="4253" w:type="dxa"/>
          </w:tcPr>
          <w:p w14:paraId="6AC92157" w14:textId="77777777" w:rsidR="00567C7A" w:rsidRPr="00246A2E" w:rsidRDefault="00567C7A" w:rsidP="00567C7A">
            <w:pPr>
              <w:spacing w:line="240" w:lineRule="auto"/>
              <w:rPr>
                <w:color w:val="BFBFBF" w:themeColor="background1" w:themeShade="BF"/>
                <w:lang w:val="en-GB"/>
              </w:rPr>
            </w:pPr>
          </w:p>
        </w:tc>
        <w:tc>
          <w:tcPr>
            <w:tcW w:w="3118" w:type="dxa"/>
          </w:tcPr>
          <w:p w14:paraId="4110FAE5" w14:textId="77777777" w:rsidR="00567C7A" w:rsidRPr="00746D99" w:rsidRDefault="00567C7A" w:rsidP="002F7690">
            <w:pPr>
              <w:spacing w:line="240" w:lineRule="auto"/>
              <w:rPr>
                <w:lang w:val="en-GB"/>
              </w:rPr>
            </w:pPr>
          </w:p>
        </w:tc>
        <w:tc>
          <w:tcPr>
            <w:tcW w:w="3119" w:type="dxa"/>
          </w:tcPr>
          <w:p w14:paraId="4375F96F" w14:textId="77777777" w:rsidR="00567C7A" w:rsidRPr="00796C61" w:rsidRDefault="00567C7A" w:rsidP="00567C7A">
            <w:pPr>
              <w:rPr>
                <w:lang w:val="en-GB"/>
              </w:rPr>
            </w:pPr>
          </w:p>
        </w:tc>
      </w:tr>
      <w:tr w:rsidR="00567C7A" w:rsidRPr="00796C61" w14:paraId="6133369C" w14:textId="77777777" w:rsidTr="00B775E9">
        <w:tc>
          <w:tcPr>
            <w:tcW w:w="4219" w:type="dxa"/>
          </w:tcPr>
          <w:p w14:paraId="2D0B4568" w14:textId="77777777" w:rsidR="00567C7A" w:rsidRPr="00796C61" w:rsidRDefault="00567C7A" w:rsidP="00567C7A">
            <w:pPr>
              <w:spacing w:line="240" w:lineRule="auto"/>
              <w:rPr>
                <w:lang w:val="en-GB"/>
              </w:rPr>
            </w:pPr>
            <w:r w:rsidRPr="00796C61">
              <w:rPr>
                <w:lang w:val="en-GB"/>
              </w:rPr>
              <w:t>5.</w:t>
            </w:r>
            <w:r w:rsidRPr="00796C61">
              <w:rPr>
                <w:lang w:val="en-GB"/>
              </w:rPr>
              <w:tab/>
              <w:t>The recommendations referred to in paragraph 4 shall be immediately communicated to the critical ICT third-party service provider and to the competent authorities of the financial entities to which it provides services.</w:t>
            </w:r>
          </w:p>
        </w:tc>
        <w:tc>
          <w:tcPr>
            <w:tcW w:w="4253" w:type="dxa"/>
          </w:tcPr>
          <w:p w14:paraId="2472630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The recommendations referred to in paragraph 4 shall be immediately communicated to the critical ICT third-party service provider and to the competent authorities of the financial entities to which it provides services.</w:t>
            </w:r>
          </w:p>
        </w:tc>
        <w:tc>
          <w:tcPr>
            <w:tcW w:w="3118" w:type="dxa"/>
          </w:tcPr>
          <w:p w14:paraId="534DB884" w14:textId="77777777" w:rsidR="00567C7A" w:rsidRPr="00746D99" w:rsidRDefault="00567C7A" w:rsidP="002F7690">
            <w:pPr>
              <w:spacing w:line="240" w:lineRule="auto"/>
              <w:rPr>
                <w:lang w:val="en-GB"/>
              </w:rPr>
            </w:pPr>
          </w:p>
        </w:tc>
        <w:tc>
          <w:tcPr>
            <w:tcW w:w="3119" w:type="dxa"/>
          </w:tcPr>
          <w:p w14:paraId="67AC89E6" w14:textId="77777777" w:rsidR="00567C7A" w:rsidRPr="00796C61" w:rsidRDefault="00567C7A" w:rsidP="00567C7A">
            <w:pPr>
              <w:rPr>
                <w:lang w:val="en-GB"/>
              </w:rPr>
            </w:pPr>
          </w:p>
        </w:tc>
      </w:tr>
      <w:tr w:rsidR="00567C7A" w:rsidRPr="00796C61" w14:paraId="57843E47" w14:textId="77777777" w:rsidTr="00B775E9">
        <w:tc>
          <w:tcPr>
            <w:tcW w:w="4219" w:type="dxa"/>
          </w:tcPr>
          <w:p w14:paraId="04C2FAC2" w14:textId="77777777" w:rsidR="00567C7A" w:rsidRPr="00796C61" w:rsidRDefault="00567C7A" w:rsidP="00567C7A">
            <w:pPr>
              <w:spacing w:line="240" w:lineRule="auto"/>
              <w:rPr>
                <w:lang w:val="en-GB"/>
              </w:rPr>
            </w:pPr>
          </w:p>
        </w:tc>
        <w:tc>
          <w:tcPr>
            <w:tcW w:w="4253" w:type="dxa"/>
          </w:tcPr>
          <w:p w14:paraId="471A9029" w14:textId="77777777" w:rsidR="00567C7A" w:rsidRPr="00246A2E" w:rsidRDefault="00567C7A" w:rsidP="00567C7A">
            <w:pPr>
              <w:spacing w:line="240" w:lineRule="auto"/>
              <w:rPr>
                <w:color w:val="BFBFBF" w:themeColor="background1" w:themeShade="BF"/>
                <w:lang w:val="en-GB"/>
              </w:rPr>
            </w:pPr>
          </w:p>
        </w:tc>
        <w:tc>
          <w:tcPr>
            <w:tcW w:w="3118" w:type="dxa"/>
          </w:tcPr>
          <w:p w14:paraId="61194AC3" w14:textId="77777777" w:rsidR="00567C7A" w:rsidRPr="00746D99" w:rsidRDefault="00567C7A" w:rsidP="002F7690">
            <w:pPr>
              <w:spacing w:line="240" w:lineRule="auto"/>
              <w:rPr>
                <w:lang w:val="en-GB"/>
              </w:rPr>
            </w:pPr>
          </w:p>
        </w:tc>
        <w:tc>
          <w:tcPr>
            <w:tcW w:w="3119" w:type="dxa"/>
          </w:tcPr>
          <w:p w14:paraId="2255FAD3" w14:textId="77777777" w:rsidR="00567C7A" w:rsidRPr="00796C61" w:rsidRDefault="00567C7A" w:rsidP="00567C7A">
            <w:pPr>
              <w:rPr>
                <w:lang w:val="en-GB"/>
              </w:rPr>
            </w:pPr>
          </w:p>
        </w:tc>
      </w:tr>
      <w:tr w:rsidR="00567C7A" w:rsidRPr="00796C61" w14:paraId="1010D9E8" w14:textId="77777777" w:rsidTr="00B775E9">
        <w:tc>
          <w:tcPr>
            <w:tcW w:w="4219" w:type="dxa"/>
          </w:tcPr>
          <w:p w14:paraId="07560A87" w14:textId="77777777" w:rsidR="00567C7A" w:rsidRPr="00796C61" w:rsidRDefault="00567C7A" w:rsidP="00567C7A">
            <w:pPr>
              <w:spacing w:line="240" w:lineRule="auto"/>
              <w:rPr>
                <w:lang w:val="en-GB"/>
              </w:rPr>
            </w:pPr>
            <w:r w:rsidRPr="00796C61">
              <w:rPr>
                <w:lang w:val="en-GB"/>
              </w:rPr>
              <w:t>For the purposes of fulfilling the Oversight activities, Lead Overseers may take into consideration any relevant third-party certifications and ICT third-party internal or external audit reports made available by the critical ICT third-party service provider.</w:t>
            </w:r>
          </w:p>
        </w:tc>
        <w:tc>
          <w:tcPr>
            <w:tcW w:w="4253" w:type="dxa"/>
          </w:tcPr>
          <w:p w14:paraId="0ADEA3A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For the purposes of fulfilling the Oversight activities, Lead Overseers may take into consideration any relevant third-party certifications and ICT third-party internal or external audit reports made available by the critical ICT third-party service provider.</w:t>
            </w:r>
          </w:p>
        </w:tc>
        <w:tc>
          <w:tcPr>
            <w:tcW w:w="3118" w:type="dxa"/>
          </w:tcPr>
          <w:p w14:paraId="1A380F03" w14:textId="77777777" w:rsidR="00567C7A" w:rsidRPr="00746D99" w:rsidRDefault="00567C7A" w:rsidP="002F7690">
            <w:pPr>
              <w:spacing w:line="240" w:lineRule="auto"/>
              <w:rPr>
                <w:lang w:val="en-GB"/>
              </w:rPr>
            </w:pPr>
          </w:p>
        </w:tc>
        <w:tc>
          <w:tcPr>
            <w:tcW w:w="3119" w:type="dxa"/>
          </w:tcPr>
          <w:p w14:paraId="73A4B06A" w14:textId="77777777" w:rsidR="00567C7A" w:rsidRPr="00796C61" w:rsidRDefault="00567C7A" w:rsidP="00567C7A">
            <w:pPr>
              <w:rPr>
                <w:lang w:val="en-GB"/>
              </w:rPr>
            </w:pPr>
          </w:p>
        </w:tc>
      </w:tr>
      <w:tr w:rsidR="00567C7A" w:rsidRPr="00796C61" w14:paraId="0EEA518A" w14:textId="77777777" w:rsidTr="00B775E9">
        <w:tc>
          <w:tcPr>
            <w:tcW w:w="4219" w:type="dxa"/>
          </w:tcPr>
          <w:p w14:paraId="71845572" w14:textId="77777777" w:rsidR="00567C7A" w:rsidRPr="00796C61" w:rsidRDefault="00567C7A" w:rsidP="00567C7A">
            <w:pPr>
              <w:spacing w:line="240" w:lineRule="auto"/>
              <w:rPr>
                <w:lang w:val="en-GB"/>
              </w:rPr>
            </w:pPr>
          </w:p>
        </w:tc>
        <w:tc>
          <w:tcPr>
            <w:tcW w:w="4253" w:type="dxa"/>
          </w:tcPr>
          <w:p w14:paraId="7CCEF125" w14:textId="77777777" w:rsidR="00567C7A" w:rsidRPr="00246A2E" w:rsidRDefault="00567C7A" w:rsidP="00567C7A">
            <w:pPr>
              <w:spacing w:line="240" w:lineRule="auto"/>
              <w:rPr>
                <w:color w:val="BFBFBF" w:themeColor="background1" w:themeShade="BF"/>
                <w:lang w:val="en-GB"/>
              </w:rPr>
            </w:pPr>
          </w:p>
        </w:tc>
        <w:tc>
          <w:tcPr>
            <w:tcW w:w="3118" w:type="dxa"/>
          </w:tcPr>
          <w:p w14:paraId="2A0606AA" w14:textId="77777777" w:rsidR="00567C7A" w:rsidRPr="00746D99" w:rsidRDefault="00567C7A" w:rsidP="002F7690">
            <w:pPr>
              <w:spacing w:line="240" w:lineRule="auto"/>
              <w:rPr>
                <w:lang w:val="en-GB"/>
              </w:rPr>
            </w:pPr>
          </w:p>
        </w:tc>
        <w:tc>
          <w:tcPr>
            <w:tcW w:w="3119" w:type="dxa"/>
          </w:tcPr>
          <w:p w14:paraId="443A62BA" w14:textId="77777777" w:rsidR="00567C7A" w:rsidRPr="00796C61" w:rsidRDefault="00567C7A" w:rsidP="00567C7A">
            <w:pPr>
              <w:rPr>
                <w:lang w:val="en-GB"/>
              </w:rPr>
            </w:pPr>
          </w:p>
        </w:tc>
      </w:tr>
      <w:tr w:rsidR="00567C7A" w:rsidRPr="00796C61" w14:paraId="09EDC08E" w14:textId="77777777" w:rsidTr="00B775E9">
        <w:tc>
          <w:tcPr>
            <w:tcW w:w="4219" w:type="dxa"/>
          </w:tcPr>
          <w:p w14:paraId="4E46D80D" w14:textId="77777777" w:rsidR="00567C7A" w:rsidRPr="00796C61" w:rsidRDefault="00567C7A" w:rsidP="00567C7A">
            <w:pPr>
              <w:spacing w:line="240" w:lineRule="auto"/>
              <w:rPr>
                <w:lang w:val="en-GB"/>
              </w:rPr>
            </w:pPr>
            <w:r w:rsidRPr="00796C61">
              <w:rPr>
                <w:lang w:val="en-GB"/>
              </w:rPr>
              <w:t>Article 36</w:t>
            </w:r>
          </w:p>
        </w:tc>
        <w:tc>
          <w:tcPr>
            <w:tcW w:w="4253" w:type="dxa"/>
          </w:tcPr>
          <w:p w14:paraId="0EDB380D"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36</w:t>
            </w:r>
          </w:p>
        </w:tc>
        <w:tc>
          <w:tcPr>
            <w:tcW w:w="3118" w:type="dxa"/>
          </w:tcPr>
          <w:p w14:paraId="0B020F96" w14:textId="77777777" w:rsidR="00567C7A" w:rsidRPr="00746D99" w:rsidRDefault="00567C7A" w:rsidP="002F7690">
            <w:pPr>
              <w:spacing w:line="240" w:lineRule="auto"/>
              <w:rPr>
                <w:lang w:val="en-GB"/>
              </w:rPr>
            </w:pPr>
          </w:p>
        </w:tc>
        <w:tc>
          <w:tcPr>
            <w:tcW w:w="3119" w:type="dxa"/>
          </w:tcPr>
          <w:p w14:paraId="691C9E32" w14:textId="77777777" w:rsidR="00567C7A" w:rsidRPr="00796C61" w:rsidRDefault="00567C7A" w:rsidP="00567C7A">
            <w:pPr>
              <w:rPr>
                <w:lang w:val="en-GB"/>
              </w:rPr>
            </w:pPr>
          </w:p>
        </w:tc>
      </w:tr>
      <w:tr w:rsidR="00567C7A" w:rsidRPr="00796C61" w14:paraId="2AF9B6F0" w14:textId="77777777" w:rsidTr="00B775E9">
        <w:tc>
          <w:tcPr>
            <w:tcW w:w="4219" w:type="dxa"/>
          </w:tcPr>
          <w:p w14:paraId="0100B9A4" w14:textId="77777777" w:rsidR="00567C7A" w:rsidRPr="00796C61" w:rsidRDefault="00567C7A" w:rsidP="00567C7A">
            <w:pPr>
              <w:spacing w:line="240" w:lineRule="auto"/>
              <w:rPr>
                <w:lang w:val="en-GB"/>
              </w:rPr>
            </w:pPr>
          </w:p>
        </w:tc>
        <w:tc>
          <w:tcPr>
            <w:tcW w:w="4253" w:type="dxa"/>
          </w:tcPr>
          <w:p w14:paraId="13DE88F2" w14:textId="77777777" w:rsidR="00567C7A" w:rsidRPr="00246A2E" w:rsidRDefault="00567C7A" w:rsidP="00567C7A">
            <w:pPr>
              <w:spacing w:line="240" w:lineRule="auto"/>
              <w:rPr>
                <w:color w:val="BFBFBF" w:themeColor="background1" w:themeShade="BF"/>
                <w:lang w:val="en-GB"/>
              </w:rPr>
            </w:pPr>
          </w:p>
        </w:tc>
        <w:tc>
          <w:tcPr>
            <w:tcW w:w="3118" w:type="dxa"/>
          </w:tcPr>
          <w:p w14:paraId="5B386083" w14:textId="77777777" w:rsidR="00567C7A" w:rsidRPr="00746D99" w:rsidRDefault="00567C7A" w:rsidP="002F7690">
            <w:pPr>
              <w:spacing w:line="240" w:lineRule="auto"/>
              <w:rPr>
                <w:lang w:val="en-GB"/>
              </w:rPr>
            </w:pPr>
          </w:p>
        </w:tc>
        <w:tc>
          <w:tcPr>
            <w:tcW w:w="3119" w:type="dxa"/>
          </w:tcPr>
          <w:p w14:paraId="1CDB7A90" w14:textId="77777777" w:rsidR="00567C7A" w:rsidRPr="00796C61" w:rsidRDefault="00567C7A" w:rsidP="00567C7A">
            <w:pPr>
              <w:rPr>
                <w:lang w:val="en-GB"/>
              </w:rPr>
            </w:pPr>
          </w:p>
        </w:tc>
      </w:tr>
      <w:tr w:rsidR="00567C7A" w:rsidRPr="00796C61" w14:paraId="480F579E" w14:textId="77777777" w:rsidTr="00B775E9">
        <w:tc>
          <w:tcPr>
            <w:tcW w:w="4219" w:type="dxa"/>
          </w:tcPr>
          <w:p w14:paraId="48EBD9BF" w14:textId="77777777" w:rsidR="00567C7A" w:rsidRPr="00796C61" w:rsidRDefault="00567C7A" w:rsidP="00567C7A">
            <w:pPr>
              <w:spacing w:line="240" w:lineRule="auto"/>
              <w:rPr>
                <w:lang w:val="en-GB"/>
              </w:rPr>
            </w:pPr>
            <w:r w:rsidRPr="00796C61">
              <w:rPr>
                <w:lang w:val="en-GB"/>
              </w:rPr>
              <w:t>Harmonisation of conditions enabling the conduct of the Oversight</w:t>
            </w:r>
          </w:p>
        </w:tc>
        <w:tc>
          <w:tcPr>
            <w:tcW w:w="4253" w:type="dxa"/>
          </w:tcPr>
          <w:p w14:paraId="1B0D55F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Harmonisation of conditions enabling the conduct of the Oversight</w:t>
            </w:r>
          </w:p>
        </w:tc>
        <w:tc>
          <w:tcPr>
            <w:tcW w:w="3118" w:type="dxa"/>
          </w:tcPr>
          <w:p w14:paraId="69A6EB6B" w14:textId="77777777" w:rsidR="00567C7A" w:rsidRPr="00746D99" w:rsidRDefault="00567C7A" w:rsidP="002F7690">
            <w:pPr>
              <w:spacing w:line="240" w:lineRule="auto"/>
              <w:rPr>
                <w:lang w:val="en-GB"/>
              </w:rPr>
            </w:pPr>
          </w:p>
        </w:tc>
        <w:tc>
          <w:tcPr>
            <w:tcW w:w="3119" w:type="dxa"/>
          </w:tcPr>
          <w:p w14:paraId="43A26527" w14:textId="77777777" w:rsidR="00567C7A" w:rsidRPr="00796C61" w:rsidRDefault="00567C7A" w:rsidP="00567C7A">
            <w:pPr>
              <w:rPr>
                <w:lang w:val="en-GB"/>
              </w:rPr>
            </w:pPr>
          </w:p>
        </w:tc>
      </w:tr>
      <w:tr w:rsidR="00567C7A" w:rsidRPr="00796C61" w14:paraId="30F45C14" w14:textId="77777777" w:rsidTr="00B775E9">
        <w:tc>
          <w:tcPr>
            <w:tcW w:w="4219" w:type="dxa"/>
          </w:tcPr>
          <w:p w14:paraId="0FA1290F" w14:textId="77777777" w:rsidR="00567C7A" w:rsidRPr="00796C61" w:rsidRDefault="00567C7A" w:rsidP="00567C7A">
            <w:pPr>
              <w:spacing w:line="240" w:lineRule="auto"/>
              <w:rPr>
                <w:lang w:val="en-GB"/>
              </w:rPr>
            </w:pPr>
          </w:p>
        </w:tc>
        <w:tc>
          <w:tcPr>
            <w:tcW w:w="4253" w:type="dxa"/>
          </w:tcPr>
          <w:p w14:paraId="34B0E410" w14:textId="77777777" w:rsidR="00567C7A" w:rsidRPr="00246A2E" w:rsidRDefault="00567C7A" w:rsidP="00567C7A">
            <w:pPr>
              <w:spacing w:line="240" w:lineRule="auto"/>
              <w:rPr>
                <w:color w:val="BFBFBF" w:themeColor="background1" w:themeShade="BF"/>
                <w:lang w:val="en-GB"/>
              </w:rPr>
            </w:pPr>
          </w:p>
        </w:tc>
        <w:tc>
          <w:tcPr>
            <w:tcW w:w="3118" w:type="dxa"/>
          </w:tcPr>
          <w:p w14:paraId="012A1BD3" w14:textId="77777777" w:rsidR="00567C7A" w:rsidRPr="00746D99" w:rsidRDefault="00567C7A" w:rsidP="002F7690">
            <w:pPr>
              <w:spacing w:line="240" w:lineRule="auto"/>
              <w:rPr>
                <w:lang w:val="en-GB"/>
              </w:rPr>
            </w:pPr>
          </w:p>
        </w:tc>
        <w:tc>
          <w:tcPr>
            <w:tcW w:w="3119" w:type="dxa"/>
          </w:tcPr>
          <w:p w14:paraId="477A113E" w14:textId="77777777" w:rsidR="00567C7A" w:rsidRPr="00796C61" w:rsidRDefault="00567C7A" w:rsidP="00567C7A">
            <w:pPr>
              <w:rPr>
                <w:lang w:val="en-GB"/>
              </w:rPr>
            </w:pPr>
          </w:p>
        </w:tc>
      </w:tr>
      <w:tr w:rsidR="00567C7A" w:rsidRPr="00796C61" w14:paraId="6CC1AB2D" w14:textId="77777777" w:rsidTr="00B775E9">
        <w:tc>
          <w:tcPr>
            <w:tcW w:w="4219" w:type="dxa"/>
          </w:tcPr>
          <w:p w14:paraId="297D476E" w14:textId="77777777" w:rsidR="00567C7A" w:rsidRPr="00796C61" w:rsidRDefault="00567C7A" w:rsidP="00567C7A">
            <w:pPr>
              <w:spacing w:line="240" w:lineRule="auto"/>
              <w:rPr>
                <w:lang w:val="en-GB"/>
              </w:rPr>
            </w:pPr>
            <w:r w:rsidRPr="00796C61">
              <w:rPr>
                <w:lang w:val="en-GB"/>
              </w:rPr>
              <w:t>1.</w:t>
            </w:r>
            <w:r w:rsidRPr="00796C61">
              <w:rPr>
                <w:lang w:val="en-GB"/>
              </w:rPr>
              <w:tab/>
              <w:t>The ESAs shall, through the Joint Committee, develop draft regulatory technical standards to specify:</w:t>
            </w:r>
          </w:p>
        </w:tc>
        <w:tc>
          <w:tcPr>
            <w:tcW w:w="4253" w:type="dxa"/>
          </w:tcPr>
          <w:p w14:paraId="462A0A7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The ESAs shall, through the Joint Committee, develop draft regulatory technical standards to specify:</w:t>
            </w:r>
          </w:p>
        </w:tc>
        <w:tc>
          <w:tcPr>
            <w:tcW w:w="3118" w:type="dxa"/>
          </w:tcPr>
          <w:p w14:paraId="55E090AF" w14:textId="77777777" w:rsidR="00567C7A" w:rsidRPr="00746D99" w:rsidRDefault="00567C7A" w:rsidP="002F7690">
            <w:pPr>
              <w:spacing w:line="240" w:lineRule="auto"/>
              <w:rPr>
                <w:lang w:val="en-GB"/>
              </w:rPr>
            </w:pPr>
          </w:p>
        </w:tc>
        <w:tc>
          <w:tcPr>
            <w:tcW w:w="3119" w:type="dxa"/>
          </w:tcPr>
          <w:p w14:paraId="231B636A" w14:textId="77777777" w:rsidR="00567C7A" w:rsidRPr="00796C61" w:rsidRDefault="00567C7A" w:rsidP="00567C7A">
            <w:pPr>
              <w:rPr>
                <w:lang w:val="en-GB"/>
              </w:rPr>
            </w:pPr>
          </w:p>
        </w:tc>
      </w:tr>
      <w:tr w:rsidR="00567C7A" w:rsidRPr="00796C61" w14:paraId="7BA42DCC" w14:textId="77777777" w:rsidTr="00B775E9">
        <w:tc>
          <w:tcPr>
            <w:tcW w:w="4219" w:type="dxa"/>
          </w:tcPr>
          <w:p w14:paraId="5CD0DD19" w14:textId="77777777" w:rsidR="00567C7A" w:rsidRPr="00796C61" w:rsidRDefault="00567C7A" w:rsidP="00567C7A">
            <w:pPr>
              <w:spacing w:line="240" w:lineRule="auto"/>
              <w:rPr>
                <w:lang w:val="en-GB"/>
              </w:rPr>
            </w:pPr>
          </w:p>
        </w:tc>
        <w:tc>
          <w:tcPr>
            <w:tcW w:w="4253" w:type="dxa"/>
          </w:tcPr>
          <w:p w14:paraId="53BEFCBF" w14:textId="77777777" w:rsidR="00567C7A" w:rsidRPr="00246A2E" w:rsidRDefault="00567C7A" w:rsidP="00567C7A">
            <w:pPr>
              <w:spacing w:line="240" w:lineRule="auto"/>
              <w:rPr>
                <w:color w:val="BFBFBF" w:themeColor="background1" w:themeShade="BF"/>
                <w:lang w:val="en-GB"/>
              </w:rPr>
            </w:pPr>
          </w:p>
        </w:tc>
        <w:tc>
          <w:tcPr>
            <w:tcW w:w="3118" w:type="dxa"/>
          </w:tcPr>
          <w:p w14:paraId="60F2FE1B" w14:textId="77777777" w:rsidR="00567C7A" w:rsidRPr="00746D99" w:rsidRDefault="00567C7A" w:rsidP="002F7690">
            <w:pPr>
              <w:spacing w:line="240" w:lineRule="auto"/>
              <w:rPr>
                <w:lang w:val="en-GB"/>
              </w:rPr>
            </w:pPr>
          </w:p>
        </w:tc>
        <w:tc>
          <w:tcPr>
            <w:tcW w:w="3119" w:type="dxa"/>
          </w:tcPr>
          <w:p w14:paraId="650B4007" w14:textId="77777777" w:rsidR="00567C7A" w:rsidRPr="00796C61" w:rsidRDefault="00567C7A" w:rsidP="00567C7A">
            <w:pPr>
              <w:rPr>
                <w:lang w:val="en-GB"/>
              </w:rPr>
            </w:pPr>
          </w:p>
        </w:tc>
      </w:tr>
      <w:tr w:rsidR="00567C7A" w:rsidRPr="00796C61" w14:paraId="5BF7A5BF" w14:textId="77777777" w:rsidTr="00B775E9">
        <w:tc>
          <w:tcPr>
            <w:tcW w:w="4219" w:type="dxa"/>
          </w:tcPr>
          <w:p w14:paraId="647DE278" w14:textId="77777777" w:rsidR="00567C7A" w:rsidRPr="00796C61" w:rsidRDefault="00567C7A" w:rsidP="00567C7A">
            <w:pPr>
              <w:spacing w:line="240" w:lineRule="auto"/>
              <w:rPr>
                <w:lang w:val="en-GB"/>
              </w:rPr>
            </w:pPr>
            <w:r w:rsidRPr="00796C61">
              <w:rPr>
                <w:lang w:val="en-GB"/>
              </w:rPr>
              <w:t>(a)</w:t>
            </w:r>
            <w:r w:rsidRPr="00796C61">
              <w:rPr>
                <w:lang w:val="en-GB"/>
              </w:rPr>
              <w:tab/>
              <w:t>the information to be provided by a critical ICT third-party service provider in the application for a voluntary opt-in set out in Article 28(8);</w:t>
            </w:r>
          </w:p>
        </w:tc>
        <w:tc>
          <w:tcPr>
            <w:tcW w:w="4253" w:type="dxa"/>
          </w:tcPr>
          <w:p w14:paraId="4C65FD1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the information to be provided by a critical ICT third-party service provider in the application for a voluntary opt-in set out in Article 28(8);</w:t>
            </w:r>
          </w:p>
        </w:tc>
        <w:tc>
          <w:tcPr>
            <w:tcW w:w="3118" w:type="dxa"/>
          </w:tcPr>
          <w:p w14:paraId="7FAA6F75" w14:textId="77777777" w:rsidR="00567C7A" w:rsidRPr="00746D99" w:rsidRDefault="00567C7A" w:rsidP="002F7690">
            <w:pPr>
              <w:spacing w:line="240" w:lineRule="auto"/>
              <w:rPr>
                <w:lang w:val="en-GB"/>
              </w:rPr>
            </w:pPr>
          </w:p>
        </w:tc>
        <w:tc>
          <w:tcPr>
            <w:tcW w:w="3119" w:type="dxa"/>
          </w:tcPr>
          <w:p w14:paraId="4882C620" w14:textId="77777777" w:rsidR="00567C7A" w:rsidRPr="00796C61" w:rsidRDefault="00567C7A" w:rsidP="00567C7A">
            <w:pPr>
              <w:rPr>
                <w:lang w:val="en-GB"/>
              </w:rPr>
            </w:pPr>
          </w:p>
        </w:tc>
      </w:tr>
      <w:tr w:rsidR="00567C7A" w:rsidRPr="00796C61" w14:paraId="4534A358" w14:textId="77777777" w:rsidTr="00B775E9">
        <w:tc>
          <w:tcPr>
            <w:tcW w:w="4219" w:type="dxa"/>
          </w:tcPr>
          <w:p w14:paraId="469E6E59" w14:textId="77777777" w:rsidR="00567C7A" w:rsidRPr="00796C61" w:rsidRDefault="00567C7A" w:rsidP="00567C7A">
            <w:pPr>
              <w:spacing w:line="240" w:lineRule="auto"/>
              <w:rPr>
                <w:lang w:val="en-GB"/>
              </w:rPr>
            </w:pPr>
          </w:p>
        </w:tc>
        <w:tc>
          <w:tcPr>
            <w:tcW w:w="4253" w:type="dxa"/>
          </w:tcPr>
          <w:p w14:paraId="46FC1DA1" w14:textId="77777777" w:rsidR="00567C7A" w:rsidRPr="00246A2E" w:rsidRDefault="00567C7A" w:rsidP="00567C7A">
            <w:pPr>
              <w:spacing w:line="240" w:lineRule="auto"/>
              <w:rPr>
                <w:color w:val="BFBFBF" w:themeColor="background1" w:themeShade="BF"/>
                <w:lang w:val="en-GB"/>
              </w:rPr>
            </w:pPr>
          </w:p>
        </w:tc>
        <w:tc>
          <w:tcPr>
            <w:tcW w:w="3118" w:type="dxa"/>
          </w:tcPr>
          <w:p w14:paraId="51098666" w14:textId="77777777" w:rsidR="00567C7A" w:rsidRPr="00746D99" w:rsidRDefault="00567C7A" w:rsidP="002F7690">
            <w:pPr>
              <w:spacing w:line="240" w:lineRule="auto"/>
              <w:rPr>
                <w:lang w:val="en-GB"/>
              </w:rPr>
            </w:pPr>
          </w:p>
        </w:tc>
        <w:tc>
          <w:tcPr>
            <w:tcW w:w="3119" w:type="dxa"/>
          </w:tcPr>
          <w:p w14:paraId="7575D9E2" w14:textId="77777777" w:rsidR="00567C7A" w:rsidRPr="00796C61" w:rsidRDefault="00567C7A" w:rsidP="00567C7A">
            <w:pPr>
              <w:rPr>
                <w:lang w:val="en-GB"/>
              </w:rPr>
            </w:pPr>
          </w:p>
        </w:tc>
      </w:tr>
      <w:tr w:rsidR="00567C7A" w:rsidRPr="00796C61" w14:paraId="20033FE2" w14:textId="77777777" w:rsidTr="00B775E9">
        <w:tc>
          <w:tcPr>
            <w:tcW w:w="4219" w:type="dxa"/>
          </w:tcPr>
          <w:p w14:paraId="0F6B44B5" w14:textId="77777777" w:rsidR="00567C7A" w:rsidRPr="00796C61" w:rsidRDefault="00567C7A" w:rsidP="00567C7A">
            <w:pPr>
              <w:spacing w:line="240" w:lineRule="auto"/>
              <w:rPr>
                <w:lang w:val="en-GB"/>
              </w:rPr>
            </w:pPr>
            <w:r w:rsidRPr="00796C61">
              <w:rPr>
                <w:lang w:val="en-GB"/>
              </w:rPr>
              <w:t>(b)</w:t>
            </w:r>
            <w:r w:rsidRPr="00796C61">
              <w:rPr>
                <w:lang w:val="en-GB"/>
              </w:rPr>
              <w:tab/>
              <w:t>the content and format of reports which may be requested for the purposes of point (c) of Article 31(1);</w:t>
            </w:r>
          </w:p>
        </w:tc>
        <w:tc>
          <w:tcPr>
            <w:tcW w:w="4253" w:type="dxa"/>
          </w:tcPr>
          <w:p w14:paraId="2137902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the content and format of reports which may be requested for the purposes of point (c) of Article 31(1);</w:t>
            </w:r>
          </w:p>
        </w:tc>
        <w:tc>
          <w:tcPr>
            <w:tcW w:w="3118" w:type="dxa"/>
          </w:tcPr>
          <w:p w14:paraId="6BA1C4B7" w14:textId="77777777" w:rsidR="00567C7A" w:rsidRPr="00746D99" w:rsidRDefault="00567C7A" w:rsidP="002F7690">
            <w:pPr>
              <w:spacing w:line="240" w:lineRule="auto"/>
              <w:rPr>
                <w:lang w:val="en-GB"/>
              </w:rPr>
            </w:pPr>
          </w:p>
        </w:tc>
        <w:tc>
          <w:tcPr>
            <w:tcW w:w="3119" w:type="dxa"/>
          </w:tcPr>
          <w:p w14:paraId="38048230" w14:textId="77777777" w:rsidR="00567C7A" w:rsidRPr="00796C61" w:rsidRDefault="00567C7A" w:rsidP="00567C7A">
            <w:pPr>
              <w:rPr>
                <w:lang w:val="en-GB"/>
              </w:rPr>
            </w:pPr>
          </w:p>
        </w:tc>
      </w:tr>
      <w:tr w:rsidR="00567C7A" w:rsidRPr="00796C61" w14:paraId="27C26A79" w14:textId="77777777" w:rsidTr="00B775E9">
        <w:tc>
          <w:tcPr>
            <w:tcW w:w="4219" w:type="dxa"/>
          </w:tcPr>
          <w:p w14:paraId="37B68FC7" w14:textId="77777777" w:rsidR="00567C7A" w:rsidRPr="00796C61" w:rsidRDefault="00567C7A" w:rsidP="00567C7A">
            <w:pPr>
              <w:spacing w:line="240" w:lineRule="auto"/>
              <w:rPr>
                <w:lang w:val="en-GB"/>
              </w:rPr>
            </w:pPr>
          </w:p>
        </w:tc>
        <w:tc>
          <w:tcPr>
            <w:tcW w:w="4253" w:type="dxa"/>
          </w:tcPr>
          <w:p w14:paraId="71B6947D" w14:textId="77777777" w:rsidR="00567C7A" w:rsidRPr="00246A2E" w:rsidRDefault="00567C7A" w:rsidP="00567C7A">
            <w:pPr>
              <w:spacing w:line="240" w:lineRule="auto"/>
              <w:rPr>
                <w:color w:val="BFBFBF" w:themeColor="background1" w:themeShade="BF"/>
                <w:lang w:val="en-GB"/>
              </w:rPr>
            </w:pPr>
          </w:p>
        </w:tc>
        <w:tc>
          <w:tcPr>
            <w:tcW w:w="3118" w:type="dxa"/>
          </w:tcPr>
          <w:p w14:paraId="046B7F64" w14:textId="77777777" w:rsidR="00567C7A" w:rsidRPr="00746D99" w:rsidRDefault="00567C7A" w:rsidP="002F7690">
            <w:pPr>
              <w:spacing w:line="240" w:lineRule="auto"/>
              <w:rPr>
                <w:lang w:val="en-GB"/>
              </w:rPr>
            </w:pPr>
          </w:p>
        </w:tc>
        <w:tc>
          <w:tcPr>
            <w:tcW w:w="3119" w:type="dxa"/>
          </w:tcPr>
          <w:p w14:paraId="2B02DC19" w14:textId="77777777" w:rsidR="00567C7A" w:rsidRPr="00796C61" w:rsidRDefault="00567C7A" w:rsidP="00567C7A">
            <w:pPr>
              <w:rPr>
                <w:lang w:val="en-GB"/>
              </w:rPr>
            </w:pPr>
          </w:p>
        </w:tc>
      </w:tr>
      <w:tr w:rsidR="00567C7A" w:rsidRPr="00796C61" w14:paraId="75741183" w14:textId="77777777" w:rsidTr="00B775E9">
        <w:tc>
          <w:tcPr>
            <w:tcW w:w="4219" w:type="dxa"/>
          </w:tcPr>
          <w:p w14:paraId="687B710E" w14:textId="77777777" w:rsidR="00567C7A" w:rsidRPr="00796C61" w:rsidRDefault="00567C7A" w:rsidP="00567C7A">
            <w:pPr>
              <w:spacing w:line="240" w:lineRule="auto"/>
              <w:rPr>
                <w:lang w:val="en-GB"/>
              </w:rPr>
            </w:pPr>
            <w:r w:rsidRPr="00796C61">
              <w:rPr>
                <w:lang w:val="en-GB"/>
              </w:rPr>
              <w:t>(c)</w:t>
            </w:r>
            <w:r w:rsidRPr="00796C61">
              <w:rPr>
                <w:lang w:val="en-GB"/>
              </w:rPr>
              <w:tab/>
              <w:t xml:space="preserve">the presentation of the information, including the structure, formats and methods that a critical ICT third-party service provider shall be required to submit, disclose or report pursuant to Article 31(1); </w:t>
            </w:r>
          </w:p>
        </w:tc>
        <w:tc>
          <w:tcPr>
            <w:tcW w:w="4253" w:type="dxa"/>
          </w:tcPr>
          <w:p w14:paraId="62AD22C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 xml:space="preserve">the presentation of the information, including the structure, formats and methods that a critical ICT third-party service provider shall be required to submit, disclose or report pursuant to Article 31(1); </w:t>
            </w:r>
          </w:p>
        </w:tc>
        <w:tc>
          <w:tcPr>
            <w:tcW w:w="3118" w:type="dxa"/>
          </w:tcPr>
          <w:p w14:paraId="271B9CA3" w14:textId="77777777" w:rsidR="00567C7A" w:rsidRPr="00746D99" w:rsidRDefault="00567C7A" w:rsidP="002F7690">
            <w:pPr>
              <w:spacing w:line="240" w:lineRule="auto"/>
              <w:rPr>
                <w:lang w:val="en-GB"/>
              </w:rPr>
            </w:pPr>
          </w:p>
        </w:tc>
        <w:tc>
          <w:tcPr>
            <w:tcW w:w="3119" w:type="dxa"/>
          </w:tcPr>
          <w:p w14:paraId="6954CE1D" w14:textId="77777777" w:rsidR="00567C7A" w:rsidRPr="00796C61" w:rsidRDefault="00567C7A" w:rsidP="00567C7A">
            <w:pPr>
              <w:rPr>
                <w:lang w:val="en-GB"/>
              </w:rPr>
            </w:pPr>
          </w:p>
        </w:tc>
      </w:tr>
      <w:tr w:rsidR="00567C7A" w:rsidRPr="00796C61" w14:paraId="63A1E4AD" w14:textId="77777777" w:rsidTr="00B775E9">
        <w:tc>
          <w:tcPr>
            <w:tcW w:w="4219" w:type="dxa"/>
          </w:tcPr>
          <w:p w14:paraId="00D0CCC6" w14:textId="77777777" w:rsidR="00567C7A" w:rsidRPr="00796C61" w:rsidRDefault="00567C7A" w:rsidP="00567C7A">
            <w:pPr>
              <w:spacing w:line="240" w:lineRule="auto"/>
              <w:rPr>
                <w:lang w:val="en-GB"/>
              </w:rPr>
            </w:pPr>
          </w:p>
        </w:tc>
        <w:tc>
          <w:tcPr>
            <w:tcW w:w="4253" w:type="dxa"/>
          </w:tcPr>
          <w:p w14:paraId="654C76E8" w14:textId="77777777" w:rsidR="00567C7A" w:rsidRPr="00246A2E" w:rsidRDefault="00567C7A" w:rsidP="00567C7A">
            <w:pPr>
              <w:spacing w:line="240" w:lineRule="auto"/>
              <w:rPr>
                <w:color w:val="BFBFBF" w:themeColor="background1" w:themeShade="BF"/>
                <w:lang w:val="en-GB"/>
              </w:rPr>
            </w:pPr>
          </w:p>
        </w:tc>
        <w:tc>
          <w:tcPr>
            <w:tcW w:w="3118" w:type="dxa"/>
          </w:tcPr>
          <w:p w14:paraId="417A9E37" w14:textId="77777777" w:rsidR="00567C7A" w:rsidRPr="00746D99" w:rsidRDefault="00567C7A" w:rsidP="002F7690">
            <w:pPr>
              <w:spacing w:line="240" w:lineRule="auto"/>
              <w:rPr>
                <w:lang w:val="en-GB"/>
              </w:rPr>
            </w:pPr>
          </w:p>
        </w:tc>
        <w:tc>
          <w:tcPr>
            <w:tcW w:w="3119" w:type="dxa"/>
          </w:tcPr>
          <w:p w14:paraId="1814738F" w14:textId="77777777" w:rsidR="00567C7A" w:rsidRPr="00796C61" w:rsidRDefault="00567C7A" w:rsidP="00567C7A">
            <w:pPr>
              <w:rPr>
                <w:lang w:val="en-GB"/>
              </w:rPr>
            </w:pPr>
          </w:p>
        </w:tc>
      </w:tr>
      <w:tr w:rsidR="00567C7A" w:rsidRPr="00796C61" w14:paraId="040D1C99" w14:textId="77777777" w:rsidTr="00B775E9">
        <w:tc>
          <w:tcPr>
            <w:tcW w:w="4219" w:type="dxa"/>
          </w:tcPr>
          <w:p w14:paraId="54CEB5BC" w14:textId="77777777" w:rsidR="00567C7A" w:rsidRPr="00796C61" w:rsidRDefault="00567C7A" w:rsidP="00567C7A">
            <w:pPr>
              <w:spacing w:line="240" w:lineRule="auto"/>
              <w:rPr>
                <w:lang w:val="en-GB"/>
              </w:rPr>
            </w:pPr>
            <w:r w:rsidRPr="00796C61">
              <w:rPr>
                <w:lang w:val="en-GB"/>
              </w:rPr>
              <w:t>(d)</w:t>
            </w:r>
            <w:r w:rsidRPr="00796C61">
              <w:rPr>
                <w:lang w:val="en-GB"/>
              </w:rPr>
              <w:tab/>
              <w:t xml:space="preserve">the details of the competent authorities’ assessment of measures taken by critical ICT third-party service providers based on the recommendations of Lead Overseers pursuant to Article 37(2). </w:t>
            </w:r>
          </w:p>
        </w:tc>
        <w:tc>
          <w:tcPr>
            <w:tcW w:w="4253" w:type="dxa"/>
          </w:tcPr>
          <w:p w14:paraId="191ED4ED"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 xml:space="preserve">the details of the competent authorities’ assessment of measures taken by critical ICT third-party service providers based on the recommendations of Lead Overseers pursuant to Article 37(2). </w:t>
            </w:r>
          </w:p>
        </w:tc>
        <w:tc>
          <w:tcPr>
            <w:tcW w:w="3118" w:type="dxa"/>
          </w:tcPr>
          <w:p w14:paraId="4EDB4397" w14:textId="77777777" w:rsidR="00567C7A" w:rsidRPr="00746D99" w:rsidRDefault="00567C7A" w:rsidP="002F7690">
            <w:pPr>
              <w:spacing w:line="240" w:lineRule="auto"/>
              <w:rPr>
                <w:lang w:val="en-GB"/>
              </w:rPr>
            </w:pPr>
          </w:p>
        </w:tc>
        <w:tc>
          <w:tcPr>
            <w:tcW w:w="3119" w:type="dxa"/>
          </w:tcPr>
          <w:p w14:paraId="4CBCDA3C" w14:textId="77777777" w:rsidR="00567C7A" w:rsidRPr="00796C61" w:rsidRDefault="00567C7A" w:rsidP="00567C7A">
            <w:pPr>
              <w:rPr>
                <w:lang w:val="en-GB"/>
              </w:rPr>
            </w:pPr>
          </w:p>
        </w:tc>
      </w:tr>
      <w:tr w:rsidR="00567C7A" w:rsidRPr="00796C61" w14:paraId="2D5E942F" w14:textId="77777777" w:rsidTr="00B775E9">
        <w:tc>
          <w:tcPr>
            <w:tcW w:w="4219" w:type="dxa"/>
          </w:tcPr>
          <w:p w14:paraId="060EC32C" w14:textId="77777777" w:rsidR="00567C7A" w:rsidRPr="00796C61" w:rsidRDefault="00567C7A" w:rsidP="00567C7A">
            <w:pPr>
              <w:spacing w:line="240" w:lineRule="auto"/>
              <w:rPr>
                <w:lang w:val="en-GB"/>
              </w:rPr>
            </w:pPr>
          </w:p>
        </w:tc>
        <w:tc>
          <w:tcPr>
            <w:tcW w:w="4253" w:type="dxa"/>
          </w:tcPr>
          <w:p w14:paraId="7F621B30" w14:textId="77777777" w:rsidR="00567C7A" w:rsidRPr="00246A2E" w:rsidRDefault="00567C7A" w:rsidP="00567C7A">
            <w:pPr>
              <w:spacing w:line="240" w:lineRule="auto"/>
              <w:rPr>
                <w:color w:val="BFBFBF" w:themeColor="background1" w:themeShade="BF"/>
                <w:lang w:val="en-GB"/>
              </w:rPr>
            </w:pPr>
          </w:p>
        </w:tc>
        <w:tc>
          <w:tcPr>
            <w:tcW w:w="3118" w:type="dxa"/>
          </w:tcPr>
          <w:p w14:paraId="71BA0715" w14:textId="77777777" w:rsidR="00567C7A" w:rsidRPr="00746D99" w:rsidRDefault="00567C7A" w:rsidP="002F7690">
            <w:pPr>
              <w:spacing w:line="240" w:lineRule="auto"/>
              <w:rPr>
                <w:lang w:val="en-GB"/>
              </w:rPr>
            </w:pPr>
          </w:p>
        </w:tc>
        <w:tc>
          <w:tcPr>
            <w:tcW w:w="3119" w:type="dxa"/>
          </w:tcPr>
          <w:p w14:paraId="08AE9A35" w14:textId="77777777" w:rsidR="00567C7A" w:rsidRPr="00796C61" w:rsidRDefault="00567C7A" w:rsidP="00567C7A">
            <w:pPr>
              <w:rPr>
                <w:lang w:val="en-GB"/>
              </w:rPr>
            </w:pPr>
          </w:p>
        </w:tc>
      </w:tr>
      <w:tr w:rsidR="00567C7A" w:rsidRPr="00796C61" w14:paraId="2523F14F" w14:textId="77777777" w:rsidTr="00B775E9">
        <w:tc>
          <w:tcPr>
            <w:tcW w:w="4219" w:type="dxa"/>
          </w:tcPr>
          <w:p w14:paraId="20679A01" w14:textId="77777777" w:rsidR="00567C7A" w:rsidRPr="00796C61" w:rsidRDefault="00567C7A" w:rsidP="00567C7A">
            <w:pPr>
              <w:spacing w:line="240" w:lineRule="auto"/>
              <w:rPr>
                <w:lang w:val="en-GB"/>
              </w:rPr>
            </w:pPr>
            <w:r w:rsidRPr="00796C61">
              <w:rPr>
                <w:lang w:val="en-GB"/>
              </w:rPr>
              <w:t>2.</w:t>
            </w:r>
            <w:r w:rsidRPr="00796C61">
              <w:rPr>
                <w:lang w:val="en-GB"/>
              </w:rPr>
              <w:tab/>
              <w:t>The ESAs shall submit those draft regulatory technical standards to the Commission by 1 January 20xx [OJ: insert date 1 year after the date of entry into force].</w:t>
            </w:r>
          </w:p>
        </w:tc>
        <w:tc>
          <w:tcPr>
            <w:tcW w:w="4253" w:type="dxa"/>
          </w:tcPr>
          <w:p w14:paraId="418BE46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The ESAs shall submit those draft regulatory technical standards to the Commission by 1 January 20xx [OJ: insert date 1 year after the date of entry into force].</w:t>
            </w:r>
          </w:p>
        </w:tc>
        <w:tc>
          <w:tcPr>
            <w:tcW w:w="3118" w:type="dxa"/>
          </w:tcPr>
          <w:p w14:paraId="2EC69E5C" w14:textId="77777777" w:rsidR="00567C7A" w:rsidRPr="00746D99" w:rsidRDefault="00567C7A" w:rsidP="002F7690">
            <w:pPr>
              <w:spacing w:line="240" w:lineRule="auto"/>
              <w:rPr>
                <w:lang w:val="en-GB"/>
              </w:rPr>
            </w:pPr>
          </w:p>
        </w:tc>
        <w:tc>
          <w:tcPr>
            <w:tcW w:w="3119" w:type="dxa"/>
          </w:tcPr>
          <w:p w14:paraId="14B5FFD3" w14:textId="77777777" w:rsidR="00567C7A" w:rsidRPr="00796C61" w:rsidRDefault="00567C7A" w:rsidP="00567C7A">
            <w:pPr>
              <w:rPr>
                <w:lang w:val="en-GB"/>
              </w:rPr>
            </w:pPr>
          </w:p>
        </w:tc>
      </w:tr>
      <w:tr w:rsidR="00567C7A" w:rsidRPr="00796C61" w14:paraId="1545A01C" w14:textId="77777777" w:rsidTr="00B775E9">
        <w:tc>
          <w:tcPr>
            <w:tcW w:w="4219" w:type="dxa"/>
          </w:tcPr>
          <w:p w14:paraId="6EED2B41" w14:textId="77777777" w:rsidR="00567C7A" w:rsidRPr="00796C61" w:rsidRDefault="00567C7A" w:rsidP="00567C7A">
            <w:pPr>
              <w:spacing w:line="240" w:lineRule="auto"/>
              <w:rPr>
                <w:lang w:val="en-GB"/>
              </w:rPr>
            </w:pPr>
          </w:p>
        </w:tc>
        <w:tc>
          <w:tcPr>
            <w:tcW w:w="4253" w:type="dxa"/>
          </w:tcPr>
          <w:p w14:paraId="1BA1485D" w14:textId="77777777" w:rsidR="00567C7A" w:rsidRPr="00246A2E" w:rsidRDefault="00567C7A" w:rsidP="00567C7A">
            <w:pPr>
              <w:spacing w:line="240" w:lineRule="auto"/>
              <w:rPr>
                <w:color w:val="BFBFBF" w:themeColor="background1" w:themeShade="BF"/>
                <w:lang w:val="en-GB"/>
              </w:rPr>
            </w:pPr>
          </w:p>
        </w:tc>
        <w:tc>
          <w:tcPr>
            <w:tcW w:w="3118" w:type="dxa"/>
          </w:tcPr>
          <w:p w14:paraId="1561D30E" w14:textId="77777777" w:rsidR="00567C7A" w:rsidRPr="00746D99" w:rsidRDefault="00567C7A" w:rsidP="002F7690">
            <w:pPr>
              <w:spacing w:line="240" w:lineRule="auto"/>
              <w:rPr>
                <w:lang w:val="en-GB"/>
              </w:rPr>
            </w:pPr>
          </w:p>
        </w:tc>
        <w:tc>
          <w:tcPr>
            <w:tcW w:w="3119" w:type="dxa"/>
          </w:tcPr>
          <w:p w14:paraId="64EA8D8F" w14:textId="77777777" w:rsidR="00567C7A" w:rsidRPr="00796C61" w:rsidRDefault="00567C7A" w:rsidP="00567C7A">
            <w:pPr>
              <w:rPr>
                <w:lang w:val="en-GB"/>
              </w:rPr>
            </w:pPr>
          </w:p>
        </w:tc>
      </w:tr>
      <w:tr w:rsidR="00567C7A" w:rsidRPr="00796C61" w14:paraId="239386A6" w14:textId="77777777" w:rsidTr="00B775E9">
        <w:tc>
          <w:tcPr>
            <w:tcW w:w="4219" w:type="dxa"/>
          </w:tcPr>
          <w:p w14:paraId="2B1C20FF" w14:textId="77777777" w:rsidR="00567C7A" w:rsidRPr="00796C61" w:rsidRDefault="00567C7A" w:rsidP="00567C7A">
            <w:pPr>
              <w:spacing w:line="240" w:lineRule="auto"/>
              <w:rPr>
                <w:lang w:val="en-GB"/>
              </w:rPr>
            </w:pPr>
            <w:r w:rsidRPr="00796C61">
              <w:rPr>
                <w:lang w:val="en-GB"/>
              </w:rPr>
              <w:t>Power is delegated to the Commission to supplement this Regulation by adopting the regulatory technical standards referred to in the first subparagraph in accordance with the procedure laid down in Articles 10 to 14 of Regulation (EU) No 1093/2010, (EU) No 1094/2010 and (EU) No 1095/2010 respectively.</w:t>
            </w:r>
          </w:p>
        </w:tc>
        <w:tc>
          <w:tcPr>
            <w:tcW w:w="4253" w:type="dxa"/>
          </w:tcPr>
          <w:p w14:paraId="712AB3C5"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Power is delegated to the Commission to supplement this Regulation by adopting the regulatory technical standards referred to in the first subparagraph in accordance with the procedure laid down in Articles 10 to 14 of Regulation (EU) No 1093/2010, (EU) No 1094/2010 and (EU) No 1095/2010 respectively.</w:t>
            </w:r>
          </w:p>
        </w:tc>
        <w:tc>
          <w:tcPr>
            <w:tcW w:w="3118" w:type="dxa"/>
          </w:tcPr>
          <w:p w14:paraId="0E3F844E" w14:textId="77777777" w:rsidR="00567C7A" w:rsidRPr="00746D99" w:rsidRDefault="00567C7A" w:rsidP="002F7690">
            <w:pPr>
              <w:spacing w:line="240" w:lineRule="auto"/>
              <w:rPr>
                <w:lang w:val="en-GB"/>
              </w:rPr>
            </w:pPr>
          </w:p>
        </w:tc>
        <w:tc>
          <w:tcPr>
            <w:tcW w:w="3119" w:type="dxa"/>
          </w:tcPr>
          <w:p w14:paraId="35C36201" w14:textId="77777777" w:rsidR="00567C7A" w:rsidRPr="00796C61" w:rsidRDefault="00567C7A" w:rsidP="00567C7A">
            <w:pPr>
              <w:rPr>
                <w:lang w:val="en-GB"/>
              </w:rPr>
            </w:pPr>
          </w:p>
        </w:tc>
      </w:tr>
      <w:tr w:rsidR="00567C7A" w:rsidRPr="00796C61" w14:paraId="6555B090" w14:textId="77777777" w:rsidTr="00B775E9">
        <w:tc>
          <w:tcPr>
            <w:tcW w:w="4219" w:type="dxa"/>
          </w:tcPr>
          <w:p w14:paraId="6DA15050" w14:textId="77777777" w:rsidR="00567C7A" w:rsidRPr="00796C61" w:rsidRDefault="00567C7A" w:rsidP="00567C7A">
            <w:pPr>
              <w:spacing w:line="240" w:lineRule="auto"/>
              <w:rPr>
                <w:lang w:val="en-GB"/>
              </w:rPr>
            </w:pPr>
          </w:p>
        </w:tc>
        <w:tc>
          <w:tcPr>
            <w:tcW w:w="4253" w:type="dxa"/>
          </w:tcPr>
          <w:p w14:paraId="60930E3D" w14:textId="77777777" w:rsidR="00567C7A" w:rsidRPr="00246A2E" w:rsidRDefault="00567C7A" w:rsidP="00567C7A">
            <w:pPr>
              <w:spacing w:line="240" w:lineRule="auto"/>
              <w:rPr>
                <w:color w:val="BFBFBF" w:themeColor="background1" w:themeShade="BF"/>
                <w:lang w:val="en-GB"/>
              </w:rPr>
            </w:pPr>
          </w:p>
        </w:tc>
        <w:tc>
          <w:tcPr>
            <w:tcW w:w="3118" w:type="dxa"/>
          </w:tcPr>
          <w:p w14:paraId="049619B3" w14:textId="77777777" w:rsidR="00567C7A" w:rsidRPr="00746D99" w:rsidRDefault="00567C7A" w:rsidP="002F7690">
            <w:pPr>
              <w:spacing w:line="240" w:lineRule="auto"/>
              <w:rPr>
                <w:lang w:val="en-GB"/>
              </w:rPr>
            </w:pPr>
          </w:p>
        </w:tc>
        <w:tc>
          <w:tcPr>
            <w:tcW w:w="3119" w:type="dxa"/>
          </w:tcPr>
          <w:p w14:paraId="0D648BD9" w14:textId="77777777" w:rsidR="00567C7A" w:rsidRPr="00796C61" w:rsidRDefault="00567C7A" w:rsidP="00567C7A">
            <w:pPr>
              <w:rPr>
                <w:lang w:val="en-GB"/>
              </w:rPr>
            </w:pPr>
          </w:p>
        </w:tc>
      </w:tr>
      <w:tr w:rsidR="00567C7A" w:rsidRPr="00796C61" w14:paraId="53132790" w14:textId="77777777" w:rsidTr="00B775E9">
        <w:tc>
          <w:tcPr>
            <w:tcW w:w="4219" w:type="dxa"/>
          </w:tcPr>
          <w:p w14:paraId="23636F03" w14:textId="77777777" w:rsidR="00567C7A" w:rsidRPr="00796C61" w:rsidRDefault="00567C7A" w:rsidP="00567C7A">
            <w:pPr>
              <w:spacing w:line="240" w:lineRule="auto"/>
              <w:rPr>
                <w:lang w:val="en-GB"/>
              </w:rPr>
            </w:pPr>
            <w:r w:rsidRPr="00796C61">
              <w:rPr>
                <w:lang w:val="en-GB"/>
              </w:rPr>
              <w:t>Article 37</w:t>
            </w:r>
          </w:p>
        </w:tc>
        <w:tc>
          <w:tcPr>
            <w:tcW w:w="4253" w:type="dxa"/>
          </w:tcPr>
          <w:p w14:paraId="38A692B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37</w:t>
            </w:r>
          </w:p>
        </w:tc>
        <w:tc>
          <w:tcPr>
            <w:tcW w:w="3118" w:type="dxa"/>
          </w:tcPr>
          <w:p w14:paraId="695855E4" w14:textId="77777777" w:rsidR="00567C7A" w:rsidRPr="00746D99" w:rsidRDefault="00567C7A" w:rsidP="002F7690">
            <w:pPr>
              <w:spacing w:line="240" w:lineRule="auto"/>
              <w:rPr>
                <w:lang w:val="en-GB"/>
              </w:rPr>
            </w:pPr>
          </w:p>
        </w:tc>
        <w:tc>
          <w:tcPr>
            <w:tcW w:w="3119" w:type="dxa"/>
          </w:tcPr>
          <w:p w14:paraId="7CE407FB" w14:textId="77777777" w:rsidR="00567C7A" w:rsidRPr="00796C61" w:rsidRDefault="00567C7A" w:rsidP="00567C7A">
            <w:pPr>
              <w:rPr>
                <w:lang w:val="en-GB"/>
              </w:rPr>
            </w:pPr>
          </w:p>
        </w:tc>
      </w:tr>
      <w:tr w:rsidR="00567C7A" w:rsidRPr="00796C61" w14:paraId="51A62CAF" w14:textId="77777777" w:rsidTr="00B775E9">
        <w:tc>
          <w:tcPr>
            <w:tcW w:w="4219" w:type="dxa"/>
          </w:tcPr>
          <w:p w14:paraId="20E19110" w14:textId="77777777" w:rsidR="00567C7A" w:rsidRPr="00796C61" w:rsidRDefault="00567C7A" w:rsidP="00567C7A">
            <w:pPr>
              <w:spacing w:line="240" w:lineRule="auto"/>
              <w:rPr>
                <w:lang w:val="en-GB"/>
              </w:rPr>
            </w:pPr>
          </w:p>
        </w:tc>
        <w:tc>
          <w:tcPr>
            <w:tcW w:w="4253" w:type="dxa"/>
          </w:tcPr>
          <w:p w14:paraId="0886CCD0" w14:textId="77777777" w:rsidR="00567C7A" w:rsidRPr="00246A2E" w:rsidRDefault="00567C7A" w:rsidP="00567C7A">
            <w:pPr>
              <w:spacing w:line="240" w:lineRule="auto"/>
              <w:rPr>
                <w:color w:val="BFBFBF" w:themeColor="background1" w:themeShade="BF"/>
                <w:lang w:val="en-GB"/>
              </w:rPr>
            </w:pPr>
          </w:p>
        </w:tc>
        <w:tc>
          <w:tcPr>
            <w:tcW w:w="3118" w:type="dxa"/>
          </w:tcPr>
          <w:p w14:paraId="366BEB4E" w14:textId="77777777" w:rsidR="00567C7A" w:rsidRPr="00746D99" w:rsidRDefault="00567C7A" w:rsidP="002F7690">
            <w:pPr>
              <w:spacing w:line="240" w:lineRule="auto"/>
              <w:rPr>
                <w:lang w:val="en-GB"/>
              </w:rPr>
            </w:pPr>
          </w:p>
        </w:tc>
        <w:tc>
          <w:tcPr>
            <w:tcW w:w="3119" w:type="dxa"/>
          </w:tcPr>
          <w:p w14:paraId="652EDB76" w14:textId="77777777" w:rsidR="00567C7A" w:rsidRPr="00796C61" w:rsidRDefault="00567C7A" w:rsidP="00567C7A">
            <w:pPr>
              <w:rPr>
                <w:lang w:val="en-GB"/>
              </w:rPr>
            </w:pPr>
          </w:p>
        </w:tc>
      </w:tr>
      <w:tr w:rsidR="00567C7A" w:rsidRPr="00796C61" w14:paraId="1DAE6B44" w14:textId="77777777" w:rsidTr="00B775E9">
        <w:tc>
          <w:tcPr>
            <w:tcW w:w="4219" w:type="dxa"/>
          </w:tcPr>
          <w:p w14:paraId="6F0D2836" w14:textId="77777777" w:rsidR="00567C7A" w:rsidRPr="00796C61" w:rsidRDefault="00567C7A" w:rsidP="00567C7A">
            <w:pPr>
              <w:spacing w:line="240" w:lineRule="auto"/>
              <w:rPr>
                <w:lang w:val="en-GB"/>
              </w:rPr>
            </w:pPr>
            <w:r w:rsidRPr="00796C61">
              <w:rPr>
                <w:lang w:val="en-GB"/>
              </w:rPr>
              <w:t>Follow-up by competent authorities</w:t>
            </w:r>
          </w:p>
        </w:tc>
        <w:tc>
          <w:tcPr>
            <w:tcW w:w="4253" w:type="dxa"/>
          </w:tcPr>
          <w:p w14:paraId="66CC9C5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Follow-up by competent authorities</w:t>
            </w:r>
          </w:p>
        </w:tc>
        <w:tc>
          <w:tcPr>
            <w:tcW w:w="3118" w:type="dxa"/>
          </w:tcPr>
          <w:p w14:paraId="5297D2FC" w14:textId="77777777" w:rsidR="00567C7A" w:rsidRPr="00746D99" w:rsidRDefault="00567C7A" w:rsidP="002F7690">
            <w:pPr>
              <w:spacing w:line="240" w:lineRule="auto"/>
              <w:rPr>
                <w:lang w:val="en-GB"/>
              </w:rPr>
            </w:pPr>
          </w:p>
        </w:tc>
        <w:tc>
          <w:tcPr>
            <w:tcW w:w="3119" w:type="dxa"/>
          </w:tcPr>
          <w:p w14:paraId="2585EBA9" w14:textId="77777777" w:rsidR="00567C7A" w:rsidRPr="00796C61" w:rsidRDefault="00567C7A" w:rsidP="00567C7A">
            <w:pPr>
              <w:rPr>
                <w:lang w:val="en-GB"/>
              </w:rPr>
            </w:pPr>
          </w:p>
        </w:tc>
      </w:tr>
      <w:tr w:rsidR="00567C7A" w:rsidRPr="00796C61" w14:paraId="23F4D9B9" w14:textId="77777777" w:rsidTr="00B775E9">
        <w:tc>
          <w:tcPr>
            <w:tcW w:w="4219" w:type="dxa"/>
          </w:tcPr>
          <w:p w14:paraId="4755E45F" w14:textId="77777777" w:rsidR="00567C7A" w:rsidRPr="00796C61" w:rsidRDefault="00567C7A" w:rsidP="00567C7A">
            <w:pPr>
              <w:spacing w:line="240" w:lineRule="auto"/>
              <w:rPr>
                <w:lang w:val="en-GB"/>
              </w:rPr>
            </w:pPr>
          </w:p>
        </w:tc>
        <w:tc>
          <w:tcPr>
            <w:tcW w:w="4253" w:type="dxa"/>
          </w:tcPr>
          <w:p w14:paraId="4526F417" w14:textId="77777777" w:rsidR="00567C7A" w:rsidRPr="00246A2E" w:rsidRDefault="00567C7A" w:rsidP="00567C7A">
            <w:pPr>
              <w:spacing w:line="240" w:lineRule="auto"/>
              <w:rPr>
                <w:color w:val="BFBFBF" w:themeColor="background1" w:themeShade="BF"/>
                <w:lang w:val="en-GB"/>
              </w:rPr>
            </w:pPr>
          </w:p>
        </w:tc>
        <w:tc>
          <w:tcPr>
            <w:tcW w:w="3118" w:type="dxa"/>
          </w:tcPr>
          <w:p w14:paraId="026EFF8F" w14:textId="77777777" w:rsidR="00567C7A" w:rsidRPr="00746D99" w:rsidRDefault="00567C7A" w:rsidP="002F7690">
            <w:pPr>
              <w:spacing w:line="240" w:lineRule="auto"/>
              <w:rPr>
                <w:lang w:val="en-GB"/>
              </w:rPr>
            </w:pPr>
          </w:p>
        </w:tc>
        <w:tc>
          <w:tcPr>
            <w:tcW w:w="3119" w:type="dxa"/>
          </w:tcPr>
          <w:p w14:paraId="774EC552" w14:textId="77777777" w:rsidR="00567C7A" w:rsidRPr="00796C61" w:rsidRDefault="00567C7A" w:rsidP="00567C7A">
            <w:pPr>
              <w:rPr>
                <w:lang w:val="en-GB"/>
              </w:rPr>
            </w:pPr>
          </w:p>
        </w:tc>
      </w:tr>
      <w:tr w:rsidR="00567C7A" w:rsidRPr="00796C61" w14:paraId="7CAC5EB0" w14:textId="77777777" w:rsidTr="00B775E9">
        <w:tc>
          <w:tcPr>
            <w:tcW w:w="4219" w:type="dxa"/>
          </w:tcPr>
          <w:p w14:paraId="03514D3A" w14:textId="77777777" w:rsidR="00567C7A" w:rsidRPr="00796C61" w:rsidRDefault="00567C7A" w:rsidP="00567C7A">
            <w:pPr>
              <w:spacing w:line="240" w:lineRule="auto"/>
              <w:rPr>
                <w:lang w:val="en-GB"/>
              </w:rPr>
            </w:pPr>
            <w:r w:rsidRPr="00796C61">
              <w:rPr>
                <w:lang w:val="en-GB"/>
              </w:rPr>
              <w:t>1.</w:t>
            </w:r>
            <w:r w:rsidRPr="00796C61">
              <w:rPr>
                <w:lang w:val="en-GB"/>
              </w:rPr>
              <w:tab/>
              <w:t xml:space="preserve">Within 30 calendar days after the receipt of the recommendations issued by Lead Overseers pursuant to point (d) of Article 31(1), critical ICT third-party service providers shall notify the Lead Overseer whether they intend to follow those recommendations. Lead Overseers shall immediately transmit this information to competent authorities. </w:t>
            </w:r>
          </w:p>
        </w:tc>
        <w:tc>
          <w:tcPr>
            <w:tcW w:w="4253" w:type="dxa"/>
          </w:tcPr>
          <w:p w14:paraId="610C545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Within 30 calendar days after the receipt of the recommendations issued by Lead Overseers pursuant to point (d) of Article 31(1), critical ICT third-party service providers shall notify the Lead Overseer whether they intend to follow those recommendations. Lead Overseers shall immediately transmit this information to competent authorities. </w:t>
            </w:r>
          </w:p>
        </w:tc>
        <w:tc>
          <w:tcPr>
            <w:tcW w:w="3118" w:type="dxa"/>
          </w:tcPr>
          <w:p w14:paraId="310C0571" w14:textId="77777777" w:rsidR="00567C7A" w:rsidRPr="00746D99" w:rsidRDefault="00567C7A" w:rsidP="002F7690">
            <w:pPr>
              <w:spacing w:line="240" w:lineRule="auto"/>
              <w:rPr>
                <w:lang w:val="en-GB"/>
              </w:rPr>
            </w:pPr>
          </w:p>
        </w:tc>
        <w:tc>
          <w:tcPr>
            <w:tcW w:w="3119" w:type="dxa"/>
          </w:tcPr>
          <w:p w14:paraId="35399240" w14:textId="77777777" w:rsidR="00567C7A" w:rsidRPr="00796C61" w:rsidRDefault="00567C7A" w:rsidP="00567C7A">
            <w:pPr>
              <w:rPr>
                <w:lang w:val="en-GB"/>
              </w:rPr>
            </w:pPr>
          </w:p>
        </w:tc>
      </w:tr>
      <w:tr w:rsidR="00567C7A" w:rsidRPr="00796C61" w14:paraId="363E79DA" w14:textId="77777777" w:rsidTr="00B775E9">
        <w:tc>
          <w:tcPr>
            <w:tcW w:w="4219" w:type="dxa"/>
          </w:tcPr>
          <w:p w14:paraId="7BB9840A" w14:textId="77777777" w:rsidR="00567C7A" w:rsidRPr="00796C61" w:rsidRDefault="00567C7A" w:rsidP="00567C7A">
            <w:pPr>
              <w:spacing w:line="240" w:lineRule="auto"/>
              <w:rPr>
                <w:lang w:val="en-GB"/>
              </w:rPr>
            </w:pPr>
          </w:p>
        </w:tc>
        <w:tc>
          <w:tcPr>
            <w:tcW w:w="4253" w:type="dxa"/>
          </w:tcPr>
          <w:p w14:paraId="170B6873" w14:textId="77777777" w:rsidR="00567C7A" w:rsidRPr="00246A2E" w:rsidRDefault="00567C7A" w:rsidP="00567C7A">
            <w:pPr>
              <w:spacing w:line="240" w:lineRule="auto"/>
              <w:rPr>
                <w:color w:val="BFBFBF" w:themeColor="background1" w:themeShade="BF"/>
                <w:lang w:val="en-GB"/>
              </w:rPr>
            </w:pPr>
          </w:p>
        </w:tc>
        <w:tc>
          <w:tcPr>
            <w:tcW w:w="3118" w:type="dxa"/>
          </w:tcPr>
          <w:p w14:paraId="2BB2BE26" w14:textId="77777777" w:rsidR="00567C7A" w:rsidRPr="00746D99" w:rsidRDefault="00567C7A" w:rsidP="002F7690">
            <w:pPr>
              <w:spacing w:line="240" w:lineRule="auto"/>
              <w:rPr>
                <w:lang w:val="en-GB"/>
              </w:rPr>
            </w:pPr>
          </w:p>
        </w:tc>
        <w:tc>
          <w:tcPr>
            <w:tcW w:w="3119" w:type="dxa"/>
          </w:tcPr>
          <w:p w14:paraId="03357E64" w14:textId="77777777" w:rsidR="00567C7A" w:rsidRPr="00796C61" w:rsidRDefault="00567C7A" w:rsidP="00567C7A">
            <w:pPr>
              <w:rPr>
                <w:lang w:val="en-GB"/>
              </w:rPr>
            </w:pPr>
          </w:p>
        </w:tc>
      </w:tr>
      <w:tr w:rsidR="00567C7A" w:rsidRPr="00796C61" w14:paraId="0DCC97EB" w14:textId="77777777" w:rsidTr="00B775E9">
        <w:tc>
          <w:tcPr>
            <w:tcW w:w="4219" w:type="dxa"/>
          </w:tcPr>
          <w:p w14:paraId="15D56A88" w14:textId="77777777" w:rsidR="00567C7A" w:rsidRPr="00796C61" w:rsidRDefault="00567C7A" w:rsidP="00567C7A">
            <w:pPr>
              <w:spacing w:line="240" w:lineRule="auto"/>
              <w:rPr>
                <w:lang w:val="en-GB"/>
              </w:rPr>
            </w:pPr>
            <w:r w:rsidRPr="00796C61">
              <w:rPr>
                <w:lang w:val="en-GB"/>
              </w:rPr>
              <w:t>2.</w:t>
            </w:r>
            <w:r w:rsidRPr="00796C61">
              <w:rPr>
                <w:lang w:val="en-GB"/>
              </w:rPr>
              <w:tab/>
              <w:t xml:space="preserve">Competent authorities shall monitor whether financial entities take into account the risks identified in the recommendations addressed to critical ICT third-party providers by the Lead Overseer in accordance with points (d) of Article 31(1). </w:t>
            </w:r>
          </w:p>
        </w:tc>
        <w:tc>
          <w:tcPr>
            <w:tcW w:w="4253" w:type="dxa"/>
          </w:tcPr>
          <w:p w14:paraId="37648EB7"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 xml:space="preserve">Competent authorities shall monitor whether financial entities take into account the risks identified in the recommendations addressed to critical ICT third-party providers by the Lead Overseer in accordance with points (d) of Article 31(1). </w:t>
            </w:r>
          </w:p>
        </w:tc>
        <w:tc>
          <w:tcPr>
            <w:tcW w:w="3118" w:type="dxa"/>
          </w:tcPr>
          <w:p w14:paraId="27C3DBDF" w14:textId="77777777" w:rsidR="00567C7A" w:rsidRPr="00746D99" w:rsidRDefault="00567C7A" w:rsidP="002F7690">
            <w:pPr>
              <w:spacing w:line="240" w:lineRule="auto"/>
              <w:rPr>
                <w:lang w:val="en-GB"/>
              </w:rPr>
            </w:pPr>
          </w:p>
        </w:tc>
        <w:tc>
          <w:tcPr>
            <w:tcW w:w="3119" w:type="dxa"/>
          </w:tcPr>
          <w:p w14:paraId="1FD6C83D" w14:textId="77777777" w:rsidR="00567C7A" w:rsidRPr="00796C61" w:rsidRDefault="00567C7A" w:rsidP="00567C7A">
            <w:pPr>
              <w:rPr>
                <w:lang w:val="en-GB"/>
              </w:rPr>
            </w:pPr>
          </w:p>
        </w:tc>
      </w:tr>
      <w:tr w:rsidR="00567C7A" w:rsidRPr="00796C61" w14:paraId="04E6EA7D" w14:textId="77777777" w:rsidTr="00B775E9">
        <w:tc>
          <w:tcPr>
            <w:tcW w:w="4219" w:type="dxa"/>
          </w:tcPr>
          <w:p w14:paraId="7CECB7FB" w14:textId="77777777" w:rsidR="00567C7A" w:rsidRPr="00796C61" w:rsidRDefault="00567C7A" w:rsidP="00567C7A">
            <w:pPr>
              <w:spacing w:line="240" w:lineRule="auto"/>
              <w:rPr>
                <w:lang w:val="en-GB"/>
              </w:rPr>
            </w:pPr>
          </w:p>
        </w:tc>
        <w:tc>
          <w:tcPr>
            <w:tcW w:w="4253" w:type="dxa"/>
          </w:tcPr>
          <w:p w14:paraId="205B1F6E" w14:textId="77777777" w:rsidR="00567C7A" w:rsidRPr="00246A2E" w:rsidRDefault="00567C7A" w:rsidP="00567C7A">
            <w:pPr>
              <w:spacing w:line="240" w:lineRule="auto"/>
              <w:rPr>
                <w:color w:val="BFBFBF" w:themeColor="background1" w:themeShade="BF"/>
                <w:lang w:val="en-GB"/>
              </w:rPr>
            </w:pPr>
          </w:p>
        </w:tc>
        <w:tc>
          <w:tcPr>
            <w:tcW w:w="3118" w:type="dxa"/>
          </w:tcPr>
          <w:p w14:paraId="62D1938E" w14:textId="77777777" w:rsidR="00567C7A" w:rsidRPr="00746D99" w:rsidRDefault="00567C7A" w:rsidP="002F7690">
            <w:pPr>
              <w:spacing w:line="240" w:lineRule="auto"/>
              <w:rPr>
                <w:lang w:val="en-GB"/>
              </w:rPr>
            </w:pPr>
          </w:p>
        </w:tc>
        <w:tc>
          <w:tcPr>
            <w:tcW w:w="3119" w:type="dxa"/>
          </w:tcPr>
          <w:p w14:paraId="1D168B33" w14:textId="77777777" w:rsidR="00567C7A" w:rsidRPr="00796C61" w:rsidRDefault="00567C7A" w:rsidP="00567C7A">
            <w:pPr>
              <w:rPr>
                <w:lang w:val="en-GB"/>
              </w:rPr>
            </w:pPr>
          </w:p>
        </w:tc>
      </w:tr>
      <w:tr w:rsidR="00567C7A" w:rsidRPr="00796C61" w14:paraId="587FB09B" w14:textId="77777777" w:rsidTr="00B775E9">
        <w:tc>
          <w:tcPr>
            <w:tcW w:w="4219" w:type="dxa"/>
          </w:tcPr>
          <w:p w14:paraId="29BE7169" w14:textId="77777777" w:rsidR="00567C7A" w:rsidRPr="00796C61" w:rsidRDefault="00567C7A" w:rsidP="00567C7A">
            <w:pPr>
              <w:spacing w:line="240" w:lineRule="auto"/>
              <w:rPr>
                <w:lang w:val="en-GB"/>
              </w:rPr>
            </w:pPr>
            <w:r w:rsidRPr="00796C61">
              <w:rPr>
                <w:lang w:val="en-GB"/>
              </w:rPr>
              <w:t>3.</w:t>
            </w:r>
            <w:r w:rsidRPr="00796C61">
              <w:rPr>
                <w:lang w:val="en-GB"/>
              </w:rPr>
              <w:tab/>
              <w:t xml:space="preserve">Competent authorities may, in accordance with Article 44, require financial entities to temporarily suspend, either in part or completely, the use or deployment of a service provided by the critical ICT third-party provider until the risks identified in the recommendations addressed to critical ICT third-party providers have been addressed. Where necessary, they may require financial entities to terminate, in part or completely, the relevant contractual arrangements concluded with the critical ICT third-party service providers. </w:t>
            </w:r>
          </w:p>
        </w:tc>
        <w:tc>
          <w:tcPr>
            <w:tcW w:w="4253" w:type="dxa"/>
          </w:tcPr>
          <w:p w14:paraId="0A11A53C" w14:textId="77777777" w:rsidR="00567C7A" w:rsidRPr="00246A2E" w:rsidRDefault="00567C7A" w:rsidP="004D7AF8">
            <w:pPr>
              <w:spacing w:line="240" w:lineRule="auto"/>
              <w:rPr>
                <w:color w:val="BFBFBF" w:themeColor="background1" w:themeShade="BF"/>
                <w:lang w:val="en-GB"/>
              </w:rPr>
            </w:pPr>
            <w:r w:rsidRPr="00246A2E">
              <w:rPr>
                <w:color w:val="BFBFBF" w:themeColor="background1" w:themeShade="BF"/>
                <w:lang w:val="en-GB"/>
              </w:rPr>
              <w:t>3.</w:t>
            </w:r>
            <w:r w:rsidRPr="00246A2E">
              <w:rPr>
                <w:color w:val="BFBFBF" w:themeColor="background1" w:themeShade="BF"/>
                <w:lang w:val="en-GB"/>
              </w:rPr>
              <w:tab/>
              <w:t xml:space="preserve">Competent authorities may, in accordance with Article 44, require financial entities to temporarily suspend, either in part or completely, the use or deployment of a service provided by the critical ICT third-party </w:t>
            </w:r>
            <w:r w:rsidRPr="00246A2E">
              <w:rPr>
                <w:b/>
                <w:color w:val="BFBFBF" w:themeColor="background1" w:themeShade="BF"/>
                <w:lang w:val="en-GB"/>
              </w:rPr>
              <w:t xml:space="preserve">service </w:t>
            </w:r>
            <w:r w:rsidRPr="00246A2E">
              <w:rPr>
                <w:color w:val="BFBFBF" w:themeColor="background1" w:themeShade="BF"/>
                <w:lang w:val="en-GB"/>
              </w:rPr>
              <w:t xml:space="preserve">provider until the risks identified in the recommendations addressed to critical ICT third-party providers have been addressed. Where necessary, they may require financial entities to terminate, in part or completely, the relevant contractual arrangements concluded with the critical ICT third-party service providers. </w:t>
            </w:r>
          </w:p>
        </w:tc>
        <w:tc>
          <w:tcPr>
            <w:tcW w:w="3118" w:type="dxa"/>
          </w:tcPr>
          <w:p w14:paraId="61FCAB56" w14:textId="77777777" w:rsidR="00567C7A" w:rsidRPr="00746D99" w:rsidRDefault="00567C7A" w:rsidP="002F7690">
            <w:pPr>
              <w:spacing w:line="240" w:lineRule="auto"/>
              <w:rPr>
                <w:lang w:val="en-GB"/>
              </w:rPr>
            </w:pPr>
          </w:p>
        </w:tc>
        <w:tc>
          <w:tcPr>
            <w:tcW w:w="3119" w:type="dxa"/>
          </w:tcPr>
          <w:p w14:paraId="3545F974" w14:textId="77777777" w:rsidR="00567C7A" w:rsidRPr="00796C61" w:rsidRDefault="00567C7A" w:rsidP="00567C7A">
            <w:pPr>
              <w:rPr>
                <w:lang w:val="en-GB"/>
              </w:rPr>
            </w:pPr>
          </w:p>
        </w:tc>
      </w:tr>
      <w:tr w:rsidR="00567C7A" w:rsidRPr="00796C61" w14:paraId="2D25D2D8" w14:textId="77777777" w:rsidTr="00B775E9">
        <w:tc>
          <w:tcPr>
            <w:tcW w:w="4219" w:type="dxa"/>
          </w:tcPr>
          <w:p w14:paraId="35A6FF81" w14:textId="77777777" w:rsidR="00567C7A" w:rsidRPr="00796C61" w:rsidRDefault="00567C7A" w:rsidP="00567C7A">
            <w:pPr>
              <w:spacing w:line="240" w:lineRule="auto"/>
              <w:rPr>
                <w:lang w:val="en-GB"/>
              </w:rPr>
            </w:pPr>
          </w:p>
        </w:tc>
        <w:tc>
          <w:tcPr>
            <w:tcW w:w="4253" w:type="dxa"/>
          </w:tcPr>
          <w:p w14:paraId="62A4BF7E" w14:textId="77777777" w:rsidR="00567C7A" w:rsidRPr="00246A2E" w:rsidRDefault="00567C7A" w:rsidP="00567C7A">
            <w:pPr>
              <w:spacing w:line="240" w:lineRule="auto"/>
              <w:rPr>
                <w:color w:val="BFBFBF" w:themeColor="background1" w:themeShade="BF"/>
                <w:lang w:val="en-GB"/>
              </w:rPr>
            </w:pPr>
          </w:p>
        </w:tc>
        <w:tc>
          <w:tcPr>
            <w:tcW w:w="3118" w:type="dxa"/>
          </w:tcPr>
          <w:p w14:paraId="6553377D" w14:textId="77777777" w:rsidR="00567C7A" w:rsidRPr="00746D99" w:rsidRDefault="00567C7A" w:rsidP="002F7690">
            <w:pPr>
              <w:spacing w:line="240" w:lineRule="auto"/>
              <w:rPr>
                <w:lang w:val="en-GB"/>
              </w:rPr>
            </w:pPr>
          </w:p>
        </w:tc>
        <w:tc>
          <w:tcPr>
            <w:tcW w:w="3119" w:type="dxa"/>
          </w:tcPr>
          <w:p w14:paraId="448493C5" w14:textId="77777777" w:rsidR="00567C7A" w:rsidRPr="00796C61" w:rsidRDefault="00567C7A" w:rsidP="00567C7A">
            <w:pPr>
              <w:rPr>
                <w:lang w:val="en-GB"/>
              </w:rPr>
            </w:pPr>
          </w:p>
        </w:tc>
      </w:tr>
      <w:tr w:rsidR="00567C7A" w:rsidRPr="00796C61" w14:paraId="1C0865C2" w14:textId="77777777" w:rsidTr="00B775E9">
        <w:tc>
          <w:tcPr>
            <w:tcW w:w="4219" w:type="dxa"/>
          </w:tcPr>
          <w:p w14:paraId="1F167FFD" w14:textId="77777777" w:rsidR="00567C7A" w:rsidRPr="00796C61" w:rsidRDefault="00567C7A" w:rsidP="00567C7A">
            <w:pPr>
              <w:spacing w:line="240" w:lineRule="auto"/>
              <w:rPr>
                <w:lang w:val="en-GB"/>
              </w:rPr>
            </w:pPr>
            <w:r w:rsidRPr="00796C61">
              <w:rPr>
                <w:lang w:val="en-GB"/>
              </w:rPr>
              <w:t>4.</w:t>
            </w:r>
            <w:r w:rsidRPr="00796C61">
              <w:rPr>
                <w:lang w:val="en-GB"/>
              </w:rPr>
              <w:tab/>
              <w:t xml:space="preserve">When taking the decisions referred to in paragraph 3, competent authorities shall take into account the type and magnitude of risk that is not addressed by the critical ICT third-party service provider, as well as the seriousness of the non-compliance, having regard to the following criteria: </w:t>
            </w:r>
          </w:p>
        </w:tc>
        <w:tc>
          <w:tcPr>
            <w:tcW w:w="4253" w:type="dxa"/>
          </w:tcPr>
          <w:p w14:paraId="3D38C66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4.</w:t>
            </w:r>
            <w:r w:rsidRPr="00246A2E">
              <w:rPr>
                <w:color w:val="BFBFBF" w:themeColor="background1" w:themeShade="BF"/>
                <w:lang w:val="en-GB"/>
              </w:rPr>
              <w:tab/>
              <w:t xml:space="preserve">When taking the decisions referred to in paragraph 3, competent authorities shall take into account the type and magnitude of risk that is not addressed by the critical ICT third-party service provider, as well as the seriousness of the non-compliance, having regard to the following criteria: </w:t>
            </w:r>
          </w:p>
        </w:tc>
        <w:tc>
          <w:tcPr>
            <w:tcW w:w="3118" w:type="dxa"/>
          </w:tcPr>
          <w:p w14:paraId="461F5D4A" w14:textId="77777777" w:rsidR="00567C7A" w:rsidRPr="00746D99" w:rsidRDefault="00567C7A" w:rsidP="002F7690">
            <w:pPr>
              <w:spacing w:line="240" w:lineRule="auto"/>
              <w:rPr>
                <w:lang w:val="en-GB"/>
              </w:rPr>
            </w:pPr>
          </w:p>
        </w:tc>
        <w:tc>
          <w:tcPr>
            <w:tcW w:w="3119" w:type="dxa"/>
          </w:tcPr>
          <w:p w14:paraId="3C4AC8DC" w14:textId="77777777" w:rsidR="00567C7A" w:rsidRPr="00796C61" w:rsidRDefault="00567C7A" w:rsidP="00567C7A">
            <w:pPr>
              <w:rPr>
                <w:lang w:val="en-GB"/>
              </w:rPr>
            </w:pPr>
          </w:p>
        </w:tc>
      </w:tr>
      <w:tr w:rsidR="00567C7A" w:rsidRPr="00796C61" w14:paraId="4D821A83" w14:textId="77777777" w:rsidTr="00B775E9">
        <w:tc>
          <w:tcPr>
            <w:tcW w:w="4219" w:type="dxa"/>
          </w:tcPr>
          <w:p w14:paraId="0934820C" w14:textId="77777777" w:rsidR="00567C7A" w:rsidRPr="00796C61" w:rsidRDefault="00567C7A" w:rsidP="00567C7A">
            <w:pPr>
              <w:spacing w:line="240" w:lineRule="auto"/>
              <w:rPr>
                <w:lang w:val="en-GB"/>
              </w:rPr>
            </w:pPr>
          </w:p>
        </w:tc>
        <w:tc>
          <w:tcPr>
            <w:tcW w:w="4253" w:type="dxa"/>
          </w:tcPr>
          <w:p w14:paraId="3E6DAD2C" w14:textId="77777777" w:rsidR="00567C7A" w:rsidRPr="00246A2E" w:rsidRDefault="00567C7A" w:rsidP="00567C7A">
            <w:pPr>
              <w:spacing w:line="240" w:lineRule="auto"/>
              <w:rPr>
                <w:color w:val="BFBFBF" w:themeColor="background1" w:themeShade="BF"/>
                <w:lang w:val="en-GB"/>
              </w:rPr>
            </w:pPr>
          </w:p>
        </w:tc>
        <w:tc>
          <w:tcPr>
            <w:tcW w:w="3118" w:type="dxa"/>
          </w:tcPr>
          <w:p w14:paraId="10994E46" w14:textId="77777777" w:rsidR="00567C7A" w:rsidRPr="00746D99" w:rsidRDefault="00567C7A" w:rsidP="002F7690">
            <w:pPr>
              <w:spacing w:line="240" w:lineRule="auto"/>
              <w:rPr>
                <w:lang w:val="en-GB"/>
              </w:rPr>
            </w:pPr>
          </w:p>
        </w:tc>
        <w:tc>
          <w:tcPr>
            <w:tcW w:w="3119" w:type="dxa"/>
          </w:tcPr>
          <w:p w14:paraId="645C8C60" w14:textId="77777777" w:rsidR="00567C7A" w:rsidRPr="00796C61" w:rsidRDefault="00567C7A" w:rsidP="00567C7A">
            <w:pPr>
              <w:rPr>
                <w:lang w:val="en-GB"/>
              </w:rPr>
            </w:pPr>
          </w:p>
        </w:tc>
      </w:tr>
      <w:tr w:rsidR="00567C7A" w:rsidRPr="00796C61" w14:paraId="35EB802E" w14:textId="77777777" w:rsidTr="00B775E9">
        <w:tc>
          <w:tcPr>
            <w:tcW w:w="4219" w:type="dxa"/>
          </w:tcPr>
          <w:p w14:paraId="133FF30D" w14:textId="77777777" w:rsidR="00567C7A" w:rsidRPr="00796C61" w:rsidRDefault="00567C7A" w:rsidP="00567C7A">
            <w:pPr>
              <w:spacing w:line="240" w:lineRule="auto"/>
              <w:rPr>
                <w:lang w:val="en-GB"/>
              </w:rPr>
            </w:pPr>
            <w:r w:rsidRPr="00796C61">
              <w:rPr>
                <w:lang w:val="en-GB"/>
              </w:rPr>
              <w:t>(a)</w:t>
            </w:r>
            <w:r w:rsidRPr="00796C61">
              <w:rPr>
                <w:lang w:val="en-GB"/>
              </w:rPr>
              <w:tab/>
              <w:t>the gravity and the duration of the non-compliance;</w:t>
            </w:r>
          </w:p>
        </w:tc>
        <w:tc>
          <w:tcPr>
            <w:tcW w:w="4253" w:type="dxa"/>
          </w:tcPr>
          <w:p w14:paraId="175BFCF0"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w:t>
            </w:r>
            <w:r w:rsidRPr="00246A2E">
              <w:rPr>
                <w:color w:val="BFBFBF" w:themeColor="background1" w:themeShade="BF"/>
                <w:lang w:val="en-GB"/>
              </w:rPr>
              <w:tab/>
              <w:t>the gravity and the duration of the non-compliance;</w:t>
            </w:r>
          </w:p>
        </w:tc>
        <w:tc>
          <w:tcPr>
            <w:tcW w:w="3118" w:type="dxa"/>
          </w:tcPr>
          <w:p w14:paraId="3F03340B" w14:textId="77777777" w:rsidR="00567C7A" w:rsidRPr="00746D99" w:rsidRDefault="00567C7A" w:rsidP="002F7690">
            <w:pPr>
              <w:spacing w:line="240" w:lineRule="auto"/>
              <w:rPr>
                <w:lang w:val="en-GB"/>
              </w:rPr>
            </w:pPr>
          </w:p>
        </w:tc>
        <w:tc>
          <w:tcPr>
            <w:tcW w:w="3119" w:type="dxa"/>
          </w:tcPr>
          <w:p w14:paraId="78F04DF4" w14:textId="77777777" w:rsidR="00567C7A" w:rsidRPr="00796C61" w:rsidRDefault="00567C7A" w:rsidP="00567C7A">
            <w:pPr>
              <w:rPr>
                <w:lang w:val="en-GB"/>
              </w:rPr>
            </w:pPr>
          </w:p>
        </w:tc>
      </w:tr>
      <w:tr w:rsidR="00567C7A" w:rsidRPr="00796C61" w14:paraId="5C2F29C7" w14:textId="77777777" w:rsidTr="00B775E9">
        <w:tc>
          <w:tcPr>
            <w:tcW w:w="4219" w:type="dxa"/>
          </w:tcPr>
          <w:p w14:paraId="26A125FA" w14:textId="77777777" w:rsidR="00567C7A" w:rsidRPr="00796C61" w:rsidRDefault="00567C7A" w:rsidP="00567C7A">
            <w:pPr>
              <w:spacing w:line="240" w:lineRule="auto"/>
              <w:rPr>
                <w:lang w:val="en-GB"/>
              </w:rPr>
            </w:pPr>
          </w:p>
        </w:tc>
        <w:tc>
          <w:tcPr>
            <w:tcW w:w="4253" w:type="dxa"/>
          </w:tcPr>
          <w:p w14:paraId="0F3AA351" w14:textId="77777777" w:rsidR="00567C7A" w:rsidRPr="00246A2E" w:rsidRDefault="00567C7A" w:rsidP="00567C7A">
            <w:pPr>
              <w:spacing w:line="240" w:lineRule="auto"/>
              <w:rPr>
                <w:color w:val="BFBFBF" w:themeColor="background1" w:themeShade="BF"/>
                <w:lang w:val="en-GB"/>
              </w:rPr>
            </w:pPr>
          </w:p>
        </w:tc>
        <w:tc>
          <w:tcPr>
            <w:tcW w:w="3118" w:type="dxa"/>
          </w:tcPr>
          <w:p w14:paraId="57981671" w14:textId="77777777" w:rsidR="00567C7A" w:rsidRPr="00746D99" w:rsidRDefault="00567C7A" w:rsidP="002F7690">
            <w:pPr>
              <w:spacing w:line="240" w:lineRule="auto"/>
              <w:rPr>
                <w:lang w:val="en-GB"/>
              </w:rPr>
            </w:pPr>
          </w:p>
        </w:tc>
        <w:tc>
          <w:tcPr>
            <w:tcW w:w="3119" w:type="dxa"/>
          </w:tcPr>
          <w:p w14:paraId="00A1D9DA" w14:textId="77777777" w:rsidR="00567C7A" w:rsidRPr="00796C61" w:rsidRDefault="00567C7A" w:rsidP="00567C7A">
            <w:pPr>
              <w:rPr>
                <w:lang w:val="en-GB"/>
              </w:rPr>
            </w:pPr>
          </w:p>
        </w:tc>
      </w:tr>
      <w:tr w:rsidR="00567C7A" w:rsidRPr="00796C61" w14:paraId="4DCA8A9D" w14:textId="77777777" w:rsidTr="00B775E9">
        <w:tc>
          <w:tcPr>
            <w:tcW w:w="4219" w:type="dxa"/>
          </w:tcPr>
          <w:p w14:paraId="1862B03B" w14:textId="77777777" w:rsidR="00567C7A" w:rsidRPr="00796C61" w:rsidRDefault="00567C7A" w:rsidP="00567C7A">
            <w:pPr>
              <w:spacing w:line="240" w:lineRule="auto"/>
              <w:rPr>
                <w:lang w:val="en-GB"/>
              </w:rPr>
            </w:pPr>
            <w:r w:rsidRPr="00796C61">
              <w:rPr>
                <w:lang w:val="en-GB"/>
              </w:rPr>
              <w:t>(b)</w:t>
            </w:r>
            <w:r w:rsidRPr="00796C61">
              <w:rPr>
                <w:lang w:val="en-GB"/>
              </w:rPr>
              <w:tab/>
              <w:t>whether the non-compliance has revealed serious weaknesses in the critical ICT third-party service provider’s procedures, management systems, risk management and internal controls;</w:t>
            </w:r>
          </w:p>
        </w:tc>
        <w:tc>
          <w:tcPr>
            <w:tcW w:w="4253" w:type="dxa"/>
          </w:tcPr>
          <w:p w14:paraId="1D0F8CD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(b)</w:t>
            </w:r>
            <w:r w:rsidRPr="00246A2E">
              <w:rPr>
                <w:color w:val="BFBFBF" w:themeColor="background1" w:themeShade="BF"/>
                <w:lang w:val="en-GB"/>
              </w:rPr>
              <w:tab/>
              <w:t>whether the non-compliance has revealed serious weaknesses in the critical ICT third-party service provider’s procedures, management systems, risk management and internal controls;</w:t>
            </w:r>
          </w:p>
        </w:tc>
        <w:tc>
          <w:tcPr>
            <w:tcW w:w="3118" w:type="dxa"/>
          </w:tcPr>
          <w:p w14:paraId="789A0F68" w14:textId="77777777" w:rsidR="00567C7A" w:rsidRPr="00746D99" w:rsidRDefault="00567C7A" w:rsidP="002F7690">
            <w:pPr>
              <w:spacing w:line="240" w:lineRule="auto"/>
              <w:rPr>
                <w:lang w:val="en-GB"/>
              </w:rPr>
            </w:pPr>
          </w:p>
        </w:tc>
        <w:tc>
          <w:tcPr>
            <w:tcW w:w="3119" w:type="dxa"/>
          </w:tcPr>
          <w:p w14:paraId="494DEEAF" w14:textId="77777777" w:rsidR="00567C7A" w:rsidRPr="00796C61" w:rsidRDefault="00567C7A" w:rsidP="00567C7A">
            <w:pPr>
              <w:rPr>
                <w:lang w:val="en-GB"/>
              </w:rPr>
            </w:pPr>
          </w:p>
        </w:tc>
      </w:tr>
      <w:tr w:rsidR="00567C7A" w:rsidRPr="00796C61" w14:paraId="63807C66" w14:textId="77777777" w:rsidTr="00B775E9">
        <w:tc>
          <w:tcPr>
            <w:tcW w:w="4219" w:type="dxa"/>
          </w:tcPr>
          <w:p w14:paraId="6E34771C" w14:textId="77777777" w:rsidR="00567C7A" w:rsidRPr="00796C61" w:rsidRDefault="00567C7A" w:rsidP="00567C7A">
            <w:pPr>
              <w:spacing w:line="240" w:lineRule="auto"/>
              <w:rPr>
                <w:lang w:val="en-GB"/>
              </w:rPr>
            </w:pPr>
          </w:p>
        </w:tc>
        <w:tc>
          <w:tcPr>
            <w:tcW w:w="4253" w:type="dxa"/>
          </w:tcPr>
          <w:p w14:paraId="6DCA5159" w14:textId="77777777" w:rsidR="00567C7A" w:rsidRPr="00246A2E" w:rsidRDefault="00567C7A" w:rsidP="00567C7A">
            <w:pPr>
              <w:spacing w:line="240" w:lineRule="auto"/>
              <w:rPr>
                <w:color w:val="BFBFBF" w:themeColor="background1" w:themeShade="BF"/>
                <w:lang w:val="en-GB"/>
              </w:rPr>
            </w:pPr>
          </w:p>
        </w:tc>
        <w:tc>
          <w:tcPr>
            <w:tcW w:w="3118" w:type="dxa"/>
          </w:tcPr>
          <w:p w14:paraId="059FBDFE" w14:textId="77777777" w:rsidR="00567C7A" w:rsidRPr="00746D99" w:rsidRDefault="00567C7A" w:rsidP="002F7690">
            <w:pPr>
              <w:spacing w:line="240" w:lineRule="auto"/>
              <w:rPr>
                <w:lang w:val="en-GB"/>
              </w:rPr>
            </w:pPr>
          </w:p>
        </w:tc>
        <w:tc>
          <w:tcPr>
            <w:tcW w:w="3119" w:type="dxa"/>
          </w:tcPr>
          <w:p w14:paraId="5C487A16" w14:textId="77777777" w:rsidR="00567C7A" w:rsidRPr="00796C61" w:rsidRDefault="00567C7A" w:rsidP="00567C7A">
            <w:pPr>
              <w:rPr>
                <w:lang w:val="en-GB"/>
              </w:rPr>
            </w:pPr>
          </w:p>
        </w:tc>
      </w:tr>
      <w:tr w:rsidR="00567C7A" w:rsidRPr="00796C61" w14:paraId="1B6F427E" w14:textId="77777777" w:rsidTr="00B775E9">
        <w:tc>
          <w:tcPr>
            <w:tcW w:w="4219" w:type="dxa"/>
          </w:tcPr>
          <w:p w14:paraId="53315029" w14:textId="77777777" w:rsidR="00567C7A" w:rsidRPr="00796C61" w:rsidRDefault="00567C7A" w:rsidP="00567C7A">
            <w:pPr>
              <w:spacing w:line="240" w:lineRule="auto"/>
              <w:rPr>
                <w:lang w:val="en-GB"/>
              </w:rPr>
            </w:pPr>
            <w:r w:rsidRPr="00796C61">
              <w:rPr>
                <w:lang w:val="en-GB"/>
              </w:rPr>
              <w:t>(c)</w:t>
            </w:r>
            <w:r w:rsidRPr="00796C61">
              <w:rPr>
                <w:lang w:val="en-GB"/>
              </w:rPr>
              <w:tab/>
              <w:t>whether financial crime was facilitated, occasioned or otherwise attributable to the non-compliance;</w:t>
            </w:r>
          </w:p>
        </w:tc>
        <w:tc>
          <w:tcPr>
            <w:tcW w:w="4253" w:type="dxa"/>
          </w:tcPr>
          <w:p w14:paraId="25DD1F72"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(c)</w:t>
            </w:r>
            <w:r w:rsidRPr="00246A2E">
              <w:rPr>
                <w:color w:val="BFBFBF" w:themeColor="background1" w:themeShade="BF"/>
                <w:lang w:val="en-GB"/>
              </w:rPr>
              <w:tab/>
              <w:t>whether financial crime was facilitated, occasioned or otherwise attributable to the non-compliance;</w:t>
            </w:r>
          </w:p>
        </w:tc>
        <w:tc>
          <w:tcPr>
            <w:tcW w:w="3118" w:type="dxa"/>
          </w:tcPr>
          <w:p w14:paraId="2F0C1721" w14:textId="77777777" w:rsidR="00567C7A" w:rsidRPr="00746D99" w:rsidRDefault="00567C7A" w:rsidP="002F7690">
            <w:pPr>
              <w:spacing w:line="240" w:lineRule="auto"/>
              <w:rPr>
                <w:lang w:val="en-GB"/>
              </w:rPr>
            </w:pPr>
          </w:p>
        </w:tc>
        <w:tc>
          <w:tcPr>
            <w:tcW w:w="3119" w:type="dxa"/>
          </w:tcPr>
          <w:p w14:paraId="7DE02819" w14:textId="77777777" w:rsidR="00567C7A" w:rsidRPr="00796C61" w:rsidRDefault="00567C7A" w:rsidP="00567C7A">
            <w:pPr>
              <w:rPr>
                <w:lang w:val="en-GB"/>
              </w:rPr>
            </w:pPr>
          </w:p>
        </w:tc>
      </w:tr>
      <w:tr w:rsidR="00567C7A" w:rsidRPr="00796C61" w14:paraId="6568ACF1" w14:textId="77777777" w:rsidTr="00B775E9">
        <w:tc>
          <w:tcPr>
            <w:tcW w:w="4219" w:type="dxa"/>
          </w:tcPr>
          <w:p w14:paraId="1656958C" w14:textId="77777777" w:rsidR="00567C7A" w:rsidRPr="00796C61" w:rsidRDefault="00567C7A" w:rsidP="00567C7A">
            <w:pPr>
              <w:spacing w:line="240" w:lineRule="auto"/>
              <w:rPr>
                <w:lang w:val="en-GB"/>
              </w:rPr>
            </w:pPr>
          </w:p>
        </w:tc>
        <w:tc>
          <w:tcPr>
            <w:tcW w:w="4253" w:type="dxa"/>
          </w:tcPr>
          <w:p w14:paraId="12B3D110" w14:textId="77777777" w:rsidR="00567C7A" w:rsidRPr="00246A2E" w:rsidRDefault="00567C7A" w:rsidP="00567C7A">
            <w:pPr>
              <w:spacing w:line="240" w:lineRule="auto"/>
              <w:rPr>
                <w:color w:val="BFBFBF" w:themeColor="background1" w:themeShade="BF"/>
                <w:lang w:val="en-GB"/>
              </w:rPr>
            </w:pPr>
          </w:p>
        </w:tc>
        <w:tc>
          <w:tcPr>
            <w:tcW w:w="3118" w:type="dxa"/>
          </w:tcPr>
          <w:p w14:paraId="176804F1" w14:textId="77777777" w:rsidR="00567C7A" w:rsidRPr="00746D99" w:rsidRDefault="00567C7A" w:rsidP="002F7690">
            <w:pPr>
              <w:spacing w:line="240" w:lineRule="auto"/>
              <w:rPr>
                <w:lang w:val="en-GB"/>
              </w:rPr>
            </w:pPr>
          </w:p>
        </w:tc>
        <w:tc>
          <w:tcPr>
            <w:tcW w:w="3119" w:type="dxa"/>
          </w:tcPr>
          <w:p w14:paraId="0C9258E3" w14:textId="77777777" w:rsidR="00567C7A" w:rsidRPr="00796C61" w:rsidRDefault="00567C7A" w:rsidP="00567C7A">
            <w:pPr>
              <w:rPr>
                <w:lang w:val="en-GB"/>
              </w:rPr>
            </w:pPr>
          </w:p>
        </w:tc>
      </w:tr>
      <w:tr w:rsidR="00567C7A" w:rsidRPr="00796C61" w14:paraId="0598A8A0" w14:textId="77777777" w:rsidTr="00B775E9">
        <w:tc>
          <w:tcPr>
            <w:tcW w:w="4219" w:type="dxa"/>
          </w:tcPr>
          <w:p w14:paraId="7BBF8764" w14:textId="77777777" w:rsidR="00567C7A" w:rsidRPr="00796C61" w:rsidRDefault="00567C7A" w:rsidP="00567C7A">
            <w:pPr>
              <w:spacing w:line="240" w:lineRule="auto"/>
              <w:rPr>
                <w:lang w:val="en-GB"/>
              </w:rPr>
            </w:pPr>
            <w:r w:rsidRPr="00796C61">
              <w:rPr>
                <w:lang w:val="en-GB"/>
              </w:rPr>
              <w:t>(d)</w:t>
            </w:r>
            <w:r w:rsidRPr="00796C61">
              <w:rPr>
                <w:lang w:val="en-GB"/>
              </w:rPr>
              <w:tab/>
              <w:t>whether the non-compliance has been committed intentionally or negligently.</w:t>
            </w:r>
          </w:p>
        </w:tc>
        <w:tc>
          <w:tcPr>
            <w:tcW w:w="4253" w:type="dxa"/>
          </w:tcPr>
          <w:p w14:paraId="7DBA127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(d)</w:t>
            </w:r>
            <w:r w:rsidRPr="00246A2E">
              <w:rPr>
                <w:color w:val="BFBFBF" w:themeColor="background1" w:themeShade="BF"/>
                <w:lang w:val="en-GB"/>
              </w:rPr>
              <w:tab/>
              <w:t>whether the non-compliance has been committed intentionally or negligently.</w:t>
            </w:r>
          </w:p>
        </w:tc>
        <w:tc>
          <w:tcPr>
            <w:tcW w:w="3118" w:type="dxa"/>
          </w:tcPr>
          <w:p w14:paraId="66636B45" w14:textId="77777777" w:rsidR="00567C7A" w:rsidRPr="00746D99" w:rsidRDefault="00567C7A" w:rsidP="002F7690">
            <w:pPr>
              <w:spacing w:line="240" w:lineRule="auto"/>
              <w:rPr>
                <w:lang w:val="en-GB"/>
              </w:rPr>
            </w:pPr>
          </w:p>
        </w:tc>
        <w:tc>
          <w:tcPr>
            <w:tcW w:w="3119" w:type="dxa"/>
          </w:tcPr>
          <w:p w14:paraId="0F1722A4" w14:textId="77777777" w:rsidR="00567C7A" w:rsidRPr="00796C61" w:rsidRDefault="00567C7A" w:rsidP="00567C7A">
            <w:pPr>
              <w:rPr>
                <w:lang w:val="en-GB"/>
              </w:rPr>
            </w:pPr>
          </w:p>
        </w:tc>
      </w:tr>
      <w:tr w:rsidR="00567C7A" w:rsidRPr="00796C61" w14:paraId="37CBBC84" w14:textId="77777777" w:rsidTr="00B775E9">
        <w:tc>
          <w:tcPr>
            <w:tcW w:w="4219" w:type="dxa"/>
          </w:tcPr>
          <w:p w14:paraId="4C89BAB2" w14:textId="77777777" w:rsidR="00567C7A" w:rsidRPr="00796C61" w:rsidRDefault="00567C7A" w:rsidP="00567C7A">
            <w:pPr>
              <w:spacing w:line="240" w:lineRule="auto"/>
              <w:rPr>
                <w:lang w:val="en-GB"/>
              </w:rPr>
            </w:pPr>
          </w:p>
        </w:tc>
        <w:tc>
          <w:tcPr>
            <w:tcW w:w="4253" w:type="dxa"/>
          </w:tcPr>
          <w:p w14:paraId="5ACC1DD2" w14:textId="77777777" w:rsidR="00567C7A" w:rsidRPr="00246A2E" w:rsidRDefault="00567C7A" w:rsidP="00567C7A">
            <w:pPr>
              <w:spacing w:line="240" w:lineRule="auto"/>
              <w:rPr>
                <w:color w:val="BFBFBF" w:themeColor="background1" w:themeShade="BF"/>
                <w:lang w:val="en-GB"/>
              </w:rPr>
            </w:pPr>
          </w:p>
        </w:tc>
        <w:tc>
          <w:tcPr>
            <w:tcW w:w="3118" w:type="dxa"/>
          </w:tcPr>
          <w:p w14:paraId="63A0F55A" w14:textId="77777777" w:rsidR="00567C7A" w:rsidRPr="00746D99" w:rsidRDefault="00567C7A" w:rsidP="002F7690">
            <w:pPr>
              <w:spacing w:line="240" w:lineRule="auto"/>
              <w:rPr>
                <w:lang w:val="en-GB"/>
              </w:rPr>
            </w:pPr>
          </w:p>
        </w:tc>
        <w:tc>
          <w:tcPr>
            <w:tcW w:w="3119" w:type="dxa"/>
          </w:tcPr>
          <w:p w14:paraId="30F16566" w14:textId="77777777" w:rsidR="00567C7A" w:rsidRPr="00796C61" w:rsidRDefault="00567C7A" w:rsidP="00567C7A">
            <w:pPr>
              <w:rPr>
                <w:lang w:val="en-GB"/>
              </w:rPr>
            </w:pPr>
          </w:p>
        </w:tc>
      </w:tr>
      <w:tr w:rsidR="00567C7A" w:rsidRPr="00796C61" w14:paraId="22AFC133" w14:textId="77777777" w:rsidTr="00B775E9">
        <w:tc>
          <w:tcPr>
            <w:tcW w:w="4219" w:type="dxa"/>
          </w:tcPr>
          <w:p w14:paraId="1E0BF237" w14:textId="77777777" w:rsidR="00567C7A" w:rsidRPr="00796C61" w:rsidRDefault="00567C7A" w:rsidP="00567C7A">
            <w:pPr>
              <w:spacing w:line="240" w:lineRule="auto"/>
              <w:rPr>
                <w:lang w:val="en-GB"/>
              </w:rPr>
            </w:pPr>
            <w:r w:rsidRPr="00796C61">
              <w:rPr>
                <w:lang w:val="en-GB"/>
              </w:rPr>
              <w:t>5.</w:t>
            </w:r>
            <w:r w:rsidRPr="00796C61">
              <w:rPr>
                <w:lang w:val="en-GB"/>
              </w:rPr>
              <w:tab/>
              <w:t xml:space="preserve">Competent authorities shall regularly inform the Lead Overseers on the approaches and measures taken in their supervisory tasks in relation to financial entities as well as on the contractual measures taken by the latter where critical ICT third-party service have not endorsed in part or entirely recommendations addressed by the Lead Overseers. </w:t>
            </w:r>
          </w:p>
        </w:tc>
        <w:tc>
          <w:tcPr>
            <w:tcW w:w="4253" w:type="dxa"/>
          </w:tcPr>
          <w:p w14:paraId="4B57EECA"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5.</w:t>
            </w:r>
            <w:r w:rsidRPr="00246A2E">
              <w:rPr>
                <w:color w:val="BFBFBF" w:themeColor="background1" w:themeShade="BF"/>
                <w:lang w:val="en-GB"/>
              </w:rPr>
              <w:tab/>
              <w:t xml:space="preserve">Competent authorities shall regularly inform the Lead Overseers on the approaches and measures taken in their supervisory tasks in relation to financial entities as well as on the contractual measures taken by the latter where critical ICT third-party service have not endorsed in part or entirely recommendations addressed by the Lead Overseers. </w:t>
            </w:r>
          </w:p>
        </w:tc>
        <w:tc>
          <w:tcPr>
            <w:tcW w:w="3118" w:type="dxa"/>
          </w:tcPr>
          <w:p w14:paraId="077087D0" w14:textId="77777777" w:rsidR="00567C7A" w:rsidRPr="00746D99" w:rsidRDefault="00567C7A" w:rsidP="002F7690">
            <w:pPr>
              <w:spacing w:line="240" w:lineRule="auto"/>
              <w:rPr>
                <w:lang w:val="en-GB"/>
              </w:rPr>
            </w:pPr>
          </w:p>
        </w:tc>
        <w:tc>
          <w:tcPr>
            <w:tcW w:w="3119" w:type="dxa"/>
          </w:tcPr>
          <w:p w14:paraId="0316F488" w14:textId="77777777" w:rsidR="00567C7A" w:rsidRPr="00796C61" w:rsidRDefault="00567C7A" w:rsidP="00567C7A">
            <w:pPr>
              <w:rPr>
                <w:lang w:val="en-GB"/>
              </w:rPr>
            </w:pPr>
          </w:p>
        </w:tc>
      </w:tr>
      <w:tr w:rsidR="00567C7A" w:rsidRPr="00796C61" w14:paraId="6A4D06D6" w14:textId="77777777" w:rsidTr="00B775E9">
        <w:tc>
          <w:tcPr>
            <w:tcW w:w="4219" w:type="dxa"/>
          </w:tcPr>
          <w:p w14:paraId="4B93996C" w14:textId="77777777" w:rsidR="00567C7A" w:rsidRPr="00796C61" w:rsidRDefault="00567C7A" w:rsidP="00567C7A">
            <w:pPr>
              <w:spacing w:line="240" w:lineRule="auto"/>
              <w:rPr>
                <w:lang w:val="en-GB"/>
              </w:rPr>
            </w:pPr>
          </w:p>
        </w:tc>
        <w:tc>
          <w:tcPr>
            <w:tcW w:w="4253" w:type="dxa"/>
          </w:tcPr>
          <w:p w14:paraId="7871912F" w14:textId="77777777" w:rsidR="00567C7A" w:rsidRPr="00246A2E" w:rsidRDefault="00567C7A" w:rsidP="00567C7A">
            <w:pPr>
              <w:spacing w:line="240" w:lineRule="auto"/>
              <w:rPr>
                <w:color w:val="BFBFBF" w:themeColor="background1" w:themeShade="BF"/>
                <w:lang w:val="en-GB"/>
              </w:rPr>
            </w:pPr>
          </w:p>
        </w:tc>
        <w:tc>
          <w:tcPr>
            <w:tcW w:w="3118" w:type="dxa"/>
          </w:tcPr>
          <w:p w14:paraId="37DBA6D2" w14:textId="77777777" w:rsidR="00567C7A" w:rsidRPr="00746D99" w:rsidRDefault="00567C7A" w:rsidP="002F7690">
            <w:pPr>
              <w:spacing w:line="240" w:lineRule="auto"/>
              <w:rPr>
                <w:lang w:val="en-GB"/>
              </w:rPr>
            </w:pPr>
          </w:p>
        </w:tc>
        <w:tc>
          <w:tcPr>
            <w:tcW w:w="3119" w:type="dxa"/>
          </w:tcPr>
          <w:p w14:paraId="009B8BC0" w14:textId="77777777" w:rsidR="00567C7A" w:rsidRPr="00796C61" w:rsidRDefault="00567C7A" w:rsidP="00567C7A">
            <w:pPr>
              <w:rPr>
                <w:lang w:val="en-GB"/>
              </w:rPr>
            </w:pPr>
          </w:p>
        </w:tc>
      </w:tr>
      <w:tr w:rsidR="00567C7A" w:rsidRPr="00796C61" w14:paraId="5CD5407A" w14:textId="77777777" w:rsidTr="00B775E9">
        <w:tc>
          <w:tcPr>
            <w:tcW w:w="4219" w:type="dxa"/>
          </w:tcPr>
          <w:p w14:paraId="280C2187" w14:textId="77777777" w:rsidR="00567C7A" w:rsidRPr="00796C61" w:rsidRDefault="00567C7A" w:rsidP="00567C7A">
            <w:pPr>
              <w:spacing w:line="240" w:lineRule="auto"/>
              <w:rPr>
                <w:lang w:val="en-GB"/>
              </w:rPr>
            </w:pPr>
            <w:r w:rsidRPr="00796C61">
              <w:rPr>
                <w:lang w:val="en-GB"/>
              </w:rPr>
              <w:t>Article 38</w:t>
            </w:r>
          </w:p>
        </w:tc>
        <w:tc>
          <w:tcPr>
            <w:tcW w:w="4253" w:type="dxa"/>
          </w:tcPr>
          <w:p w14:paraId="746EF88E"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Article 38</w:t>
            </w:r>
          </w:p>
        </w:tc>
        <w:tc>
          <w:tcPr>
            <w:tcW w:w="3118" w:type="dxa"/>
          </w:tcPr>
          <w:p w14:paraId="6042487C" w14:textId="77777777" w:rsidR="00567C7A" w:rsidRPr="00746D99" w:rsidRDefault="00567C7A" w:rsidP="002F7690">
            <w:pPr>
              <w:spacing w:line="240" w:lineRule="auto"/>
              <w:rPr>
                <w:lang w:val="en-GB"/>
              </w:rPr>
            </w:pPr>
          </w:p>
        </w:tc>
        <w:tc>
          <w:tcPr>
            <w:tcW w:w="3119" w:type="dxa"/>
          </w:tcPr>
          <w:p w14:paraId="69E3A246" w14:textId="77777777" w:rsidR="00567C7A" w:rsidRPr="00796C61" w:rsidRDefault="00567C7A" w:rsidP="00567C7A">
            <w:pPr>
              <w:rPr>
                <w:lang w:val="en-GB"/>
              </w:rPr>
            </w:pPr>
          </w:p>
        </w:tc>
      </w:tr>
      <w:tr w:rsidR="00567C7A" w:rsidRPr="00796C61" w14:paraId="49E64BE4" w14:textId="77777777" w:rsidTr="00B775E9">
        <w:tc>
          <w:tcPr>
            <w:tcW w:w="4219" w:type="dxa"/>
          </w:tcPr>
          <w:p w14:paraId="7C177B7B" w14:textId="77777777" w:rsidR="00567C7A" w:rsidRPr="00796C61" w:rsidRDefault="00567C7A" w:rsidP="00567C7A">
            <w:pPr>
              <w:spacing w:line="240" w:lineRule="auto"/>
              <w:rPr>
                <w:lang w:val="en-GB"/>
              </w:rPr>
            </w:pPr>
          </w:p>
        </w:tc>
        <w:tc>
          <w:tcPr>
            <w:tcW w:w="4253" w:type="dxa"/>
          </w:tcPr>
          <w:p w14:paraId="2BE924DB" w14:textId="77777777" w:rsidR="00567C7A" w:rsidRPr="00246A2E" w:rsidRDefault="00567C7A" w:rsidP="00567C7A">
            <w:pPr>
              <w:spacing w:line="240" w:lineRule="auto"/>
              <w:rPr>
                <w:color w:val="BFBFBF" w:themeColor="background1" w:themeShade="BF"/>
                <w:lang w:val="en-GB"/>
              </w:rPr>
            </w:pPr>
          </w:p>
        </w:tc>
        <w:tc>
          <w:tcPr>
            <w:tcW w:w="3118" w:type="dxa"/>
          </w:tcPr>
          <w:p w14:paraId="2A37B31C" w14:textId="77777777" w:rsidR="00567C7A" w:rsidRPr="00746D99" w:rsidRDefault="00567C7A" w:rsidP="002F7690">
            <w:pPr>
              <w:spacing w:line="240" w:lineRule="auto"/>
              <w:rPr>
                <w:lang w:val="en-GB"/>
              </w:rPr>
            </w:pPr>
          </w:p>
        </w:tc>
        <w:tc>
          <w:tcPr>
            <w:tcW w:w="3119" w:type="dxa"/>
          </w:tcPr>
          <w:p w14:paraId="35DF12F0" w14:textId="77777777" w:rsidR="00567C7A" w:rsidRPr="00796C61" w:rsidRDefault="00567C7A" w:rsidP="00567C7A">
            <w:pPr>
              <w:rPr>
                <w:lang w:val="en-GB"/>
              </w:rPr>
            </w:pPr>
          </w:p>
        </w:tc>
      </w:tr>
      <w:tr w:rsidR="00567C7A" w:rsidRPr="00796C61" w14:paraId="778E5333" w14:textId="77777777" w:rsidTr="00B775E9">
        <w:tc>
          <w:tcPr>
            <w:tcW w:w="4219" w:type="dxa"/>
          </w:tcPr>
          <w:p w14:paraId="22FA4757" w14:textId="77777777" w:rsidR="00567C7A" w:rsidRPr="00796C61" w:rsidRDefault="00567C7A" w:rsidP="00567C7A">
            <w:pPr>
              <w:spacing w:line="240" w:lineRule="auto"/>
              <w:rPr>
                <w:lang w:val="en-GB"/>
              </w:rPr>
            </w:pPr>
            <w:r w:rsidRPr="00796C61">
              <w:rPr>
                <w:lang w:val="en-GB"/>
              </w:rPr>
              <w:t>Oversight fees</w:t>
            </w:r>
          </w:p>
        </w:tc>
        <w:tc>
          <w:tcPr>
            <w:tcW w:w="4253" w:type="dxa"/>
          </w:tcPr>
          <w:p w14:paraId="768FA274"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Oversight fees</w:t>
            </w:r>
          </w:p>
        </w:tc>
        <w:tc>
          <w:tcPr>
            <w:tcW w:w="3118" w:type="dxa"/>
          </w:tcPr>
          <w:p w14:paraId="7F5831C6" w14:textId="77777777" w:rsidR="00567C7A" w:rsidRPr="00746D99" w:rsidRDefault="00567C7A" w:rsidP="002F7690">
            <w:pPr>
              <w:spacing w:line="240" w:lineRule="auto"/>
              <w:rPr>
                <w:lang w:val="en-GB"/>
              </w:rPr>
            </w:pPr>
          </w:p>
        </w:tc>
        <w:tc>
          <w:tcPr>
            <w:tcW w:w="3119" w:type="dxa"/>
          </w:tcPr>
          <w:p w14:paraId="757A8006" w14:textId="77777777" w:rsidR="00567C7A" w:rsidRPr="00796C61" w:rsidRDefault="00567C7A" w:rsidP="00567C7A">
            <w:pPr>
              <w:rPr>
                <w:lang w:val="en-GB"/>
              </w:rPr>
            </w:pPr>
          </w:p>
        </w:tc>
      </w:tr>
      <w:tr w:rsidR="00567C7A" w:rsidRPr="00796C61" w14:paraId="3BA6F541" w14:textId="77777777" w:rsidTr="00B775E9">
        <w:tc>
          <w:tcPr>
            <w:tcW w:w="4219" w:type="dxa"/>
          </w:tcPr>
          <w:p w14:paraId="2A1AB075" w14:textId="77777777" w:rsidR="00567C7A" w:rsidRPr="00796C61" w:rsidRDefault="00567C7A" w:rsidP="00567C7A">
            <w:pPr>
              <w:spacing w:line="240" w:lineRule="auto"/>
              <w:rPr>
                <w:lang w:val="en-GB"/>
              </w:rPr>
            </w:pPr>
          </w:p>
        </w:tc>
        <w:tc>
          <w:tcPr>
            <w:tcW w:w="4253" w:type="dxa"/>
          </w:tcPr>
          <w:p w14:paraId="5CF045C1" w14:textId="77777777" w:rsidR="00567C7A" w:rsidRPr="00246A2E" w:rsidRDefault="00567C7A" w:rsidP="00567C7A">
            <w:pPr>
              <w:spacing w:line="240" w:lineRule="auto"/>
              <w:rPr>
                <w:color w:val="BFBFBF" w:themeColor="background1" w:themeShade="BF"/>
                <w:lang w:val="en-GB"/>
              </w:rPr>
            </w:pPr>
          </w:p>
        </w:tc>
        <w:tc>
          <w:tcPr>
            <w:tcW w:w="3118" w:type="dxa"/>
          </w:tcPr>
          <w:p w14:paraId="08B0E15F" w14:textId="77777777" w:rsidR="00567C7A" w:rsidRPr="00746D99" w:rsidRDefault="00567C7A" w:rsidP="002F7690">
            <w:pPr>
              <w:spacing w:line="240" w:lineRule="auto"/>
              <w:rPr>
                <w:lang w:val="en-GB"/>
              </w:rPr>
            </w:pPr>
          </w:p>
        </w:tc>
        <w:tc>
          <w:tcPr>
            <w:tcW w:w="3119" w:type="dxa"/>
          </w:tcPr>
          <w:p w14:paraId="04C2AE57" w14:textId="77777777" w:rsidR="00567C7A" w:rsidRPr="00796C61" w:rsidRDefault="00567C7A" w:rsidP="00567C7A">
            <w:pPr>
              <w:rPr>
                <w:lang w:val="en-GB"/>
              </w:rPr>
            </w:pPr>
          </w:p>
        </w:tc>
      </w:tr>
      <w:tr w:rsidR="00567C7A" w:rsidRPr="00796C61" w14:paraId="7249FFBB" w14:textId="77777777" w:rsidTr="00B775E9">
        <w:tc>
          <w:tcPr>
            <w:tcW w:w="4219" w:type="dxa"/>
          </w:tcPr>
          <w:p w14:paraId="0F1B9A8E"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shall charge critical ICT third-party service providers fees that fully cover ESAs’ necessary expenditure in relation to the conduct of Oversight tasks pursuant to this Regulation, including the reimbursement of any costs which may be incurred as a result of work carried out by competent authorities joining the Oversight activities in accordance with Article 35. </w:t>
            </w:r>
          </w:p>
        </w:tc>
        <w:tc>
          <w:tcPr>
            <w:tcW w:w="4253" w:type="dxa"/>
          </w:tcPr>
          <w:p w14:paraId="3104E831"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The ESAs shall charge critical ICT third-party service providers fees that fully cover ESAs’ necessary expenditure in relation to the conduct of Oversight tasks pursuant to this Regulation, including the reimbursement of any costs which may be incurred as a result of work carried out by competent authorities joining the Oversight activities in accordance with Article 35. </w:t>
            </w:r>
          </w:p>
        </w:tc>
        <w:tc>
          <w:tcPr>
            <w:tcW w:w="3118" w:type="dxa"/>
          </w:tcPr>
          <w:p w14:paraId="244C78E4" w14:textId="77777777" w:rsidR="00567C7A" w:rsidRPr="00746D99" w:rsidRDefault="00567C7A" w:rsidP="002F7690">
            <w:pPr>
              <w:spacing w:line="240" w:lineRule="auto"/>
              <w:rPr>
                <w:lang w:val="en-GB"/>
              </w:rPr>
            </w:pPr>
          </w:p>
        </w:tc>
        <w:tc>
          <w:tcPr>
            <w:tcW w:w="3119" w:type="dxa"/>
          </w:tcPr>
          <w:p w14:paraId="24C69B8C" w14:textId="77777777" w:rsidR="00567C7A" w:rsidRPr="00796C61" w:rsidRDefault="00567C7A" w:rsidP="00567C7A">
            <w:pPr>
              <w:rPr>
                <w:lang w:val="en-GB"/>
              </w:rPr>
            </w:pPr>
          </w:p>
        </w:tc>
      </w:tr>
      <w:tr w:rsidR="00567C7A" w:rsidRPr="00796C61" w14:paraId="1BBBA309" w14:textId="77777777" w:rsidTr="00B775E9">
        <w:tc>
          <w:tcPr>
            <w:tcW w:w="4219" w:type="dxa"/>
          </w:tcPr>
          <w:p w14:paraId="1BE499C7" w14:textId="77777777" w:rsidR="00567C7A" w:rsidRPr="00796C61" w:rsidRDefault="00567C7A" w:rsidP="00567C7A">
            <w:pPr>
              <w:spacing w:line="240" w:lineRule="auto"/>
              <w:rPr>
                <w:lang w:val="en-GB"/>
              </w:rPr>
            </w:pPr>
          </w:p>
        </w:tc>
        <w:tc>
          <w:tcPr>
            <w:tcW w:w="4253" w:type="dxa"/>
          </w:tcPr>
          <w:p w14:paraId="2BEC300D" w14:textId="77777777" w:rsidR="00567C7A" w:rsidRPr="00246A2E" w:rsidRDefault="00567C7A" w:rsidP="00567C7A">
            <w:pPr>
              <w:spacing w:line="240" w:lineRule="auto"/>
              <w:rPr>
                <w:color w:val="BFBFBF" w:themeColor="background1" w:themeShade="BF"/>
                <w:lang w:val="en-GB"/>
              </w:rPr>
            </w:pPr>
          </w:p>
        </w:tc>
        <w:tc>
          <w:tcPr>
            <w:tcW w:w="3118" w:type="dxa"/>
          </w:tcPr>
          <w:p w14:paraId="1EFC2483" w14:textId="77777777" w:rsidR="00567C7A" w:rsidRPr="00746D99" w:rsidRDefault="00567C7A" w:rsidP="002F7690">
            <w:pPr>
              <w:spacing w:line="240" w:lineRule="auto"/>
              <w:rPr>
                <w:lang w:val="en-GB"/>
              </w:rPr>
            </w:pPr>
          </w:p>
        </w:tc>
        <w:tc>
          <w:tcPr>
            <w:tcW w:w="3119" w:type="dxa"/>
          </w:tcPr>
          <w:p w14:paraId="4A117B7F" w14:textId="77777777" w:rsidR="00567C7A" w:rsidRPr="00796C61" w:rsidRDefault="00567C7A" w:rsidP="00567C7A">
            <w:pPr>
              <w:rPr>
                <w:lang w:val="en-GB"/>
              </w:rPr>
            </w:pPr>
          </w:p>
        </w:tc>
      </w:tr>
      <w:tr w:rsidR="00567C7A" w:rsidRPr="00796C61" w14:paraId="74ACA0C5" w14:textId="77777777" w:rsidTr="00B775E9">
        <w:tc>
          <w:tcPr>
            <w:tcW w:w="4219" w:type="dxa"/>
          </w:tcPr>
          <w:p w14:paraId="086A5954" w14:textId="77777777" w:rsidR="00567C7A" w:rsidRPr="00796C61" w:rsidRDefault="00567C7A" w:rsidP="00567C7A">
            <w:pPr>
              <w:spacing w:line="240" w:lineRule="auto"/>
              <w:rPr>
                <w:lang w:val="en-GB"/>
              </w:rPr>
            </w:pPr>
            <w:r w:rsidRPr="00796C61">
              <w:rPr>
                <w:lang w:val="en-GB"/>
              </w:rPr>
              <w:t>The amount of a fee charged to a critical ICT third-party service provider shall cover all administrative costs and shall be proportionate to their turnover.</w:t>
            </w:r>
          </w:p>
        </w:tc>
        <w:tc>
          <w:tcPr>
            <w:tcW w:w="4253" w:type="dxa"/>
          </w:tcPr>
          <w:p w14:paraId="72F1A2C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The amount of a fee charged to a critical ICT third-party service provider shall cover all administrative costs and shall be proportionate to their turnover.</w:t>
            </w:r>
          </w:p>
        </w:tc>
        <w:tc>
          <w:tcPr>
            <w:tcW w:w="3118" w:type="dxa"/>
          </w:tcPr>
          <w:p w14:paraId="3AFFE15A" w14:textId="77777777" w:rsidR="00567C7A" w:rsidRPr="00746D99" w:rsidRDefault="00567C7A" w:rsidP="002F7690">
            <w:pPr>
              <w:spacing w:line="240" w:lineRule="auto"/>
              <w:rPr>
                <w:lang w:val="en-GB"/>
              </w:rPr>
            </w:pPr>
          </w:p>
        </w:tc>
        <w:tc>
          <w:tcPr>
            <w:tcW w:w="3119" w:type="dxa"/>
          </w:tcPr>
          <w:p w14:paraId="057500CE" w14:textId="77777777" w:rsidR="00567C7A" w:rsidRPr="00796C61" w:rsidRDefault="00567C7A" w:rsidP="00567C7A">
            <w:pPr>
              <w:rPr>
                <w:lang w:val="en-GB"/>
              </w:rPr>
            </w:pPr>
          </w:p>
        </w:tc>
      </w:tr>
      <w:tr w:rsidR="00567C7A" w:rsidRPr="00796C61" w14:paraId="7756EA36" w14:textId="77777777" w:rsidTr="00B775E9">
        <w:tc>
          <w:tcPr>
            <w:tcW w:w="4219" w:type="dxa"/>
          </w:tcPr>
          <w:p w14:paraId="1DA09FC7" w14:textId="77777777" w:rsidR="00567C7A" w:rsidRPr="00796C61" w:rsidRDefault="00567C7A" w:rsidP="00567C7A">
            <w:pPr>
              <w:spacing w:line="240" w:lineRule="auto"/>
              <w:rPr>
                <w:lang w:val="en-GB"/>
              </w:rPr>
            </w:pPr>
          </w:p>
        </w:tc>
        <w:tc>
          <w:tcPr>
            <w:tcW w:w="4253" w:type="dxa"/>
          </w:tcPr>
          <w:p w14:paraId="361E52A9" w14:textId="77777777" w:rsidR="00567C7A" w:rsidRPr="00246A2E" w:rsidRDefault="00567C7A" w:rsidP="00567C7A">
            <w:pPr>
              <w:spacing w:line="240" w:lineRule="auto"/>
              <w:rPr>
                <w:color w:val="BFBFBF" w:themeColor="background1" w:themeShade="BF"/>
                <w:lang w:val="en-GB"/>
              </w:rPr>
            </w:pPr>
          </w:p>
        </w:tc>
        <w:tc>
          <w:tcPr>
            <w:tcW w:w="3118" w:type="dxa"/>
          </w:tcPr>
          <w:p w14:paraId="4455EE2B" w14:textId="77777777" w:rsidR="00567C7A" w:rsidRPr="00746D99" w:rsidRDefault="00567C7A" w:rsidP="002F7690">
            <w:pPr>
              <w:spacing w:line="240" w:lineRule="auto"/>
              <w:rPr>
                <w:lang w:val="en-GB"/>
              </w:rPr>
            </w:pPr>
          </w:p>
        </w:tc>
        <w:tc>
          <w:tcPr>
            <w:tcW w:w="3119" w:type="dxa"/>
          </w:tcPr>
          <w:p w14:paraId="2F9EBA1E" w14:textId="77777777" w:rsidR="00567C7A" w:rsidRPr="00796C61" w:rsidRDefault="00567C7A" w:rsidP="00567C7A">
            <w:pPr>
              <w:rPr>
                <w:lang w:val="en-GB"/>
              </w:rPr>
            </w:pPr>
          </w:p>
        </w:tc>
      </w:tr>
      <w:tr w:rsidR="00567C7A" w:rsidRPr="00796C61" w14:paraId="3F2C8DD6" w14:textId="77777777" w:rsidTr="00B775E9">
        <w:tc>
          <w:tcPr>
            <w:tcW w:w="4219" w:type="dxa"/>
          </w:tcPr>
          <w:p w14:paraId="5C64073C"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Commission is empowered to adopt a delegated act in accordance with Article 50 to supplement this Regulation by determining the amount of the fees and the way in which they are to be paid. </w:t>
            </w:r>
          </w:p>
        </w:tc>
        <w:tc>
          <w:tcPr>
            <w:tcW w:w="4253" w:type="dxa"/>
          </w:tcPr>
          <w:p w14:paraId="04767F1D"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 xml:space="preserve">The Commission is empowered to adopt a delegated act in accordance with Article 50 to supplement this Regulation by determining the amount of the fees and the way in which they are to be paid. </w:t>
            </w:r>
          </w:p>
        </w:tc>
        <w:tc>
          <w:tcPr>
            <w:tcW w:w="3118" w:type="dxa"/>
          </w:tcPr>
          <w:p w14:paraId="50F727BE" w14:textId="77777777" w:rsidR="00567C7A" w:rsidRPr="00746D99" w:rsidRDefault="00567C7A" w:rsidP="002F7690">
            <w:pPr>
              <w:spacing w:line="240" w:lineRule="auto"/>
              <w:rPr>
                <w:lang w:val="en-GB"/>
              </w:rPr>
            </w:pPr>
          </w:p>
        </w:tc>
        <w:tc>
          <w:tcPr>
            <w:tcW w:w="3119" w:type="dxa"/>
          </w:tcPr>
          <w:p w14:paraId="34BC844F" w14:textId="77777777" w:rsidR="00567C7A" w:rsidRPr="00796C61" w:rsidRDefault="00567C7A" w:rsidP="00567C7A">
            <w:pPr>
              <w:rPr>
                <w:lang w:val="en-GB"/>
              </w:rPr>
            </w:pPr>
          </w:p>
        </w:tc>
      </w:tr>
      <w:tr w:rsidR="00567C7A" w:rsidRPr="00796C61" w14:paraId="5148701C" w14:textId="77777777" w:rsidTr="00B775E9">
        <w:tc>
          <w:tcPr>
            <w:tcW w:w="4219" w:type="dxa"/>
          </w:tcPr>
          <w:p w14:paraId="2B4A1AFE" w14:textId="77777777" w:rsidR="00567C7A" w:rsidRPr="00796C61" w:rsidRDefault="00567C7A" w:rsidP="00567C7A">
            <w:pPr>
              <w:spacing w:line="240" w:lineRule="auto"/>
              <w:rPr>
                <w:lang w:val="en-GB"/>
              </w:rPr>
            </w:pPr>
          </w:p>
        </w:tc>
        <w:tc>
          <w:tcPr>
            <w:tcW w:w="4253" w:type="dxa"/>
          </w:tcPr>
          <w:p w14:paraId="54FA4A5A" w14:textId="77777777" w:rsidR="00567C7A" w:rsidRPr="00246A2E" w:rsidRDefault="00567C7A" w:rsidP="00567C7A">
            <w:pPr>
              <w:spacing w:line="240" w:lineRule="auto"/>
              <w:rPr>
                <w:color w:val="BFBFBF" w:themeColor="background1" w:themeShade="BF"/>
                <w:lang w:val="en-GB"/>
              </w:rPr>
            </w:pPr>
          </w:p>
        </w:tc>
        <w:tc>
          <w:tcPr>
            <w:tcW w:w="3118" w:type="dxa"/>
          </w:tcPr>
          <w:p w14:paraId="210354DC" w14:textId="77777777" w:rsidR="00567C7A" w:rsidRPr="00746D99" w:rsidRDefault="00567C7A" w:rsidP="002F7690">
            <w:pPr>
              <w:spacing w:line="240" w:lineRule="auto"/>
              <w:rPr>
                <w:lang w:val="en-GB"/>
              </w:rPr>
            </w:pPr>
          </w:p>
        </w:tc>
        <w:tc>
          <w:tcPr>
            <w:tcW w:w="3119" w:type="dxa"/>
          </w:tcPr>
          <w:p w14:paraId="17DB408F" w14:textId="77777777" w:rsidR="00567C7A" w:rsidRPr="00796C61" w:rsidRDefault="00567C7A" w:rsidP="00567C7A">
            <w:pPr>
              <w:rPr>
                <w:lang w:val="en-GB"/>
              </w:rPr>
            </w:pPr>
          </w:p>
        </w:tc>
      </w:tr>
      <w:tr w:rsidR="00567C7A" w:rsidRPr="00796C61" w14:paraId="184B6C94" w14:textId="77777777" w:rsidTr="00B775E9">
        <w:tc>
          <w:tcPr>
            <w:tcW w:w="4219" w:type="dxa"/>
          </w:tcPr>
          <w:p w14:paraId="6301CAEB" w14:textId="77777777" w:rsidR="00567C7A" w:rsidRPr="00796C61" w:rsidRDefault="00567C7A" w:rsidP="00567C7A">
            <w:pPr>
              <w:spacing w:line="240" w:lineRule="auto"/>
              <w:rPr>
                <w:lang w:val="en-GB"/>
              </w:rPr>
            </w:pPr>
            <w:r w:rsidRPr="00796C61">
              <w:rPr>
                <w:lang w:val="en-GB"/>
              </w:rPr>
              <w:t xml:space="preserve">Article 39 </w:t>
            </w:r>
          </w:p>
        </w:tc>
        <w:tc>
          <w:tcPr>
            <w:tcW w:w="4253" w:type="dxa"/>
          </w:tcPr>
          <w:p w14:paraId="56D29706"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Article 39 </w:t>
            </w:r>
          </w:p>
        </w:tc>
        <w:tc>
          <w:tcPr>
            <w:tcW w:w="3118" w:type="dxa"/>
          </w:tcPr>
          <w:p w14:paraId="67F8B278" w14:textId="77777777" w:rsidR="00567C7A" w:rsidRPr="00746D99" w:rsidRDefault="00567C7A" w:rsidP="002F7690">
            <w:pPr>
              <w:spacing w:line="240" w:lineRule="auto"/>
              <w:rPr>
                <w:lang w:val="en-GB"/>
              </w:rPr>
            </w:pPr>
          </w:p>
        </w:tc>
        <w:tc>
          <w:tcPr>
            <w:tcW w:w="3119" w:type="dxa"/>
          </w:tcPr>
          <w:p w14:paraId="4AE39802" w14:textId="77777777" w:rsidR="00567C7A" w:rsidRPr="00796C61" w:rsidRDefault="00567C7A" w:rsidP="00567C7A">
            <w:pPr>
              <w:rPr>
                <w:lang w:val="en-GB"/>
              </w:rPr>
            </w:pPr>
          </w:p>
        </w:tc>
      </w:tr>
      <w:tr w:rsidR="00567C7A" w:rsidRPr="00796C61" w14:paraId="2ED8BC9F" w14:textId="77777777" w:rsidTr="00B775E9">
        <w:tc>
          <w:tcPr>
            <w:tcW w:w="4219" w:type="dxa"/>
          </w:tcPr>
          <w:p w14:paraId="20913A2A" w14:textId="77777777" w:rsidR="00567C7A" w:rsidRPr="00796C61" w:rsidRDefault="00567C7A" w:rsidP="00567C7A">
            <w:pPr>
              <w:spacing w:line="240" w:lineRule="auto"/>
              <w:rPr>
                <w:lang w:val="en-GB"/>
              </w:rPr>
            </w:pPr>
          </w:p>
        </w:tc>
        <w:tc>
          <w:tcPr>
            <w:tcW w:w="4253" w:type="dxa"/>
          </w:tcPr>
          <w:p w14:paraId="7E713346" w14:textId="77777777" w:rsidR="00567C7A" w:rsidRPr="00246A2E" w:rsidRDefault="00567C7A" w:rsidP="00567C7A">
            <w:pPr>
              <w:spacing w:line="240" w:lineRule="auto"/>
              <w:rPr>
                <w:color w:val="BFBFBF" w:themeColor="background1" w:themeShade="BF"/>
                <w:lang w:val="en-GB"/>
              </w:rPr>
            </w:pPr>
          </w:p>
        </w:tc>
        <w:tc>
          <w:tcPr>
            <w:tcW w:w="3118" w:type="dxa"/>
          </w:tcPr>
          <w:p w14:paraId="57C8F259" w14:textId="77777777" w:rsidR="00567C7A" w:rsidRPr="00746D99" w:rsidRDefault="00567C7A" w:rsidP="002F7690">
            <w:pPr>
              <w:spacing w:line="240" w:lineRule="auto"/>
              <w:rPr>
                <w:lang w:val="en-GB"/>
              </w:rPr>
            </w:pPr>
          </w:p>
        </w:tc>
        <w:tc>
          <w:tcPr>
            <w:tcW w:w="3119" w:type="dxa"/>
          </w:tcPr>
          <w:p w14:paraId="53062C27" w14:textId="77777777" w:rsidR="00567C7A" w:rsidRPr="00796C61" w:rsidRDefault="00567C7A" w:rsidP="00567C7A">
            <w:pPr>
              <w:rPr>
                <w:lang w:val="en-GB"/>
              </w:rPr>
            </w:pPr>
          </w:p>
        </w:tc>
      </w:tr>
      <w:tr w:rsidR="00567C7A" w:rsidRPr="00796C61" w14:paraId="49025B7C" w14:textId="77777777" w:rsidTr="00B775E9">
        <w:tc>
          <w:tcPr>
            <w:tcW w:w="4219" w:type="dxa"/>
          </w:tcPr>
          <w:p w14:paraId="4BC8DB2E" w14:textId="77777777" w:rsidR="00567C7A" w:rsidRPr="00796C61" w:rsidRDefault="00567C7A" w:rsidP="00567C7A">
            <w:pPr>
              <w:spacing w:line="240" w:lineRule="auto"/>
              <w:rPr>
                <w:lang w:val="en-GB"/>
              </w:rPr>
            </w:pPr>
            <w:r w:rsidRPr="00796C61">
              <w:rPr>
                <w:lang w:val="en-GB"/>
              </w:rPr>
              <w:t xml:space="preserve">International cooperation </w:t>
            </w:r>
          </w:p>
        </w:tc>
        <w:tc>
          <w:tcPr>
            <w:tcW w:w="4253" w:type="dxa"/>
          </w:tcPr>
          <w:p w14:paraId="738D4F1F"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 xml:space="preserve">International cooperation </w:t>
            </w:r>
          </w:p>
        </w:tc>
        <w:tc>
          <w:tcPr>
            <w:tcW w:w="3118" w:type="dxa"/>
          </w:tcPr>
          <w:p w14:paraId="0F21492F" w14:textId="77777777" w:rsidR="00567C7A" w:rsidRPr="00746D99" w:rsidRDefault="00567C7A" w:rsidP="002F7690">
            <w:pPr>
              <w:spacing w:line="240" w:lineRule="auto"/>
              <w:rPr>
                <w:lang w:val="en-GB"/>
              </w:rPr>
            </w:pPr>
          </w:p>
        </w:tc>
        <w:tc>
          <w:tcPr>
            <w:tcW w:w="3119" w:type="dxa"/>
          </w:tcPr>
          <w:p w14:paraId="0B01395D" w14:textId="77777777" w:rsidR="00567C7A" w:rsidRPr="00796C61" w:rsidRDefault="00567C7A" w:rsidP="00567C7A">
            <w:pPr>
              <w:rPr>
                <w:lang w:val="en-GB"/>
              </w:rPr>
            </w:pPr>
          </w:p>
        </w:tc>
      </w:tr>
      <w:tr w:rsidR="00567C7A" w:rsidRPr="00796C61" w14:paraId="57101C02" w14:textId="77777777" w:rsidTr="00B775E9">
        <w:tc>
          <w:tcPr>
            <w:tcW w:w="4219" w:type="dxa"/>
          </w:tcPr>
          <w:p w14:paraId="7A7C6E73" w14:textId="77777777" w:rsidR="00567C7A" w:rsidRPr="00796C61" w:rsidRDefault="00567C7A" w:rsidP="00567C7A">
            <w:pPr>
              <w:spacing w:line="240" w:lineRule="auto"/>
              <w:rPr>
                <w:lang w:val="en-GB"/>
              </w:rPr>
            </w:pPr>
          </w:p>
        </w:tc>
        <w:tc>
          <w:tcPr>
            <w:tcW w:w="4253" w:type="dxa"/>
          </w:tcPr>
          <w:p w14:paraId="12A619C8" w14:textId="77777777" w:rsidR="00567C7A" w:rsidRPr="00246A2E" w:rsidRDefault="00567C7A" w:rsidP="00567C7A">
            <w:pPr>
              <w:spacing w:line="240" w:lineRule="auto"/>
              <w:rPr>
                <w:color w:val="BFBFBF" w:themeColor="background1" w:themeShade="BF"/>
                <w:lang w:val="en-GB"/>
              </w:rPr>
            </w:pPr>
          </w:p>
        </w:tc>
        <w:tc>
          <w:tcPr>
            <w:tcW w:w="3118" w:type="dxa"/>
          </w:tcPr>
          <w:p w14:paraId="0937C5A2" w14:textId="77777777" w:rsidR="00567C7A" w:rsidRPr="00746D99" w:rsidRDefault="00567C7A" w:rsidP="002F7690">
            <w:pPr>
              <w:spacing w:line="240" w:lineRule="auto"/>
              <w:rPr>
                <w:lang w:val="en-GB"/>
              </w:rPr>
            </w:pPr>
          </w:p>
        </w:tc>
        <w:tc>
          <w:tcPr>
            <w:tcW w:w="3119" w:type="dxa"/>
          </w:tcPr>
          <w:p w14:paraId="3BA57F44" w14:textId="77777777" w:rsidR="00567C7A" w:rsidRPr="00796C61" w:rsidRDefault="00567C7A" w:rsidP="00567C7A">
            <w:pPr>
              <w:rPr>
                <w:lang w:val="en-GB"/>
              </w:rPr>
            </w:pPr>
          </w:p>
        </w:tc>
      </w:tr>
      <w:tr w:rsidR="00567C7A" w:rsidRPr="00796C61" w14:paraId="6AC90A94" w14:textId="77777777" w:rsidTr="00B775E9">
        <w:tc>
          <w:tcPr>
            <w:tcW w:w="4219" w:type="dxa"/>
          </w:tcPr>
          <w:p w14:paraId="200F5D6F" w14:textId="77777777" w:rsidR="00567C7A" w:rsidRPr="00796C61" w:rsidRDefault="00567C7A" w:rsidP="00567C7A">
            <w:pPr>
              <w:spacing w:line="240" w:lineRule="auto"/>
              <w:rPr>
                <w:lang w:val="en-GB"/>
              </w:rPr>
            </w:pPr>
            <w:r w:rsidRPr="00796C61">
              <w:rPr>
                <w:lang w:val="en-GB"/>
              </w:rPr>
              <w:t>1.</w:t>
            </w:r>
            <w:r w:rsidRPr="00796C61">
              <w:rPr>
                <w:lang w:val="en-GB"/>
              </w:rPr>
              <w:tab/>
              <w:t xml:space="preserve">EBA, ESMA and EIOPA may, in accordance with Article 33 of Regulations (EU) No 1093/2010, (EU) No 1094/2010 and (EU) No 1095/2010, respectively, conclude administrative arrangements with third-country regulatory and supervisory authorities to foster international cooperation on ICT third-party risk across different financial sectors, notably by developing best practices for the review of ICT risk-management practices and controls, mitigation measures and incident responses. </w:t>
            </w:r>
          </w:p>
        </w:tc>
        <w:tc>
          <w:tcPr>
            <w:tcW w:w="4253" w:type="dxa"/>
          </w:tcPr>
          <w:p w14:paraId="08802399"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1.</w:t>
            </w:r>
            <w:r w:rsidRPr="00246A2E">
              <w:rPr>
                <w:color w:val="BFBFBF" w:themeColor="background1" w:themeShade="BF"/>
                <w:lang w:val="en-GB"/>
              </w:rPr>
              <w:tab/>
              <w:t xml:space="preserve">EBA, ESMA and EIOPA may, in accordance with Article 33 of Regulations (EU) No 1093/2010, (EU) No 1094/2010 and (EU) No 1095/2010, respectively, conclude administrative arrangements with third-country regulatory and supervisory authorities to foster international cooperation on ICT third-party risk across different financial sectors, notably by developing best practices for the review of ICT risk-management practices and controls, mitigation measures and incident responses. </w:t>
            </w:r>
          </w:p>
        </w:tc>
        <w:tc>
          <w:tcPr>
            <w:tcW w:w="3118" w:type="dxa"/>
          </w:tcPr>
          <w:p w14:paraId="36E267DE" w14:textId="77777777" w:rsidR="00567C7A" w:rsidRPr="00746D99" w:rsidRDefault="00567C7A" w:rsidP="002F7690">
            <w:pPr>
              <w:spacing w:line="240" w:lineRule="auto"/>
              <w:rPr>
                <w:lang w:val="en-GB"/>
              </w:rPr>
            </w:pPr>
          </w:p>
        </w:tc>
        <w:tc>
          <w:tcPr>
            <w:tcW w:w="3119" w:type="dxa"/>
          </w:tcPr>
          <w:p w14:paraId="26B78DD6" w14:textId="77777777" w:rsidR="00567C7A" w:rsidRPr="00796C61" w:rsidRDefault="00567C7A" w:rsidP="00567C7A">
            <w:pPr>
              <w:rPr>
                <w:lang w:val="en-GB"/>
              </w:rPr>
            </w:pPr>
          </w:p>
        </w:tc>
      </w:tr>
      <w:tr w:rsidR="00567C7A" w:rsidRPr="00796C61" w14:paraId="0365DE9E" w14:textId="77777777" w:rsidTr="00B775E9">
        <w:tc>
          <w:tcPr>
            <w:tcW w:w="4219" w:type="dxa"/>
          </w:tcPr>
          <w:p w14:paraId="3DA7C6AD" w14:textId="77777777" w:rsidR="00567C7A" w:rsidRPr="00796C61" w:rsidRDefault="00567C7A" w:rsidP="00567C7A">
            <w:pPr>
              <w:spacing w:line="240" w:lineRule="auto"/>
              <w:rPr>
                <w:lang w:val="en-GB"/>
              </w:rPr>
            </w:pPr>
          </w:p>
        </w:tc>
        <w:tc>
          <w:tcPr>
            <w:tcW w:w="4253" w:type="dxa"/>
          </w:tcPr>
          <w:p w14:paraId="687DBEE0" w14:textId="77777777" w:rsidR="00567C7A" w:rsidRPr="00246A2E" w:rsidRDefault="00567C7A" w:rsidP="00567C7A">
            <w:pPr>
              <w:spacing w:line="240" w:lineRule="auto"/>
              <w:rPr>
                <w:color w:val="BFBFBF" w:themeColor="background1" w:themeShade="BF"/>
                <w:lang w:val="en-GB"/>
              </w:rPr>
            </w:pPr>
          </w:p>
        </w:tc>
        <w:tc>
          <w:tcPr>
            <w:tcW w:w="3118" w:type="dxa"/>
          </w:tcPr>
          <w:p w14:paraId="3B108406" w14:textId="77777777" w:rsidR="00567C7A" w:rsidRPr="00746D99" w:rsidRDefault="00567C7A" w:rsidP="002F7690">
            <w:pPr>
              <w:spacing w:line="240" w:lineRule="auto"/>
              <w:rPr>
                <w:lang w:val="en-GB"/>
              </w:rPr>
            </w:pPr>
          </w:p>
        </w:tc>
        <w:tc>
          <w:tcPr>
            <w:tcW w:w="3119" w:type="dxa"/>
          </w:tcPr>
          <w:p w14:paraId="03A59C32" w14:textId="77777777" w:rsidR="00567C7A" w:rsidRPr="00796C61" w:rsidRDefault="00567C7A" w:rsidP="00567C7A">
            <w:pPr>
              <w:rPr>
                <w:lang w:val="en-GB"/>
              </w:rPr>
            </w:pPr>
          </w:p>
        </w:tc>
      </w:tr>
      <w:tr w:rsidR="00567C7A" w:rsidRPr="00796C61" w14:paraId="24A4CF66" w14:textId="77777777" w:rsidTr="00B775E9">
        <w:tc>
          <w:tcPr>
            <w:tcW w:w="4219" w:type="dxa"/>
          </w:tcPr>
          <w:p w14:paraId="761A0C91" w14:textId="77777777" w:rsidR="00567C7A" w:rsidRPr="00796C61" w:rsidRDefault="00567C7A" w:rsidP="00567C7A">
            <w:pPr>
              <w:spacing w:line="240" w:lineRule="auto"/>
              <w:rPr>
                <w:lang w:val="en-GB"/>
              </w:rPr>
            </w:pPr>
            <w:r w:rsidRPr="00796C61">
              <w:rPr>
                <w:lang w:val="en-GB"/>
              </w:rPr>
              <w:t>2.</w:t>
            </w:r>
            <w:r w:rsidRPr="00796C61">
              <w:rPr>
                <w:lang w:val="en-GB"/>
              </w:rPr>
              <w:tab/>
              <w:t>The ESAs shall, through the Joint Committee, submit every five years a joint confidential report to the European Parliament, to the Council and to the Commission summarising the findings of relevant discussions held with the third countries authorities referred to in paragraph 1, focussing on the evolution of ICT third-party risk and the implications for financial stability, market integrity, investor protection or the functioning of the single market.</w:t>
            </w:r>
          </w:p>
        </w:tc>
        <w:tc>
          <w:tcPr>
            <w:tcW w:w="4253" w:type="dxa"/>
          </w:tcPr>
          <w:p w14:paraId="60610737" w14:textId="77777777" w:rsidR="00567C7A" w:rsidRPr="00246A2E" w:rsidRDefault="00567C7A" w:rsidP="00567C7A">
            <w:pPr>
              <w:spacing w:line="240" w:lineRule="auto"/>
              <w:rPr>
                <w:color w:val="BFBFBF" w:themeColor="background1" w:themeShade="BF"/>
                <w:lang w:val="en-GB"/>
              </w:rPr>
            </w:pPr>
            <w:r w:rsidRPr="00246A2E">
              <w:rPr>
                <w:color w:val="BFBFBF" w:themeColor="background1" w:themeShade="BF"/>
                <w:lang w:val="en-GB"/>
              </w:rPr>
              <w:t>2.</w:t>
            </w:r>
            <w:r w:rsidRPr="00246A2E">
              <w:rPr>
                <w:color w:val="BFBFBF" w:themeColor="background1" w:themeShade="BF"/>
                <w:lang w:val="en-GB"/>
              </w:rPr>
              <w:tab/>
              <w:t>The ESAs shall, through the Joint Committee, submit every five years a joint confidential report to the European Parliament, to the Council and to the Commission summarising the findings of relevant discussions held with the third countries authorities referred to in paragraph 1, focussing on the evolution of ICT third-party risk and the implications for financial stability, market integrity, investor protection or the functioning of the single market.</w:t>
            </w:r>
          </w:p>
        </w:tc>
        <w:tc>
          <w:tcPr>
            <w:tcW w:w="3118" w:type="dxa"/>
          </w:tcPr>
          <w:p w14:paraId="055EC298" w14:textId="77777777" w:rsidR="00567C7A" w:rsidRPr="00746D99" w:rsidRDefault="00567C7A" w:rsidP="002F7690">
            <w:pPr>
              <w:spacing w:line="240" w:lineRule="auto"/>
              <w:rPr>
                <w:lang w:val="en-GB"/>
              </w:rPr>
            </w:pPr>
          </w:p>
        </w:tc>
        <w:tc>
          <w:tcPr>
            <w:tcW w:w="3119" w:type="dxa"/>
          </w:tcPr>
          <w:p w14:paraId="1F5BED21" w14:textId="77777777" w:rsidR="00567C7A" w:rsidRPr="00796C61" w:rsidRDefault="00567C7A" w:rsidP="00567C7A">
            <w:pPr>
              <w:rPr>
                <w:lang w:val="en-GB"/>
              </w:rPr>
            </w:pPr>
          </w:p>
        </w:tc>
      </w:tr>
      <w:tr w:rsidR="00567C7A" w:rsidRPr="00796C61" w14:paraId="5BE8BE07" w14:textId="77777777" w:rsidTr="00B775E9">
        <w:tc>
          <w:tcPr>
            <w:tcW w:w="4219" w:type="dxa"/>
          </w:tcPr>
          <w:p w14:paraId="61B54FAC" w14:textId="77777777" w:rsidR="00567C7A" w:rsidRPr="00796C61" w:rsidRDefault="00567C7A" w:rsidP="00567C7A">
            <w:pPr>
              <w:spacing w:line="240" w:lineRule="auto"/>
              <w:rPr>
                <w:lang w:val="en-GB"/>
              </w:rPr>
            </w:pPr>
          </w:p>
        </w:tc>
        <w:tc>
          <w:tcPr>
            <w:tcW w:w="4253" w:type="dxa"/>
          </w:tcPr>
          <w:p w14:paraId="03BE6E9A" w14:textId="77777777" w:rsidR="00567C7A" w:rsidRPr="00246A2E" w:rsidRDefault="00567C7A" w:rsidP="00567C7A">
            <w:pPr>
              <w:spacing w:line="240" w:lineRule="auto"/>
              <w:rPr>
                <w:color w:val="BFBFBF" w:themeColor="background1" w:themeShade="BF"/>
                <w:lang w:val="en-GB"/>
              </w:rPr>
            </w:pPr>
          </w:p>
        </w:tc>
        <w:tc>
          <w:tcPr>
            <w:tcW w:w="3118" w:type="dxa"/>
          </w:tcPr>
          <w:p w14:paraId="3BA5B9C0" w14:textId="77777777" w:rsidR="00567C7A" w:rsidRPr="00746D99" w:rsidRDefault="00567C7A" w:rsidP="002F7690">
            <w:pPr>
              <w:spacing w:line="240" w:lineRule="auto"/>
              <w:rPr>
                <w:lang w:val="en-GB"/>
              </w:rPr>
            </w:pPr>
          </w:p>
        </w:tc>
        <w:tc>
          <w:tcPr>
            <w:tcW w:w="3119" w:type="dxa"/>
          </w:tcPr>
          <w:p w14:paraId="5FD3D03E" w14:textId="77777777" w:rsidR="00567C7A" w:rsidRPr="00796C61" w:rsidRDefault="00567C7A" w:rsidP="00567C7A">
            <w:pPr>
              <w:rPr>
                <w:lang w:val="en-GB"/>
              </w:rPr>
            </w:pPr>
          </w:p>
        </w:tc>
      </w:tr>
      <w:tr w:rsidR="00567C7A" w:rsidRPr="00796C61" w14:paraId="07FCF209" w14:textId="77777777" w:rsidTr="00B775E9">
        <w:tc>
          <w:tcPr>
            <w:tcW w:w="4219" w:type="dxa"/>
          </w:tcPr>
          <w:p w14:paraId="0ACEF4C7" w14:textId="77777777" w:rsidR="00567C7A" w:rsidRPr="00796C61" w:rsidRDefault="00567C7A" w:rsidP="00567C7A">
            <w:pPr>
              <w:spacing w:line="240" w:lineRule="auto"/>
              <w:rPr>
                <w:lang w:val="en-GB"/>
              </w:rPr>
            </w:pPr>
            <w:r w:rsidRPr="00796C61">
              <w:rPr>
                <w:lang w:val="en-GB"/>
              </w:rPr>
              <w:t xml:space="preserve">CHAPTER VI </w:t>
            </w:r>
          </w:p>
        </w:tc>
        <w:tc>
          <w:tcPr>
            <w:tcW w:w="4253" w:type="dxa"/>
          </w:tcPr>
          <w:p w14:paraId="40912ECA" w14:textId="77777777" w:rsidR="00567C7A" w:rsidRPr="00796C61" w:rsidRDefault="00567C7A" w:rsidP="00567C7A">
            <w:pPr>
              <w:spacing w:line="240" w:lineRule="auto"/>
              <w:rPr>
                <w:lang w:val="en-GB"/>
              </w:rPr>
            </w:pPr>
            <w:r w:rsidRPr="00796C61">
              <w:rPr>
                <w:lang w:val="en-GB"/>
              </w:rPr>
              <w:t xml:space="preserve">CHAPTER VI </w:t>
            </w:r>
          </w:p>
        </w:tc>
        <w:tc>
          <w:tcPr>
            <w:tcW w:w="3118" w:type="dxa"/>
          </w:tcPr>
          <w:p w14:paraId="1CBCD393" w14:textId="77777777" w:rsidR="00567C7A" w:rsidRPr="00746D99" w:rsidRDefault="00567C7A" w:rsidP="002F7690">
            <w:pPr>
              <w:spacing w:line="240" w:lineRule="auto"/>
              <w:rPr>
                <w:lang w:val="en-GB"/>
              </w:rPr>
            </w:pPr>
          </w:p>
        </w:tc>
        <w:tc>
          <w:tcPr>
            <w:tcW w:w="3119" w:type="dxa"/>
          </w:tcPr>
          <w:p w14:paraId="130D803A" w14:textId="77777777" w:rsidR="00567C7A" w:rsidRPr="00796C61" w:rsidRDefault="00567C7A" w:rsidP="00567C7A">
            <w:pPr>
              <w:rPr>
                <w:lang w:val="en-GB"/>
              </w:rPr>
            </w:pPr>
          </w:p>
        </w:tc>
      </w:tr>
      <w:tr w:rsidR="00567C7A" w:rsidRPr="00796C61" w14:paraId="456165C6" w14:textId="77777777" w:rsidTr="00B775E9">
        <w:tc>
          <w:tcPr>
            <w:tcW w:w="4219" w:type="dxa"/>
          </w:tcPr>
          <w:p w14:paraId="0DDE0942" w14:textId="77777777" w:rsidR="00567C7A" w:rsidRPr="00796C61" w:rsidRDefault="00567C7A" w:rsidP="00567C7A">
            <w:pPr>
              <w:spacing w:line="240" w:lineRule="auto"/>
              <w:rPr>
                <w:lang w:val="en-GB"/>
              </w:rPr>
            </w:pPr>
          </w:p>
        </w:tc>
        <w:tc>
          <w:tcPr>
            <w:tcW w:w="4253" w:type="dxa"/>
          </w:tcPr>
          <w:p w14:paraId="1A15CF1E" w14:textId="77777777" w:rsidR="00567C7A" w:rsidRPr="00796C61" w:rsidRDefault="00567C7A" w:rsidP="00567C7A">
            <w:pPr>
              <w:spacing w:line="240" w:lineRule="auto"/>
              <w:rPr>
                <w:lang w:val="en-GB"/>
              </w:rPr>
            </w:pPr>
          </w:p>
        </w:tc>
        <w:tc>
          <w:tcPr>
            <w:tcW w:w="3118" w:type="dxa"/>
          </w:tcPr>
          <w:p w14:paraId="51B776D5" w14:textId="77777777" w:rsidR="00567C7A" w:rsidRPr="00746D99" w:rsidRDefault="00567C7A" w:rsidP="002F7690">
            <w:pPr>
              <w:spacing w:line="240" w:lineRule="auto"/>
              <w:rPr>
                <w:lang w:val="en-GB"/>
              </w:rPr>
            </w:pPr>
          </w:p>
        </w:tc>
        <w:tc>
          <w:tcPr>
            <w:tcW w:w="3119" w:type="dxa"/>
          </w:tcPr>
          <w:p w14:paraId="0656A76B" w14:textId="77777777" w:rsidR="00567C7A" w:rsidRPr="00796C61" w:rsidRDefault="00567C7A" w:rsidP="00567C7A">
            <w:pPr>
              <w:rPr>
                <w:lang w:val="en-GB"/>
              </w:rPr>
            </w:pPr>
          </w:p>
        </w:tc>
      </w:tr>
      <w:tr w:rsidR="00567C7A" w:rsidRPr="00796C61" w14:paraId="0788815E" w14:textId="77777777" w:rsidTr="00B775E9">
        <w:tc>
          <w:tcPr>
            <w:tcW w:w="4219" w:type="dxa"/>
          </w:tcPr>
          <w:p w14:paraId="448A35B8" w14:textId="77777777" w:rsidR="00567C7A" w:rsidRPr="00796C61" w:rsidRDefault="00567C7A" w:rsidP="00567C7A">
            <w:pPr>
              <w:spacing w:line="240" w:lineRule="auto"/>
              <w:rPr>
                <w:lang w:val="en-GB"/>
              </w:rPr>
            </w:pPr>
            <w:r w:rsidRPr="00796C61">
              <w:rPr>
                <w:lang w:val="en-GB"/>
              </w:rPr>
              <w:t xml:space="preserve">INFORMATION SHARING ARRANGEMENTS </w:t>
            </w:r>
          </w:p>
        </w:tc>
        <w:tc>
          <w:tcPr>
            <w:tcW w:w="4253" w:type="dxa"/>
          </w:tcPr>
          <w:p w14:paraId="053BB70D" w14:textId="77777777" w:rsidR="00567C7A" w:rsidRPr="00796C61" w:rsidRDefault="00567C7A" w:rsidP="00567C7A">
            <w:pPr>
              <w:spacing w:line="240" w:lineRule="auto"/>
              <w:rPr>
                <w:lang w:val="en-GB"/>
              </w:rPr>
            </w:pPr>
            <w:r w:rsidRPr="00796C61">
              <w:rPr>
                <w:lang w:val="en-GB"/>
              </w:rPr>
              <w:t xml:space="preserve">INFORMATION SHARING ARRANGEMENTS </w:t>
            </w:r>
          </w:p>
        </w:tc>
        <w:tc>
          <w:tcPr>
            <w:tcW w:w="3118" w:type="dxa"/>
          </w:tcPr>
          <w:p w14:paraId="5EEA3414" w14:textId="77777777" w:rsidR="00567C7A" w:rsidRPr="00746D99" w:rsidRDefault="00567C7A" w:rsidP="002F7690">
            <w:pPr>
              <w:spacing w:line="240" w:lineRule="auto"/>
              <w:rPr>
                <w:lang w:val="en-GB"/>
              </w:rPr>
            </w:pPr>
          </w:p>
        </w:tc>
        <w:tc>
          <w:tcPr>
            <w:tcW w:w="3119" w:type="dxa"/>
          </w:tcPr>
          <w:p w14:paraId="59DCD29C" w14:textId="77777777" w:rsidR="00567C7A" w:rsidRPr="00796C61" w:rsidRDefault="00567C7A" w:rsidP="00567C7A">
            <w:pPr>
              <w:rPr>
                <w:lang w:val="en-GB"/>
              </w:rPr>
            </w:pPr>
          </w:p>
        </w:tc>
      </w:tr>
      <w:tr w:rsidR="00567C7A" w:rsidRPr="00796C61" w14:paraId="0B51DC4A" w14:textId="77777777" w:rsidTr="00B775E9">
        <w:tc>
          <w:tcPr>
            <w:tcW w:w="4219" w:type="dxa"/>
          </w:tcPr>
          <w:p w14:paraId="1AD7ACB2" w14:textId="77777777" w:rsidR="00567C7A" w:rsidRPr="00796C61" w:rsidRDefault="00567C7A" w:rsidP="00567C7A">
            <w:pPr>
              <w:spacing w:line="240" w:lineRule="auto"/>
              <w:rPr>
                <w:lang w:val="en-GB"/>
              </w:rPr>
            </w:pPr>
          </w:p>
        </w:tc>
        <w:tc>
          <w:tcPr>
            <w:tcW w:w="4253" w:type="dxa"/>
          </w:tcPr>
          <w:p w14:paraId="5F08EF52" w14:textId="77777777" w:rsidR="00567C7A" w:rsidRPr="00796C61" w:rsidRDefault="00567C7A" w:rsidP="00567C7A">
            <w:pPr>
              <w:spacing w:line="240" w:lineRule="auto"/>
              <w:rPr>
                <w:lang w:val="en-GB"/>
              </w:rPr>
            </w:pPr>
          </w:p>
        </w:tc>
        <w:tc>
          <w:tcPr>
            <w:tcW w:w="3118" w:type="dxa"/>
          </w:tcPr>
          <w:p w14:paraId="74D201A4" w14:textId="77777777" w:rsidR="00567C7A" w:rsidRPr="00746D99" w:rsidRDefault="00567C7A" w:rsidP="002F7690">
            <w:pPr>
              <w:spacing w:line="240" w:lineRule="auto"/>
              <w:rPr>
                <w:lang w:val="en-GB"/>
              </w:rPr>
            </w:pPr>
          </w:p>
        </w:tc>
        <w:tc>
          <w:tcPr>
            <w:tcW w:w="3119" w:type="dxa"/>
          </w:tcPr>
          <w:p w14:paraId="3795DD26" w14:textId="77777777" w:rsidR="00567C7A" w:rsidRPr="00796C61" w:rsidRDefault="00567C7A" w:rsidP="00567C7A">
            <w:pPr>
              <w:rPr>
                <w:lang w:val="en-GB"/>
              </w:rPr>
            </w:pPr>
          </w:p>
        </w:tc>
      </w:tr>
      <w:tr w:rsidR="00567C7A" w:rsidRPr="00796C61" w14:paraId="363165F5" w14:textId="77777777" w:rsidTr="00B775E9">
        <w:tc>
          <w:tcPr>
            <w:tcW w:w="4219" w:type="dxa"/>
          </w:tcPr>
          <w:p w14:paraId="5E7CC26C" w14:textId="77777777" w:rsidR="00567C7A" w:rsidRPr="00796C61" w:rsidRDefault="00567C7A" w:rsidP="00567C7A">
            <w:pPr>
              <w:spacing w:line="240" w:lineRule="auto"/>
              <w:rPr>
                <w:lang w:val="en-GB"/>
              </w:rPr>
            </w:pPr>
            <w:r w:rsidRPr="00796C61">
              <w:rPr>
                <w:lang w:val="en-GB"/>
              </w:rPr>
              <w:t>Article 40</w:t>
            </w:r>
          </w:p>
        </w:tc>
        <w:tc>
          <w:tcPr>
            <w:tcW w:w="4253" w:type="dxa"/>
          </w:tcPr>
          <w:p w14:paraId="733B8445" w14:textId="77777777" w:rsidR="00567C7A" w:rsidRPr="00796C61" w:rsidRDefault="00567C7A" w:rsidP="00567C7A">
            <w:pPr>
              <w:spacing w:line="240" w:lineRule="auto"/>
              <w:rPr>
                <w:lang w:val="en-GB"/>
              </w:rPr>
            </w:pPr>
            <w:r w:rsidRPr="00796C61">
              <w:rPr>
                <w:lang w:val="en-GB"/>
              </w:rPr>
              <w:t>Article 40</w:t>
            </w:r>
          </w:p>
        </w:tc>
        <w:tc>
          <w:tcPr>
            <w:tcW w:w="3118" w:type="dxa"/>
          </w:tcPr>
          <w:p w14:paraId="4D4E3F81" w14:textId="77777777" w:rsidR="00567C7A" w:rsidRPr="00746D99" w:rsidRDefault="00567C7A" w:rsidP="002F7690">
            <w:pPr>
              <w:spacing w:line="240" w:lineRule="auto"/>
              <w:rPr>
                <w:lang w:val="en-GB"/>
              </w:rPr>
            </w:pPr>
          </w:p>
        </w:tc>
        <w:tc>
          <w:tcPr>
            <w:tcW w:w="3119" w:type="dxa"/>
          </w:tcPr>
          <w:p w14:paraId="4DE71C31" w14:textId="77777777" w:rsidR="00567C7A" w:rsidRPr="00796C61" w:rsidRDefault="00567C7A" w:rsidP="00567C7A">
            <w:pPr>
              <w:rPr>
                <w:lang w:val="en-GB"/>
              </w:rPr>
            </w:pPr>
          </w:p>
        </w:tc>
      </w:tr>
      <w:tr w:rsidR="00567C7A" w:rsidRPr="00796C61" w14:paraId="77A31872" w14:textId="77777777" w:rsidTr="00B775E9">
        <w:tc>
          <w:tcPr>
            <w:tcW w:w="4219" w:type="dxa"/>
          </w:tcPr>
          <w:p w14:paraId="20213FE6" w14:textId="77777777" w:rsidR="00567C7A" w:rsidRPr="00796C61" w:rsidRDefault="00567C7A" w:rsidP="00567C7A">
            <w:pPr>
              <w:spacing w:line="240" w:lineRule="auto"/>
              <w:rPr>
                <w:lang w:val="en-GB"/>
              </w:rPr>
            </w:pPr>
          </w:p>
        </w:tc>
        <w:tc>
          <w:tcPr>
            <w:tcW w:w="4253" w:type="dxa"/>
          </w:tcPr>
          <w:p w14:paraId="369D1081" w14:textId="77777777" w:rsidR="00567C7A" w:rsidRPr="00796C61" w:rsidRDefault="00567C7A" w:rsidP="00567C7A">
            <w:pPr>
              <w:spacing w:line="240" w:lineRule="auto"/>
              <w:rPr>
                <w:lang w:val="en-GB"/>
              </w:rPr>
            </w:pPr>
          </w:p>
        </w:tc>
        <w:tc>
          <w:tcPr>
            <w:tcW w:w="3118" w:type="dxa"/>
          </w:tcPr>
          <w:p w14:paraId="428EF64F" w14:textId="77777777" w:rsidR="00567C7A" w:rsidRPr="00746D99" w:rsidRDefault="00567C7A" w:rsidP="002F7690">
            <w:pPr>
              <w:spacing w:line="240" w:lineRule="auto"/>
              <w:rPr>
                <w:lang w:val="en-GB"/>
              </w:rPr>
            </w:pPr>
          </w:p>
        </w:tc>
        <w:tc>
          <w:tcPr>
            <w:tcW w:w="3119" w:type="dxa"/>
          </w:tcPr>
          <w:p w14:paraId="018C1F8D" w14:textId="77777777" w:rsidR="00567C7A" w:rsidRPr="00796C61" w:rsidRDefault="00567C7A" w:rsidP="00567C7A">
            <w:pPr>
              <w:rPr>
                <w:lang w:val="en-GB"/>
              </w:rPr>
            </w:pPr>
          </w:p>
        </w:tc>
      </w:tr>
      <w:tr w:rsidR="00567C7A" w:rsidRPr="00796C61" w14:paraId="43513603" w14:textId="77777777" w:rsidTr="00B775E9">
        <w:tc>
          <w:tcPr>
            <w:tcW w:w="4219" w:type="dxa"/>
          </w:tcPr>
          <w:p w14:paraId="46EDBE68" w14:textId="77777777" w:rsidR="00567C7A" w:rsidRPr="00796C61" w:rsidRDefault="00567C7A" w:rsidP="00567C7A">
            <w:pPr>
              <w:spacing w:line="240" w:lineRule="auto"/>
              <w:rPr>
                <w:lang w:val="en-GB"/>
              </w:rPr>
            </w:pPr>
            <w:r w:rsidRPr="00796C61">
              <w:rPr>
                <w:lang w:val="en-GB"/>
              </w:rPr>
              <w:t xml:space="preserve">Information-sharing arrangements on cyber threat information and intelligence </w:t>
            </w:r>
          </w:p>
        </w:tc>
        <w:tc>
          <w:tcPr>
            <w:tcW w:w="4253" w:type="dxa"/>
          </w:tcPr>
          <w:p w14:paraId="29AE7DDD" w14:textId="77777777" w:rsidR="00567C7A" w:rsidRPr="00796C61" w:rsidRDefault="00567C7A" w:rsidP="00567C7A">
            <w:pPr>
              <w:spacing w:line="240" w:lineRule="auto"/>
              <w:rPr>
                <w:lang w:val="en-GB"/>
              </w:rPr>
            </w:pPr>
            <w:r w:rsidRPr="00796C61">
              <w:rPr>
                <w:lang w:val="en-GB"/>
              </w:rPr>
              <w:t xml:space="preserve">Information-sharing arrangements on cyber threat information and intelligence </w:t>
            </w:r>
          </w:p>
        </w:tc>
        <w:tc>
          <w:tcPr>
            <w:tcW w:w="3118" w:type="dxa"/>
          </w:tcPr>
          <w:p w14:paraId="261F5836" w14:textId="77777777" w:rsidR="00567C7A" w:rsidRPr="00746D99" w:rsidRDefault="00567C7A" w:rsidP="002F7690">
            <w:pPr>
              <w:spacing w:line="240" w:lineRule="auto"/>
              <w:rPr>
                <w:lang w:val="en-GB"/>
              </w:rPr>
            </w:pPr>
          </w:p>
        </w:tc>
        <w:tc>
          <w:tcPr>
            <w:tcW w:w="3119" w:type="dxa"/>
          </w:tcPr>
          <w:p w14:paraId="1B87C9B0" w14:textId="77777777" w:rsidR="00567C7A" w:rsidRPr="00796C61" w:rsidRDefault="00567C7A" w:rsidP="00567C7A">
            <w:pPr>
              <w:rPr>
                <w:lang w:val="en-GB"/>
              </w:rPr>
            </w:pPr>
          </w:p>
        </w:tc>
      </w:tr>
      <w:tr w:rsidR="00567C7A" w:rsidRPr="00796C61" w14:paraId="7535830D" w14:textId="77777777" w:rsidTr="00B775E9">
        <w:tc>
          <w:tcPr>
            <w:tcW w:w="4219" w:type="dxa"/>
          </w:tcPr>
          <w:p w14:paraId="1D91D919" w14:textId="77777777" w:rsidR="00567C7A" w:rsidRPr="00796C61" w:rsidRDefault="00567C7A" w:rsidP="00567C7A">
            <w:pPr>
              <w:spacing w:line="240" w:lineRule="auto"/>
              <w:rPr>
                <w:lang w:val="en-GB"/>
              </w:rPr>
            </w:pPr>
          </w:p>
        </w:tc>
        <w:tc>
          <w:tcPr>
            <w:tcW w:w="4253" w:type="dxa"/>
          </w:tcPr>
          <w:p w14:paraId="7F425CE9" w14:textId="77777777" w:rsidR="00567C7A" w:rsidRPr="00796C61" w:rsidRDefault="00567C7A" w:rsidP="00567C7A">
            <w:pPr>
              <w:spacing w:line="240" w:lineRule="auto"/>
              <w:rPr>
                <w:lang w:val="en-GB"/>
              </w:rPr>
            </w:pPr>
          </w:p>
        </w:tc>
        <w:tc>
          <w:tcPr>
            <w:tcW w:w="3118" w:type="dxa"/>
          </w:tcPr>
          <w:p w14:paraId="2FF345C4" w14:textId="77777777" w:rsidR="00567C7A" w:rsidRPr="00746D99" w:rsidRDefault="00567C7A" w:rsidP="002F7690">
            <w:pPr>
              <w:spacing w:line="240" w:lineRule="auto"/>
              <w:rPr>
                <w:lang w:val="en-GB"/>
              </w:rPr>
            </w:pPr>
          </w:p>
        </w:tc>
        <w:tc>
          <w:tcPr>
            <w:tcW w:w="3119" w:type="dxa"/>
          </w:tcPr>
          <w:p w14:paraId="22C83211" w14:textId="77777777" w:rsidR="00567C7A" w:rsidRPr="00796C61" w:rsidRDefault="00567C7A" w:rsidP="00567C7A">
            <w:pPr>
              <w:rPr>
                <w:lang w:val="en-GB"/>
              </w:rPr>
            </w:pPr>
          </w:p>
        </w:tc>
      </w:tr>
      <w:tr w:rsidR="00567C7A" w:rsidRPr="00796C61" w14:paraId="329E5219" w14:textId="77777777" w:rsidTr="00B775E9">
        <w:tc>
          <w:tcPr>
            <w:tcW w:w="4219" w:type="dxa"/>
          </w:tcPr>
          <w:p w14:paraId="20F17180" w14:textId="77777777" w:rsidR="00567C7A" w:rsidRPr="00796C61" w:rsidRDefault="00567C7A" w:rsidP="00567C7A">
            <w:pPr>
              <w:spacing w:line="240" w:lineRule="auto"/>
              <w:rPr>
                <w:lang w:val="en-GB"/>
              </w:rPr>
            </w:pPr>
            <w:r w:rsidRPr="00796C61">
              <w:rPr>
                <w:lang w:val="en-GB"/>
              </w:rPr>
              <w:t>1.</w:t>
            </w:r>
            <w:r w:rsidRPr="00796C61">
              <w:rPr>
                <w:lang w:val="en-GB"/>
              </w:rPr>
              <w:tab/>
              <w:t xml:space="preserve">Financial entities may exchange amongst themselves cyber threat information and intelligence, including indicators of compromise, tactics, techniques, and procedures, cyber security alerts and configuration tools, to the extent that such information and intelligence sharing: </w:t>
            </w:r>
          </w:p>
        </w:tc>
        <w:tc>
          <w:tcPr>
            <w:tcW w:w="4253" w:type="dxa"/>
          </w:tcPr>
          <w:p w14:paraId="699C0501" w14:textId="77777777" w:rsidR="00567C7A" w:rsidRPr="00796C61" w:rsidRDefault="00567C7A" w:rsidP="00567C7A">
            <w:pPr>
              <w:spacing w:line="240" w:lineRule="auto"/>
              <w:rPr>
                <w:lang w:val="en-GB"/>
              </w:rPr>
            </w:pPr>
            <w:r w:rsidRPr="00796C61">
              <w:rPr>
                <w:lang w:val="en-GB"/>
              </w:rPr>
              <w:t>1.</w:t>
            </w:r>
            <w:r w:rsidRPr="00796C61">
              <w:rPr>
                <w:lang w:val="en-GB"/>
              </w:rPr>
              <w:tab/>
              <w:t xml:space="preserve">Financial entities may exchange amongst themselves cyber threat information and intelligence, including indicators of compromise, tactics, techniques, and procedures, cyber security alerts and configuration tools, to the extent that such information and intelligence sharing: </w:t>
            </w:r>
          </w:p>
        </w:tc>
        <w:tc>
          <w:tcPr>
            <w:tcW w:w="3118" w:type="dxa"/>
          </w:tcPr>
          <w:p w14:paraId="2178D879" w14:textId="77777777" w:rsidR="00567C7A" w:rsidRPr="00746D99" w:rsidRDefault="00567C7A" w:rsidP="002F7690">
            <w:pPr>
              <w:spacing w:line="240" w:lineRule="auto"/>
              <w:rPr>
                <w:lang w:val="en-GB"/>
              </w:rPr>
            </w:pPr>
          </w:p>
        </w:tc>
        <w:tc>
          <w:tcPr>
            <w:tcW w:w="3119" w:type="dxa"/>
          </w:tcPr>
          <w:p w14:paraId="34155D05" w14:textId="77777777" w:rsidR="00567C7A" w:rsidRPr="00796C61" w:rsidRDefault="00567C7A" w:rsidP="00567C7A">
            <w:pPr>
              <w:rPr>
                <w:lang w:val="en-GB"/>
              </w:rPr>
            </w:pPr>
          </w:p>
        </w:tc>
      </w:tr>
      <w:tr w:rsidR="00567C7A" w:rsidRPr="00796C61" w14:paraId="4058E836" w14:textId="77777777" w:rsidTr="00B775E9">
        <w:tc>
          <w:tcPr>
            <w:tcW w:w="4219" w:type="dxa"/>
          </w:tcPr>
          <w:p w14:paraId="7EC05548" w14:textId="77777777" w:rsidR="00567C7A" w:rsidRPr="00796C61" w:rsidRDefault="00567C7A" w:rsidP="00567C7A">
            <w:pPr>
              <w:spacing w:line="240" w:lineRule="auto"/>
              <w:rPr>
                <w:lang w:val="en-GB"/>
              </w:rPr>
            </w:pPr>
          </w:p>
        </w:tc>
        <w:tc>
          <w:tcPr>
            <w:tcW w:w="4253" w:type="dxa"/>
          </w:tcPr>
          <w:p w14:paraId="3394A0F2" w14:textId="77777777" w:rsidR="00567C7A" w:rsidRPr="00796C61" w:rsidRDefault="00567C7A" w:rsidP="00567C7A">
            <w:pPr>
              <w:spacing w:line="240" w:lineRule="auto"/>
              <w:rPr>
                <w:lang w:val="en-GB"/>
              </w:rPr>
            </w:pPr>
          </w:p>
        </w:tc>
        <w:tc>
          <w:tcPr>
            <w:tcW w:w="3118" w:type="dxa"/>
          </w:tcPr>
          <w:p w14:paraId="67EF2C11" w14:textId="77777777" w:rsidR="00567C7A" w:rsidRPr="00746D99" w:rsidRDefault="00567C7A" w:rsidP="002F7690">
            <w:pPr>
              <w:spacing w:line="240" w:lineRule="auto"/>
              <w:rPr>
                <w:lang w:val="en-GB"/>
              </w:rPr>
            </w:pPr>
          </w:p>
        </w:tc>
        <w:tc>
          <w:tcPr>
            <w:tcW w:w="3119" w:type="dxa"/>
          </w:tcPr>
          <w:p w14:paraId="5D7A854E" w14:textId="77777777" w:rsidR="00567C7A" w:rsidRPr="00796C61" w:rsidRDefault="00567C7A" w:rsidP="00567C7A">
            <w:pPr>
              <w:rPr>
                <w:lang w:val="en-GB"/>
              </w:rPr>
            </w:pPr>
          </w:p>
        </w:tc>
      </w:tr>
      <w:tr w:rsidR="00567C7A" w:rsidRPr="00796C61" w14:paraId="4BAB6363" w14:textId="77777777" w:rsidTr="00B775E9">
        <w:tc>
          <w:tcPr>
            <w:tcW w:w="4219" w:type="dxa"/>
          </w:tcPr>
          <w:p w14:paraId="2DD14885" w14:textId="77777777" w:rsidR="00567C7A" w:rsidRPr="00796C61" w:rsidRDefault="00567C7A" w:rsidP="00567C7A">
            <w:pPr>
              <w:spacing w:line="240" w:lineRule="auto"/>
              <w:rPr>
                <w:lang w:val="en-GB"/>
              </w:rPr>
            </w:pPr>
            <w:r w:rsidRPr="00796C61">
              <w:rPr>
                <w:lang w:val="en-GB"/>
              </w:rPr>
              <w:t>(a)</w:t>
            </w:r>
            <w:r w:rsidRPr="00796C61">
              <w:rPr>
                <w:lang w:val="en-GB"/>
              </w:rPr>
              <w:tab/>
              <w:t xml:space="preserve">aims at enhancing the digital operational resilience of financial entities, in particular through raising awareness in relation to cyber threats, limiting or impeding the cyber threats’ ability to spread, supporting financial entities’ range of defensive capabilities, threat detection techniques, mitigation strategies or response and recovery stages; </w:t>
            </w:r>
          </w:p>
        </w:tc>
        <w:tc>
          <w:tcPr>
            <w:tcW w:w="4253" w:type="dxa"/>
          </w:tcPr>
          <w:p w14:paraId="50D7D52E" w14:textId="77777777" w:rsidR="00567C7A" w:rsidRPr="00796C61" w:rsidRDefault="00567C7A" w:rsidP="00567C7A">
            <w:pPr>
              <w:spacing w:line="240" w:lineRule="auto"/>
              <w:rPr>
                <w:lang w:val="en-GB"/>
              </w:rPr>
            </w:pPr>
            <w:r w:rsidRPr="00796C61">
              <w:rPr>
                <w:lang w:val="en-GB"/>
              </w:rPr>
              <w:t>(a)</w:t>
            </w:r>
            <w:r w:rsidRPr="00796C61">
              <w:rPr>
                <w:lang w:val="en-GB"/>
              </w:rPr>
              <w:tab/>
              <w:t xml:space="preserve">aims at enhancing the digital operational resilience of financial entities, in particular through raising awareness in relation to cyber threats, limiting or impeding the cyber threats’ ability to spread, supporting financial entities’ range of defensive capabilities, threat detection techniques, mitigation strategies or response and recovery stages; </w:t>
            </w:r>
          </w:p>
        </w:tc>
        <w:tc>
          <w:tcPr>
            <w:tcW w:w="3118" w:type="dxa"/>
          </w:tcPr>
          <w:p w14:paraId="031A2EC4" w14:textId="77777777" w:rsidR="00567C7A" w:rsidRPr="00746D99" w:rsidRDefault="00567C7A" w:rsidP="002F7690">
            <w:pPr>
              <w:spacing w:line="240" w:lineRule="auto"/>
              <w:rPr>
                <w:lang w:val="en-GB"/>
              </w:rPr>
            </w:pPr>
          </w:p>
        </w:tc>
        <w:tc>
          <w:tcPr>
            <w:tcW w:w="3119" w:type="dxa"/>
          </w:tcPr>
          <w:p w14:paraId="1E80BBA5" w14:textId="77777777" w:rsidR="00567C7A" w:rsidRPr="00796C61" w:rsidRDefault="00567C7A" w:rsidP="00567C7A">
            <w:pPr>
              <w:rPr>
                <w:lang w:val="en-GB"/>
              </w:rPr>
            </w:pPr>
          </w:p>
        </w:tc>
      </w:tr>
      <w:tr w:rsidR="00567C7A" w:rsidRPr="00796C61" w14:paraId="7EA1ACA4" w14:textId="77777777" w:rsidTr="00B775E9">
        <w:tc>
          <w:tcPr>
            <w:tcW w:w="4219" w:type="dxa"/>
          </w:tcPr>
          <w:p w14:paraId="0910B186" w14:textId="77777777" w:rsidR="00567C7A" w:rsidRPr="00796C61" w:rsidRDefault="00567C7A" w:rsidP="00567C7A">
            <w:pPr>
              <w:spacing w:line="240" w:lineRule="auto"/>
              <w:rPr>
                <w:lang w:val="en-GB"/>
              </w:rPr>
            </w:pPr>
          </w:p>
        </w:tc>
        <w:tc>
          <w:tcPr>
            <w:tcW w:w="4253" w:type="dxa"/>
          </w:tcPr>
          <w:p w14:paraId="60770C03" w14:textId="77777777" w:rsidR="00567C7A" w:rsidRPr="00796C61" w:rsidRDefault="00567C7A" w:rsidP="00567C7A">
            <w:pPr>
              <w:spacing w:line="240" w:lineRule="auto"/>
              <w:rPr>
                <w:lang w:val="en-GB"/>
              </w:rPr>
            </w:pPr>
          </w:p>
        </w:tc>
        <w:tc>
          <w:tcPr>
            <w:tcW w:w="3118" w:type="dxa"/>
          </w:tcPr>
          <w:p w14:paraId="5214C0FB" w14:textId="77777777" w:rsidR="00567C7A" w:rsidRPr="00746D99" w:rsidRDefault="00567C7A" w:rsidP="002F7690">
            <w:pPr>
              <w:spacing w:line="240" w:lineRule="auto"/>
              <w:rPr>
                <w:lang w:val="en-GB"/>
              </w:rPr>
            </w:pPr>
          </w:p>
        </w:tc>
        <w:tc>
          <w:tcPr>
            <w:tcW w:w="3119" w:type="dxa"/>
          </w:tcPr>
          <w:p w14:paraId="013C3AA0" w14:textId="77777777" w:rsidR="00567C7A" w:rsidRPr="00796C61" w:rsidRDefault="00567C7A" w:rsidP="00567C7A">
            <w:pPr>
              <w:rPr>
                <w:lang w:val="en-GB"/>
              </w:rPr>
            </w:pPr>
          </w:p>
        </w:tc>
      </w:tr>
      <w:tr w:rsidR="00567C7A" w:rsidRPr="00796C61" w14:paraId="289FDEAD" w14:textId="77777777" w:rsidTr="00B775E9">
        <w:tc>
          <w:tcPr>
            <w:tcW w:w="4219" w:type="dxa"/>
          </w:tcPr>
          <w:p w14:paraId="1B690957" w14:textId="77777777" w:rsidR="00567C7A" w:rsidRPr="00796C61" w:rsidRDefault="00567C7A" w:rsidP="00567C7A">
            <w:pPr>
              <w:spacing w:line="240" w:lineRule="auto"/>
              <w:rPr>
                <w:lang w:val="en-GB"/>
              </w:rPr>
            </w:pPr>
            <w:r w:rsidRPr="00796C61">
              <w:rPr>
                <w:lang w:val="en-GB"/>
              </w:rPr>
              <w:t>(b)</w:t>
            </w:r>
            <w:r w:rsidRPr="00796C61">
              <w:rPr>
                <w:lang w:val="en-GB"/>
              </w:rPr>
              <w:tab/>
              <w:t xml:space="preserve">takes places within trusted communities of financial entities; </w:t>
            </w:r>
          </w:p>
        </w:tc>
        <w:tc>
          <w:tcPr>
            <w:tcW w:w="4253" w:type="dxa"/>
          </w:tcPr>
          <w:p w14:paraId="27981411" w14:textId="77777777" w:rsidR="00567C7A" w:rsidRPr="00796C61" w:rsidRDefault="00567C7A" w:rsidP="00567C7A">
            <w:pPr>
              <w:spacing w:line="240" w:lineRule="auto"/>
              <w:rPr>
                <w:lang w:val="en-GB"/>
              </w:rPr>
            </w:pPr>
            <w:r w:rsidRPr="00796C61">
              <w:rPr>
                <w:lang w:val="en-GB"/>
              </w:rPr>
              <w:t>(b)</w:t>
            </w:r>
            <w:r w:rsidRPr="00796C61">
              <w:rPr>
                <w:lang w:val="en-GB"/>
              </w:rPr>
              <w:tab/>
              <w:t xml:space="preserve">takes places within trusted communities of financial entities; </w:t>
            </w:r>
          </w:p>
        </w:tc>
        <w:tc>
          <w:tcPr>
            <w:tcW w:w="3118" w:type="dxa"/>
          </w:tcPr>
          <w:p w14:paraId="10469244" w14:textId="77777777" w:rsidR="00567C7A" w:rsidRPr="00746D99" w:rsidRDefault="00567C7A" w:rsidP="002F7690">
            <w:pPr>
              <w:spacing w:line="240" w:lineRule="auto"/>
              <w:rPr>
                <w:lang w:val="en-GB"/>
              </w:rPr>
            </w:pPr>
          </w:p>
        </w:tc>
        <w:tc>
          <w:tcPr>
            <w:tcW w:w="3119" w:type="dxa"/>
          </w:tcPr>
          <w:p w14:paraId="7E65F61E" w14:textId="77777777" w:rsidR="00567C7A" w:rsidRPr="00796C61" w:rsidRDefault="00567C7A" w:rsidP="00567C7A">
            <w:pPr>
              <w:rPr>
                <w:lang w:val="en-GB"/>
              </w:rPr>
            </w:pPr>
          </w:p>
        </w:tc>
      </w:tr>
      <w:tr w:rsidR="00567C7A" w:rsidRPr="00796C61" w14:paraId="31CA3B1D" w14:textId="77777777" w:rsidTr="00B775E9">
        <w:tc>
          <w:tcPr>
            <w:tcW w:w="4219" w:type="dxa"/>
          </w:tcPr>
          <w:p w14:paraId="182E5D67" w14:textId="77777777" w:rsidR="00567C7A" w:rsidRPr="00796C61" w:rsidRDefault="00567C7A" w:rsidP="00567C7A">
            <w:pPr>
              <w:spacing w:line="240" w:lineRule="auto"/>
              <w:rPr>
                <w:lang w:val="en-GB"/>
              </w:rPr>
            </w:pPr>
          </w:p>
        </w:tc>
        <w:tc>
          <w:tcPr>
            <w:tcW w:w="4253" w:type="dxa"/>
          </w:tcPr>
          <w:p w14:paraId="45C207FE" w14:textId="77777777" w:rsidR="00567C7A" w:rsidRPr="00796C61" w:rsidRDefault="00567C7A" w:rsidP="00567C7A">
            <w:pPr>
              <w:spacing w:line="240" w:lineRule="auto"/>
              <w:rPr>
                <w:lang w:val="en-GB"/>
              </w:rPr>
            </w:pPr>
          </w:p>
        </w:tc>
        <w:tc>
          <w:tcPr>
            <w:tcW w:w="3118" w:type="dxa"/>
          </w:tcPr>
          <w:p w14:paraId="3FB9715E" w14:textId="77777777" w:rsidR="00567C7A" w:rsidRPr="00746D99" w:rsidRDefault="00567C7A" w:rsidP="002F7690">
            <w:pPr>
              <w:spacing w:line="240" w:lineRule="auto"/>
              <w:rPr>
                <w:lang w:val="en-GB"/>
              </w:rPr>
            </w:pPr>
          </w:p>
        </w:tc>
        <w:tc>
          <w:tcPr>
            <w:tcW w:w="3119" w:type="dxa"/>
          </w:tcPr>
          <w:p w14:paraId="483EF1AC" w14:textId="77777777" w:rsidR="00567C7A" w:rsidRPr="00796C61" w:rsidRDefault="00567C7A" w:rsidP="00567C7A">
            <w:pPr>
              <w:rPr>
                <w:lang w:val="en-GB"/>
              </w:rPr>
            </w:pPr>
          </w:p>
        </w:tc>
      </w:tr>
      <w:tr w:rsidR="00567C7A" w:rsidRPr="00796C61" w14:paraId="59BAF5A1" w14:textId="77777777" w:rsidTr="00B775E9">
        <w:tc>
          <w:tcPr>
            <w:tcW w:w="4219" w:type="dxa"/>
          </w:tcPr>
          <w:p w14:paraId="364A8307" w14:textId="77777777" w:rsidR="00567C7A" w:rsidRPr="00796C61" w:rsidRDefault="00567C7A" w:rsidP="00567C7A">
            <w:pPr>
              <w:spacing w:line="240" w:lineRule="auto"/>
              <w:rPr>
                <w:lang w:val="en-GB"/>
              </w:rPr>
            </w:pPr>
            <w:r w:rsidRPr="00796C61">
              <w:rPr>
                <w:lang w:val="en-GB"/>
              </w:rPr>
              <w:t>(c)</w:t>
            </w:r>
            <w:r w:rsidRPr="00796C61">
              <w:rPr>
                <w:lang w:val="en-GB"/>
              </w:rPr>
              <w:tab/>
              <w:t xml:space="preserve">is implemented through information-sharing arrangements that protect the potentially sensitive nature of the information shared, and that are governed by rules of conduct in full respect of business confidentiality, protection of personal data  and guidelines on competition policy.  </w:t>
            </w:r>
          </w:p>
        </w:tc>
        <w:tc>
          <w:tcPr>
            <w:tcW w:w="4253" w:type="dxa"/>
          </w:tcPr>
          <w:p w14:paraId="639185EC" w14:textId="77777777" w:rsidR="00567C7A" w:rsidRPr="00796C61" w:rsidRDefault="00567C7A" w:rsidP="00567C7A">
            <w:pPr>
              <w:spacing w:line="240" w:lineRule="auto"/>
              <w:rPr>
                <w:lang w:val="en-GB"/>
              </w:rPr>
            </w:pPr>
            <w:r w:rsidRPr="00796C61">
              <w:rPr>
                <w:lang w:val="en-GB"/>
              </w:rPr>
              <w:t>(c)</w:t>
            </w:r>
            <w:r w:rsidRPr="00796C61">
              <w:rPr>
                <w:lang w:val="en-GB"/>
              </w:rPr>
              <w:tab/>
              <w:t xml:space="preserve">is implemented through information-sharing arrangements that protect the potentially sensitive nature of the information shared, and that are governed by rules of conduct in full respect of business confidentiality, protection of personal data  and guidelines on competition policy.  </w:t>
            </w:r>
          </w:p>
        </w:tc>
        <w:tc>
          <w:tcPr>
            <w:tcW w:w="3118" w:type="dxa"/>
          </w:tcPr>
          <w:p w14:paraId="60CB9B87" w14:textId="77777777" w:rsidR="00567C7A" w:rsidRPr="00746D99" w:rsidRDefault="00567C7A" w:rsidP="002F7690">
            <w:pPr>
              <w:spacing w:line="240" w:lineRule="auto"/>
              <w:rPr>
                <w:lang w:val="en-GB"/>
              </w:rPr>
            </w:pPr>
          </w:p>
        </w:tc>
        <w:tc>
          <w:tcPr>
            <w:tcW w:w="3119" w:type="dxa"/>
          </w:tcPr>
          <w:p w14:paraId="7E1A805A" w14:textId="77777777" w:rsidR="00567C7A" w:rsidRPr="00796C61" w:rsidRDefault="00567C7A" w:rsidP="00567C7A">
            <w:pPr>
              <w:rPr>
                <w:lang w:val="en-GB"/>
              </w:rPr>
            </w:pPr>
          </w:p>
        </w:tc>
      </w:tr>
      <w:tr w:rsidR="00567C7A" w:rsidRPr="00796C61" w14:paraId="06942689" w14:textId="77777777" w:rsidTr="00B775E9">
        <w:tc>
          <w:tcPr>
            <w:tcW w:w="4219" w:type="dxa"/>
          </w:tcPr>
          <w:p w14:paraId="746E01EB" w14:textId="77777777" w:rsidR="00567C7A" w:rsidRPr="00796C61" w:rsidRDefault="00567C7A" w:rsidP="00567C7A">
            <w:pPr>
              <w:spacing w:line="240" w:lineRule="auto"/>
              <w:rPr>
                <w:lang w:val="en-GB"/>
              </w:rPr>
            </w:pPr>
          </w:p>
        </w:tc>
        <w:tc>
          <w:tcPr>
            <w:tcW w:w="4253" w:type="dxa"/>
          </w:tcPr>
          <w:p w14:paraId="3B4C8BCF" w14:textId="77777777" w:rsidR="00567C7A" w:rsidRPr="00796C61" w:rsidRDefault="00567C7A" w:rsidP="00567C7A">
            <w:pPr>
              <w:spacing w:line="240" w:lineRule="auto"/>
              <w:rPr>
                <w:lang w:val="en-GB"/>
              </w:rPr>
            </w:pPr>
          </w:p>
        </w:tc>
        <w:tc>
          <w:tcPr>
            <w:tcW w:w="3118" w:type="dxa"/>
          </w:tcPr>
          <w:p w14:paraId="029C4C5C" w14:textId="77777777" w:rsidR="00567C7A" w:rsidRPr="00746D99" w:rsidRDefault="00567C7A" w:rsidP="002F7690">
            <w:pPr>
              <w:spacing w:line="240" w:lineRule="auto"/>
              <w:rPr>
                <w:lang w:val="en-GB"/>
              </w:rPr>
            </w:pPr>
          </w:p>
        </w:tc>
        <w:tc>
          <w:tcPr>
            <w:tcW w:w="3119" w:type="dxa"/>
          </w:tcPr>
          <w:p w14:paraId="412A15D3" w14:textId="77777777" w:rsidR="00567C7A" w:rsidRPr="00796C61" w:rsidRDefault="00567C7A" w:rsidP="00567C7A">
            <w:pPr>
              <w:rPr>
                <w:lang w:val="en-GB"/>
              </w:rPr>
            </w:pPr>
          </w:p>
        </w:tc>
      </w:tr>
      <w:tr w:rsidR="00567C7A" w:rsidRPr="00796C61" w14:paraId="0DC4AA71" w14:textId="77777777" w:rsidTr="00B775E9">
        <w:tc>
          <w:tcPr>
            <w:tcW w:w="4219" w:type="dxa"/>
          </w:tcPr>
          <w:p w14:paraId="7C9708F1" w14:textId="77777777" w:rsidR="00567C7A" w:rsidRPr="00796C61" w:rsidRDefault="00567C7A" w:rsidP="00567C7A">
            <w:pPr>
              <w:spacing w:line="240" w:lineRule="auto"/>
              <w:rPr>
                <w:lang w:val="en-GB"/>
              </w:rPr>
            </w:pPr>
            <w:r w:rsidRPr="00796C61">
              <w:rPr>
                <w:lang w:val="en-GB"/>
              </w:rPr>
              <w:t>2.</w:t>
            </w:r>
            <w:r w:rsidRPr="00796C61">
              <w:rPr>
                <w:lang w:val="en-GB"/>
              </w:rPr>
              <w:tab/>
              <w:t>For the purpose of point (c) of paragraph 1, the information sharing arrangements shall define the conditions for participation and, where appropriate, shall set out the details on the involvement of public authorities and the capacity in which the latter may be associated to the information-sharing arrangements, as well as on operational elements, including the use of dedicated IT platforms.</w:t>
            </w:r>
          </w:p>
        </w:tc>
        <w:tc>
          <w:tcPr>
            <w:tcW w:w="4253" w:type="dxa"/>
          </w:tcPr>
          <w:p w14:paraId="493F0813" w14:textId="77777777" w:rsidR="00567C7A" w:rsidRPr="00796C61" w:rsidRDefault="00567C7A" w:rsidP="00567C7A">
            <w:pPr>
              <w:spacing w:line="240" w:lineRule="auto"/>
              <w:rPr>
                <w:lang w:val="en-GB"/>
              </w:rPr>
            </w:pPr>
            <w:r w:rsidRPr="00796C61">
              <w:rPr>
                <w:lang w:val="en-GB"/>
              </w:rPr>
              <w:t>2.</w:t>
            </w:r>
            <w:r w:rsidRPr="00796C61">
              <w:rPr>
                <w:lang w:val="en-GB"/>
              </w:rPr>
              <w:tab/>
              <w:t>For the purpose of point (c) of paragraph 1, the information sharing arrangements shall define the conditions for participation and, where appropriate, shall set out the details on the involvement of public authorities and the capacity in which the latter may be associated to the information-sharing arrangements, as well as on operational elements, including the use of dedicated IT platforms.</w:t>
            </w:r>
          </w:p>
        </w:tc>
        <w:tc>
          <w:tcPr>
            <w:tcW w:w="3118" w:type="dxa"/>
          </w:tcPr>
          <w:p w14:paraId="1225AAEE" w14:textId="77777777" w:rsidR="00567C7A" w:rsidRPr="00746D99" w:rsidRDefault="00567C7A" w:rsidP="002F7690">
            <w:pPr>
              <w:spacing w:line="240" w:lineRule="auto"/>
              <w:rPr>
                <w:lang w:val="en-GB"/>
              </w:rPr>
            </w:pPr>
          </w:p>
        </w:tc>
        <w:tc>
          <w:tcPr>
            <w:tcW w:w="3119" w:type="dxa"/>
          </w:tcPr>
          <w:p w14:paraId="4A1B20C3" w14:textId="77777777" w:rsidR="00567C7A" w:rsidRPr="00796C61" w:rsidRDefault="00567C7A" w:rsidP="00567C7A">
            <w:pPr>
              <w:rPr>
                <w:lang w:val="en-GB"/>
              </w:rPr>
            </w:pPr>
          </w:p>
        </w:tc>
      </w:tr>
      <w:tr w:rsidR="00567C7A" w:rsidRPr="00796C61" w14:paraId="14006863" w14:textId="77777777" w:rsidTr="00B775E9">
        <w:tc>
          <w:tcPr>
            <w:tcW w:w="4219" w:type="dxa"/>
          </w:tcPr>
          <w:p w14:paraId="4CCB5D1C" w14:textId="77777777" w:rsidR="00567C7A" w:rsidRPr="00796C61" w:rsidRDefault="00567C7A" w:rsidP="00567C7A">
            <w:pPr>
              <w:spacing w:line="240" w:lineRule="auto"/>
              <w:rPr>
                <w:lang w:val="en-GB"/>
              </w:rPr>
            </w:pPr>
          </w:p>
        </w:tc>
        <w:tc>
          <w:tcPr>
            <w:tcW w:w="4253" w:type="dxa"/>
          </w:tcPr>
          <w:p w14:paraId="30BFCD85" w14:textId="77777777" w:rsidR="00567C7A" w:rsidRPr="00796C61" w:rsidRDefault="00567C7A" w:rsidP="00567C7A">
            <w:pPr>
              <w:spacing w:line="240" w:lineRule="auto"/>
              <w:rPr>
                <w:lang w:val="en-GB"/>
              </w:rPr>
            </w:pPr>
          </w:p>
        </w:tc>
        <w:tc>
          <w:tcPr>
            <w:tcW w:w="3118" w:type="dxa"/>
          </w:tcPr>
          <w:p w14:paraId="493C32B2" w14:textId="77777777" w:rsidR="00567C7A" w:rsidRPr="00746D99" w:rsidRDefault="00567C7A" w:rsidP="002F7690">
            <w:pPr>
              <w:spacing w:line="240" w:lineRule="auto"/>
              <w:rPr>
                <w:lang w:val="en-GB"/>
              </w:rPr>
            </w:pPr>
          </w:p>
        </w:tc>
        <w:tc>
          <w:tcPr>
            <w:tcW w:w="3119" w:type="dxa"/>
          </w:tcPr>
          <w:p w14:paraId="2571A62A" w14:textId="77777777" w:rsidR="00567C7A" w:rsidRPr="00796C61" w:rsidRDefault="00567C7A" w:rsidP="00567C7A">
            <w:pPr>
              <w:rPr>
                <w:lang w:val="en-GB"/>
              </w:rPr>
            </w:pPr>
          </w:p>
        </w:tc>
      </w:tr>
      <w:tr w:rsidR="00602B07" w:rsidRPr="00796C61" w14:paraId="35B8534F" w14:textId="77777777" w:rsidTr="00B775E9">
        <w:tc>
          <w:tcPr>
            <w:tcW w:w="4219" w:type="dxa"/>
          </w:tcPr>
          <w:p w14:paraId="6EB14A3F" w14:textId="77777777" w:rsidR="00602B07" w:rsidRPr="00796C61" w:rsidRDefault="00602B07" w:rsidP="00602B07">
            <w:pPr>
              <w:spacing w:line="240" w:lineRule="auto"/>
              <w:rPr>
                <w:lang w:val="en-GB"/>
              </w:rPr>
            </w:pPr>
            <w:r w:rsidRPr="00796C61">
              <w:rPr>
                <w:lang w:val="en-GB"/>
              </w:rPr>
              <w:t>3.</w:t>
            </w:r>
            <w:r w:rsidRPr="00796C61">
              <w:rPr>
                <w:lang w:val="en-GB"/>
              </w:rPr>
              <w:tab/>
              <w:t xml:space="preserve">Financial entities shall notify competent authorities of their participation in the information-sharing arrangements referred to in paragraph 1, upon validation of their membership, or, as applicable, of the cessation of their membership, once the latter takes effect. </w:t>
            </w:r>
          </w:p>
        </w:tc>
        <w:tc>
          <w:tcPr>
            <w:tcW w:w="4253" w:type="dxa"/>
          </w:tcPr>
          <w:p w14:paraId="227A3A24" w14:textId="77777777" w:rsidR="00602B07" w:rsidRPr="00796C61" w:rsidRDefault="00602B07" w:rsidP="00602B07">
            <w:pPr>
              <w:spacing w:line="240" w:lineRule="auto"/>
              <w:rPr>
                <w:lang w:val="en-GB"/>
              </w:rPr>
            </w:pPr>
            <w:r w:rsidRPr="00942B5D">
              <w:rPr>
                <w:lang w:val="en-GB"/>
              </w:rPr>
              <w:t>3.</w:t>
            </w:r>
            <w:r w:rsidRPr="00942B5D">
              <w:rPr>
                <w:lang w:val="en-GB"/>
              </w:rPr>
              <w:tab/>
            </w:r>
            <w:r w:rsidRPr="007B7F7C">
              <w:rPr>
                <w:strike/>
                <w:lang w:val="en-GB"/>
              </w:rPr>
              <w:t xml:space="preserve">Financial entities shall notify competent authorities of their participation in the information-sharing arrangements referred to in paragraph 1, upon validation of their membership, or, as applicable, of the cessation of their membership, once the latter takes effect. </w:t>
            </w:r>
          </w:p>
        </w:tc>
        <w:tc>
          <w:tcPr>
            <w:tcW w:w="3118" w:type="dxa"/>
          </w:tcPr>
          <w:p w14:paraId="4615363E" w14:textId="77777777" w:rsidR="00602B07" w:rsidRPr="00746D99" w:rsidRDefault="00262A0F" w:rsidP="002F7690">
            <w:pPr>
              <w:spacing w:line="240" w:lineRule="auto"/>
              <w:rPr>
                <w:lang w:val="en-GB"/>
              </w:rPr>
            </w:pPr>
            <w:r w:rsidRPr="00746D99">
              <w:rPr>
                <w:lang w:val="en-GB"/>
              </w:rPr>
              <w:t>No</w:t>
            </w:r>
            <w:r w:rsidR="007B7F7C" w:rsidRPr="00746D99">
              <w:rPr>
                <w:lang w:val="en-GB"/>
              </w:rPr>
              <w:t xml:space="preserve"> </w:t>
            </w:r>
            <w:r w:rsidR="00602B07" w:rsidRPr="00746D99">
              <w:rPr>
                <w:lang w:val="en-GB"/>
              </w:rPr>
              <w:t>obligatory involvement of NCAs for fostering voluntary information sharing</w:t>
            </w:r>
            <w:r w:rsidR="00A64598" w:rsidRPr="00746D99">
              <w:rPr>
                <w:lang w:val="en-GB"/>
              </w:rPr>
              <w:t xml:space="preserve"> </w:t>
            </w:r>
            <w:r w:rsidR="007B7F7C" w:rsidRPr="00746D99">
              <w:rPr>
                <w:lang w:val="en-GB"/>
              </w:rPr>
              <w:t>deems adequate.</w:t>
            </w:r>
          </w:p>
        </w:tc>
        <w:tc>
          <w:tcPr>
            <w:tcW w:w="3119" w:type="dxa"/>
          </w:tcPr>
          <w:p w14:paraId="36CEC715" w14:textId="77777777" w:rsidR="00602B07" w:rsidRPr="00942B5D" w:rsidRDefault="00602B07" w:rsidP="00602B07">
            <w:pPr>
              <w:rPr>
                <w:highlight w:val="yellow"/>
                <w:lang w:val="en-GB"/>
              </w:rPr>
            </w:pPr>
          </w:p>
        </w:tc>
      </w:tr>
      <w:tr w:rsidR="00567C7A" w:rsidRPr="00796C61" w14:paraId="52A246F3" w14:textId="77777777" w:rsidTr="00B775E9">
        <w:tc>
          <w:tcPr>
            <w:tcW w:w="4219" w:type="dxa"/>
          </w:tcPr>
          <w:p w14:paraId="7B60E000" w14:textId="77777777" w:rsidR="00567C7A" w:rsidRPr="00796C61" w:rsidRDefault="00567C7A" w:rsidP="00567C7A">
            <w:pPr>
              <w:spacing w:line="240" w:lineRule="auto"/>
              <w:rPr>
                <w:lang w:val="en-GB"/>
              </w:rPr>
            </w:pPr>
          </w:p>
        </w:tc>
        <w:tc>
          <w:tcPr>
            <w:tcW w:w="4253" w:type="dxa"/>
          </w:tcPr>
          <w:p w14:paraId="4E7E6C31" w14:textId="77777777" w:rsidR="00567C7A" w:rsidRPr="00796C61" w:rsidRDefault="00567C7A" w:rsidP="00567C7A">
            <w:pPr>
              <w:spacing w:line="240" w:lineRule="auto"/>
              <w:rPr>
                <w:lang w:val="en-GB"/>
              </w:rPr>
            </w:pPr>
          </w:p>
        </w:tc>
        <w:tc>
          <w:tcPr>
            <w:tcW w:w="3118" w:type="dxa"/>
          </w:tcPr>
          <w:p w14:paraId="630967F2" w14:textId="77777777" w:rsidR="00567C7A" w:rsidRPr="00746D99" w:rsidRDefault="00567C7A" w:rsidP="002F7690">
            <w:pPr>
              <w:spacing w:line="240" w:lineRule="auto"/>
              <w:rPr>
                <w:lang w:val="en-GB"/>
              </w:rPr>
            </w:pPr>
          </w:p>
        </w:tc>
        <w:tc>
          <w:tcPr>
            <w:tcW w:w="3119" w:type="dxa"/>
          </w:tcPr>
          <w:p w14:paraId="7AE58813" w14:textId="77777777" w:rsidR="00567C7A" w:rsidRPr="00796C61" w:rsidRDefault="00567C7A" w:rsidP="00567C7A">
            <w:pPr>
              <w:rPr>
                <w:lang w:val="en-GB"/>
              </w:rPr>
            </w:pPr>
          </w:p>
        </w:tc>
      </w:tr>
      <w:tr w:rsidR="00567C7A" w:rsidRPr="00796C61" w14:paraId="36854913" w14:textId="77777777" w:rsidTr="00B775E9">
        <w:tc>
          <w:tcPr>
            <w:tcW w:w="4219" w:type="dxa"/>
          </w:tcPr>
          <w:p w14:paraId="3688B078" w14:textId="77777777" w:rsidR="00567C7A" w:rsidRPr="00796C61" w:rsidRDefault="00567C7A" w:rsidP="00567C7A">
            <w:pPr>
              <w:spacing w:line="240" w:lineRule="auto"/>
              <w:rPr>
                <w:lang w:val="en-GB"/>
              </w:rPr>
            </w:pPr>
            <w:r w:rsidRPr="00796C61">
              <w:rPr>
                <w:lang w:val="en-GB"/>
              </w:rPr>
              <w:t>CHAPTER VII</w:t>
            </w:r>
          </w:p>
        </w:tc>
        <w:tc>
          <w:tcPr>
            <w:tcW w:w="4253" w:type="dxa"/>
          </w:tcPr>
          <w:p w14:paraId="34E6BD6B" w14:textId="77777777" w:rsidR="00567C7A" w:rsidRPr="00796C61" w:rsidRDefault="00567C7A" w:rsidP="00567C7A">
            <w:pPr>
              <w:spacing w:line="240" w:lineRule="auto"/>
              <w:rPr>
                <w:lang w:val="en-GB"/>
              </w:rPr>
            </w:pPr>
            <w:r w:rsidRPr="00796C61">
              <w:rPr>
                <w:lang w:val="en-GB"/>
              </w:rPr>
              <w:t>CHAPTER VII</w:t>
            </w:r>
          </w:p>
        </w:tc>
        <w:tc>
          <w:tcPr>
            <w:tcW w:w="3118" w:type="dxa"/>
          </w:tcPr>
          <w:p w14:paraId="12FD72D6" w14:textId="77777777" w:rsidR="00567C7A" w:rsidRPr="00746D99" w:rsidRDefault="00567C7A" w:rsidP="002F7690">
            <w:pPr>
              <w:spacing w:line="240" w:lineRule="auto"/>
              <w:rPr>
                <w:lang w:val="en-GB"/>
              </w:rPr>
            </w:pPr>
          </w:p>
        </w:tc>
        <w:tc>
          <w:tcPr>
            <w:tcW w:w="3119" w:type="dxa"/>
          </w:tcPr>
          <w:p w14:paraId="202B41BA" w14:textId="77777777" w:rsidR="00567C7A" w:rsidRPr="00796C61" w:rsidRDefault="00567C7A" w:rsidP="00567C7A">
            <w:pPr>
              <w:rPr>
                <w:lang w:val="en-GB"/>
              </w:rPr>
            </w:pPr>
          </w:p>
        </w:tc>
      </w:tr>
      <w:tr w:rsidR="00567C7A" w:rsidRPr="00796C61" w14:paraId="4F8B4AAE" w14:textId="77777777" w:rsidTr="00B775E9">
        <w:tc>
          <w:tcPr>
            <w:tcW w:w="4219" w:type="dxa"/>
          </w:tcPr>
          <w:p w14:paraId="325122D6" w14:textId="77777777" w:rsidR="00567C7A" w:rsidRPr="00796C61" w:rsidRDefault="00567C7A" w:rsidP="00567C7A">
            <w:pPr>
              <w:spacing w:line="240" w:lineRule="auto"/>
              <w:rPr>
                <w:lang w:val="en-GB"/>
              </w:rPr>
            </w:pPr>
          </w:p>
        </w:tc>
        <w:tc>
          <w:tcPr>
            <w:tcW w:w="4253" w:type="dxa"/>
          </w:tcPr>
          <w:p w14:paraId="6DB249C6" w14:textId="77777777" w:rsidR="00567C7A" w:rsidRPr="00796C61" w:rsidRDefault="00567C7A" w:rsidP="00567C7A">
            <w:pPr>
              <w:spacing w:line="240" w:lineRule="auto"/>
              <w:rPr>
                <w:lang w:val="en-GB"/>
              </w:rPr>
            </w:pPr>
          </w:p>
        </w:tc>
        <w:tc>
          <w:tcPr>
            <w:tcW w:w="3118" w:type="dxa"/>
          </w:tcPr>
          <w:p w14:paraId="6BC52F8E" w14:textId="77777777" w:rsidR="00567C7A" w:rsidRPr="00746D99" w:rsidRDefault="00567C7A" w:rsidP="002F7690">
            <w:pPr>
              <w:spacing w:line="240" w:lineRule="auto"/>
              <w:rPr>
                <w:lang w:val="en-GB"/>
              </w:rPr>
            </w:pPr>
          </w:p>
        </w:tc>
        <w:tc>
          <w:tcPr>
            <w:tcW w:w="3119" w:type="dxa"/>
          </w:tcPr>
          <w:p w14:paraId="06BE59E5" w14:textId="77777777" w:rsidR="00567C7A" w:rsidRPr="00796C61" w:rsidRDefault="00567C7A" w:rsidP="00567C7A">
            <w:pPr>
              <w:rPr>
                <w:lang w:val="en-GB"/>
              </w:rPr>
            </w:pPr>
          </w:p>
        </w:tc>
      </w:tr>
      <w:tr w:rsidR="00567C7A" w:rsidRPr="00796C61" w14:paraId="248D4707" w14:textId="77777777" w:rsidTr="00B775E9">
        <w:tc>
          <w:tcPr>
            <w:tcW w:w="4219" w:type="dxa"/>
          </w:tcPr>
          <w:p w14:paraId="2DBCE0A9" w14:textId="77777777" w:rsidR="00567C7A" w:rsidRPr="00796C61" w:rsidRDefault="00567C7A" w:rsidP="00567C7A">
            <w:pPr>
              <w:spacing w:line="240" w:lineRule="auto"/>
              <w:rPr>
                <w:lang w:val="en-GB"/>
              </w:rPr>
            </w:pPr>
            <w:r w:rsidRPr="00796C61">
              <w:rPr>
                <w:lang w:val="en-GB"/>
              </w:rPr>
              <w:t>COMPETENT AUTHORITIES</w:t>
            </w:r>
          </w:p>
        </w:tc>
        <w:tc>
          <w:tcPr>
            <w:tcW w:w="4253" w:type="dxa"/>
          </w:tcPr>
          <w:p w14:paraId="42037901"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COMPETENT AUTHORITIES</w:t>
            </w:r>
          </w:p>
        </w:tc>
        <w:tc>
          <w:tcPr>
            <w:tcW w:w="3118" w:type="dxa"/>
          </w:tcPr>
          <w:p w14:paraId="1A45EB64" w14:textId="77777777" w:rsidR="00567C7A" w:rsidRPr="00746D99" w:rsidRDefault="00567C7A" w:rsidP="002F7690">
            <w:pPr>
              <w:spacing w:line="240" w:lineRule="auto"/>
              <w:rPr>
                <w:lang w:val="en-GB"/>
              </w:rPr>
            </w:pPr>
          </w:p>
        </w:tc>
        <w:tc>
          <w:tcPr>
            <w:tcW w:w="3119" w:type="dxa"/>
          </w:tcPr>
          <w:p w14:paraId="07640E82" w14:textId="77777777" w:rsidR="00567C7A" w:rsidRPr="00796C61" w:rsidRDefault="00567C7A" w:rsidP="00567C7A">
            <w:pPr>
              <w:rPr>
                <w:lang w:val="en-GB"/>
              </w:rPr>
            </w:pPr>
          </w:p>
        </w:tc>
      </w:tr>
      <w:tr w:rsidR="00567C7A" w:rsidRPr="00796C61" w14:paraId="1D55B99E" w14:textId="77777777" w:rsidTr="00B775E9">
        <w:tc>
          <w:tcPr>
            <w:tcW w:w="4219" w:type="dxa"/>
          </w:tcPr>
          <w:p w14:paraId="5AEA9B0D" w14:textId="77777777" w:rsidR="00567C7A" w:rsidRPr="00796C61" w:rsidRDefault="00567C7A" w:rsidP="00567C7A">
            <w:pPr>
              <w:spacing w:line="240" w:lineRule="auto"/>
              <w:rPr>
                <w:lang w:val="en-GB"/>
              </w:rPr>
            </w:pPr>
          </w:p>
        </w:tc>
        <w:tc>
          <w:tcPr>
            <w:tcW w:w="4253" w:type="dxa"/>
          </w:tcPr>
          <w:p w14:paraId="754B34CF" w14:textId="77777777" w:rsidR="00567C7A" w:rsidRPr="004D7AF8" w:rsidRDefault="00567C7A" w:rsidP="00567C7A">
            <w:pPr>
              <w:spacing w:line="240" w:lineRule="auto"/>
              <w:rPr>
                <w:color w:val="BFBFBF" w:themeColor="background1" w:themeShade="BF"/>
                <w:lang w:val="en-GB"/>
              </w:rPr>
            </w:pPr>
          </w:p>
        </w:tc>
        <w:tc>
          <w:tcPr>
            <w:tcW w:w="3118" w:type="dxa"/>
          </w:tcPr>
          <w:p w14:paraId="6135E966" w14:textId="77777777" w:rsidR="00567C7A" w:rsidRPr="00746D99" w:rsidRDefault="00567C7A" w:rsidP="002F7690">
            <w:pPr>
              <w:spacing w:line="240" w:lineRule="auto"/>
              <w:rPr>
                <w:lang w:val="en-GB"/>
              </w:rPr>
            </w:pPr>
          </w:p>
        </w:tc>
        <w:tc>
          <w:tcPr>
            <w:tcW w:w="3119" w:type="dxa"/>
          </w:tcPr>
          <w:p w14:paraId="6C47E62A" w14:textId="77777777" w:rsidR="00567C7A" w:rsidRPr="00796C61" w:rsidRDefault="00567C7A" w:rsidP="00567C7A">
            <w:pPr>
              <w:rPr>
                <w:lang w:val="en-GB"/>
              </w:rPr>
            </w:pPr>
          </w:p>
        </w:tc>
      </w:tr>
      <w:tr w:rsidR="00567C7A" w:rsidRPr="00796C61" w14:paraId="0DC65E88" w14:textId="77777777" w:rsidTr="00B775E9">
        <w:tc>
          <w:tcPr>
            <w:tcW w:w="4219" w:type="dxa"/>
          </w:tcPr>
          <w:p w14:paraId="7CBEACA6" w14:textId="77777777" w:rsidR="00567C7A" w:rsidRPr="00796C61" w:rsidRDefault="00567C7A" w:rsidP="00567C7A">
            <w:pPr>
              <w:spacing w:line="240" w:lineRule="auto"/>
              <w:rPr>
                <w:lang w:val="en-GB"/>
              </w:rPr>
            </w:pPr>
            <w:r w:rsidRPr="00796C61">
              <w:rPr>
                <w:lang w:val="en-GB"/>
              </w:rPr>
              <w:t xml:space="preserve">Article 41 </w:t>
            </w:r>
          </w:p>
        </w:tc>
        <w:tc>
          <w:tcPr>
            <w:tcW w:w="4253" w:type="dxa"/>
          </w:tcPr>
          <w:p w14:paraId="39F25CB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Article 41 </w:t>
            </w:r>
          </w:p>
        </w:tc>
        <w:tc>
          <w:tcPr>
            <w:tcW w:w="3118" w:type="dxa"/>
          </w:tcPr>
          <w:p w14:paraId="21DC58AA" w14:textId="77777777" w:rsidR="00567C7A" w:rsidRPr="00746D99" w:rsidRDefault="00567C7A" w:rsidP="002F7690">
            <w:pPr>
              <w:spacing w:line="240" w:lineRule="auto"/>
              <w:rPr>
                <w:lang w:val="en-GB"/>
              </w:rPr>
            </w:pPr>
          </w:p>
        </w:tc>
        <w:tc>
          <w:tcPr>
            <w:tcW w:w="3119" w:type="dxa"/>
          </w:tcPr>
          <w:p w14:paraId="1D42265C" w14:textId="77777777" w:rsidR="00567C7A" w:rsidRPr="00796C61" w:rsidRDefault="00567C7A" w:rsidP="00567C7A">
            <w:pPr>
              <w:rPr>
                <w:lang w:val="en-GB"/>
              </w:rPr>
            </w:pPr>
          </w:p>
        </w:tc>
      </w:tr>
      <w:tr w:rsidR="00567C7A" w:rsidRPr="00796C61" w14:paraId="23ECAD6D" w14:textId="77777777" w:rsidTr="00B775E9">
        <w:tc>
          <w:tcPr>
            <w:tcW w:w="4219" w:type="dxa"/>
          </w:tcPr>
          <w:p w14:paraId="0E254959" w14:textId="77777777" w:rsidR="00567C7A" w:rsidRPr="00796C61" w:rsidRDefault="00567C7A" w:rsidP="00567C7A">
            <w:pPr>
              <w:spacing w:line="240" w:lineRule="auto"/>
              <w:rPr>
                <w:lang w:val="en-GB"/>
              </w:rPr>
            </w:pPr>
          </w:p>
        </w:tc>
        <w:tc>
          <w:tcPr>
            <w:tcW w:w="4253" w:type="dxa"/>
          </w:tcPr>
          <w:p w14:paraId="477B88D0" w14:textId="77777777" w:rsidR="00567C7A" w:rsidRPr="004D7AF8" w:rsidRDefault="00567C7A" w:rsidP="00567C7A">
            <w:pPr>
              <w:spacing w:line="240" w:lineRule="auto"/>
              <w:rPr>
                <w:color w:val="BFBFBF" w:themeColor="background1" w:themeShade="BF"/>
                <w:lang w:val="en-GB"/>
              </w:rPr>
            </w:pPr>
          </w:p>
        </w:tc>
        <w:tc>
          <w:tcPr>
            <w:tcW w:w="3118" w:type="dxa"/>
          </w:tcPr>
          <w:p w14:paraId="693C7737" w14:textId="77777777" w:rsidR="00567C7A" w:rsidRPr="00746D99" w:rsidRDefault="00567C7A" w:rsidP="002F7690">
            <w:pPr>
              <w:spacing w:line="240" w:lineRule="auto"/>
              <w:rPr>
                <w:lang w:val="en-GB"/>
              </w:rPr>
            </w:pPr>
          </w:p>
        </w:tc>
        <w:tc>
          <w:tcPr>
            <w:tcW w:w="3119" w:type="dxa"/>
          </w:tcPr>
          <w:p w14:paraId="4FB66926" w14:textId="77777777" w:rsidR="00567C7A" w:rsidRPr="00796C61" w:rsidRDefault="00567C7A" w:rsidP="00567C7A">
            <w:pPr>
              <w:rPr>
                <w:lang w:val="en-GB"/>
              </w:rPr>
            </w:pPr>
          </w:p>
        </w:tc>
      </w:tr>
      <w:tr w:rsidR="00567C7A" w:rsidRPr="00796C61" w14:paraId="3D2D6CC8" w14:textId="77777777" w:rsidTr="00B775E9">
        <w:tc>
          <w:tcPr>
            <w:tcW w:w="4219" w:type="dxa"/>
          </w:tcPr>
          <w:p w14:paraId="49C5E12D" w14:textId="77777777" w:rsidR="00567C7A" w:rsidRPr="00796C61" w:rsidRDefault="00567C7A" w:rsidP="00567C7A">
            <w:pPr>
              <w:spacing w:line="240" w:lineRule="auto"/>
              <w:rPr>
                <w:lang w:val="en-GB"/>
              </w:rPr>
            </w:pPr>
            <w:r w:rsidRPr="00796C61">
              <w:rPr>
                <w:lang w:val="en-GB"/>
              </w:rPr>
              <w:t xml:space="preserve">Competent authorities </w:t>
            </w:r>
          </w:p>
        </w:tc>
        <w:tc>
          <w:tcPr>
            <w:tcW w:w="4253" w:type="dxa"/>
          </w:tcPr>
          <w:p w14:paraId="475C462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Competent authorities </w:t>
            </w:r>
          </w:p>
        </w:tc>
        <w:tc>
          <w:tcPr>
            <w:tcW w:w="3118" w:type="dxa"/>
          </w:tcPr>
          <w:p w14:paraId="39FB1E1B" w14:textId="77777777" w:rsidR="00567C7A" w:rsidRPr="00746D99" w:rsidRDefault="00567C7A" w:rsidP="002F7690">
            <w:pPr>
              <w:spacing w:line="240" w:lineRule="auto"/>
              <w:rPr>
                <w:lang w:val="en-GB"/>
              </w:rPr>
            </w:pPr>
          </w:p>
        </w:tc>
        <w:tc>
          <w:tcPr>
            <w:tcW w:w="3119" w:type="dxa"/>
          </w:tcPr>
          <w:p w14:paraId="71BEBB89" w14:textId="77777777" w:rsidR="00567C7A" w:rsidRPr="00796C61" w:rsidRDefault="00567C7A" w:rsidP="00567C7A">
            <w:pPr>
              <w:rPr>
                <w:lang w:val="en-GB"/>
              </w:rPr>
            </w:pPr>
          </w:p>
        </w:tc>
      </w:tr>
      <w:tr w:rsidR="00567C7A" w:rsidRPr="00796C61" w14:paraId="0A602191" w14:textId="77777777" w:rsidTr="00B775E9">
        <w:tc>
          <w:tcPr>
            <w:tcW w:w="4219" w:type="dxa"/>
          </w:tcPr>
          <w:p w14:paraId="12B311CC" w14:textId="77777777" w:rsidR="00567C7A" w:rsidRPr="00796C61" w:rsidRDefault="00567C7A" w:rsidP="00567C7A">
            <w:pPr>
              <w:spacing w:line="240" w:lineRule="auto"/>
              <w:rPr>
                <w:lang w:val="en-GB"/>
              </w:rPr>
            </w:pPr>
          </w:p>
        </w:tc>
        <w:tc>
          <w:tcPr>
            <w:tcW w:w="4253" w:type="dxa"/>
          </w:tcPr>
          <w:p w14:paraId="7ABE6A1D" w14:textId="77777777" w:rsidR="00567C7A" w:rsidRPr="004D7AF8" w:rsidRDefault="00567C7A" w:rsidP="00567C7A">
            <w:pPr>
              <w:spacing w:line="240" w:lineRule="auto"/>
              <w:rPr>
                <w:color w:val="BFBFBF" w:themeColor="background1" w:themeShade="BF"/>
                <w:lang w:val="en-GB"/>
              </w:rPr>
            </w:pPr>
          </w:p>
        </w:tc>
        <w:tc>
          <w:tcPr>
            <w:tcW w:w="3118" w:type="dxa"/>
          </w:tcPr>
          <w:p w14:paraId="75F9E4C6" w14:textId="77777777" w:rsidR="00567C7A" w:rsidRPr="00746D99" w:rsidRDefault="00567C7A" w:rsidP="002F7690">
            <w:pPr>
              <w:spacing w:line="240" w:lineRule="auto"/>
              <w:rPr>
                <w:lang w:val="en-GB"/>
              </w:rPr>
            </w:pPr>
          </w:p>
        </w:tc>
        <w:tc>
          <w:tcPr>
            <w:tcW w:w="3119" w:type="dxa"/>
          </w:tcPr>
          <w:p w14:paraId="0ECA8515" w14:textId="77777777" w:rsidR="00567C7A" w:rsidRPr="00796C61" w:rsidRDefault="00567C7A" w:rsidP="00567C7A">
            <w:pPr>
              <w:rPr>
                <w:lang w:val="en-GB"/>
              </w:rPr>
            </w:pPr>
          </w:p>
        </w:tc>
      </w:tr>
      <w:tr w:rsidR="00567C7A" w:rsidRPr="00796C61" w14:paraId="531EF8AA" w14:textId="77777777" w:rsidTr="00B775E9">
        <w:tc>
          <w:tcPr>
            <w:tcW w:w="4219" w:type="dxa"/>
          </w:tcPr>
          <w:p w14:paraId="24F46E3A" w14:textId="77777777" w:rsidR="00567C7A" w:rsidRPr="00796C61" w:rsidRDefault="00567C7A" w:rsidP="00567C7A">
            <w:pPr>
              <w:spacing w:line="240" w:lineRule="auto"/>
              <w:rPr>
                <w:lang w:val="en-GB"/>
              </w:rPr>
            </w:pPr>
            <w:r w:rsidRPr="00796C61">
              <w:rPr>
                <w:lang w:val="en-GB"/>
              </w:rPr>
              <w:t xml:space="preserve">Without prejudice to the provisions on the Oversight Framework for critical ICT third-party service providers referred to in Section II of Chapter V of this Regulation, compliance with the obligations set out in this Regulation shall be ensured by the following competent authorities in accordance with the powers granted by the respective legal acts: </w:t>
            </w:r>
          </w:p>
        </w:tc>
        <w:tc>
          <w:tcPr>
            <w:tcW w:w="4253" w:type="dxa"/>
          </w:tcPr>
          <w:p w14:paraId="5035638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Without prejudice to the provisions on the Oversight Framework for critical ICT third-party service providers referred to in Section II of Chapter V of this Regulation, compliance with the obligations set out in this Regulation shall be ensured by the following competent authorities in accordance with the powers granted by the respective legal acts: </w:t>
            </w:r>
          </w:p>
        </w:tc>
        <w:tc>
          <w:tcPr>
            <w:tcW w:w="3118" w:type="dxa"/>
          </w:tcPr>
          <w:p w14:paraId="2B386F04" w14:textId="77777777" w:rsidR="00567C7A" w:rsidRPr="00746D99" w:rsidRDefault="00567C7A" w:rsidP="002F7690">
            <w:pPr>
              <w:spacing w:line="240" w:lineRule="auto"/>
              <w:rPr>
                <w:lang w:val="en-GB"/>
              </w:rPr>
            </w:pPr>
          </w:p>
        </w:tc>
        <w:tc>
          <w:tcPr>
            <w:tcW w:w="3119" w:type="dxa"/>
          </w:tcPr>
          <w:p w14:paraId="2F07A3AD" w14:textId="77777777" w:rsidR="00567C7A" w:rsidRPr="00796C61" w:rsidRDefault="00567C7A" w:rsidP="00567C7A">
            <w:pPr>
              <w:rPr>
                <w:lang w:val="en-GB"/>
              </w:rPr>
            </w:pPr>
          </w:p>
        </w:tc>
      </w:tr>
      <w:tr w:rsidR="00567C7A" w:rsidRPr="00796C61" w14:paraId="3E368E36" w14:textId="77777777" w:rsidTr="00B775E9">
        <w:tc>
          <w:tcPr>
            <w:tcW w:w="4219" w:type="dxa"/>
          </w:tcPr>
          <w:p w14:paraId="66368346" w14:textId="77777777" w:rsidR="00567C7A" w:rsidRPr="00796C61" w:rsidRDefault="00567C7A" w:rsidP="00567C7A">
            <w:pPr>
              <w:spacing w:line="240" w:lineRule="auto"/>
              <w:rPr>
                <w:lang w:val="en-GB"/>
              </w:rPr>
            </w:pPr>
          </w:p>
        </w:tc>
        <w:tc>
          <w:tcPr>
            <w:tcW w:w="4253" w:type="dxa"/>
          </w:tcPr>
          <w:p w14:paraId="5456F563" w14:textId="77777777" w:rsidR="00567C7A" w:rsidRPr="004D7AF8" w:rsidRDefault="00567C7A" w:rsidP="00567C7A">
            <w:pPr>
              <w:spacing w:line="240" w:lineRule="auto"/>
              <w:rPr>
                <w:color w:val="BFBFBF" w:themeColor="background1" w:themeShade="BF"/>
                <w:lang w:val="en-GB"/>
              </w:rPr>
            </w:pPr>
          </w:p>
        </w:tc>
        <w:tc>
          <w:tcPr>
            <w:tcW w:w="3118" w:type="dxa"/>
          </w:tcPr>
          <w:p w14:paraId="2710B274" w14:textId="77777777" w:rsidR="00567C7A" w:rsidRPr="00746D99" w:rsidRDefault="00567C7A" w:rsidP="002F7690">
            <w:pPr>
              <w:spacing w:line="240" w:lineRule="auto"/>
              <w:rPr>
                <w:lang w:val="en-GB"/>
              </w:rPr>
            </w:pPr>
          </w:p>
        </w:tc>
        <w:tc>
          <w:tcPr>
            <w:tcW w:w="3119" w:type="dxa"/>
          </w:tcPr>
          <w:p w14:paraId="469ADDAA" w14:textId="77777777" w:rsidR="00567C7A" w:rsidRPr="00796C61" w:rsidRDefault="00567C7A" w:rsidP="00567C7A">
            <w:pPr>
              <w:rPr>
                <w:lang w:val="en-GB"/>
              </w:rPr>
            </w:pPr>
          </w:p>
        </w:tc>
      </w:tr>
      <w:tr w:rsidR="00567C7A" w:rsidRPr="00796C61" w14:paraId="0D371CB1" w14:textId="77777777" w:rsidTr="00B775E9">
        <w:tc>
          <w:tcPr>
            <w:tcW w:w="4219" w:type="dxa"/>
          </w:tcPr>
          <w:p w14:paraId="4DFA8415" w14:textId="77777777" w:rsidR="00567C7A" w:rsidRPr="00796C61" w:rsidRDefault="00567C7A" w:rsidP="00567C7A">
            <w:pPr>
              <w:spacing w:line="240" w:lineRule="auto"/>
              <w:rPr>
                <w:lang w:val="en-GB"/>
              </w:rPr>
            </w:pPr>
            <w:r w:rsidRPr="00796C61">
              <w:rPr>
                <w:lang w:val="en-GB"/>
              </w:rPr>
              <w:t>(a)</w:t>
            </w:r>
            <w:r w:rsidRPr="00796C61">
              <w:rPr>
                <w:lang w:val="en-GB"/>
              </w:rPr>
              <w:tab/>
              <w:t>for credit institutions, the competent authority designated in accordance with Article 4 of Directive 2013/36/EU, without prejudice to the specific tasks conferred on the ECB by Regulation (EU) No 1024/2013;</w:t>
            </w:r>
          </w:p>
        </w:tc>
        <w:tc>
          <w:tcPr>
            <w:tcW w:w="4253" w:type="dxa"/>
          </w:tcPr>
          <w:p w14:paraId="1EAA0AF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for credit institutions, the competent authority designated in accordance with Article 4 of Directive 2013/36/EU, without prejudice to the specific tasks conferred on the ECB by Regulation (EU) No 1024/2013;</w:t>
            </w:r>
          </w:p>
        </w:tc>
        <w:tc>
          <w:tcPr>
            <w:tcW w:w="3118" w:type="dxa"/>
          </w:tcPr>
          <w:p w14:paraId="7C74ABA7" w14:textId="77777777" w:rsidR="00567C7A" w:rsidRPr="00746D99" w:rsidRDefault="00567C7A" w:rsidP="002F7690">
            <w:pPr>
              <w:spacing w:line="240" w:lineRule="auto"/>
              <w:rPr>
                <w:lang w:val="en-GB"/>
              </w:rPr>
            </w:pPr>
          </w:p>
        </w:tc>
        <w:tc>
          <w:tcPr>
            <w:tcW w:w="3119" w:type="dxa"/>
          </w:tcPr>
          <w:p w14:paraId="22EA2FC3" w14:textId="77777777" w:rsidR="00567C7A" w:rsidRPr="00796C61" w:rsidRDefault="00567C7A" w:rsidP="00567C7A">
            <w:pPr>
              <w:rPr>
                <w:lang w:val="en-GB"/>
              </w:rPr>
            </w:pPr>
          </w:p>
        </w:tc>
      </w:tr>
      <w:tr w:rsidR="00567C7A" w:rsidRPr="00796C61" w14:paraId="736A4251" w14:textId="77777777" w:rsidTr="00B775E9">
        <w:tc>
          <w:tcPr>
            <w:tcW w:w="4219" w:type="dxa"/>
          </w:tcPr>
          <w:p w14:paraId="16546568" w14:textId="77777777" w:rsidR="00567C7A" w:rsidRPr="00796C61" w:rsidRDefault="00567C7A" w:rsidP="00567C7A">
            <w:pPr>
              <w:spacing w:line="240" w:lineRule="auto"/>
              <w:rPr>
                <w:lang w:val="en-GB"/>
              </w:rPr>
            </w:pPr>
          </w:p>
        </w:tc>
        <w:tc>
          <w:tcPr>
            <w:tcW w:w="4253" w:type="dxa"/>
          </w:tcPr>
          <w:p w14:paraId="3EC2F59D" w14:textId="77777777" w:rsidR="00567C7A" w:rsidRPr="004D7AF8" w:rsidRDefault="00567C7A" w:rsidP="00567C7A">
            <w:pPr>
              <w:spacing w:line="240" w:lineRule="auto"/>
              <w:rPr>
                <w:color w:val="BFBFBF" w:themeColor="background1" w:themeShade="BF"/>
                <w:lang w:val="en-GB"/>
              </w:rPr>
            </w:pPr>
          </w:p>
        </w:tc>
        <w:tc>
          <w:tcPr>
            <w:tcW w:w="3118" w:type="dxa"/>
          </w:tcPr>
          <w:p w14:paraId="58554FAA" w14:textId="77777777" w:rsidR="00567C7A" w:rsidRPr="00746D99" w:rsidRDefault="00567C7A" w:rsidP="002F7690">
            <w:pPr>
              <w:spacing w:line="240" w:lineRule="auto"/>
              <w:rPr>
                <w:lang w:val="en-GB"/>
              </w:rPr>
            </w:pPr>
          </w:p>
        </w:tc>
        <w:tc>
          <w:tcPr>
            <w:tcW w:w="3119" w:type="dxa"/>
          </w:tcPr>
          <w:p w14:paraId="5BDE1F79" w14:textId="77777777" w:rsidR="00567C7A" w:rsidRPr="00796C61" w:rsidRDefault="00567C7A" w:rsidP="00567C7A">
            <w:pPr>
              <w:rPr>
                <w:lang w:val="en-GB"/>
              </w:rPr>
            </w:pPr>
          </w:p>
        </w:tc>
      </w:tr>
      <w:tr w:rsidR="00567C7A" w:rsidRPr="00796C61" w14:paraId="059080AC" w14:textId="77777777" w:rsidTr="00B775E9">
        <w:tc>
          <w:tcPr>
            <w:tcW w:w="4219" w:type="dxa"/>
          </w:tcPr>
          <w:p w14:paraId="4E7F03B4" w14:textId="77777777" w:rsidR="00567C7A" w:rsidRPr="00796C61" w:rsidRDefault="00567C7A" w:rsidP="00567C7A">
            <w:pPr>
              <w:spacing w:line="240" w:lineRule="auto"/>
              <w:rPr>
                <w:lang w:val="en-GB"/>
              </w:rPr>
            </w:pPr>
            <w:r w:rsidRPr="00796C61">
              <w:rPr>
                <w:lang w:val="en-GB"/>
              </w:rPr>
              <w:t>(b)</w:t>
            </w:r>
            <w:r w:rsidRPr="00796C61">
              <w:rPr>
                <w:lang w:val="en-GB"/>
              </w:rPr>
              <w:tab/>
              <w:t>for payment service providers, the competent authority designated in accordance with Article 22 of Directive (EU) 2015/2366;</w:t>
            </w:r>
          </w:p>
        </w:tc>
        <w:tc>
          <w:tcPr>
            <w:tcW w:w="4253" w:type="dxa"/>
          </w:tcPr>
          <w:p w14:paraId="79BDE7FB"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for payment service providers, the competent authority designated in accordance with Article 22 of Directive (EU) 2015/2366;</w:t>
            </w:r>
          </w:p>
        </w:tc>
        <w:tc>
          <w:tcPr>
            <w:tcW w:w="3118" w:type="dxa"/>
          </w:tcPr>
          <w:p w14:paraId="05796EFD" w14:textId="77777777" w:rsidR="00567C7A" w:rsidRPr="00746D99" w:rsidRDefault="00567C7A" w:rsidP="002F7690">
            <w:pPr>
              <w:spacing w:line="240" w:lineRule="auto"/>
              <w:rPr>
                <w:lang w:val="en-GB"/>
              </w:rPr>
            </w:pPr>
          </w:p>
        </w:tc>
        <w:tc>
          <w:tcPr>
            <w:tcW w:w="3119" w:type="dxa"/>
          </w:tcPr>
          <w:p w14:paraId="1EA39B7B" w14:textId="77777777" w:rsidR="00567C7A" w:rsidRPr="00796C61" w:rsidRDefault="00567C7A" w:rsidP="00567C7A">
            <w:pPr>
              <w:rPr>
                <w:lang w:val="en-GB"/>
              </w:rPr>
            </w:pPr>
          </w:p>
        </w:tc>
      </w:tr>
      <w:tr w:rsidR="00567C7A" w:rsidRPr="00796C61" w14:paraId="74BCED98" w14:textId="77777777" w:rsidTr="00B775E9">
        <w:tc>
          <w:tcPr>
            <w:tcW w:w="4219" w:type="dxa"/>
          </w:tcPr>
          <w:p w14:paraId="13A508CD" w14:textId="77777777" w:rsidR="00567C7A" w:rsidRPr="00796C61" w:rsidRDefault="00567C7A" w:rsidP="00567C7A">
            <w:pPr>
              <w:spacing w:line="240" w:lineRule="auto"/>
              <w:rPr>
                <w:lang w:val="en-GB"/>
              </w:rPr>
            </w:pPr>
          </w:p>
        </w:tc>
        <w:tc>
          <w:tcPr>
            <w:tcW w:w="4253" w:type="dxa"/>
          </w:tcPr>
          <w:p w14:paraId="3D4F4A6F" w14:textId="77777777" w:rsidR="00567C7A" w:rsidRPr="004D7AF8" w:rsidRDefault="00567C7A" w:rsidP="00567C7A">
            <w:pPr>
              <w:spacing w:line="240" w:lineRule="auto"/>
              <w:rPr>
                <w:color w:val="BFBFBF" w:themeColor="background1" w:themeShade="BF"/>
                <w:lang w:val="en-GB"/>
              </w:rPr>
            </w:pPr>
          </w:p>
        </w:tc>
        <w:tc>
          <w:tcPr>
            <w:tcW w:w="3118" w:type="dxa"/>
          </w:tcPr>
          <w:p w14:paraId="25E75360" w14:textId="77777777" w:rsidR="00567C7A" w:rsidRPr="00746D99" w:rsidRDefault="00567C7A" w:rsidP="002F7690">
            <w:pPr>
              <w:spacing w:line="240" w:lineRule="auto"/>
              <w:rPr>
                <w:lang w:val="en-GB"/>
              </w:rPr>
            </w:pPr>
          </w:p>
        </w:tc>
        <w:tc>
          <w:tcPr>
            <w:tcW w:w="3119" w:type="dxa"/>
          </w:tcPr>
          <w:p w14:paraId="3676558E" w14:textId="77777777" w:rsidR="00567C7A" w:rsidRPr="00796C61" w:rsidRDefault="00567C7A" w:rsidP="00567C7A">
            <w:pPr>
              <w:rPr>
                <w:lang w:val="en-GB"/>
              </w:rPr>
            </w:pPr>
          </w:p>
        </w:tc>
      </w:tr>
      <w:tr w:rsidR="00567C7A" w:rsidRPr="00796C61" w14:paraId="722897EC" w14:textId="77777777" w:rsidTr="00B775E9">
        <w:tc>
          <w:tcPr>
            <w:tcW w:w="4219" w:type="dxa"/>
          </w:tcPr>
          <w:p w14:paraId="0EF3C53A" w14:textId="77777777" w:rsidR="00567C7A" w:rsidRPr="00796C61" w:rsidRDefault="00567C7A" w:rsidP="00567C7A">
            <w:pPr>
              <w:spacing w:line="240" w:lineRule="auto"/>
              <w:rPr>
                <w:lang w:val="en-GB"/>
              </w:rPr>
            </w:pPr>
            <w:r w:rsidRPr="00796C61">
              <w:rPr>
                <w:lang w:val="en-GB"/>
              </w:rPr>
              <w:t>(c)</w:t>
            </w:r>
            <w:r w:rsidRPr="00796C61">
              <w:rPr>
                <w:lang w:val="en-GB"/>
              </w:rPr>
              <w:tab/>
              <w:t>for electronic payment institutions, the competent authority designated in accordance with Article 37 of Directive 2009/110/EC;</w:t>
            </w:r>
          </w:p>
        </w:tc>
        <w:tc>
          <w:tcPr>
            <w:tcW w:w="4253" w:type="dxa"/>
          </w:tcPr>
          <w:p w14:paraId="38E1EFD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for electronic payment institutions, the competent authority designated in accordance with Article 37 of Directive 2009/110/EC;</w:t>
            </w:r>
          </w:p>
        </w:tc>
        <w:tc>
          <w:tcPr>
            <w:tcW w:w="3118" w:type="dxa"/>
          </w:tcPr>
          <w:p w14:paraId="4EBB575C" w14:textId="77777777" w:rsidR="00567C7A" w:rsidRPr="00746D99" w:rsidRDefault="00567C7A" w:rsidP="002F7690">
            <w:pPr>
              <w:spacing w:line="240" w:lineRule="auto"/>
              <w:rPr>
                <w:lang w:val="en-GB"/>
              </w:rPr>
            </w:pPr>
          </w:p>
        </w:tc>
        <w:tc>
          <w:tcPr>
            <w:tcW w:w="3119" w:type="dxa"/>
          </w:tcPr>
          <w:p w14:paraId="0413441C" w14:textId="77777777" w:rsidR="00567C7A" w:rsidRPr="00796C61" w:rsidRDefault="00567C7A" w:rsidP="00567C7A">
            <w:pPr>
              <w:rPr>
                <w:lang w:val="en-GB"/>
              </w:rPr>
            </w:pPr>
          </w:p>
        </w:tc>
      </w:tr>
      <w:tr w:rsidR="00567C7A" w:rsidRPr="00796C61" w14:paraId="74B86909" w14:textId="77777777" w:rsidTr="00B775E9">
        <w:tc>
          <w:tcPr>
            <w:tcW w:w="4219" w:type="dxa"/>
          </w:tcPr>
          <w:p w14:paraId="1A5929F4" w14:textId="77777777" w:rsidR="00567C7A" w:rsidRPr="00796C61" w:rsidRDefault="00567C7A" w:rsidP="00567C7A">
            <w:pPr>
              <w:spacing w:line="240" w:lineRule="auto"/>
              <w:rPr>
                <w:lang w:val="en-GB"/>
              </w:rPr>
            </w:pPr>
          </w:p>
        </w:tc>
        <w:tc>
          <w:tcPr>
            <w:tcW w:w="4253" w:type="dxa"/>
          </w:tcPr>
          <w:p w14:paraId="69AB3ACC" w14:textId="77777777" w:rsidR="00567C7A" w:rsidRPr="004D7AF8" w:rsidRDefault="00567C7A" w:rsidP="00567C7A">
            <w:pPr>
              <w:spacing w:line="240" w:lineRule="auto"/>
              <w:rPr>
                <w:color w:val="BFBFBF" w:themeColor="background1" w:themeShade="BF"/>
                <w:lang w:val="en-GB"/>
              </w:rPr>
            </w:pPr>
          </w:p>
        </w:tc>
        <w:tc>
          <w:tcPr>
            <w:tcW w:w="3118" w:type="dxa"/>
          </w:tcPr>
          <w:p w14:paraId="68FB970C" w14:textId="77777777" w:rsidR="00567C7A" w:rsidRPr="00746D99" w:rsidRDefault="00567C7A" w:rsidP="002F7690">
            <w:pPr>
              <w:spacing w:line="240" w:lineRule="auto"/>
              <w:rPr>
                <w:lang w:val="en-GB"/>
              </w:rPr>
            </w:pPr>
          </w:p>
        </w:tc>
        <w:tc>
          <w:tcPr>
            <w:tcW w:w="3119" w:type="dxa"/>
          </w:tcPr>
          <w:p w14:paraId="16DE99A1" w14:textId="77777777" w:rsidR="00567C7A" w:rsidRPr="00796C61" w:rsidRDefault="00567C7A" w:rsidP="00567C7A">
            <w:pPr>
              <w:rPr>
                <w:lang w:val="en-GB"/>
              </w:rPr>
            </w:pPr>
          </w:p>
        </w:tc>
      </w:tr>
      <w:tr w:rsidR="00567C7A" w:rsidRPr="00796C61" w14:paraId="33BF18C8" w14:textId="77777777" w:rsidTr="00B775E9">
        <w:tc>
          <w:tcPr>
            <w:tcW w:w="4219" w:type="dxa"/>
          </w:tcPr>
          <w:p w14:paraId="61A27D45" w14:textId="77777777" w:rsidR="00567C7A" w:rsidRPr="00796C61" w:rsidRDefault="00567C7A" w:rsidP="00567C7A">
            <w:pPr>
              <w:spacing w:line="240" w:lineRule="auto"/>
              <w:rPr>
                <w:lang w:val="en-GB"/>
              </w:rPr>
            </w:pPr>
            <w:r w:rsidRPr="00796C61">
              <w:rPr>
                <w:lang w:val="en-GB"/>
              </w:rPr>
              <w:t>(d)</w:t>
            </w:r>
            <w:r w:rsidRPr="00796C61">
              <w:rPr>
                <w:lang w:val="en-GB"/>
              </w:rPr>
              <w:tab/>
              <w:t>for investment firms, the competent authority designated in accordance with Article 4 of Directive (EU) 2019/2034;</w:t>
            </w:r>
          </w:p>
        </w:tc>
        <w:tc>
          <w:tcPr>
            <w:tcW w:w="4253" w:type="dxa"/>
          </w:tcPr>
          <w:p w14:paraId="31ACBBC6"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(d)</w:t>
            </w:r>
            <w:r w:rsidRPr="004D7AF8">
              <w:rPr>
                <w:color w:val="BFBFBF" w:themeColor="background1" w:themeShade="BF"/>
                <w:lang w:val="en-GB"/>
              </w:rPr>
              <w:tab/>
              <w:t>for investment firms, the competent authority designated in accordance with Article 4 of Directive (EU) 2019/2034;</w:t>
            </w:r>
          </w:p>
        </w:tc>
        <w:tc>
          <w:tcPr>
            <w:tcW w:w="3118" w:type="dxa"/>
          </w:tcPr>
          <w:p w14:paraId="4AAC707F" w14:textId="77777777" w:rsidR="00567C7A" w:rsidRPr="00746D99" w:rsidRDefault="00567C7A" w:rsidP="002F7690">
            <w:pPr>
              <w:spacing w:line="240" w:lineRule="auto"/>
              <w:rPr>
                <w:lang w:val="en-GB"/>
              </w:rPr>
            </w:pPr>
          </w:p>
        </w:tc>
        <w:tc>
          <w:tcPr>
            <w:tcW w:w="3119" w:type="dxa"/>
          </w:tcPr>
          <w:p w14:paraId="5464A29C" w14:textId="77777777" w:rsidR="00567C7A" w:rsidRPr="00796C61" w:rsidRDefault="00567C7A" w:rsidP="00567C7A">
            <w:pPr>
              <w:rPr>
                <w:lang w:val="en-GB"/>
              </w:rPr>
            </w:pPr>
          </w:p>
        </w:tc>
      </w:tr>
      <w:tr w:rsidR="00567C7A" w:rsidRPr="00796C61" w14:paraId="6B23EBD1" w14:textId="77777777" w:rsidTr="00B775E9">
        <w:tc>
          <w:tcPr>
            <w:tcW w:w="4219" w:type="dxa"/>
          </w:tcPr>
          <w:p w14:paraId="45268FE4" w14:textId="77777777" w:rsidR="00567C7A" w:rsidRPr="00796C61" w:rsidRDefault="00567C7A" w:rsidP="00567C7A">
            <w:pPr>
              <w:spacing w:line="240" w:lineRule="auto"/>
              <w:rPr>
                <w:lang w:val="en-GB"/>
              </w:rPr>
            </w:pPr>
          </w:p>
        </w:tc>
        <w:tc>
          <w:tcPr>
            <w:tcW w:w="4253" w:type="dxa"/>
          </w:tcPr>
          <w:p w14:paraId="736AF27F" w14:textId="77777777" w:rsidR="00567C7A" w:rsidRPr="004D7AF8" w:rsidRDefault="00567C7A" w:rsidP="00567C7A">
            <w:pPr>
              <w:spacing w:line="240" w:lineRule="auto"/>
              <w:rPr>
                <w:color w:val="BFBFBF" w:themeColor="background1" w:themeShade="BF"/>
                <w:lang w:val="en-GB"/>
              </w:rPr>
            </w:pPr>
          </w:p>
        </w:tc>
        <w:tc>
          <w:tcPr>
            <w:tcW w:w="3118" w:type="dxa"/>
          </w:tcPr>
          <w:p w14:paraId="68E5D5B7" w14:textId="77777777" w:rsidR="00567C7A" w:rsidRPr="00746D99" w:rsidRDefault="00567C7A" w:rsidP="002F7690">
            <w:pPr>
              <w:spacing w:line="240" w:lineRule="auto"/>
              <w:rPr>
                <w:lang w:val="en-GB"/>
              </w:rPr>
            </w:pPr>
          </w:p>
        </w:tc>
        <w:tc>
          <w:tcPr>
            <w:tcW w:w="3119" w:type="dxa"/>
          </w:tcPr>
          <w:p w14:paraId="5444B6C1" w14:textId="77777777" w:rsidR="00567C7A" w:rsidRPr="00796C61" w:rsidRDefault="00567C7A" w:rsidP="00567C7A">
            <w:pPr>
              <w:rPr>
                <w:lang w:val="en-GB"/>
              </w:rPr>
            </w:pPr>
          </w:p>
        </w:tc>
      </w:tr>
      <w:tr w:rsidR="00567C7A" w:rsidRPr="00796C61" w14:paraId="0212EF47" w14:textId="77777777" w:rsidTr="00B775E9">
        <w:tc>
          <w:tcPr>
            <w:tcW w:w="4219" w:type="dxa"/>
          </w:tcPr>
          <w:p w14:paraId="5C1AABBB" w14:textId="77777777" w:rsidR="00567C7A" w:rsidRPr="00796C61" w:rsidRDefault="00567C7A" w:rsidP="00567C7A">
            <w:pPr>
              <w:spacing w:line="240" w:lineRule="auto"/>
              <w:rPr>
                <w:lang w:val="en-GB"/>
              </w:rPr>
            </w:pPr>
            <w:r w:rsidRPr="00796C61">
              <w:rPr>
                <w:lang w:val="en-GB"/>
              </w:rPr>
              <w:t>(e)</w:t>
            </w:r>
            <w:r w:rsidRPr="00796C61">
              <w:rPr>
                <w:lang w:val="en-GB"/>
              </w:rPr>
              <w:tab/>
              <w:t xml:space="preserve">for crypto-asset service providers, issuers of crypto-assets, issuers of asset-referenced tokens and issuers of significant asset-referenced tokens, the competent authority designated in accordance with the first indent of point (ee) of Article 3 (1) of [Regulation (EU) 20xx MICA Regulation]; </w:t>
            </w:r>
          </w:p>
        </w:tc>
        <w:tc>
          <w:tcPr>
            <w:tcW w:w="4253" w:type="dxa"/>
          </w:tcPr>
          <w:p w14:paraId="063B1A0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(e)</w:t>
            </w:r>
            <w:r w:rsidRPr="004D7AF8">
              <w:rPr>
                <w:color w:val="BFBFBF" w:themeColor="background1" w:themeShade="BF"/>
                <w:lang w:val="en-GB"/>
              </w:rPr>
              <w:tab/>
              <w:t xml:space="preserve">for crypto-asset service providers, issuers of crypto-assets, issuers of asset-referenced tokens and issuers of significant asset-referenced tokens, the competent authority designated in accordance with the first indent of point (ee) of Article 3 (1) of [Regulation (EU) 20xx MICA Regulation]; </w:t>
            </w:r>
          </w:p>
        </w:tc>
        <w:tc>
          <w:tcPr>
            <w:tcW w:w="3118" w:type="dxa"/>
          </w:tcPr>
          <w:p w14:paraId="24631487" w14:textId="77777777" w:rsidR="00567C7A" w:rsidRPr="00746D99" w:rsidRDefault="00567C7A" w:rsidP="002F7690">
            <w:pPr>
              <w:spacing w:line="240" w:lineRule="auto"/>
              <w:rPr>
                <w:lang w:val="en-GB"/>
              </w:rPr>
            </w:pPr>
          </w:p>
        </w:tc>
        <w:tc>
          <w:tcPr>
            <w:tcW w:w="3119" w:type="dxa"/>
          </w:tcPr>
          <w:p w14:paraId="0817548A" w14:textId="77777777" w:rsidR="00567C7A" w:rsidRPr="00796C61" w:rsidRDefault="00567C7A" w:rsidP="00567C7A">
            <w:pPr>
              <w:rPr>
                <w:lang w:val="en-GB"/>
              </w:rPr>
            </w:pPr>
          </w:p>
        </w:tc>
      </w:tr>
      <w:tr w:rsidR="00567C7A" w:rsidRPr="00796C61" w14:paraId="0F79C9CB" w14:textId="77777777" w:rsidTr="00B775E9">
        <w:tc>
          <w:tcPr>
            <w:tcW w:w="4219" w:type="dxa"/>
          </w:tcPr>
          <w:p w14:paraId="2B7232AA" w14:textId="77777777" w:rsidR="00567C7A" w:rsidRPr="00796C61" w:rsidRDefault="00567C7A" w:rsidP="00567C7A">
            <w:pPr>
              <w:spacing w:line="240" w:lineRule="auto"/>
              <w:rPr>
                <w:lang w:val="en-GB"/>
              </w:rPr>
            </w:pPr>
          </w:p>
        </w:tc>
        <w:tc>
          <w:tcPr>
            <w:tcW w:w="4253" w:type="dxa"/>
          </w:tcPr>
          <w:p w14:paraId="570E5C41" w14:textId="77777777" w:rsidR="00567C7A" w:rsidRPr="004D7AF8" w:rsidRDefault="00567C7A" w:rsidP="00567C7A">
            <w:pPr>
              <w:spacing w:line="240" w:lineRule="auto"/>
              <w:rPr>
                <w:color w:val="BFBFBF" w:themeColor="background1" w:themeShade="BF"/>
                <w:lang w:val="en-GB"/>
              </w:rPr>
            </w:pPr>
          </w:p>
        </w:tc>
        <w:tc>
          <w:tcPr>
            <w:tcW w:w="3118" w:type="dxa"/>
          </w:tcPr>
          <w:p w14:paraId="5CF618CE" w14:textId="77777777" w:rsidR="00567C7A" w:rsidRPr="00746D99" w:rsidRDefault="00567C7A" w:rsidP="002F7690">
            <w:pPr>
              <w:spacing w:line="240" w:lineRule="auto"/>
              <w:rPr>
                <w:lang w:val="en-GB"/>
              </w:rPr>
            </w:pPr>
          </w:p>
        </w:tc>
        <w:tc>
          <w:tcPr>
            <w:tcW w:w="3119" w:type="dxa"/>
          </w:tcPr>
          <w:p w14:paraId="682285F4" w14:textId="77777777" w:rsidR="00567C7A" w:rsidRPr="00796C61" w:rsidRDefault="00567C7A" w:rsidP="00567C7A">
            <w:pPr>
              <w:rPr>
                <w:lang w:val="en-GB"/>
              </w:rPr>
            </w:pPr>
          </w:p>
        </w:tc>
      </w:tr>
      <w:tr w:rsidR="00567C7A" w:rsidRPr="00796C61" w14:paraId="43A2C528" w14:textId="77777777" w:rsidTr="00B775E9">
        <w:tc>
          <w:tcPr>
            <w:tcW w:w="4219" w:type="dxa"/>
          </w:tcPr>
          <w:p w14:paraId="4E3F36A7" w14:textId="77777777" w:rsidR="00567C7A" w:rsidRPr="00796C61" w:rsidRDefault="00567C7A" w:rsidP="00567C7A">
            <w:pPr>
              <w:spacing w:line="240" w:lineRule="auto"/>
              <w:rPr>
                <w:lang w:val="en-GB"/>
              </w:rPr>
            </w:pPr>
            <w:r w:rsidRPr="00796C61">
              <w:rPr>
                <w:lang w:val="en-GB"/>
              </w:rPr>
              <w:t>(f)</w:t>
            </w:r>
            <w:r w:rsidRPr="00796C61">
              <w:rPr>
                <w:lang w:val="en-GB"/>
              </w:rPr>
              <w:tab/>
              <w:t>for central securities depositories, the competent authority designated in accordance with Article 11 of Regulation (EU) No 909/2014;</w:t>
            </w:r>
          </w:p>
        </w:tc>
        <w:tc>
          <w:tcPr>
            <w:tcW w:w="4253" w:type="dxa"/>
          </w:tcPr>
          <w:p w14:paraId="6A20909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(f)</w:t>
            </w:r>
            <w:r w:rsidRPr="004D7AF8">
              <w:rPr>
                <w:color w:val="BFBFBF" w:themeColor="background1" w:themeShade="BF"/>
                <w:lang w:val="en-GB"/>
              </w:rPr>
              <w:tab/>
              <w:t>for central securities depositories, the competent authority designated in accordance with Article 11 of Regulation (EU) No 909/2014;</w:t>
            </w:r>
          </w:p>
        </w:tc>
        <w:tc>
          <w:tcPr>
            <w:tcW w:w="3118" w:type="dxa"/>
          </w:tcPr>
          <w:p w14:paraId="7E56D3BA" w14:textId="77777777" w:rsidR="00567C7A" w:rsidRPr="00746D99" w:rsidRDefault="00567C7A" w:rsidP="002F7690">
            <w:pPr>
              <w:spacing w:line="240" w:lineRule="auto"/>
              <w:rPr>
                <w:lang w:val="en-GB"/>
              </w:rPr>
            </w:pPr>
          </w:p>
        </w:tc>
        <w:tc>
          <w:tcPr>
            <w:tcW w:w="3119" w:type="dxa"/>
          </w:tcPr>
          <w:p w14:paraId="64058A98" w14:textId="77777777" w:rsidR="00567C7A" w:rsidRPr="00796C61" w:rsidRDefault="00567C7A" w:rsidP="00567C7A">
            <w:pPr>
              <w:rPr>
                <w:lang w:val="en-GB"/>
              </w:rPr>
            </w:pPr>
          </w:p>
        </w:tc>
      </w:tr>
      <w:tr w:rsidR="00567C7A" w:rsidRPr="00796C61" w14:paraId="50AADF45" w14:textId="77777777" w:rsidTr="00B775E9">
        <w:tc>
          <w:tcPr>
            <w:tcW w:w="4219" w:type="dxa"/>
          </w:tcPr>
          <w:p w14:paraId="56726480" w14:textId="77777777" w:rsidR="00567C7A" w:rsidRPr="00796C61" w:rsidRDefault="00567C7A" w:rsidP="00567C7A">
            <w:pPr>
              <w:spacing w:line="240" w:lineRule="auto"/>
              <w:rPr>
                <w:lang w:val="en-GB"/>
              </w:rPr>
            </w:pPr>
          </w:p>
        </w:tc>
        <w:tc>
          <w:tcPr>
            <w:tcW w:w="4253" w:type="dxa"/>
          </w:tcPr>
          <w:p w14:paraId="7D865B96" w14:textId="77777777" w:rsidR="00567C7A" w:rsidRPr="004D7AF8" w:rsidRDefault="00567C7A" w:rsidP="00567C7A">
            <w:pPr>
              <w:spacing w:line="240" w:lineRule="auto"/>
              <w:rPr>
                <w:color w:val="BFBFBF" w:themeColor="background1" w:themeShade="BF"/>
                <w:lang w:val="en-GB"/>
              </w:rPr>
            </w:pPr>
          </w:p>
        </w:tc>
        <w:tc>
          <w:tcPr>
            <w:tcW w:w="3118" w:type="dxa"/>
          </w:tcPr>
          <w:p w14:paraId="26748893" w14:textId="77777777" w:rsidR="00567C7A" w:rsidRPr="00746D99" w:rsidRDefault="00567C7A" w:rsidP="002F7690">
            <w:pPr>
              <w:spacing w:line="240" w:lineRule="auto"/>
              <w:rPr>
                <w:lang w:val="en-GB"/>
              </w:rPr>
            </w:pPr>
          </w:p>
        </w:tc>
        <w:tc>
          <w:tcPr>
            <w:tcW w:w="3119" w:type="dxa"/>
          </w:tcPr>
          <w:p w14:paraId="5FA82546" w14:textId="77777777" w:rsidR="00567C7A" w:rsidRPr="00796C61" w:rsidRDefault="00567C7A" w:rsidP="00567C7A">
            <w:pPr>
              <w:rPr>
                <w:lang w:val="en-GB"/>
              </w:rPr>
            </w:pPr>
          </w:p>
        </w:tc>
      </w:tr>
      <w:tr w:rsidR="00567C7A" w:rsidRPr="00796C61" w14:paraId="6D124529" w14:textId="77777777" w:rsidTr="00B775E9">
        <w:tc>
          <w:tcPr>
            <w:tcW w:w="4219" w:type="dxa"/>
          </w:tcPr>
          <w:p w14:paraId="46444909" w14:textId="77777777" w:rsidR="00567C7A" w:rsidRPr="00796C61" w:rsidRDefault="00567C7A" w:rsidP="00567C7A">
            <w:pPr>
              <w:spacing w:line="240" w:lineRule="auto"/>
              <w:rPr>
                <w:lang w:val="en-GB"/>
              </w:rPr>
            </w:pPr>
            <w:r w:rsidRPr="00796C61">
              <w:rPr>
                <w:lang w:val="en-GB"/>
              </w:rPr>
              <w:t>(g)</w:t>
            </w:r>
            <w:r w:rsidRPr="00796C61">
              <w:rPr>
                <w:lang w:val="en-GB"/>
              </w:rPr>
              <w:tab/>
              <w:t>for central counterparties, the competent authority designated in accordance with Article 22 of Regulation (EU) No 648/2012;</w:t>
            </w:r>
          </w:p>
        </w:tc>
        <w:tc>
          <w:tcPr>
            <w:tcW w:w="4253" w:type="dxa"/>
          </w:tcPr>
          <w:p w14:paraId="44B2B87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(g)</w:t>
            </w:r>
            <w:r w:rsidRPr="004D7AF8">
              <w:rPr>
                <w:color w:val="BFBFBF" w:themeColor="background1" w:themeShade="BF"/>
                <w:lang w:val="en-GB"/>
              </w:rPr>
              <w:tab/>
              <w:t>for central counterparties, the competent authority designated in accordance with Article 22 of Regulation (EU) No 648/2012;</w:t>
            </w:r>
          </w:p>
        </w:tc>
        <w:tc>
          <w:tcPr>
            <w:tcW w:w="3118" w:type="dxa"/>
          </w:tcPr>
          <w:p w14:paraId="175C3B33" w14:textId="77777777" w:rsidR="00567C7A" w:rsidRPr="00746D99" w:rsidRDefault="00567C7A" w:rsidP="002F7690">
            <w:pPr>
              <w:spacing w:line="240" w:lineRule="auto"/>
              <w:rPr>
                <w:lang w:val="en-GB"/>
              </w:rPr>
            </w:pPr>
          </w:p>
        </w:tc>
        <w:tc>
          <w:tcPr>
            <w:tcW w:w="3119" w:type="dxa"/>
          </w:tcPr>
          <w:p w14:paraId="4857D850" w14:textId="77777777" w:rsidR="00567C7A" w:rsidRPr="00796C61" w:rsidRDefault="00567C7A" w:rsidP="00567C7A">
            <w:pPr>
              <w:rPr>
                <w:lang w:val="en-GB"/>
              </w:rPr>
            </w:pPr>
          </w:p>
        </w:tc>
      </w:tr>
      <w:tr w:rsidR="00567C7A" w:rsidRPr="00796C61" w14:paraId="3B9B1510" w14:textId="77777777" w:rsidTr="00B775E9">
        <w:tc>
          <w:tcPr>
            <w:tcW w:w="4219" w:type="dxa"/>
          </w:tcPr>
          <w:p w14:paraId="70F41666" w14:textId="77777777" w:rsidR="00567C7A" w:rsidRPr="00796C61" w:rsidRDefault="00567C7A" w:rsidP="00567C7A">
            <w:pPr>
              <w:spacing w:line="240" w:lineRule="auto"/>
              <w:rPr>
                <w:lang w:val="en-GB"/>
              </w:rPr>
            </w:pPr>
          </w:p>
        </w:tc>
        <w:tc>
          <w:tcPr>
            <w:tcW w:w="4253" w:type="dxa"/>
          </w:tcPr>
          <w:p w14:paraId="5F0C4575" w14:textId="77777777" w:rsidR="00567C7A" w:rsidRPr="004D7AF8" w:rsidRDefault="00567C7A" w:rsidP="00567C7A">
            <w:pPr>
              <w:spacing w:line="240" w:lineRule="auto"/>
              <w:rPr>
                <w:color w:val="BFBFBF" w:themeColor="background1" w:themeShade="BF"/>
                <w:lang w:val="en-GB"/>
              </w:rPr>
            </w:pPr>
          </w:p>
        </w:tc>
        <w:tc>
          <w:tcPr>
            <w:tcW w:w="3118" w:type="dxa"/>
          </w:tcPr>
          <w:p w14:paraId="74D183D3" w14:textId="77777777" w:rsidR="00567C7A" w:rsidRPr="00746D99" w:rsidRDefault="00567C7A" w:rsidP="002F7690">
            <w:pPr>
              <w:spacing w:line="240" w:lineRule="auto"/>
              <w:rPr>
                <w:lang w:val="en-GB"/>
              </w:rPr>
            </w:pPr>
          </w:p>
        </w:tc>
        <w:tc>
          <w:tcPr>
            <w:tcW w:w="3119" w:type="dxa"/>
          </w:tcPr>
          <w:p w14:paraId="24BB2C31" w14:textId="77777777" w:rsidR="00567C7A" w:rsidRPr="00796C61" w:rsidRDefault="00567C7A" w:rsidP="00567C7A">
            <w:pPr>
              <w:rPr>
                <w:lang w:val="en-GB"/>
              </w:rPr>
            </w:pPr>
          </w:p>
        </w:tc>
      </w:tr>
      <w:tr w:rsidR="00567C7A" w:rsidRPr="00796C61" w14:paraId="67FBEC85" w14:textId="77777777" w:rsidTr="00B775E9">
        <w:tc>
          <w:tcPr>
            <w:tcW w:w="4219" w:type="dxa"/>
          </w:tcPr>
          <w:p w14:paraId="4783E8AB" w14:textId="77777777" w:rsidR="00567C7A" w:rsidRPr="00796C61" w:rsidRDefault="00567C7A" w:rsidP="00567C7A">
            <w:pPr>
              <w:spacing w:line="240" w:lineRule="auto"/>
              <w:rPr>
                <w:lang w:val="en-GB"/>
              </w:rPr>
            </w:pPr>
            <w:r w:rsidRPr="00796C61">
              <w:rPr>
                <w:lang w:val="en-GB"/>
              </w:rPr>
              <w:t>(h)</w:t>
            </w:r>
            <w:r w:rsidRPr="00796C61">
              <w:rPr>
                <w:lang w:val="en-GB"/>
              </w:rPr>
              <w:tab/>
              <w:t>for trading venues and data reporting service providers, the competent authority designated in accordance with Article 67 of Directive 2014/65/EU;</w:t>
            </w:r>
          </w:p>
        </w:tc>
        <w:tc>
          <w:tcPr>
            <w:tcW w:w="4253" w:type="dxa"/>
          </w:tcPr>
          <w:p w14:paraId="2A81CA81"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(h)</w:t>
            </w:r>
            <w:r w:rsidRPr="004D7AF8">
              <w:rPr>
                <w:color w:val="BFBFBF" w:themeColor="background1" w:themeShade="BF"/>
                <w:lang w:val="en-GB"/>
              </w:rPr>
              <w:tab/>
              <w:t>for trading venues and data reporting service providers, the competent authority designated in accordance with Article 67 of Directive 2014/65/EU;</w:t>
            </w:r>
          </w:p>
        </w:tc>
        <w:tc>
          <w:tcPr>
            <w:tcW w:w="3118" w:type="dxa"/>
          </w:tcPr>
          <w:p w14:paraId="50427D4C" w14:textId="77777777" w:rsidR="00567C7A" w:rsidRPr="00746D99" w:rsidRDefault="00567C7A" w:rsidP="002F7690">
            <w:pPr>
              <w:spacing w:line="240" w:lineRule="auto"/>
              <w:rPr>
                <w:lang w:val="en-GB"/>
              </w:rPr>
            </w:pPr>
          </w:p>
        </w:tc>
        <w:tc>
          <w:tcPr>
            <w:tcW w:w="3119" w:type="dxa"/>
          </w:tcPr>
          <w:p w14:paraId="21CD9C8F" w14:textId="77777777" w:rsidR="00567C7A" w:rsidRPr="00796C61" w:rsidRDefault="00567C7A" w:rsidP="00567C7A">
            <w:pPr>
              <w:rPr>
                <w:lang w:val="en-GB"/>
              </w:rPr>
            </w:pPr>
          </w:p>
        </w:tc>
      </w:tr>
      <w:tr w:rsidR="00567C7A" w:rsidRPr="00796C61" w14:paraId="3731A517" w14:textId="77777777" w:rsidTr="00B775E9">
        <w:tc>
          <w:tcPr>
            <w:tcW w:w="4219" w:type="dxa"/>
          </w:tcPr>
          <w:p w14:paraId="46AD8A99" w14:textId="77777777" w:rsidR="00567C7A" w:rsidRPr="00796C61" w:rsidRDefault="00567C7A" w:rsidP="00567C7A">
            <w:pPr>
              <w:spacing w:line="240" w:lineRule="auto"/>
              <w:rPr>
                <w:lang w:val="en-GB"/>
              </w:rPr>
            </w:pPr>
          </w:p>
        </w:tc>
        <w:tc>
          <w:tcPr>
            <w:tcW w:w="4253" w:type="dxa"/>
          </w:tcPr>
          <w:p w14:paraId="0AAAF916" w14:textId="77777777" w:rsidR="00567C7A" w:rsidRPr="004D7AF8" w:rsidRDefault="00567C7A" w:rsidP="00567C7A">
            <w:pPr>
              <w:spacing w:line="240" w:lineRule="auto"/>
              <w:rPr>
                <w:color w:val="BFBFBF" w:themeColor="background1" w:themeShade="BF"/>
                <w:lang w:val="en-GB"/>
              </w:rPr>
            </w:pPr>
          </w:p>
        </w:tc>
        <w:tc>
          <w:tcPr>
            <w:tcW w:w="3118" w:type="dxa"/>
          </w:tcPr>
          <w:p w14:paraId="5C226AE0" w14:textId="77777777" w:rsidR="00567C7A" w:rsidRPr="00746D99" w:rsidRDefault="00567C7A" w:rsidP="002F7690">
            <w:pPr>
              <w:spacing w:line="240" w:lineRule="auto"/>
              <w:rPr>
                <w:lang w:val="en-GB"/>
              </w:rPr>
            </w:pPr>
          </w:p>
        </w:tc>
        <w:tc>
          <w:tcPr>
            <w:tcW w:w="3119" w:type="dxa"/>
          </w:tcPr>
          <w:p w14:paraId="2F6B01D2" w14:textId="77777777" w:rsidR="00567C7A" w:rsidRPr="00796C61" w:rsidRDefault="00567C7A" w:rsidP="00567C7A">
            <w:pPr>
              <w:rPr>
                <w:lang w:val="en-GB"/>
              </w:rPr>
            </w:pPr>
          </w:p>
        </w:tc>
      </w:tr>
      <w:tr w:rsidR="00567C7A" w:rsidRPr="00796C61" w14:paraId="76E40CD5" w14:textId="77777777" w:rsidTr="00B775E9">
        <w:tc>
          <w:tcPr>
            <w:tcW w:w="4219" w:type="dxa"/>
          </w:tcPr>
          <w:p w14:paraId="069727FE" w14:textId="77777777" w:rsidR="00567C7A" w:rsidRPr="00796C61" w:rsidRDefault="00567C7A" w:rsidP="00567C7A">
            <w:pPr>
              <w:spacing w:line="240" w:lineRule="auto"/>
              <w:rPr>
                <w:lang w:val="en-GB"/>
              </w:rPr>
            </w:pPr>
            <w:r w:rsidRPr="00796C61">
              <w:rPr>
                <w:lang w:val="en-GB"/>
              </w:rPr>
              <w:t>(i)</w:t>
            </w:r>
            <w:r w:rsidRPr="00796C61">
              <w:rPr>
                <w:lang w:val="en-GB"/>
              </w:rPr>
              <w:tab/>
              <w:t xml:space="preserve">for trade repositories, the competent authority designated in accordance with Article 55 of Regulation (EU) No 648/2012; </w:t>
            </w:r>
          </w:p>
        </w:tc>
        <w:tc>
          <w:tcPr>
            <w:tcW w:w="4253" w:type="dxa"/>
          </w:tcPr>
          <w:p w14:paraId="6FE5FD6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(i)</w:t>
            </w:r>
            <w:r w:rsidRPr="004D7AF8">
              <w:rPr>
                <w:color w:val="BFBFBF" w:themeColor="background1" w:themeShade="BF"/>
                <w:lang w:val="en-GB"/>
              </w:rPr>
              <w:tab/>
              <w:t xml:space="preserve">for trade repositories, the competent authority designated in accordance with Article 55 of Regulation (EU) No 648/2012; </w:t>
            </w:r>
          </w:p>
        </w:tc>
        <w:tc>
          <w:tcPr>
            <w:tcW w:w="3118" w:type="dxa"/>
          </w:tcPr>
          <w:p w14:paraId="65387412" w14:textId="77777777" w:rsidR="00567C7A" w:rsidRPr="00746D99" w:rsidRDefault="00567C7A" w:rsidP="002F7690">
            <w:pPr>
              <w:spacing w:line="240" w:lineRule="auto"/>
              <w:rPr>
                <w:lang w:val="en-GB"/>
              </w:rPr>
            </w:pPr>
          </w:p>
        </w:tc>
        <w:tc>
          <w:tcPr>
            <w:tcW w:w="3119" w:type="dxa"/>
          </w:tcPr>
          <w:p w14:paraId="41C9D458" w14:textId="77777777" w:rsidR="00567C7A" w:rsidRPr="00796C61" w:rsidRDefault="00567C7A" w:rsidP="00567C7A">
            <w:pPr>
              <w:rPr>
                <w:lang w:val="en-GB"/>
              </w:rPr>
            </w:pPr>
          </w:p>
        </w:tc>
      </w:tr>
      <w:tr w:rsidR="00567C7A" w:rsidRPr="00796C61" w14:paraId="306DAC10" w14:textId="77777777" w:rsidTr="00B775E9">
        <w:tc>
          <w:tcPr>
            <w:tcW w:w="4219" w:type="dxa"/>
          </w:tcPr>
          <w:p w14:paraId="25CD318E" w14:textId="77777777" w:rsidR="00567C7A" w:rsidRPr="00796C61" w:rsidRDefault="00567C7A" w:rsidP="00567C7A">
            <w:pPr>
              <w:spacing w:line="240" w:lineRule="auto"/>
              <w:rPr>
                <w:lang w:val="en-GB"/>
              </w:rPr>
            </w:pPr>
          </w:p>
        </w:tc>
        <w:tc>
          <w:tcPr>
            <w:tcW w:w="4253" w:type="dxa"/>
          </w:tcPr>
          <w:p w14:paraId="4BF2D6E6" w14:textId="77777777" w:rsidR="00567C7A" w:rsidRPr="004D7AF8" w:rsidRDefault="00567C7A" w:rsidP="00567C7A">
            <w:pPr>
              <w:spacing w:line="240" w:lineRule="auto"/>
              <w:rPr>
                <w:color w:val="BFBFBF" w:themeColor="background1" w:themeShade="BF"/>
                <w:lang w:val="en-GB"/>
              </w:rPr>
            </w:pPr>
          </w:p>
        </w:tc>
        <w:tc>
          <w:tcPr>
            <w:tcW w:w="3118" w:type="dxa"/>
          </w:tcPr>
          <w:p w14:paraId="3E2B05E1" w14:textId="77777777" w:rsidR="00567C7A" w:rsidRPr="00746D99" w:rsidRDefault="00567C7A" w:rsidP="002F7690">
            <w:pPr>
              <w:spacing w:line="240" w:lineRule="auto"/>
              <w:rPr>
                <w:lang w:val="en-GB"/>
              </w:rPr>
            </w:pPr>
          </w:p>
        </w:tc>
        <w:tc>
          <w:tcPr>
            <w:tcW w:w="3119" w:type="dxa"/>
          </w:tcPr>
          <w:p w14:paraId="138D57CA" w14:textId="77777777" w:rsidR="00567C7A" w:rsidRPr="00796C61" w:rsidRDefault="00567C7A" w:rsidP="00567C7A">
            <w:pPr>
              <w:rPr>
                <w:lang w:val="en-GB"/>
              </w:rPr>
            </w:pPr>
          </w:p>
        </w:tc>
      </w:tr>
      <w:tr w:rsidR="00567C7A" w:rsidRPr="00796C61" w14:paraId="5FF1E975" w14:textId="77777777" w:rsidTr="00B775E9">
        <w:tc>
          <w:tcPr>
            <w:tcW w:w="4219" w:type="dxa"/>
          </w:tcPr>
          <w:p w14:paraId="7A6EA6D1" w14:textId="77777777" w:rsidR="00567C7A" w:rsidRPr="00796C61" w:rsidRDefault="00567C7A" w:rsidP="00567C7A">
            <w:pPr>
              <w:spacing w:line="240" w:lineRule="auto"/>
              <w:rPr>
                <w:lang w:val="en-GB"/>
              </w:rPr>
            </w:pPr>
            <w:r w:rsidRPr="00796C61">
              <w:rPr>
                <w:lang w:val="en-GB"/>
              </w:rPr>
              <w:t>(j)</w:t>
            </w:r>
            <w:r w:rsidRPr="00796C61">
              <w:rPr>
                <w:lang w:val="en-GB"/>
              </w:rPr>
              <w:tab/>
              <w:t>for managers of alternative investment funds, the competent authority designated in accordance with Article 44 of Directive 2011/61/EU;</w:t>
            </w:r>
          </w:p>
        </w:tc>
        <w:tc>
          <w:tcPr>
            <w:tcW w:w="4253" w:type="dxa"/>
          </w:tcPr>
          <w:p w14:paraId="0202AB4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(j)</w:t>
            </w:r>
            <w:r w:rsidRPr="004D7AF8">
              <w:rPr>
                <w:color w:val="BFBFBF" w:themeColor="background1" w:themeShade="BF"/>
                <w:lang w:val="en-GB"/>
              </w:rPr>
              <w:tab/>
              <w:t>for managers of alternative investment funds, the competent authority designated in accordance with Article 44 of Directive 2011/61/EU;</w:t>
            </w:r>
          </w:p>
        </w:tc>
        <w:tc>
          <w:tcPr>
            <w:tcW w:w="3118" w:type="dxa"/>
          </w:tcPr>
          <w:p w14:paraId="3B723064" w14:textId="77777777" w:rsidR="00567C7A" w:rsidRPr="00746D99" w:rsidRDefault="00567C7A" w:rsidP="002F7690">
            <w:pPr>
              <w:spacing w:line="240" w:lineRule="auto"/>
              <w:rPr>
                <w:lang w:val="en-GB"/>
              </w:rPr>
            </w:pPr>
          </w:p>
        </w:tc>
        <w:tc>
          <w:tcPr>
            <w:tcW w:w="3119" w:type="dxa"/>
          </w:tcPr>
          <w:p w14:paraId="26B7457F" w14:textId="77777777" w:rsidR="00567C7A" w:rsidRPr="00796C61" w:rsidRDefault="00567C7A" w:rsidP="00567C7A">
            <w:pPr>
              <w:rPr>
                <w:lang w:val="en-GB"/>
              </w:rPr>
            </w:pPr>
          </w:p>
        </w:tc>
      </w:tr>
      <w:tr w:rsidR="00567C7A" w:rsidRPr="00796C61" w14:paraId="13FA4D56" w14:textId="77777777" w:rsidTr="00B775E9">
        <w:tc>
          <w:tcPr>
            <w:tcW w:w="4219" w:type="dxa"/>
          </w:tcPr>
          <w:p w14:paraId="5E9622EA" w14:textId="77777777" w:rsidR="00567C7A" w:rsidRPr="00796C61" w:rsidRDefault="00567C7A" w:rsidP="00567C7A">
            <w:pPr>
              <w:spacing w:line="240" w:lineRule="auto"/>
              <w:rPr>
                <w:lang w:val="en-GB"/>
              </w:rPr>
            </w:pPr>
          </w:p>
        </w:tc>
        <w:tc>
          <w:tcPr>
            <w:tcW w:w="4253" w:type="dxa"/>
          </w:tcPr>
          <w:p w14:paraId="40C65D0D" w14:textId="77777777" w:rsidR="00567C7A" w:rsidRPr="004D7AF8" w:rsidRDefault="00567C7A" w:rsidP="00567C7A">
            <w:pPr>
              <w:spacing w:line="240" w:lineRule="auto"/>
              <w:rPr>
                <w:color w:val="BFBFBF" w:themeColor="background1" w:themeShade="BF"/>
                <w:lang w:val="en-GB"/>
              </w:rPr>
            </w:pPr>
          </w:p>
        </w:tc>
        <w:tc>
          <w:tcPr>
            <w:tcW w:w="3118" w:type="dxa"/>
          </w:tcPr>
          <w:p w14:paraId="14EC80BC" w14:textId="77777777" w:rsidR="00567C7A" w:rsidRPr="00746D99" w:rsidRDefault="00567C7A" w:rsidP="002F7690">
            <w:pPr>
              <w:spacing w:line="240" w:lineRule="auto"/>
              <w:rPr>
                <w:lang w:val="en-GB"/>
              </w:rPr>
            </w:pPr>
          </w:p>
        </w:tc>
        <w:tc>
          <w:tcPr>
            <w:tcW w:w="3119" w:type="dxa"/>
          </w:tcPr>
          <w:p w14:paraId="50136AF0" w14:textId="77777777" w:rsidR="00567C7A" w:rsidRPr="00796C61" w:rsidRDefault="00567C7A" w:rsidP="00567C7A">
            <w:pPr>
              <w:rPr>
                <w:lang w:val="en-GB"/>
              </w:rPr>
            </w:pPr>
          </w:p>
        </w:tc>
      </w:tr>
      <w:tr w:rsidR="00567C7A" w:rsidRPr="00796C61" w14:paraId="687A1998" w14:textId="77777777" w:rsidTr="00B775E9">
        <w:tc>
          <w:tcPr>
            <w:tcW w:w="4219" w:type="dxa"/>
          </w:tcPr>
          <w:p w14:paraId="04758F0C" w14:textId="77777777" w:rsidR="00567C7A" w:rsidRPr="00796C61" w:rsidRDefault="00567C7A" w:rsidP="00567C7A">
            <w:pPr>
              <w:spacing w:line="240" w:lineRule="auto"/>
              <w:rPr>
                <w:lang w:val="en-GB"/>
              </w:rPr>
            </w:pPr>
            <w:r w:rsidRPr="00796C61">
              <w:rPr>
                <w:lang w:val="en-GB"/>
              </w:rPr>
              <w:t>(k)</w:t>
            </w:r>
            <w:r w:rsidRPr="00796C61">
              <w:rPr>
                <w:lang w:val="en-GB"/>
              </w:rPr>
              <w:tab/>
              <w:t>for management companies, the competent authority designated in accordance with Article 97 of Directive 2009/65/EC;</w:t>
            </w:r>
          </w:p>
        </w:tc>
        <w:tc>
          <w:tcPr>
            <w:tcW w:w="4253" w:type="dxa"/>
          </w:tcPr>
          <w:p w14:paraId="2CFD78AE"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(k)</w:t>
            </w:r>
            <w:r w:rsidRPr="004D7AF8">
              <w:rPr>
                <w:color w:val="BFBFBF" w:themeColor="background1" w:themeShade="BF"/>
                <w:lang w:val="en-GB"/>
              </w:rPr>
              <w:tab/>
              <w:t>for management companies, the competent authority designated in accordance with Article 97 of Directive 2009/65/EC;</w:t>
            </w:r>
          </w:p>
        </w:tc>
        <w:tc>
          <w:tcPr>
            <w:tcW w:w="3118" w:type="dxa"/>
          </w:tcPr>
          <w:p w14:paraId="130B8354" w14:textId="77777777" w:rsidR="00567C7A" w:rsidRPr="00746D99" w:rsidRDefault="00567C7A" w:rsidP="002F7690">
            <w:pPr>
              <w:spacing w:line="240" w:lineRule="auto"/>
              <w:rPr>
                <w:lang w:val="en-GB"/>
              </w:rPr>
            </w:pPr>
          </w:p>
        </w:tc>
        <w:tc>
          <w:tcPr>
            <w:tcW w:w="3119" w:type="dxa"/>
          </w:tcPr>
          <w:p w14:paraId="3BB9F85F" w14:textId="77777777" w:rsidR="00567C7A" w:rsidRPr="00796C61" w:rsidRDefault="00567C7A" w:rsidP="00567C7A">
            <w:pPr>
              <w:rPr>
                <w:lang w:val="en-GB"/>
              </w:rPr>
            </w:pPr>
          </w:p>
        </w:tc>
      </w:tr>
      <w:tr w:rsidR="00567C7A" w:rsidRPr="00796C61" w14:paraId="5508913D" w14:textId="77777777" w:rsidTr="00B775E9">
        <w:tc>
          <w:tcPr>
            <w:tcW w:w="4219" w:type="dxa"/>
          </w:tcPr>
          <w:p w14:paraId="2F34C831" w14:textId="77777777" w:rsidR="00567C7A" w:rsidRPr="00796C61" w:rsidRDefault="00567C7A" w:rsidP="00567C7A">
            <w:pPr>
              <w:spacing w:line="240" w:lineRule="auto"/>
              <w:rPr>
                <w:lang w:val="en-GB"/>
              </w:rPr>
            </w:pPr>
          </w:p>
        </w:tc>
        <w:tc>
          <w:tcPr>
            <w:tcW w:w="4253" w:type="dxa"/>
          </w:tcPr>
          <w:p w14:paraId="16F0CFD4" w14:textId="77777777" w:rsidR="00567C7A" w:rsidRPr="004D7AF8" w:rsidRDefault="00567C7A" w:rsidP="00567C7A">
            <w:pPr>
              <w:spacing w:line="240" w:lineRule="auto"/>
              <w:rPr>
                <w:color w:val="BFBFBF" w:themeColor="background1" w:themeShade="BF"/>
                <w:lang w:val="en-GB"/>
              </w:rPr>
            </w:pPr>
          </w:p>
        </w:tc>
        <w:tc>
          <w:tcPr>
            <w:tcW w:w="3118" w:type="dxa"/>
          </w:tcPr>
          <w:p w14:paraId="2F61AB31" w14:textId="77777777" w:rsidR="00567C7A" w:rsidRPr="00746D99" w:rsidRDefault="00567C7A" w:rsidP="002F7690">
            <w:pPr>
              <w:spacing w:line="240" w:lineRule="auto"/>
              <w:rPr>
                <w:lang w:val="en-GB"/>
              </w:rPr>
            </w:pPr>
          </w:p>
        </w:tc>
        <w:tc>
          <w:tcPr>
            <w:tcW w:w="3119" w:type="dxa"/>
          </w:tcPr>
          <w:p w14:paraId="50F152F6" w14:textId="77777777" w:rsidR="00567C7A" w:rsidRPr="00796C61" w:rsidRDefault="00567C7A" w:rsidP="00567C7A">
            <w:pPr>
              <w:rPr>
                <w:lang w:val="en-GB"/>
              </w:rPr>
            </w:pPr>
          </w:p>
        </w:tc>
      </w:tr>
      <w:tr w:rsidR="00567C7A" w:rsidRPr="00796C61" w14:paraId="21A62CCB" w14:textId="77777777" w:rsidTr="00B775E9">
        <w:tc>
          <w:tcPr>
            <w:tcW w:w="4219" w:type="dxa"/>
          </w:tcPr>
          <w:p w14:paraId="44B8C440" w14:textId="77777777" w:rsidR="00567C7A" w:rsidRPr="00796C61" w:rsidRDefault="00567C7A" w:rsidP="00567C7A">
            <w:pPr>
              <w:spacing w:line="240" w:lineRule="auto"/>
              <w:rPr>
                <w:lang w:val="en-GB"/>
              </w:rPr>
            </w:pPr>
            <w:r w:rsidRPr="00796C61">
              <w:rPr>
                <w:lang w:val="en-GB"/>
              </w:rPr>
              <w:t>(l)</w:t>
            </w:r>
            <w:r w:rsidRPr="00796C61">
              <w:rPr>
                <w:lang w:val="en-GB"/>
              </w:rPr>
              <w:tab/>
              <w:t>for insurance and reinsurance undertakings, the competent authority designated in accordance with Article 30 of Directive 2009/138/EC;</w:t>
            </w:r>
          </w:p>
        </w:tc>
        <w:tc>
          <w:tcPr>
            <w:tcW w:w="4253" w:type="dxa"/>
          </w:tcPr>
          <w:p w14:paraId="7F4DA516"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(l)</w:t>
            </w:r>
            <w:r w:rsidRPr="004D7AF8">
              <w:rPr>
                <w:color w:val="BFBFBF" w:themeColor="background1" w:themeShade="BF"/>
                <w:lang w:val="en-GB"/>
              </w:rPr>
              <w:tab/>
              <w:t>for insurance and reinsurance undertakings, the competent authority designated in accordance with Article 30 of Directive 2009/138/EC;</w:t>
            </w:r>
          </w:p>
        </w:tc>
        <w:tc>
          <w:tcPr>
            <w:tcW w:w="3118" w:type="dxa"/>
          </w:tcPr>
          <w:p w14:paraId="60C33507" w14:textId="77777777" w:rsidR="00567C7A" w:rsidRPr="00746D99" w:rsidRDefault="00567C7A" w:rsidP="002F7690">
            <w:pPr>
              <w:spacing w:line="240" w:lineRule="auto"/>
              <w:rPr>
                <w:lang w:val="en-GB"/>
              </w:rPr>
            </w:pPr>
          </w:p>
        </w:tc>
        <w:tc>
          <w:tcPr>
            <w:tcW w:w="3119" w:type="dxa"/>
          </w:tcPr>
          <w:p w14:paraId="3BD62715" w14:textId="77777777" w:rsidR="00567C7A" w:rsidRPr="00796C61" w:rsidRDefault="00567C7A" w:rsidP="00567C7A">
            <w:pPr>
              <w:rPr>
                <w:lang w:val="en-GB"/>
              </w:rPr>
            </w:pPr>
          </w:p>
        </w:tc>
      </w:tr>
      <w:tr w:rsidR="00567C7A" w:rsidRPr="00796C61" w14:paraId="25538033" w14:textId="77777777" w:rsidTr="00B775E9">
        <w:tc>
          <w:tcPr>
            <w:tcW w:w="4219" w:type="dxa"/>
          </w:tcPr>
          <w:p w14:paraId="7F112B41" w14:textId="77777777" w:rsidR="00567C7A" w:rsidRPr="00796C61" w:rsidRDefault="00567C7A" w:rsidP="00567C7A">
            <w:pPr>
              <w:spacing w:line="240" w:lineRule="auto"/>
              <w:rPr>
                <w:lang w:val="en-GB"/>
              </w:rPr>
            </w:pPr>
          </w:p>
        </w:tc>
        <w:tc>
          <w:tcPr>
            <w:tcW w:w="4253" w:type="dxa"/>
          </w:tcPr>
          <w:p w14:paraId="50B54FB4" w14:textId="77777777" w:rsidR="00567C7A" w:rsidRPr="004D7AF8" w:rsidRDefault="00567C7A" w:rsidP="00567C7A">
            <w:pPr>
              <w:spacing w:line="240" w:lineRule="auto"/>
              <w:rPr>
                <w:color w:val="BFBFBF" w:themeColor="background1" w:themeShade="BF"/>
                <w:lang w:val="en-GB"/>
              </w:rPr>
            </w:pPr>
          </w:p>
        </w:tc>
        <w:tc>
          <w:tcPr>
            <w:tcW w:w="3118" w:type="dxa"/>
          </w:tcPr>
          <w:p w14:paraId="56BF863B" w14:textId="77777777" w:rsidR="00567C7A" w:rsidRPr="00746D99" w:rsidRDefault="00567C7A" w:rsidP="002F7690">
            <w:pPr>
              <w:spacing w:line="240" w:lineRule="auto"/>
              <w:rPr>
                <w:lang w:val="en-GB"/>
              </w:rPr>
            </w:pPr>
          </w:p>
        </w:tc>
        <w:tc>
          <w:tcPr>
            <w:tcW w:w="3119" w:type="dxa"/>
          </w:tcPr>
          <w:p w14:paraId="0C8D571C" w14:textId="77777777" w:rsidR="00567C7A" w:rsidRPr="00796C61" w:rsidRDefault="00567C7A" w:rsidP="00567C7A">
            <w:pPr>
              <w:rPr>
                <w:lang w:val="en-GB"/>
              </w:rPr>
            </w:pPr>
          </w:p>
        </w:tc>
      </w:tr>
      <w:tr w:rsidR="00567C7A" w:rsidRPr="00796C61" w14:paraId="229824FD" w14:textId="77777777" w:rsidTr="00B775E9">
        <w:tc>
          <w:tcPr>
            <w:tcW w:w="4219" w:type="dxa"/>
          </w:tcPr>
          <w:p w14:paraId="0F69F2C1" w14:textId="77777777" w:rsidR="00567C7A" w:rsidRPr="00796C61" w:rsidRDefault="00567C7A" w:rsidP="00567C7A">
            <w:pPr>
              <w:spacing w:line="240" w:lineRule="auto"/>
              <w:rPr>
                <w:lang w:val="en-GB"/>
              </w:rPr>
            </w:pPr>
            <w:r w:rsidRPr="00796C61">
              <w:rPr>
                <w:lang w:val="en-GB"/>
              </w:rPr>
              <w:t>(m)</w:t>
            </w:r>
            <w:r w:rsidRPr="00796C61">
              <w:rPr>
                <w:lang w:val="en-GB"/>
              </w:rPr>
              <w:tab/>
              <w:t>for insurance intermediaries, reinsurance intermediaries and ancillary insurance intermediaries, the competent authority designated in accordance with Article 12 of Directive (EU) 2016/97;</w:t>
            </w:r>
          </w:p>
        </w:tc>
        <w:tc>
          <w:tcPr>
            <w:tcW w:w="4253" w:type="dxa"/>
          </w:tcPr>
          <w:p w14:paraId="6E92A1D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(m)</w:t>
            </w:r>
            <w:r w:rsidRPr="004D7AF8">
              <w:rPr>
                <w:color w:val="BFBFBF" w:themeColor="background1" w:themeShade="BF"/>
                <w:lang w:val="en-GB"/>
              </w:rPr>
              <w:tab/>
              <w:t>for insurance intermediaries, reinsurance intermediaries and ancillary insurance intermediaries, the competent authority designated in accordance with Article 12 of Directive (EU) 2016/97;</w:t>
            </w:r>
          </w:p>
        </w:tc>
        <w:tc>
          <w:tcPr>
            <w:tcW w:w="3118" w:type="dxa"/>
          </w:tcPr>
          <w:p w14:paraId="0A588DA1" w14:textId="77777777" w:rsidR="00567C7A" w:rsidRPr="00746D99" w:rsidRDefault="00567C7A" w:rsidP="002F7690">
            <w:pPr>
              <w:spacing w:line="240" w:lineRule="auto"/>
              <w:rPr>
                <w:lang w:val="en-GB"/>
              </w:rPr>
            </w:pPr>
          </w:p>
        </w:tc>
        <w:tc>
          <w:tcPr>
            <w:tcW w:w="3119" w:type="dxa"/>
          </w:tcPr>
          <w:p w14:paraId="023E1429" w14:textId="77777777" w:rsidR="00567C7A" w:rsidRPr="00796C61" w:rsidRDefault="00567C7A" w:rsidP="00567C7A">
            <w:pPr>
              <w:rPr>
                <w:lang w:val="en-GB"/>
              </w:rPr>
            </w:pPr>
          </w:p>
        </w:tc>
      </w:tr>
      <w:tr w:rsidR="00567C7A" w:rsidRPr="00796C61" w14:paraId="7B0A3971" w14:textId="77777777" w:rsidTr="00B775E9">
        <w:tc>
          <w:tcPr>
            <w:tcW w:w="4219" w:type="dxa"/>
          </w:tcPr>
          <w:p w14:paraId="41CFCB50" w14:textId="77777777" w:rsidR="00567C7A" w:rsidRPr="00796C61" w:rsidRDefault="00567C7A" w:rsidP="00567C7A">
            <w:pPr>
              <w:spacing w:line="240" w:lineRule="auto"/>
              <w:rPr>
                <w:lang w:val="en-GB"/>
              </w:rPr>
            </w:pPr>
          </w:p>
        </w:tc>
        <w:tc>
          <w:tcPr>
            <w:tcW w:w="4253" w:type="dxa"/>
          </w:tcPr>
          <w:p w14:paraId="5BB79EE4" w14:textId="77777777" w:rsidR="00567C7A" w:rsidRPr="004D7AF8" w:rsidRDefault="00567C7A" w:rsidP="00567C7A">
            <w:pPr>
              <w:spacing w:line="240" w:lineRule="auto"/>
              <w:rPr>
                <w:color w:val="BFBFBF" w:themeColor="background1" w:themeShade="BF"/>
                <w:lang w:val="en-GB"/>
              </w:rPr>
            </w:pPr>
          </w:p>
        </w:tc>
        <w:tc>
          <w:tcPr>
            <w:tcW w:w="3118" w:type="dxa"/>
          </w:tcPr>
          <w:p w14:paraId="2E578112" w14:textId="77777777" w:rsidR="00567C7A" w:rsidRPr="00746D99" w:rsidRDefault="00567C7A" w:rsidP="002F7690">
            <w:pPr>
              <w:spacing w:line="240" w:lineRule="auto"/>
              <w:rPr>
                <w:lang w:val="en-GB"/>
              </w:rPr>
            </w:pPr>
          </w:p>
        </w:tc>
        <w:tc>
          <w:tcPr>
            <w:tcW w:w="3119" w:type="dxa"/>
          </w:tcPr>
          <w:p w14:paraId="6DFF6D1F" w14:textId="77777777" w:rsidR="00567C7A" w:rsidRPr="00796C61" w:rsidRDefault="00567C7A" w:rsidP="00567C7A">
            <w:pPr>
              <w:rPr>
                <w:lang w:val="en-GB"/>
              </w:rPr>
            </w:pPr>
          </w:p>
        </w:tc>
      </w:tr>
      <w:tr w:rsidR="00567C7A" w:rsidRPr="00796C61" w14:paraId="0821FAB9" w14:textId="77777777" w:rsidTr="00B775E9">
        <w:tc>
          <w:tcPr>
            <w:tcW w:w="4219" w:type="dxa"/>
          </w:tcPr>
          <w:p w14:paraId="524A9591" w14:textId="77777777" w:rsidR="00567C7A" w:rsidRPr="00796C61" w:rsidRDefault="00567C7A" w:rsidP="00567C7A">
            <w:pPr>
              <w:spacing w:line="240" w:lineRule="auto"/>
              <w:rPr>
                <w:lang w:val="en-GB"/>
              </w:rPr>
            </w:pPr>
            <w:r w:rsidRPr="00796C61">
              <w:rPr>
                <w:lang w:val="en-GB"/>
              </w:rPr>
              <w:t>(n)</w:t>
            </w:r>
            <w:r w:rsidRPr="00796C61">
              <w:rPr>
                <w:lang w:val="en-GB"/>
              </w:rPr>
              <w:tab/>
              <w:t xml:space="preserve">for institutions for occupational retirement pensions, the competent authority designated in accordance with Article 47 of Directive 2016/2341; </w:t>
            </w:r>
          </w:p>
        </w:tc>
        <w:tc>
          <w:tcPr>
            <w:tcW w:w="4253" w:type="dxa"/>
          </w:tcPr>
          <w:p w14:paraId="1258BCB6"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(n)</w:t>
            </w:r>
            <w:r w:rsidRPr="004D7AF8">
              <w:rPr>
                <w:color w:val="BFBFBF" w:themeColor="background1" w:themeShade="BF"/>
                <w:lang w:val="en-GB"/>
              </w:rPr>
              <w:tab/>
              <w:t xml:space="preserve">for institutions for occupational retirement pensions, the competent authority designated in accordance with Article 47 of Directive 2016/2341; </w:t>
            </w:r>
          </w:p>
        </w:tc>
        <w:tc>
          <w:tcPr>
            <w:tcW w:w="3118" w:type="dxa"/>
          </w:tcPr>
          <w:p w14:paraId="714C4E35" w14:textId="77777777" w:rsidR="00567C7A" w:rsidRPr="00746D99" w:rsidRDefault="00567C7A" w:rsidP="002F7690">
            <w:pPr>
              <w:spacing w:line="240" w:lineRule="auto"/>
              <w:rPr>
                <w:lang w:val="en-GB"/>
              </w:rPr>
            </w:pPr>
          </w:p>
        </w:tc>
        <w:tc>
          <w:tcPr>
            <w:tcW w:w="3119" w:type="dxa"/>
          </w:tcPr>
          <w:p w14:paraId="17613B05" w14:textId="77777777" w:rsidR="00567C7A" w:rsidRPr="00796C61" w:rsidRDefault="00567C7A" w:rsidP="00567C7A">
            <w:pPr>
              <w:rPr>
                <w:lang w:val="en-GB"/>
              </w:rPr>
            </w:pPr>
          </w:p>
        </w:tc>
      </w:tr>
      <w:tr w:rsidR="00567C7A" w:rsidRPr="00796C61" w14:paraId="53227BAE" w14:textId="77777777" w:rsidTr="00B775E9">
        <w:tc>
          <w:tcPr>
            <w:tcW w:w="4219" w:type="dxa"/>
          </w:tcPr>
          <w:p w14:paraId="1A9C3EC3" w14:textId="77777777" w:rsidR="00567C7A" w:rsidRPr="00796C61" w:rsidRDefault="00567C7A" w:rsidP="00567C7A">
            <w:pPr>
              <w:spacing w:line="240" w:lineRule="auto"/>
              <w:rPr>
                <w:lang w:val="en-GB"/>
              </w:rPr>
            </w:pPr>
          </w:p>
        </w:tc>
        <w:tc>
          <w:tcPr>
            <w:tcW w:w="4253" w:type="dxa"/>
          </w:tcPr>
          <w:p w14:paraId="7720711D" w14:textId="77777777" w:rsidR="00567C7A" w:rsidRPr="004D7AF8" w:rsidRDefault="00567C7A" w:rsidP="00567C7A">
            <w:pPr>
              <w:spacing w:line="240" w:lineRule="auto"/>
              <w:rPr>
                <w:color w:val="BFBFBF" w:themeColor="background1" w:themeShade="BF"/>
                <w:lang w:val="en-GB"/>
              </w:rPr>
            </w:pPr>
          </w:p>
        </w:tc>
        <w:tc>
          <w:tcPr>
            <w:tcW w:w="3118" w:type="dxa"/>
          </w:tcPr>
          <w:p w14:paraId="32A0612B" w14:textId="77777777" w:rsidR="00567C7A" w:rsidRPr="00746D99" w:rsidRDefault="00567C7A" w:rsidP="002F7690">
            <w:pPr>
              <w:spacing w:line="240" w:lineRule="auto"/>
              <w:rPr>
                <w:lang w:val="en-GB"/>
              </w:rPr>
            </w:pPr>
          </w:p>
        </w:tc>
        <w:tc>
          <w:tcPr>
            <w:tcW w:w="3119" w:type="dxa"/>
          </w:tcPr>
          <w:p w14:paraId="4DBC7D5F" w14:textId="77777777" w:rsidR="00567C7A" w:rsidRPr="00796C61" w:rsidRDefault="00567C7A" w:rsidP="00567C7A">
            <w:pPr>
              <w:rPr>
                <w:lang w:val="en-GB"/>
              </w:rPr>
            </w:pPr>
          </w:p>
        </w:tc>
      </w:tr>
      <w:tr w:rsidR="00567C7A" w:rsidRPr="00796C61" w14:paraId="376B250F" w14:textId="77777777" w:rsidTr="00B775E9">
        <w:tc>
          <w:tcPr>
            <w:tcW w:w="4219" w:type="dxa"/>
          </w:tcPr>
          <w:p w14:paraId="6CEF97B4" w14:textId="77777777" w:rsidR="00567C7A" w:rsidRPr="00796C61" w:rsidRDefault="00567C7A" w:rsidP="00567C7A">
            <w:pPr>
              <w:spacing w:line="240" w:lineRule="auto"/>
              <w:rPr>
                <w:lang w:val="en-GB"/>
              </w:rPr>
            </w:pPr>
            <w:r w:rsidRPr="00796C61">
              <w:rPr>
                <w:lang w:val="en-GB"/>
              </w:rPr>
              <w:t>(o)</w:t>
            </w:r>
            <w:r w:rsidRPr="00796C61">
              <w:rPr>
                <w:lang w:val="en-GB"/>
              </w:rPr>
              <w:tab/>
              <w:t xml:space="preserve">for credit rating agencies, the competent authority designated in accordance Article 21 of Regulation (EC) No 1060/2009; </w:t>
            </w:r>
          </w:p>
        </w:tc>
        <w:tc>
          <w:tcPr>
            <w:tcW w:w="4253" w:type="dxa"/>
          </w:tcPr>
          <w:p w14:paraId="3E9BB7E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(o)</w:t>
            </w:r>
            <w:r w:rsidRPr="004D7AF8">
              <w:rPr>
                <w:color w:val="BFBFBF" w:themeColor="background1" w:themeShade="BF"/>
                <w:lang w:val="en-GB"/>
              </w:rPr>
              <w:tab/>
              <w:t xml:space="preserve">for credit rating agencies, the competent authority designated in accordance Article 21 of Regulation (EC) No 1060/2009; </w:t>
            </w:r>
          </w:p>
        </w:tc>
        <w:tc>
          <w:tcPr>
            <w:tcW w:w="3118" w:type="dxa"/>
          </w:tcPr>
          <w:p w14:paraId="76EAAE6B" w14:textId="77777777" w:rsidR="00567C7A" w:rsidRPr="00746D99" w:rsidRDefault="00567C7A" w:rsidP="002F7690">
            <w:pPr>
              <w:spacing w:line="240" w:lineRule="auto"/>
              <w:rPr>
                <w:lang w:val="en-GB"/>
              </w:rPr>
            </w:pPr>
          </w:p>
        </w:tc>
        <w:tc>
          <w:tcPr>
            <w:tcW w:w="3119" w:type="dxa"/>
          </w:tcPr>
          <w:p w14:paraId="24324418" w14:textId="77777777" w:rsidR="00567C7A" w:rsidRPr="00796C61" w:rsidRDefault="00567C7A" w:rsidP="00567C7A">
            <w:pPr>
              <w:rPr>
                <w:lang w:val="en-GB"/>
              </w:rPr>
            </w:pPr>
          </w:p>
        </w:tc>
      </w:tr>
      <w:tr w:rsidR="00567C7A" w:rsidRPr="00796C61" w14:paraId="38147143" w14:textId="77777777" w:rsidTr="00B775E9">
        <w:tc>
          <w:tcPr>
            <w:tcW w:w="4219" w:type="dxa"/>
          </w:tcPr>
          <w:p w14:paraId="24799036" w14:textId="77777777" w:rsidR="00567C7A" w:rsidRPr="00796C61" w:rsidRDefault="00567C7A" w:rsidP="00567C7A">
            <w:pPr>
              <w:spacing w:line="240" w:lineRule="auto"/>
              <w:rPr>
                <w:lang w:val="en-GB"/>
              </w:rPr>
            </w:pPr>
          </w:p>
        </w:tc>
        <w:tc>
          <w:tcPr>
            <w:tcW w:w="4253" w:type="dxa"/>
          </w:tcPr>
          <w:p w14:paraId="669E2056" w14:textId="77777777" w:rsidR="00567C7A" w:rsidRPr="004D7AF8" w:rsidRDefault="00567C7A" w:rsidP="00567C7A">
            <w:pPr>
              <w:spacing w:line="240" w:lineRule="auto"/>
              <w:rPr>
                <w:color w:val="BFBFBF" w:themeColor="background1" w:themeShade="BF"/>
                <w:lang w:val="en-GB"/>
              </w:rPr>
            </w:pPr>
          </w:p>
        </w:tc>
        <w:tc>
          <w:tcPr>
            <w:tcW w:w="3118" w:type="dxa"/>
          </w:tcPr>
          <w:p w14:paraId="5B4B7056" w14:textId="77777777" w:rsidR="00567C7A" w:rsidRPr="00746D99" w:rsidRDefault="00567C7A" w:rsidP="002F7690">
            <w:pPr>
              <w:spacing w:line="240" w:lineRule="auto"/>
              <w:rPr>
                <w:lang w:val="en-GB"/>
              </w:rPr>
            </w:pPr>
          </w:p>
        </w:tc>
        <w:tc>
          <w:tcPr>
            <w:tcW w:w="3119" w:type="dxa"/>
          </w:tcPr>
          <w:p w14:paraId="78217F10" w14:textId="77777777" w:rsidR="00567C7A" w:rsidRPr="00796C61" w:rsidRDefault="00567C7A" w:rsidP="00567C7A">
            <w:pPr>
              <w:rPr>
                <w:lang w:val="en-GB"/>
              </w:rPr>
            </w:pPr>
          </w:p>
        </w:tc>
      </w:tr>
      <w:tr w:rsidR="00567C7A" w:rsidRPr="00796C61" w14:paraId="6BC90B66" w14:textId="77777777" w:rsidTr="00B775E9">
        <w:tc>
          <w:tcPr>
            <w:tcW w:w="4219" w:type="dxa"/>
          </w:tcPr>
          <w:p w14:paraId="0349F946" w14:textId="77777777" w:rsidR="00567C7A" w:rsidRPr="00796C61" w:rsidRDefault="00567C7A" w:rsidP="00567C7A">
            <w:pPr>
              <w:spacing w:line="240" w:lineRule="auto"/>
              <w:rPr>
                <w:lang w:val="en-GB"/>
              </w:rPr>
            </w:pPr>
            <w:r w:rsidRPr="00796C61">
              <w:rPr>
                <w:lang w:val="en-GB"/>
              </w:rPr>
              <w:t>(p)</w:t>
            </w:r>
            <w:r w:rsidRPr="00796C61">
              <w:rPr>
                <w:lang w:val="en-GB"/>
              </w:rPr>
              <w:tab/>
              <w:t xml:space="preserve">for statutory auditors and audit firms, the competent authority designated in accordance Articles 3(2) and 32 of Directive 2006/43/EC; </w:t>
            </w:r>
          </w:p>
        </w:tc>
        <w:tc>
          <w:tcPr>
            <w:tcW w:w="4253" w:type="dxa"/>
          </w:tcPr>
          <w:p w14:paraId="47ECB56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(p)</w:t>
            </w:r>
            <w:r w:rsidRPr="004D7AF8">
              <w:rPr>
                <w:color w:val="BFBFBF" w:themeColor="background1" w:themeShade="BF"/>
                <w:lang w:val="en-GB"/>
              </w:rPr>
              <w:tab/>
              <w:t xml:space="preserve">for statutory auditors and audit firms, the competent authority designated in accordance Articles 3(2) and 32 of Directive 2006/43/EC; </w:t>
            </w:r>
          </w:p>
        </w:tc>
        <w:tc>
          <w:tcPr>
            <w:tcW w:w="3118" w:type="dxa"/>
          </w:tcPr>
          <w:p w14:paraId="5EF88C2F" w14:textId="77777777" w:rsidR="00567C7A" w:rsidRPr="00746D99" w:rsidRDefault="00567C7A" w:rsidP="002F7690">
            <w:pPr>
              <w:spacing w:line="240" w:lineRule="auto"/>
              <w:rPr>
                <w:lang w:val="en-GB"/>
              </w:rPr>
            </w:pPr>
          </w:p>
        </w:tc>
        <w:tc>
          <w:tcPr>
            <w:tcW w:w="3119" w:type="dxa"/>
          </w:tcPr>
          <w:p w14:paraId="0026CE68" w14:textId="77777777" w:rsidR="00567C7A" w:rsidRPr="00796C61" w:rsidRDefault="00567C7A" w:rsidP="00567C7A">
            <w:pPr>
              <w:rPr>
                <w:lang w:val="en-GB"/>
              </w:rPr>
            </w:pPr>
          </w:p>
        </w:tc>
      </w:tr>
      <w:tr w:rsidR="00567C7A" w:rsidRPr="00796C61" w14:paraId="650B9208" w14:textId="77777777" w:rsidTr="00B775E9">
        <w:tc>
          <w:tcPr>
            <w:tcW w:w="4219" w:type="dxa"/>
          </w:tcPr>
          <w:p w14:paraId="1AC73AEC" w14:textId="77777777" w:rsidR="00567C7A" w:rsidRPr="00796C61" w:rsidRDefault="00567C7A" w:rsidP="00567C7A">
            <w:pPr>
              <w:spacing w:line="240" w:lineRule="auto"/>
              <w:rPr>
                <w:lang w:val="en-GB"/>
              </w:rPr>
            </w:pPr>
          </w:p>
        </w:tc>
        <w:tc>
          <w:tcPr>
            <w:tcW w:w="4253" w:type="dxa"/>
          </w:tcPr>
          <w:p w14:paraId="682C4321" w14:textId="77777777" w:rsidR="00567C7A" w:rsidRPr="004D7AF8" w:rsidRDefault="00567C7A" w:rsidP="00567C7A">
            <w:pPr>
              <w:spacing w:line="240" w:lineRule="auto"/>
              <w:rPr>
                <w:color w:val="BFBFBF" w:themeColor="background1" w:themeShade="BF"/>
                <w:lang w:val="en-GB"/>
              </w:rPr>
            </w:pPr>
          </w:p>
        </w:tc>
        <w:tc>
          <w:tcPr>
            <w:tcW w:w="3118" w:type="dxa"/>
          </w:tcPr>
          <w:p w14:paraId="05182933" w14:textId="77777777" w:rsidR="00567C7A" w:rsidRPr="00746D99" w:rsidRDefault="00567C7A" w:rsidP="002F7690">
            <w:pPr>
              <w:spacing w:line="240" w:lineRule="auto"/>
              <w:rPr>
                <w:lang w:val="en-GB"/>
              </w:rPr>
            </w:pPr>
          </w:p>
        </w:tc>
        <w:tc>
          <w:tcPr>
            <w:tcW w:w="3119" w:type="dxa"/>
          </w:tcPr>
          <w:p w14:paraId="0AF145B3" w14:textId="77777777" w:rsidR="00567C7A" w:rsidRPr="00796C61" w:rsidRDefault="00567C7A" w:rsidP="00567C7A">
            <w:pPr>
              <w:rPr>
                <w:lang w:val="en-GB"/>
              </w:rPr>
            </w:pPr>
          </w:p>
        </w:tc>
      </w:tr>
      <w:tr w:rsidR="00567C7A" w:rsidRPr="00796C61" w14:paraId="01DEDF44" w14:textId="77777777" w:rsidTr="00B775E9">
        <w:tc>
          <w:tcPr>
            <w:tcW w:w="4219" w:type="dxa"/>
          </w:tcPr>
          <w:p w14:paraId="07EE2AFB" w14:textId="77777777" w:rsidR="00567C7A" w:rsidRPr="00796C61" w:rsidRDefault="00567C7A" w:rsidP="00567C7A">
            <w:pPr>
              <w:spacing w:line="240" w:lineRule="auto"/>
              <w:rPr>
                <w:lang w:val="en-GB"/>
              </w:rPr>
            </w:pPr>
            <w:r w:rsidRPr="00796C61">
              <w:rPr>
                <w:lang w:val="en-GB"/>
              </w:rPr>
              <w:t>(q)</w:t>
            </w:r>
            <w:r w:rsidRPr="00796C61">
              <w:rPr>
                <w:lang w:val="en-GB"/>
              </w:rPr>
              <w:tab/>
              <w:t xml:space="preserve">for administrators of critical benchmarks, the competent authority designated in accordance with Articles 40 and 41 of Regulation xx/202x; </w:t>
            </w:r>
          </w:p>
        </w:tc>
        <w:tc>
          <w:tcPr>
            <w:tcW w:w="4253" w:type="dxa"/>
          </w:tcPr>
          <w:p w14:paraId="56F38C2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(q)</w:t>
            </w:r>
            <w:r w:rsidRPr="004D7AF8">
              <w:rPr>
                <w:color w:val="BFBFBF" w:themeColor="background1" w:themeShade="BF"/>
                <w:lang w:val="en-GB"/>
              </w:rPr>
              <w:tab/>
              <w:t xml:space="preserve">for administrators of critical benchmarks, the competent authority designated in accordance with Articles 40 and 41 of Regulation xx/202x; </w:t>
            </w:r>
          </w:p>
        </w:tc>
        <w:tc>
          <w:tcPr>
            <w:tcW w:w="3118" w:type="dxa"/>
          </w:tcPr>
          <w:p w14:paraId="58541A51" w14:textId="77777777" w:rsidR="00567C7A" w:rsidRPr="00746D99" w:rsidRDefault="00567C7A" w:rsidP="002F7690">
            <w:pPr>
              <w:spacing w:line="240" w:lineRule="auto"/>
              <w:rPr>
                <w:lang w:val="en-GB"/>
              </w:rPr>
            </w:pPr>
          </w:p>
        </w:tc>
        <w:tc>
          <w:tcPr>
            <w:tcW w:w="3119" w:type="dxa"/>
          </w:tcPr>
          <w:p w14:paraId="2D827C14" w14:textId="77777777" w:rsidR="00567C7A" w:rsidRPr="00796C61" w:rsidRDefault="00567C7A" w:rsidP="00567C7A">
            <w:pPr>
              <w:rPr>
                <w:lang w:val="en-GB"/>
              </w:rPr>
            </w:pPr>
          </w:p>
        </w:tc>
      </w:tr>
      <w:tr w:rsidR="00567C7A" w:rsidRPr="00796C61" w14:paraId="0B987CBC" w14:textId="77777777" w:rsidTr="00B775E9">
        <w:tc>
          <w:tcPr>
            <w:tcW w:w="4219" w:type="dxa"/>
          </w:tcPr>
          <w:p w14:paraId="5E27D891" w14:textId="77777777" w:rsidR="00567C7A" w:rsidRPr="00796C61" w:rsidRDefault="00567C7A" w:rsidP="00567C7A">
            <w:pPr>
              <w:spacing w:line="240" w:lineRule="auto"/>
              <w:rPr>
                <w:lang w:val="en-GB"/>
              </w:rPr>
            </w:pPr>
          </w:p>
        </w:tc>
        <w:tc>
          <w:tcPr>
            <w:tcW w:w="4253" w:type="dxa"/>
          </w:tcPr>
          <w:p w14:paraId="39AC1A9B" w14:textId="77777777" w:rsidR="00567C7A" w:rsidRPr="004D7AF8" w:rsidRDefault="00567C7A" w:rsidP="00567C7A">
            <w:pPr>
              <w:spacing w:line="240" w:lineRule="auto"/>
              <w:rPr>
                <w:color w:val="BFBFBF" w:themeColor="background1" w:themeShade="BF"/>
                <w:lang w:val="en-GB"/>
              </w:rPr>
            </w:pPr>
          </w:p>
        </w:tc>
        <w:tc>
          <w:tcPr>
            <w:tcW w:w="3118" w:type="dxa"/>
          </w:tcPr>
          <w:p w14:paraId="1A857451" w14:textId="77777777" w:rsidR="00567C7A" w:rsidRPr="00746D99" w:rsidRDefault="00567C7A" w:rsidP="002F7690">
            <w:pPr>
              <w:spacing w:line="240" w:lineRule="auto"/>
              <w:rPr>
                <w:lang w:val="en-GB"/>
              </w:rPr>
            </w:pPr>
          </w:p>
        </w:tc>
        <w:tc>
          <w:tcPr>
            <w:tcW w:w="3119" w:type="dxa"/>
          </w:tcPr>
          <w:p w14:paraId="0CCC1042" w14:textId="77777777" w:rsidR="00567C7A" w:rsidRPr="00796C61" w:rsidRDefault="00567C7A" w:rsidP="00567C7A">
            <w:pPr>
              <w:rPr>
                <w:lang w:val="en-GB"/>
              </w:rPr>
            </w:pPr>
          </w:p>
        </w:tc>
      </w:tr>
      <w:tr w:rsidR="00567C7A" w:rsidRPr="00796C61" w14:paraId="09FD8EB8" w14:textId="77777777" w:rsidTr="00B775E9">
        <w:tc>
          <w:tcPr>
            <w:tcW w:w="4219" w:type="dxa"/>
          </w:tcPr>
          <w:p w14:paraId="73F5FA15" w14:textId="77777777" w:rsidR="00567C7A" w:rsidRPr="00796C61" w:rsidRDefault="00567C7A" w:rsidP="00567C7A">
            <w:pPr>
              <w:spacing w:line="240" w:lineRule="auto"/>
              <w:rPr>
                <w:lang w:val="en-GB"/>
              </w:rPr>
            </w:pPr>
            <w:r w:rsidRPr="00796C61">
              <w:rPr>
                <w:lang w:val="en-GB"/>
              </w:rPr>
              <w:t>(r)</w:t>
            </w:r>
            <w:r w:rsidRPr="00796C61">
              <w:rPr>
                <w:lang w:val="en-GB"/>
              </w:rPr>
              <w:tab/>
              <w:t>for crowdfunding service providers, the competent authority designated in accordance with Article x of Regulation xx/202x;</w:t>
            </w:r>
          </w:p>
        </w:tc>
        <w:tc>
          <w:tcPr>
            <w:tcW w:w="4253" w:type="dxa"/>
          </w:tcPr>
          <w:p w14:paraId="3E87E3E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(r)</w:t>
            </w:r>
            <w:r w:rsidRPr="004D7AF8">
              <w:rPr>
                <w:color w:val="BFBFBF" w:themeColor="background1" w:themeShade="BF"/>
                <w:lang w:val="en-GB"/>
              </w:rPr>
              <w:tab/>
              <w:t>for crowdfunding service providers, the competent authority designated in accordance with Article x of Regulation xx/202x;</w:t>
            </w:r>
          </w:p>
        </w:tc>
        <w:tc>
          <w:tcPr>
            <w:tcW w:w="3118" w:type="dxa"/>
          </w:tcPr>
          <w:p w14:paraId="7E3EDA86" w14:textId="77777777" w:rsidR="00567C7A" w:rsidRPr="00746D99" w:rsidRDefault="00567C7A" w:rsidP="002F7690">
            <w:pPr>
              <w:spacing w:line="240" w:lineRule="auto"/>
              <w:rPr>
                <w:lang w:val="en-GB"/>
              </w:rPr>
            </w:pPr>
          </w:p>
        </w:tc>
        <w:tc>
          <w:tcPr>
            <w:tcW w:w="3119" w:type="dxa"/>
          </w:tcPr>
          <w:p w14:paraId="4C523D11" w14:textId="77777777" w:rsidR="00567C7A" w:rsidRPr="00796C61" w:rsidRDefault="00567C7A" w:rsidP="00567C7A">
            <w:pPr>
              <w:rPr>
                <w:lang w:val="en-GB"/>
              </w:rPr>
            </w:pPr>
          </w:p>
        </w:tc>
      </w:tr>
      <w:tr w:rsidR="00567C7A" w:rsidRPr="00796C61" w14:paraId="693F4014" w14:textId="77777777" w:rsidTr="00B775E9">
        <w:tc>
          <w:tcPr>
            <w:tcW w:w="4219" w:type="dxa"/>
          </w:tcPr>
          <w:p w14:paraId="5F58DEA4" w14:textId="77777777" w:rsidR="00567C7A" w:rsidRPr="00796C61" w:rsidRDefault="00567C7A" w:rsidP="00567C7A">
            <w:pPr>
              <w:spacing w:line="240" w:lineRule="auto"/>
              <w:rPr>
                <w:lang w:val="en-GB"/>
              </w:rPr>
            </w:pPr>
          </w:p>
        </w:tc>
        <w:tc>
          <w:tcPr>
            <w:tcW w:w="4253" w:type="dxa"/>
          </w:tcPr>
          <w:p w14:paraId="6F622373" w14:textId="77777777" w:rsidR="00567C7A" w:rsidRPr="004D7AF8" w:rsidRDefault="00567C7A" w:rsidP="00567C7A">
            <w:pPr>
              <w:spacing w:line="240" w:lineRule="auto"/>
              <w:rPr>
                <w:color w:val="BFBFBF" w:themeColor="background1" w:themeShade="BF"/>
                <w:lang w:val="en-GB"/>
              </w:rPr>
            </w:pPr>
          </w:p>
        </w:tc>
        <w:tc>
          <w:tcPr>
            <w:tcW w:w="3118" w:type="dxa"/>
          </w:tcPr>
          <w:p w14:paraId="22F6E5DF" w14:textId="77777777" w:rsidR="00567C7A" w:rsidRPr="00746D99" w:rsidRDefault="00567C7A" w:rsidP="002F7690">
            <w:pPr>
              <w:spacing w:line="240" w:lineRule="auto"/>
              <w:rPr>
                <w:lang w:val="en-GB"/>
              </w:rPr>
            </w:pPr>
          </w:p>
        </w:tc>
        <w:tc>
          <w:tcPr>
            <w:tcW w:w="3119" w:type="dxa"/>
          </w:tcPr>
          <w:p w14:paraId="74DD4F7C" w14:textId="77777777" w:rsidR="00567C7A" w:rsidRPr="00796C61" w:rsidRDefault="00567C7A" w:rsidP="00567C7A">
            <w:pPr>
              <w:rPr>
                <w:lang w:val="en-GB"/>
              </w:rPr>
            </w:pPr>
          </w:p>
        </w:tc>
      </w:tr>
      <w:tr w:rsidR="00567C7A" w:rsidRPr="00796C61" w14:paraId="5B380A30" w14:textId="77777777" w:rsidTr="00B775E9">
        <w:tc>
          <w:tcPr>
            <w:tcW w:w="4219" w:type="dxa"/>
          </w:tcPr>
          <w:p w14:paraId="3A8A3F2B" w14:textId="77777777" w:rsidR="00567C7A" w:rsidRPr="00796C61" w:rsidRDefault="00567C7A" w:rsidP="00567C7A">
            <w:pPr>
              <w:spacing w:line="240" w:lineRule="auto"/>
              <w:rPr>
                <w:lang w:val="en-GB"/>
              </w:rPr>
            </w:pPr>
            <w:r w:rsidRPr="00796C61">
              <w:rPr>
                <w:lang w:val="en-GB"/>
              </w:rPr>
              <w:t>(s)</w:t>
            </w:r>
            <w:r w:rsidRPr="00796C61">
              <w:rPr>
                <w:lang w:val="en-GB"/>
              </w:rPr>
              <w:tab/>
              <w:t xml:space="preserve">for securitisation repositories, the competent authority designated in accordance with Article 10 and 14 (1) of Regulation (EU) 2017/2402. </w:t>
            </w:r>
          </w:p>
        </w:tc>
        <w:tc>
          <w:tcPr>
            <w:tcW w:w="4253" w:type="dxa"/>
          </w:tcPr>
          <w:p w14:paraId="64A630C8"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(s)</w:t>
            </w:r>
            <w:r w:rsidRPr="004D7AF8">
              <w:rPr>
                <w:color w:val="BFBFBF" w:themeColor="background1" w:themeShade="BF"/>
                <w:lang w:val="en-GB"/>
              </w:rPr>
              <w:tab/>
              <w:t xml:space="preserve">for securitisation repositories, the competent authority designated in accordance with Article 10 and 14 (1) of Regulation (EU) 2017/2402. </w:t>
            </w:r>
          </w:p>
        </w:tc>
        <w:tc>
          <w:tcPr>
            <w:tcW w:w="3118" w:type="dxa"/>
          </w:tcPr>
          <w:p w14:paraId="56AA5287" w14:textId="77777777" w:rsidR="00567C7A" w:rsidRPr="00746D99" w:rsidRDefault="00567C7A" w:rsidP="002F7690">
            <w:pPr>
              <w:spacing w:line="240" w:lineRule="auto"/>
              <w:rPr>
                <w:lang w:val="en-GB"/>
              </w:rPr>
            </w:pPr>
          </w:p>
        </w:tc>
        <w:tc>
          <w:tcPr>
            <w:tcW w:w="3119" w:type="dxa"/>
          </w:tcPr>
          <w:p w14:paraId="5F2CF822" w14:textId="77777777" w:rsidR="00567C7A" w:rsidRPr="00796C61" w:rsidRDefault="00567C7A" w:rsidP="00567C7A">
            <w:pPr>
              <w:rPr>
                <w:lang w:val="en-GB"/>
              </w:rPr>
            </w:pPr>
          </w:p>
        </w:tc>
      </w:tr>
      <w:tr w:rsidR="00567C7A" w:rsidRPr="00796C61" w14:paraId="5607605E" w14:textId="77777777" w:rsidTr="00B775E9">
        <w:tc>
          <w:tcPr>
            <w:tcW w:w="4219" w:type="dxa"/>
          </w:tcPr>
          <w:p w14:paraId="0FEBCB7A" w14:textId="77777777" w:rsidR="00567C7A" w:rsidRPr="00796C61" w:rsidRDefault="00567C7A" w:rsidP="00567C7A">
            <w:pPr>
              <w:spacing w:line="240" w:lineRule="auto"/>
              <w:rPr>
                <w:lang w:val="en-GB"/>
              </w:rPr>
            </w:pPr>
          </w:p>
        </w:tc>
        <w:tc>
          <w:tcPr>
            <w:tcW w:w="4253" w:type="dxa"/>
          </w:tcPr>
          <w:p w14:paraId="63E9BA58" w14:textId="77777777" w:rsidR="00567C7A" w:rsidRPr="004D7AF8" w:rsidRDefault="00567C7A" w:rsidP="00567C7A">
            <w:pPr>
              <w:spacing w:line="240" w:lineRule="auto"/>
              <w:rPr>
                <w:color w:val="BFBFBF" w:themeColor="background1" w:themeShade="BF"/>
                <w:lang w:val="en-GB"/>
              </w:rPr>
            </w:pPr>
          </w:p>
        </w:tc>
        <w:tc>
          <w:tcPr>
            <w:tcW w:w="3118" w:type="dxa"/>
          </w:tcPr>
          <w:p w14:paraId="189EB68F" w14:textId="77777777" w:rsidR="00567C7A" w:rsidRPr="00746D99" w:rsidRDefault="00567C7A" w:rsidP="002F7690">
            <w:pPr>
              <w:spacing w:line="240" w:lineRule="auto"/>
              <w:rPr>
                <w:lang w:val="en-GB"/>
              </w:rPr>
            </w:pPr>
          </w:p>
        </w:tc>
        <w:tc>
          <w:tcPr>
            <w:tcW w:w="3119" w:type="dxa"/>
          </w:tcPr>
          <w:p w14:paraId="1BCE57B4" w14:textId="77777777" w:rsidR="00567C7A" w:rsidRPr="00796C61" w:rsidRDefault="00567C7A" w:rsidP="00567C7A">
            <w:pPr>
              <w:rPr>
                <w:lang w:val="en-GB"/>
              </w:rPr>
            </w:pPr>
          </w:p>
        </w:tc>
      </w:tr>
      <w:tr w:rsidR="00567C7A" w:rsidRPr="00796C61" w14:paraId="0C63FBF0" w14:textId="77777777" w:rsidTr="00B775E9">
        <w:tc>
          <w:tcPr>
            <w:tcW w:w="4219" w:type="dxa"/>
          </w:tcPr>
          <w:p w14:paraId="7408D707" w14:textId="77777777" w:rsidR="00567C7A" w:rsidRPr="00796C61" w:rsidRDefault="00567C7A" w:rsidP="00567C7A">
            <w:pPr>
              <w:spacing w:line="240" w:lineRule="auto"/>
              <w:rPr>
                <w:lang w:val="en-GB"/>
              </w:rPr>
            </w:pPr>
            <w:r w:rsidRPr="00796C61">
              <w:rPr>
                <w:lang w:val="en-GB"/>
              </w:rPr>
              <w:t xml:space="preserve">Article 42 </w:t>
            </w:r>
          </w:p>
        </w:tc>
        <w:tc>
          <w:tcPr>
            <w:tcW w:w="4253" w:type="dxa"/>
          </w:tcPr>
          <w:p w14:paraId="122E226E"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Article 42 </w:t>
            </w:r>
          </w:p>
        </w:tc>
        <w:tc>
          <w:tcPr>
            <w:tcW w:w="3118" w:type="dxa"/>
          </w:tcPr>
          <w:p w14:paraId="0EEB853E" w14:textId="77777777" w:rsidR="00567C7A" w:rsidRPr="00746D99" w:rsidRDefault="00567C7A" w:rsidP="002F7690">
            <w:pPr>
              <w:spacing w:line="240" w:lineRule="auto"/>
              <w:rPr>
                <w:lang w:val="en-GB"/>
              </w:rPr>
            </w:pPr>
          </w:p>
        </w:tc>
        <w:tc>
          <w:tcPr>
            <w:tcW w:w="3119" w:type="dxa"/>
          </w:tcPr>
          <w:p w14:paraId="7C636699" w14:textId="77777777" w:rsidR="00567C7A" w:rsidRPr="00796C61" w:rsidRDefault="00567C7A" w:rsidP="00567C7A">
            <w:pPr>
              <w:rPr>
                <w:lang w:val="en-GB"/>
              </w:rPr>
            </w:pPr>
          </w:p>
        </w:tc>
      </w:tr>
      <w:tr w:rsidR="00567C7A" w:rsidRPr="00796C61" w14:paraId="05DF0746" w14:textId="77777777" w:rsidTr="00B775E9">
        <w:tc>
          <w:tcPr>
            <w:tcW w:w="4219" w:type="dxa"/>
          </w:tcPr>
          <w:p w14:paraId="72C4DF81" w14:textId="77777777" w:rsidR="00567C7A" w:rsidRPr="00796C61" w:rsidRDefault="00567C7A" w:rsidP="00567C7A">
            <w:pPr>
              <w:spacing w:line="240" w:lineRule="auto"/>
              <w:rPr>
                <w:lang w:val="en-GB"/>
              </w:rPr>
            </w:pPr>
          </w:p>
        </w:tc>
        <w:tc>
          <w:tcPr>
            <w:tcW w:w="4253" w:type="dxa"/>
          </w:tcPr>
          <w:p w14:paraId="05BF5659" w14:textId="77777777" w:rsidR="00567C7A" w:rsidRPr="004D7AF8" w:rsidRDefault="00567C7A" w:rsidP="00567C7A">
            <w:pPr>
              <w:spacing w:line="240" w:lineRule="auto"/>
              <w:rPr>
                <w:color w:val="BFBFBF" w:themeColor="background1" w:themeShade="BF"/>
                <w:lang w:val="en-GB"/>
              </w:rPr>
            </w:pPr>
          </w:p>
        </w:tc>
        <w:tc>
          <w:tcPr>
            <w:tcW w:w="3118" w:type="dxa"/>
          </w:tcPr>
          <w:p w14:paraId="186038D3" w14:textId="77777777" w:rsidR="00567C7A" w:rsidRPr="00746D99" w:rsidRDefault="00567C7A" w:rsidP="002F7690">
            <w:pPr>
              <w:spacing w:line="240" w:lineRule="auto"/>
              <w:rPr>
                <w:lang w:val="en-GB"/>
              </w:rPr>
            </w:pPr>
          </w:p>
        </w:tc>
        <w:tc>
          <w:tcPr>
            <w:tcW w:w="3119" w:type="dxa"/>
          </w:tcPr>
          <w:p w14:paraId="3E70BBBD" w14:textId="77777777" w:rsidR="00567C7A" w:rsidRPr="00796C61" w:rsidRDefault="00567C7A" w:rsidP="00567C7A">
            <w:pPr>
              <w:rPr>
                <w:lang w:val="en-GB"/>
              </w:rPr>
            </w:pPr>
          </w:p>
        </w:tc>
      </w:tr>
      <w:tr w:rsidR="00567C7A" w:rsidRPr="00796C61" w14:paraId="7A3FD9D6" w14:textId="77777777" w:rsidTr="00B775E9">
        <w:tc>
          <w:tcPr>
            <w:tcW w:w="4219" w:type="dxa"/>
          </w:tcPr>
          <w:p w14:paraId="5826B217" w14:textId="77777777" w:rsidR="00567C7A" w:rsidRPr="00796C61" w:rsidRDefault="00567C7A" w:rsidP="00567C7A">
            <w:pPr>
              <w:spacing w:line="240" w:lineRule="auto"/>
              <w:rPr>
                <w:lang w:val="en-GB"/>
              </w:rPr>
            </w:pPr>
            <w:r w:rsidRPr="00796C61">
              <w:rPr>
                <w:lang w:val="en-GB"/>
              </w:rPr>
              <w:t>Cooperation with structures and authorities established by Directive (EU) 2016/1148</w:t>
            </w:r>
          </w:p>
        </w:tc>
        <w:tc>
          <w:tcPr>
            <w:tcW w:w="4253" w:type="dxa"/>
          </w:tcPr>
          <w:p w14:paraId="5F8AF5E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Cooperation with structures and authorities established by Directive (EU) 2016/1148</w:t>
            </w:r>
          </w:p>
        </w:tc>
        <w:tc>
          <w:tcPr>
            <w:tcW w:w="3118" w:type="dxa"/>
          </w:tcPr>
          <w:p w14:paraId="71082E5A" w14:textId="77777777" w:rsidR="00567C7A" w:rsidRPr="00746D99" w:rsidRDefault="00567C7A" w:rsidP="002F7690">
            <w:pPr>
              <w:spacing w:line="240" w:lineRule="auto"/>
              <w:rPr>
                <w:lang w:val="en-GB"/>
              </w:rPr>
            </w:pPr>
          </w:p>
        </w:tc>
        <w:tc>
          <w:tcPr>
            <w:tcW w:w="3119" w:type="dxa"/>
          </w:tcPr>
          <w:p w14:paraId="61E71C91" w14:textId="77777777" w:rsidR="00567C7A" w:rsidRPr="00796C61" w:rsidRDefault="00567C7A" w:rsidP="00567C7A">
            <w:pPr>
              <w:rPr>
                <w:lang w:val="en-GB"/>
              </w:rPr>
            </w:pPr>
          </w:p>
        </w:tc>
      </w:tr>
      <w:tr w:rsidR="00567C7A" w:rsidRPr="00796C61" w14:paraId="3EC4DF7A" w14:textId="77777777" w:rsidTr="00B775E9">
        <w:tc>
          <w:tcPr>
            <w:tcW w:w="4219" w:type="dxa"/>
          </w:tcPr>
          <w:p w14:paraId="7E94EDE9" w14:textId="77777777" w:rsidR="00567C7A" w:rsidRPr="00796C61" w:rsidRDefault="00567C7A" w:rsidP="00567C7A">
            <w:pPr>
              <w:spacing w:line="240" w:lineRule="auto"/>
              <w:rPr>
                <w:lang w:val="en-GB"/>
              </w:rPr>
            </w:pPr>
          </w:p>
        </w:tc>
        <w:tc>
          <w:tcPr>
            <w:tcW w:w="4253" w:type="dxa"/>
          </w:tcPr>
          <w:p w14:paraId="3277F78F" w14:textId="77777777" w:rsidR="00567C7A" w:rsidRPr="004D7AF8" w:rsidRDefault="00567C7A" w:rsidP="00567C7A">
            <w:pPr>
              <w:spacing w:line="240" w:lineRule="auto"/>
              <w:rPr>
                <w:color w:val="BFBFBF" w:themeColor="background1" w:themeShade="BF"/>
                <w:lang w:val="en-GB"/>
              </w:rPr>
            </w:pPr>
          </w:p>
        </w:tc>
        <w:tc>
          <w:tcPr>
            <w:tcW w:w="3118" w:type="dxa"/>
          </w:tcPr>
          <w:p w14:paraId="3F6102CA" w14:textId="77777777" w:rsidR="00567C7A" w:rsidRPr="00746D99" w:rsidRDefault="00567C7A" w:rsidP="002F7690">
            <w:pPr>
              <w:spacing w:line="240" w:lineRule="auto"/>
              <w:rPr>
                <w:lang w:val="en-GB"/>
              </w:rPr>
            </w:pPr>
          </w:p>
        </w:tc>
        <w:tc>
          <w:tcPr>
            <w:tcW w:w="3119" w:type="dxa"/>
          </w:tcPr>
          <w:p w14:paraId="07B4D10F" w14:textId="77777777" w:rsidR="00567C7A" w:rsidRPr="00796C61" w:rsidRDefault="00567C7A" w:rsidP="00567C7A">
            <w:pPr>
              <w:rPr>
                <w:lang w:val="en-GB"/>
              </w:rPr>
            </w:pPr>
          </w:p>
        </w:tc>
      </w:tr>
      <w:tr w:rsidR="00567C7A" w:rsidRPr="00796C61" w14:paraId="3BC1BE0D" w14:textId="77777777" w:rsidTr="00B775E9">
        <w:tc>
          <w:tcPr>
            <w:tcW w:w="4219" w:type="dxa"/>
          </w:tcPr>
          <w:p w14:paraId="21BE198C" w14:textId="77777777" w:rsidR="00567C7A" w:rsidRPr="00796C61" w:rsidRDefault="00567C7A" w:rsidP="00567C7A">
            <w:pPr>
              <w:spacing w:line="240" w:lineRule="auto"/>
              <w:rPr>
                <w:lang w:val="en-GB"/>
              </w:rPr>
            </w:pPr>
            <w:r w:rsidRPr="00796C61">
              <w:rPr>
                <w:lang w:val="en-GB"/>
              </w:rPr>
              <w:t>1.</w:t>
            </w:r>
            <w:r w:rsidRPr="00796C61">
              <w:rPr>
                <w:lang w:val="en-GB"/>
              </w:rPr>
              <w:tab/>
              <w:t xml:space="preserve">To foster cooperation and enable supervisory exchanges between the competent authorities designated under this Regulation and the Cooperation Group established by Article 11 of Directive (EU) 2016/1148, the ESAs and the competent authorities, may request to be invited to the workings of Cooperation Group. </w:t>
            </w:r>
          </w:p>
        </w:tc>
        <w:tc>
          <w:tcPr>
            <w:tcW w:w="4253" w:type="dxa"/>
          </w:tcPr>
          <w:p w14:paraId="14E6DB9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 xml:space="preserve">To foster cooperation and enable supervisory exchanges between the competent authorities designated under this Regulation and the Cooperation Group established by Article 11 of Directive (EU) 2016/1148, the ESAs and the competent authorities, may request to be invited to the workings of Cooperation Group. </w:t>
            </w:r>
          </w:p>
        </w:tc>
        <w:tc>
          <w:tcPr>
            <w:tcW w:w="3118" w:type="dxa"/>
          </w:tcPr>
          <w:p w14:paraId="7783E202" w14:textId="77777777" w:rsidR="00567C7A" w:rsidRPr="00746D99" w:rsidRDefault="00567C7A" w:rsidP="002F7690">
            <w:pPr>
              <w:spacing w:line="240" w:lineRule="auto"/>
              <w:rPr>
                <w:lang w:val="en-GB"/>
              </w:rPr>
            </w:pPr>
          </w:p>
        </w:tc>
        <w:tc>
          <w:tcPr>
            <w:tcW w:w="3119" w:type="dxa"/>
          </w:tcPr>
          <w:p w14:paraId="19826DFA" w14:textId="77777777" w:rsidR="00567C7A" w:rsidRPr="00796C61" w:rsidRDefault="00567C7A" w:rsidP="00567C7A">
            <w:pPr>
              <w:rPr>
                <w:lang w:val="en-GB"/>
              </w:rPr>
            </w:pPr>
          </w:p>
        </w:tc>
      </w:tr>
      <w:tr w:rsidR="00567C7A" w:rsidRPr="00796C61" w14:paraId="38DB46EB" w14:textId="77777777" w:rsidTr="00B775E9">
        <w:tc>
          <w:tcPr>
            <w:tcW w:w="4219" w:type="dxa"/>
          </w:tcPr>
          <w:p w14:paraId="12A4D556" w14:textId="77777777" w:rsidR="00567C7A" w:rsidRPr="00796C61" w:rsidRDefault="00567C7A" w:rsidP="00567C7A">
            <w:pPr>
              <w:spacing w:line="240" w:lineRule="auto"/>
              <w:rPr>
                <w:lang w:val="en-GB"/>
              </w:rPr>
            </w:pPr>
          </w:p>
        </w:tc>
        <w:tc>
          <w:tcPr>
            <w:tcW w:w="4253" w:type="dxa"/>
          </w:tcPr>
          <w:p w14:paraId="58990B33" w14:textId="77777777" w:rsidR="00567C7A" w:rsidRPr="004D7AF8" w:rsidRDefault="00567C7A" w:rsidP="00567C7A">
            <w:pPr>
              <w:spacing w:line="240" w:lineRule="auto"/>
              <w:rPr>
                <w:color w:val="BFBFBF" w:themeColor="background1" w:themeShade="BF"/>
                <w:lang w:val="en-GB"/>
              </w:rPr>
            </w:pPr>
          </w:p>
        </w:tc>
        <w:tc>
          <w:tcPr>
            <w:tcW w:w="3118" w:type="dxa"/>
          </w:tcPr>
          <w:p w14:paraId="024F7DE5" w14:textId="77777777" w:rsidR="00567C7A" w:rsidRPr="00746D99" w:rsidRDefault="00567C7A" w:rsidP="002F7690">
            <w:pPr>
              <w:spacing w:line="240" w:lineRule="auto"/>
              <w:rPr>
                <w:lang w:val="en-GB"/>
              </w:rPr>
            </w:pPr>
          </w:p>
        </w:tc>
        <w:tc>
          <w:tcPr>
            <w:tcW w:w="3119" w:type="dxa"/>
          </w:tcPr>
          <w:p w14:paraId="3E9D6FEA" w14:textId="77777777" w:rsidR="00567C7A" w:rsidRPr="00796C61" w:rsidRDefault="00567C7A" w:rsidP="00567C7A">
            <w:pPr>
              <w:rPr>
                <w:lang w:val="en-GB"/>
              </w:rPr>
            </w:pPr>
          </w:p>
        </w:tc>
      </w:tr>
      <w:tr w:rsidR="00567C7A" w:rsidRPr="00796C61" w14:paraId="4F7578DC" w14:textId="77777777" w:rsidTr="00B775E9">
        <w:tc>
          <w:tcPr>
            <w:tcW w:w="4219" w:type="dxa"/>
          </w:tcPr>
          <w:p w14:paraId="4F3C66DC" w14:textId="77777777" w:rsidR="00567C7A" w:rsidRPr="00796C61" w:rsidRDefault="00567C7A" w:rsidP="00567C7A">
            <w:pPr>
              <w:spacing w:line="240" w:lineRule="auto"/>
              <w:rPr>
                <w:lang w:val="en-GB"/>
              </w:rPr>
            </w:pPr>
            <w:r w:rsidRPr="00796C61">
              <w:rPr>
                <w:lang w:val="en-GB"/>
              </w:rPr>
              <w:t>2.</w:t>
            </w:r>
            <w:r w:rsidRPr="00796C61">
              <w:rPr>
                <w:lang w:val="en-GB"/>
              </w:rPr>
              <w:tab/>
              <w:t xml:space="preserve">Competent authorities may consult where appropriate with the single point of contact and the national Computer Security Incident Response Teams referred to respectively in Articles 8 and 9 of Directive (EU) 2016/1148. </w:t>
            </w:r>
          </w:p>
        </w:tc>
        <w:tc>
          <w:tcPr>
            <w:tcW w:w="4253" w:type="dxa"/>
          </w:tcPr>
          <w:p w14:paraId="5B42D65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 xml:space="preserve">Competent authorities may consult where appropriate with the single point of contact and the national Computer Security Incident Response Teams referred to respectively in Articles 8 and 9 of Directive (EU) 2016/1148. </w:t>
            </w:r>
          </w:p>
        </w:tc>
        <w:tc>
          <w:tcPr>
            <w:tcW w:w="3118" w:type="dxa"/>
          </w:tcPr>
          <w:p w14:paraId="2E24DDCF" w14:textId="77777777" w:rsidR="00567C7A" w:rsidRPr="00746D99" w:rsidRDefault="00567C7A" w:rsidP="002F7690">
            <w:pPr>
              <w:spacing w:line="240" w:lineRule="auto"/>
              <w:rPr>
                <w:lang w:val="en-GB"/>
              </w:rPr>
            </w:pPr>
          </w:p>
        </w:tc>
        <w:tc>
          <w:tcPr>
            <w:tcW w:w="3119" w:type="dxa"/>
          </w:tcPr>
          <w:p w14:paraId="575E15C1" w14:textId="77777777" w:rsidR="00567C7A" w:rsidRPr="00796C61" w:rsidRDefault="00567C7A" w:rsidP="00567C7A">
            <w:pPr>
              <w:rPr>
                <w:lang w:val="en-GB"/>
              </w:rPr>
            </w:pPr>
          </w:p>
        </w:tc>
      </w:tr>
      <w:tr w:rsidR="00567C7A" w:rsidRPr="00796C61" w14:paraId="29FACB7B" w14:textId="77777777" w:rsidTr="00B775E9">
        <w:tc>
          <w:tcPr>
            <w:tcW w:w="4219" w:type="dxa"/>
          </w:tcPr>
          <w:p w14:paraId="68AA7167" w14:textId="77777777" w:rsidR="00567C7A" w:rsidRPr="00796C61" w:rsidRDefault="00567C7A" w:rsidP="00567C7A">
            <w:pPr>
              <w:spacing w:line="240" w:lineRule="auto"/>
              <w:rPr>
                <w:lang w:val="en-GB"/>
              </w:rPr>
            </w:pPr>
          </w:p>
        </w:tc>
        <w:tc>
          <w:tcPr>
            <w:tcW w:w="4253" w:type="dxa"/>
          </w:tcPr>
          <w:p w14:paraId="6DCD6251" w14:textId="77777777" w:rsidR="00567C7A" w:rsidRPr="004D7AF8" w:rsidRDefault="00567C7A" w:rsidP="00567C7A">
            <w:pPr>
              <w:spacing w:line="240" w:lineRule="auto"/>
              <w:rPr>
                <w:color w:val="BFBFBF" w:themeColor="background1" w:themeShade="BF"/>
                <w:lang w:val="en-GB"/>
              </w:rPr>
            </w:pPr>
          </w:p>
        </w:tc>
        <w:tc>
          <w:tcPr>
            <w:tcW w:w="3118" w:type="dxa"/>
          </w:tcPr>
          <w:p w14:paraId="7B41BED3" w14:textId="77777777" w:rsidR="00567C7A" w:rsidRPr="00746D99" w:rsidRDefault="00567C7A" w:rsidP="002F7690">
            <w:pPr>
              <w:spacing w:line="240" w:lineRule="auto"/>
              <w:rPr>
                <w:lang w:val="en-GB"/>
              </w:rPr>
            </w:pPr>
          </w:p>
        </w:tc>
        <w:tc>
          <w:tcPr>
            <w:tcW w:w="3119" w:type="dxa"/>
          </w:tcPr>
          <w:p w14:paraId="2442992B" w14:textId="77777777" w:rsidR="00567C7A" w:rsidRPr="00796C61" w:rsidRDefault="00567C7A" w:rsidP="00567C7A">
            <w:pPr>
              <w:rPr>
                <w:lang w:val="en-GB"/>
              </w:rPr>
            </w:pPr>
          </w:p>
        </w:tc>
      </w:tr>
      <w:tr w:rsidR="00567C7A" w:rsidRPr="00796C61" w14:paraId="4DCF3C71" w14:textId="77777777" w:rsidTr="00B775E9">
        <w:tc>
          <w:tcPr>
            <w:tcW w:w="4219" w:type="dxa"/>
          </w:tcPr>
          <w:p w14:paraId="155D04C1" w14:textId="77777777" w:rsidR="00567C7A" w:rsidRPr="00796C61" w:rsidRDefault="00567C7A" w:rsidP="00567C7A">
            <w:pPr>
              <w:spacing w:line="240" w:lineRule="auto"/>
              <w:rPr>
                <w:lang w:val="en-GB"/>
              </w:rPr>
            </w:pPr>
            <w:r w:rsidRPr="00796C61">
              <w:rPr>
                <w:lang w:val="en-GB"/>
              </w:rPr>
              <w:t>Article 43</w:t>
            </w:r>
          </w:p>
        </w:tc>
        <w:tc>
          <w:tcPr>
            <w:tcW w:w="4253" w:type="dxa"/>
          </w:tcPr>
          <w:p w14:paraId="2C8C162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43</w:t>
            </w:r>
          </w:p>
        </w:tc>
        <w:tc>
          <w:tcPr>
            <w:tcW w:w="3118" w:type="dxa"/>
          </w:tcPr>
          <w:p w14:paraId="153A1522" w14:textId="77777777" w:rsidR="00567C7A" w:rsidRPr="00746D99" w:rsidRDefault="00567C7A" w:rsidP="002F7690">
            <w:pPr>
              <w:spacing w:line="240" w:lineRule="auto"/>
              <w:rPr>
                <w:lang w:val="en-GB"/>
              </w:rPr>
            </w:pPr>
          </w:p>
        </w:tc>
        <w:tc>
          <w:tcPr>
            <w:tcW w:w="3119" w:type="dxa"/>
          </w:tcPr>
          <w:p w14:paraId="704979B6" w14:textId="77777777" w:rsidR="00567C7A" w:rsidRPr="00796C61" w:rsidRDefault="00567C7A" w:rsidP="00567C7A">
            <w:pPr>
              <w:rPr>
                <w:lang w:val="en-GB"/>
              </w:rPr>
            </w:pPr>
          </w:p>
        </w:tc>
      </w:tr>
      <w:tr w:rsidR="00567C7A" w:rsidRPr="00796C61" w14:paraId="04C1B242" w14:textId="77777777" w:rsidTr="00B775E9">
        <w:tc>
          <w:tcPr>
            <w:tcW w:w="4219" w:type="dxa"/>
          </w:tcPr>
          <w:p w14:paraId="224EA8AC" w14:textId="77777777" w:rsidR="00567C7A" w:rsidRPr="00796C61" w:rsidRDefault="00567C7A" w:rsidP="00567C7A">
            <w:pPr>
              <w:spacing w:line="240" w:lineRule="auto"/>
              <w:rPr>
                <w:lang w:val="en-GB"/>
              </w:rPr>
            </w:pPr>
          </w:p>
        </w:tc>
        <w:tc>
          <w:tcPr>
            <w:tcW w:w="4253" w:type="dxa"/>
          </w:tcPr>
          <w:p w14:paraId="3EA99E5C" w14:textId="77777777" w:rsidR="00567C7A" w:rsidRPr="004D7AF8" w:rsidRDefault="00567C7A" w:rsidP="00567C7A">
            <w:pPr>
              <w:spacing w:line="240" w:lineRule="auto"/>
              <w:rPr>
                <w:color w:val="BFBFBF" w:themeColor="background1" w:themeShade="BF"/>
                <w:lang w:val="en-GB"/>
              </w:rPr>
            </w:pPr>
          </w:p>
        </w:tc>
        <w:tc>
          <w:tcPr>
            <w:tcW w:w="3118" w:type="dxa"/>
          </w:tcPr>
          <w:p w14:paraId="0C2CFB07" w14:textId="77777777" w:rsidR="00567C7A" w:rsidRPr="00746D99" w:rsidRDefault="00567C7A" w:rsidP="002F7690">
            <w:pPr>
              <w:spacing w:line="240" w:lineRule="auto"/>
              <w:rPr>
                <w:lang w:val="en-GB"/>
              </w:rPr>
            </w:pPr>
          </w:p>
        </w:tc>
        <w:tc>
          <w:tcPr>
            <w:tcW w:w="3119" w:type="dxa"/>
          </w:tcPr>
          <w:p w14:paraId="34A6F996" w14:textId="77777777" w:rsidR="00567C7A" w:rsidRPr="00796C61" w:rsidRDefault="00567C7A" w:rsidP="00567C7A">
            <w:pPr>
              <w:rPr>
                <w:lang w:val="en-GB"/>
              </w:rPr>
            </w:pPr>
          </w:p>
        </w:tc>
      </w:tr>
      <w:tr w:rsidR="00567C7A" w:rsidRPr="00796C61" w14:paraId="665B4583" w14:textId="77777777" w:rsidTr="00B775E9">
        <w:tc>
          <w:tcPr>
            <w:tcW w:w="4219" w:type="dxa"/>
          </w:tcPr>
          <w:p w14:paraId="15E03B63" w14:textId="77777777" w:rsidR="00567C7A" w:rsidRPr="00796C61" w:rsidRDefault="00567C7A" w:rsidP="00567C7A">
            <w:pPr>
              <w:spacing w:line="240" w:lineRule="auto"/>
              <w:rPr>
                <w:lang w:val="en-GB"/>
              </w:rPr>
            </w:pPr>
            <w:r w:rsidRPr="00796C61">
              <w:rPr>
                <w:lang w:val="en-GB"/>
              </w:rPr>
              <w:t xml:space="preserve"> Financial cross-sector exercises, communication and cooperation</w:t>
            </w:r>
          </w:p>
        </w:tc>
        <w:tc>
          <w:tcPr>
            <w:tcW w:w="4253" w:type="dxa"/>
          </w:tcPr>
          <w:p w14:paraId="5652FB4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 Financial cross-sector exercises, communication and cooperation</w:t>
            </w:r>
          </w:p>
        </w:tc>
        <w:tc>
          <w:tcPr>
            <w:tcW w:w="3118" w:type="dxa"/>
          </w:tcPr>
          <w:p w14:paraId="487F13CF" w14:textId="77777777" w:rsidR="00567C7A" w:rsidRPr="00746D99" w:rsidRDefault="00567C7A" w:rsidP="002F7690">
            <w:pPr>
              <w:spacing w:line="240" w:lineRule="auto"/>
              <w:rPr>
                <w:lang w:val="en-GB"/>
              </w:rPr>
            </w:pPr>
          </w:p>
        </w:tc>
        <w:tc>
          <w:tcPr>
            <w:tcW w:w="3119" w:type="dxa"/>
          </w:tcPr>
          <w:p w14:paraId="4E27C271" w14:textId="77777777" w:rsidR="00567C7A" w:rsidRPr="00796C61" w:rsidRDefault="00567C7A" w:rsidP="00567C7A">
            <w:pPr>
              <w:rPr>
                <w:lang w:val="en-GB"/>
              </w:rPr>
            </w:pPr>
          </w:p>
        </w:tc>
      </w:tr>
      <w:tr w:rsidR="00567C7A" w:rsidRPr="00796C61" w14:paraId="65EB77CE" w14:textId="77777777" w:rsidTr="00B775E9">
        <w:tc>
          <w:tcPr>
            <w:tcW w:w="4219" w:type="dxa"/>
          </w:tcPr>
          <w:p w14:paraId="568691F9" w14:textId="77777777" w:rsidR="00567C7A" w:rsidRPr="00796C61" w:rsidRDefault="00567C7A" w:rsidP="00567C7A">
            <w:pPr>
              <w:spacing w:line="240" w:lineRule="auto"/>
              <w:rPr>
                <w:lang w:val="en-GB"/>
              </w:rPr>
            </w:pPr>
          </w:p>
        </w:tc>
        <w:tc>
          <w:tcPr>
            <w:tcW w:w="4253" w:type="dxa"/>
          </w:tcPr>
          <w:p w14:paraId="039AE011" w14:textId="77777777" w:rsidR="00567C7A" w:rsidRPr="004D7AF8" w:rsidRDefault="00567C7A" w:rsidP="00567C7A">
            <w:pPr>
              <w:spacing w:line="240" w:lineRule="auto"/>
              <w:rPr>
                <w:color w:val="BFBFBF" w:themeColor="background1" w:themeShade="BF"/>
                <w:lang w:val="en-GB"/>
              </w:rPr>
            </w:pPr>
          </w:p>
        </w:tc>
        <w:tc>
          <w:tcPr>
            <w:tcW w:w="3118" w:type="dxa"/>
          </w:tcPr>
          <w:p w14:paraId="6792A126" w14:textId="77777777" w:rsidR="00567C7A" w:rsidRPr="00746D99" w:rsidRDefault="00567C7A" w:rsidP="002F7690">
            <w:pPr>
              <w:spacing w:line="240" w:lineRule="auto"/>
              <w:rPr>
                <w:lang w:val="en-GB"/>
              </w:rPr>
            </w:pPr>
          </w:p>
        </w:tc>
        <w:tc>
          <w:tcPr>
            <w:tcW w:w="3119" w:type="dxa"/>
          </w:tcPr>
          <w:p w14:paraId="7F3D18C0" w14:textId="77777777" w:rsidR="00567C7A" w:rsidRPr="00796C61" w:rsidRDefault="00567C7A" w:rsidP="00567C7A">
            <w:pPr>
              <w:rPr>
                <w:lang w:val="en-GB"/>
              </w:rPr>
            </w:pPr>
          </w:p>
        </w:tc>
      </w:tr>
      <w:tr w:rsidR="00567C7A" w:rsidRPr="00796C61" w14:paraId="0E962917" w14:textId="77777777" w:rsidTr="00B775E9">
        <w:tc>
          <w:tcPr>
            <w:tcW w:w="4219" w:type="dxa"/>
          </w:tcPr>
          <w:p w14:paraId="156015FF" w14:textId="77777777" w:rsidR="00567C7A" w:rsidRPr="00796C61" w:rsidRDefault="00567C7A" w:rsidP="00567C7A">
            <w:pPr>
              <w:spacing w:line="240" w:lineRule="auto"/>
              <w:rPr>
                <w:lang w:val="en-GB"/>
              </w:rPr>
            </w:pPr>
            <w:r w:rsidRPr="00796C61">
              <w:rPr>
                <w:lang w:val="en-GB"/>
              </w:rPr>
              <w:t>1.</w:t>
            </w:r>
            <w:r w:rsidRPr="00796C61">
              <w:rPr>
                <w:lang w:val="en-GB"/>
              </w:rPr>
              <w:tab/>
              <w:t xml:space="preserve">The ESAs, through the Joint Committee and in collaboration with competent authorities, the ECB and the ESRB, may establish mechanisms to enable the sharing of effective practices across financial sectors to enhance situational awareness and identify common cyber vulnerabilities and risks across-sectors. </w:t>
            </w:r>
          </w:p>
        </w:tc>
        <w:tc>
          <w:tcPr>
            <w:tcW w:w="4253" w:type="dxa"/>
          </w:tcPr>
          <w:p w14:paraId="22388A4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 xml:space="preserve">The ESAs, through the Joint Committee and in collaboration with competent authorities, the ECB and the ESRB, may establish mechanisms to enable the sharing of effective practices across financial sectors to enhance situational awareness and identify common cyber vulnerabilities and risks across-sectors. </w:t>
            </w:r>
          </w:p>
        </w:tc>
        <w:tc>
          <w:tcPr>
            <w:tcW w:w="3118" w:type="dxa"/>
          </w:tcPr>
          <w:p w14:paraId="6E1E0AA1" w14:textId="77777777" w:rsidR="00567C7A" w:rsidRPr="00746D99" w:rsidRDefault="00567C7A" w:rsidP="002F7690">
            <w:pPr>
              <w:spacing w:line="240" w:lineRule="auto"/>
              <w:rPr>
                <w:lang w:val="en-GB"/>
              </w:rPr>
            </w:pPr>
          </w:p>
        </w:tc>
        <w:tc>
          <w:tcPr>
            <w:tcW w:w="3119" w:type="dxa"/>
          </w:tcPr>
          <w:p w14:paraId="118AA2D9" w14:textId="77777777" w:rsidR="00567C7A" w:rsidRPr="00796C61" w:rsidRDefault="00567C7A" w:rsidP="00567C7A">
            <w:pPr>
              <w:rPr>
                <w:lang w:val="en-GB"/>
              </w:rPr>
            </w:pPr>
          </w:p>
        </w:tc>
      </w:tr>
      <w:tr w:rsidR="00567C7A" w:rsidRPr="00796C61" w14:paraId="0DDE5FB4" w14:textId="77777777" w:rsidTr="00B775E9">
        <w:tc>
          <w:tcPr>
            <w:tcW w:w="4219" w:type="dxa"/>
          </w:tcPr>
          <w:p w14:paraId="31B30B0F" w14:textId="77777777" w:rsidR="00567C7A" w:rsidRPr="00796C61" w:rsidRDefault="00567C7A" w:rsidP="00567C7A">
            <w:pPr>
              <w:spacing w:line="240" w:lineRule="auto"/>
              <w:rPr>
                <w:lang w:val="en-GB"/>
              </w:rPr>
            </w:pPr>
          </w:p>
        </w:tc>
        <w:tc>
          <w:tcPr>
            <w:tcW w:w="4253" w:type="dxa"/>
          </w:tcPr>
          <w:p w14:paraId="3CBBFEAA" w14:textId="77777777" w:rsidR="00567C7A" w:rsidRPr="004D7AF8" w:rsidRDefault="00567C7A" w:rsidP="00567C7A">
            <w:pPr>
              <w:spacing w:line="240" w:lineRule="auto"/>
              <w:rPr>
                <w:color w:val="BFBFBF" w:themeColor="background1" w:themeShade="BF"/>
                <w:lang w:val="en-GB"/>
              </w:rPr>
            </w:pPr>
          </w:p>
        </w:tc>
        <w:tc>
          <w:tcPr>
            <w:tcW w:w="3118" w:type="dxa"/>
          </w:tcPr>
          <w:p w14:paraId="13258CCA" w14:textId="77777777" w:rsidR="00567C7A" w:rsidRPr="00746D99" w:rsidRDefault="00567C7A" w:rsidP="002F7690">
            <w:pPr>
              <w:spacing w:line="240" w:lineRule="auto"/>
              <w:rPr>
                <w:lang w:val="en-GB"/>
              </w:rPr>
            </w:pPr>
          </w:p>
        </w:tc>
        <w:tc>
          <w:tcPr>
            <w:tcW w:w="3119" w:type="dxa"/>
          </w:tcPr>
          <w:p w14:paraId="2296CA5F" w14:textId="77777777" w:rsidR="00567C7A" w:rsidRPr="00796C61" w:rsidRDefault="00567C7A" w:rsidP="00567C7A">
            <w:pPr>
              <w:rPr>
                <w:lang w:val="en-GB"/>
              </w:rPr>
            </w:pPr>
          </w:p>
        </w:tc>
      </w:tr>
      <w:tr w:rsidR="00567C7A" w:rsidRPr="00796C61" w14:paraId="30737C1B" w14:textId="77777777" w:rsidTr="00B775E9">
        <w:tc>
          <w:tcPr>
            <w:tcW w:w="4219" w:type="dxa"/>
          </w:tcPr>
          <w:p w14:paraId="270A30EB" w14:textId="77777777" w:rsidR="00567C7A" w:rsidRPr="00796C61" w:rsidRDefault="00567C7A" w:rsidP="00567C7A">
            <w:pPr>
              <w:spacing w:line="240" w:lineRule="auto"/>
              <w:rPr>
                <w:lang w:val="en-GB"/>
              </w:rPr>
            </w:pPr>
            <w:r w:rsidRPr="00796C61">
              <w:rPr>
                <w:lang w:val="en-GB"/>
              </w:rPr>
              <w:t xml:space="preserve">They may develop crisis-management and contingency exercises involving cyber-attack scenarios with a view to develop communication channels and gradually enable an effective EU-level coordinated response in the event of a major cross-border ICT-related incident or related threat having a systemic impact on the Union’s financial sector as a whole. </w:t>
            </w:r>
          </w:p>
        </w:tc>
        <w:tc>
          <w:tcPr>
            <w:tcW w:w="4253" w:type="dxa"/>
          </w:tcPr>
          <w:p w14:paraId="4D03678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They may develop crisis-management and contingency exercises involving cyber-attack scenarios with a view to develop communication channels and gradually enable an effective EU-level coordinated response in the event of a major cross-border ICT-related incident or related threat having a systemic impact on the Union’s financial sector as a whole. </w:t>
            </w:r>
          </w:p>
        </w:tc>
        <w:tc>
          <w:tcPr>
            <w:tcW w:w="3118" w:type="dxa"/>
          </w:tcPr>
          <w:p w14:paraId="16A6D2A7" w14:textId="77777777" w:rsidR="00567C7A" w:rsidRPr="00746D99" w:rsidRDefault="00567C7A" w:rsidP="002F7690">
            <w:pPr>
              <w:spacing w:line="240" w:lineRule="auto"/>
              <w:rPr>
                <w:lang w:val="en-GB"/>
              </w:rPr>
            </w:pPr>
          </w:p>
        </w:tc>
        <w:tc>
          <w:tcPr>
            <w:tcW w:w="3119" w:type="dxa"/>
          </w:tcPr>
          <w:p w14:paraId="18EBFDC7" w14:textId="77777777" w:rsidR="00567C7A" w:rsidRPr="00796C61" w:rsidRDefault="00567C7A" w:rsidP="00567C7A">
            <w:pPr>
              <w:rPr>
                <w:lang w:val="en-GB"/>
              </w:rPr>
            </w:pPr>
          </w:p>
        </w:tc>
      </w:tr>
      <w:tr w:rsidR="00567C7A" w:rsidRPr="00796C61" w14:paraId="2392B2BB" w14:textId="77777777" w:rsidTr="00B775E9">
        <w:tc>
          <w:tcPr>
            <w:tcW w:w="4219" w:type="dxa"/>
          </w:tcPr>
          <w:p w14:paraId="596CF638" w14:textId="77777777" w:rsidR="00567C7A" w:rsidRPr="00796C61" w:rsidRDefault="00567C7A" w:rsidP="00567C7A">
            <w:pPr>
              <w:spacing w:line="240" w:lineRule="auto"/>
              <w:rPr>
                <w:lang w:val="en-GB"/>
              </w:rPr>
            </w:pPr>
          </w:p>
        </w:tc>
        <w:tc>
          <w:tcPr>
            <w:tcW w:w="4253" w:type="dxa"/>
          </w:tcPr>
          <w:p w14:paraId="442E9716" w14:textId="77777777" w:rsidR="00567C7A" w:rsidRPr="004D7AF8" w:rsidRDefault="00567C7A" w:rsidP="00567C7A">
            <w:pPr>
              <w:spacing w:line="240" w:lineRule="auto"/>
              <w:rPr>
                <w:color w:val="BFBFBF" w:themeColor="background1" w:themeShade="BF"/>
                <w:lang w:val="en-GB"/>
              </w:rPr>
            </w:pPr>
          </w:p>
        </w:tc>
        <w:tc>
          <w:tcPr>
            <w:tcW w:w="3118" w:type="dxa"/>
          </w:tcPr>
          <w:p w14:paraId="4A67118A" w14:textId="77777777" w:rsidR="00567C7A" w:rsidRPr="00746D99" w:rsidRDefault="00567C7A" w:rsidP="002F7690">
            <w:pPr>
              <w:spacing w:line="240" w:lineRule="auto"/>
              <w:rPr>
                <w:lang w:val="en-GB"/>
              </w:rPr>
            </w:pPr>
          </w:p>
        </w:tc>
        <w:tc>
          <w:tcPr>
            <w:tcW w:w="3119" w:type="dxa"/>
          </w:tcPr>
          <w:p w14:paraId="6F18C035" w14:textId="77777777" w:rsidR="00567C7A" w:rsidRPr="00796C61" w:rsidRDefault="00567C7A" w:rsidP="00567C7A">
            <w:pPr>
              <w:rPr>
                <w:lang w:val="en-GB"/>
              </w:rPr>
            </w:pPr>
          </w:p>
        </w:tc>
      </w:tr>
      <w:tr w:rsidR="00567C7A" w:rsidRPr="00796C61" w14:paraId="27CC9BBB" w14:textId="77777777" w:rsidTr="00B775E9">
        <w:tc>
          <w:tcPr>
            <w:tcW w:w="4219" w:type="dxa"/>
          </w:tcPr>
          <w:p w14:paraId="4DDF84FA" w14:textId="77777777" w:rsidR="00567C7A" w:rsidRPr="00796C61" w:rsidRDefault="00567C7A" w:rsidP="00567C7A">
            <w:pPr>
              <w:spacing w:line="240" w:lineRule="auto"/>
              <w:rPr>
                <w:lang w:val="en-GB"/>
              </w:rPr>
            </w:pPr>
            <w:r w:rsidRPr="00796C61">
              <w:rPr>
                <w:lang w:val="en-GB"/>
              </w:rPr>
              <w:t xml:space="preserve">These exercises may as appropriate also test the financial sector’ dependencies on other economic sectors. </w:t>
            </w:r>
          </w:p>
        </w:tc>
        <w:tc>
          <w:tcPr>
            <w:tcW w:w="4253" w:type="dxa"/>
          </w:tcPr>
          <w:p w14:paraId="12FD4AE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These exercises may as appropriate also test the financial sector’ dependencies on other economic sectors. </w:t>
            </w:r>
          </w:p>
        </w:tc>
        <w:tc>
          <w:tcPr>
            <w:tcW w:w="3118" w:type="dxa"/>
          </w:tcPr>
          <w:p w14:paraId="1A2E6E56" w14:textId="77777777" w:rsidR="00567C7A" w:rsidRPr="00746D99" w:rsidRDefault="00567C7A" w:rsidP="002F7690">
            <w:pPr>
              <w:spacing w:line="240" w:lineRule="auto"/>
              <w:rPr>
                <w:lang w:val="en-GB"/>
              </w:rPr>
            </w:pPr>
          </w:p>
        </w:tc>
        <w:tc>
          <w:tcPr>
            <w:tcW w:w="3119" w:type="dxa"/>
          </w:tcPr>
          <w:p w14:paraId="024B8F7F" w14:textId="77777777" w:rsidR="00567C7A" w:rsidRPr="00796C61" w:rsidRDefault="00567C7A" w:rsidP="00567C7A">
            <w:pPr>
              <w:rPr>
                <w:lang w:val="en-GB"/>
              </w:rPr>
            </w:pPr>
          </w:p>
        </w:tc>
      </w:tr>
      <w:tr w:rsidR="00567C7A" w:rsidRPr="00796C61" w14:paraId="41A81A0D" w14:textId="77777777" w:rsidTr="00B775E9">
        <w:tc>
          <w:tcPr>
            <w:tcW w:w="4219" w:type="dxa"/>
          </w:tcPr>
          <w:p w14:paraId="6F7F2F4C" w14:textId="77777777" w:rsidR="00567C7A" w:rsidRPr="00796C61" w:rsidRDefault="00567C7A" w:rsidP="00567C7A">
            <w:pPr>
              <w:spacing w:line="240" w:lineRule="auto"/>
              <w:rPr>
                <w:lang w:val="en-GB"/>
              </w:rPr>
            </w:pPr>
          </w:p>
        </w:tc>
        <w:tc>
          <w:tcPr>
            <w:tcW w:w="4253" w:type="dxa"/>
          </w:tcPr>
          <w:p w14:paraId="7D4669B2" w14:textId="77777777" w:rsidR="00567C7A" w:rsidRPr="004D7AF8" w:rsidRDefault="00567C7A" w:rsidP="00567C7A">
            <w:pPr>
              <w:spacing w:line="240" w:lineRule="auto"/>
              <w:rPr>
                <w:color w:val="BFBFBF" w:themeColor="background1" w:themeShade="BF"/>
                <w:lang w:val="en-GB"/>
              </w:rPr>
            </w:pPr>
          </w:p>
        </w:tc>
        <w:tc>
          <w:tcPr>
            <w:tcW w:w="3118" w:type="dxa"/>
          </w:tcPr>
          <w:p w14:paraId="1151D1DF" w14:textId="77777777" w:rsidR="00567C7A" w:rsidRPr="00746D99" w:rsidRDefault="00567C7A" w:rsidP="002F7690">
            <w:pPr>
              <w:spacing w:line="240" w:lineRule="auto"/>
              <w:rPr>
                <w:lang w:val="en-GB"/>
              </w:rPr>
            </w:pPr>
          </w:p>
        </w:tc>
        <w:tc>
          <w:tcPr>
            <w:tcW w:w="3119" w:type="dxa"/>
          </w:tcPr>
          <w:p w14:paraId="0AED0366" w14:textId="77777777" w:rsidR="00567C7A" w:rsidRPr="00796C61" w:rsidRDefault="00567C7A" w:rsidP="00567C7A">
            <w:pPr>
              <w:rPr>
                <w:lang w:val="en-GB"/>
              </w:rPr>
            </w:pPr>
          </w:p>
        </w:tc>
      </w:tr>
      <w:tr w:rsidR="00567C7A" w:rsidRPr="00796C61" w14:paraId="7D7EA6C5" w14:textId="77777777" w:rsidTr="00B775E9">
        <w:tc>
          <w:tcPr>
            <w:tcW w:w="4219" w:type="dxa"/>
          </w:tcPr>
          <w:p w14:paraId="68FC2ED3" w14:textId="77777777" w:rsidR="00567C7A" w:rsidRPr="00796C61" w:rsidRDefault="00567C7A" w:rsidP="00567C7A">
            <w:pPr>
              <w:spacing w:line="240" w:lineRule="auto"/>
              <w:rPr>
                <w:lang w:val="en-GB"/>
              </w:rPr>
            </w:pPr>
            <w:r w:rsidRPr="00796C61">
              <w:rPr>
                <w:lang w:val="en-GB"/>
              </w:rPr>
              <w:t>2.</w:t>
            </w:r>
            <w:r w:rsidRPr="00796C61">
              <w:rPr>
                <w:lang w:val="en-GB"/>
              </w:rPr>
              <w:tab/>
              <w:t>Competent authorities, EBA, ESMA or EIOPA and the ECB shall cooperate closely with each other and exchange information to carry out their duties pursuant to Articles 42 to 48. They shall closely coordinate their supervision in order to identify and remedy breaches of this Regulation, develop and promote best practices, facilitate collaboration, foster consistency of interpretation and provide cross-jurisdictional assessments in the event of any disagreements.</w:t>
            </w:r>
          </w:p>
        </w:tc>
        <w:tc>
          <w:tcPr>
            <w:tcW w:w="4253" w:type="dxa"/>
          </w:tcPr>
          <w:p w14:paraId="2D9D472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Competent authorities, EBA, ESMA or EIOPA and the ECB shall cooperate closely with each other and exchange information to carry out their duties pursuant to Articles 42 to 48. They shall closely coordinate their supervision in order to identify and remedy breaches of this Regulation, develop and promote best practices, facilitate collaboration, foster consistency of interpretation and provide cross-jurisdictional assessments in the event of any disagreements.</w:t>
            </w:r>
          </w:p>
        </w:tc>
        <w:tc>
          <w:tcPr>
            <w:tcW w:w="3118" w:type="dxa"/>
          </w:tcPr>
          <w:p w14:paraId="05BF1EE7" w14:textId="77777777" w:rsidR="00567C7A" w:rsidRPr="00746D99" w:rsidRDefault="00567C7A" w:rsidP="002F7690">
            <w:pPr>
              <w:spacing w:line="240" w:lineRule="auto"/>
              <w:rPr>
                <w:lang w:val="en-GB"/>
              </w:rPr>
            </w:pPr>
          </w:p>
        </w:tc>
        <w:tc>
          <w:tcPr>
            <w:tcW w:w="3119" w:type="dxa"/>
          </w:tcPr>
          <w:p w14:paraId="101129D6" w14:textId="77777777" w:rsidR="00567C7A" w:rsidRPr="00796C61" w:rsidRDefault="00567C7A" w:rsidP="00567C7A">
            <w:pPr>
              <w:rPr>
                <w:lang w:val="en-GB"/>
              </w:rPr>
            </w:pPr>
          </w:p>
        </w:tc>
      </w:tr>
      <w:tr w:rsidR="00567C7A" w:rsidRPr="00796C61" w14:paraId="66970F0A" w14:textId="77777777" w:rsidTr="00B775E9">
        <w:tc>
          <w:tcPr>
            <w:tcW w:w="4219" w:type="dxa"/>
          </w:tcPr>
          <w:p w14:paraId="7ED0BDF6" w14:textId="77777777" w:rsidR="00567C7A" w:rsidRPr="00796C61" w:rsidRDefault="00567C7A" w:rsidP="00567C7A">
            <w:pPr>
              <w:spacing w:line="240" w:lineRule="auto"/>
              <w:rPr>
                <w:lang w:val="en-GB"/>
              </w:rPr>
            </w:pPr>
          </w:p>
        </w:tc>
        <w:tc>
          <w:tcPr>
            <w:tcW w:w="4253" w:type="dxa"/>
          </w:tcPr>
          <w:p w14:paraId="291483E0" w14:textId="77777777" w:rsidR="00567C7A" w:rsidRPr="004D7AF8" w:rsidRDefault="00567C7A" w:rsidP="00567C7A">
            <w:pPr>
              <w:spacing w:line="240" w:lineRule="auto"/>
              <w:rPr>
                <w:color w:val="BFBFBF" w:themeColor="background1" w:themeShade="BF"/>
                <w:lang w:val="en-GB"/>
              </w:rPr>
            </w:pPr>
          </w:p>
        </w:tc>
        <w:tc>
          <w:tcPr>
            <w:tcW w:w="3118" w:type="dxa"/>
          </w:tcPr>
          <w:p w14:paraId="1313E572" w14:textId="77777777" w:rsidR="00567C7A" w:rsidRPr="00746D99" w:rsidRDefault="00567C7A" w:rsidP="002F7690">
            <w:pPr>
              <w:spacing w:line="240" w:lineRule="auto"/>
              <w:rPr>
                <w:lang w:val="en-GB"/>
              </w:rPr>
            </w:pPr>
          </w:p>
        </w:tc>
        <w:tc>
          <w:tcPr>
            <w:tcW w:w="3119" w:type="dxa"/>
          </w:tcPr>
          <w:p w14:paraId="7D55FB4F" w14:textId="77777777" w:rsidR="00567C7A" w:rsidRPr="00796C61" w:rsidRDefault="00567C7A" w:rsidP="00567C7A">
            <w:pPr>
              <w:rPr>
                <w:lang w:val="en-GB"/>
              </w:rPr>
            </w:pPr>
          </w:p>
        </w:tc>
      </w:tr>
      <w:tr w:rsidR="00567C7A" w:rsidRPr="00796C61" w14:paraId="70E0C9D0" w14:textId="77777777" w:rsidTr="00B775E9">
        <w:tc>
          <w:tcPr>
            <w:tcW w:w="4219" w:type="dxa"/>
          </w:tcPr>
          <w:p w14:paraId="4C28F0E3" w14:textId="77777777" w:rsidR="00567C7A" w:rsidRPr="00796C61" w:rsidRDefault="00567C7A" w:rsidP="00567C7A">
            <w:pPr>
              <w:spacing w:line="240" w:lineRule="auto"/>
              <w:rPr>
                <w:lang w:val="en-GB"/>
              </w:rPr>
            </w:pPr>
            <w:r w:rsidRPr="00796C61">
              <w:rPr>
                <w:lang w:val="en-GB"/>
              </w:rPr>
              <w:t>Article 44</w:t>
            </w:r>
          </w:p>
        </w:tc>
        <w:tc>
          <w:tcPr>
            <w:tcW w:w="4253" w:type="dxa"/>
          </w:tcPr>
          <w:p w14:paraId="59AE10C6"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44</w:t>
            </w:r>
          </w:p>
        </w:tc>
        <w:tc>
          <w:tcPr>
            <w:tcW w:w="3118" w:type="dxa"/>
          </w:tcPr>
          <w:p w14:paraId="05C673BE" w14:textId="77777777" w:rsidR="00567C7A" w:rsidRPr="00746D99" w:rsidRDefault="00567C7A" w:rsidP="002F7690">
            <w:pPr>
              <w:spacing w:line="240" w:lineRule="auto"/>
              <w:rPr>
                <w:lang w:val="en-GB"/>
              </w:rPr>
            </w:pPr>
          </w:p>
        </w:tc>
        <w:tc>
          <w:tcPr>
            <w:tcW w:w="3119" w:type="dxa"/>
          </w:tcPr>
          <w:p w14:paraId="29530482" w14:textId="77777777" w:rsidR="00567C7A" w:rsidRPr="00796C61" w:rsidRDefault="00567C7A" w:rsidP="00567C7A">
            <w:pPr>
              <w:rPr>
                <w:lang w:val="en-GB"/>
              </w:rPr>
            </w:pPr>
          </w:p>
        </w:tc>
      </w:tr>
      <w:tr w:rsidR="00567C7A" w:rsidRPr="00796C61" w14:paraId="2DF19CB3" w14:textId="77777777" w:rsidTr="00B775E9">
        <w:tc>
          <w:tcPr>
            <w:tcW w:w="4219" w:type="dxa"/>
          </w:tcPr>
          <w:p w14:paraId="7AAB218D" w14:textId="77777777" w:rsidR="00567C7A" w:rsidRPr="00796C61" w:rsidRDefault="00567C7A" w:rsidP="00567C7A">
            <w:pPr>
              <w:spacing w:line="240" w:lineRule="auto"/>
              <w:rPr>
                <w:lang w:val="en-GB"/>
              </w:rPr>
            </w:pPr>
          </w:p>
        </w:tc>
        <w:tc>
          <w:tcPr>
            <w:tcW w:w="4253" w:type="dxa"/>
          </w:tcPr>
          <w:p w14:paraId="12331B22" w14:textId="77777777" w:rsidR="00567C7A" w:rsidRPr="004D7AF8" w:rsidRDefault="00567C7A" w:rsidP="00567C7A">
            <w:pPr>
              <w:spacing w:line="240" w:lineRule="auto"/>
              <w:rPr>
                <w:color w:val="BFBFBF" w:themeColor="background1" w:themeShade="BF"/>
                <w:lang w:val="en-GB"/>
              </w:rPr>
            </w:pPr>
          </w:p>
        </w:tc>
        <w:tc>
          <w:tcPr>
            <w:tcW w:w="3118" w:type="dxa"/>
          </w:tcPr>
          <w:p w14:paraId="4DA49309" w14:textId="77777777" w:rsidR="00567C7A" w:rsidRPr="00746D99" w:rsidRDefault="00567C7A" w:rsidP="002F7690">
            <w:pPr>
              <w:spacing w:line="240" w:lineRule="auto"/>
              <w:rPr>
                <w:lang w:val="en-GB"/>
              </w:rPr>
            </w:pPr>
          </w:p>
        </w:tc>
        <w:tc>
          <w:tcPr>
            <w:tcW w:w="3119" w:type="dxa"/>
          </w:tcPr>
          <w:p w14:paraId="3DA99623" w14:textId="77777777" w:rsidR="00567C7A" w:rsidRPr="00796C61" w:rsidRDefault="00567C7A" w:rsidP="00567C7A">
            <w:pPr>
              <w:rPr>
                <w:lang w:val="en-GB"/>
              </w:rPr>
            </w:pPr>
          </w:p>
        </w:tc>
      </w:tr>
      <w:tr w:rsidR="00567C7A" w:rsidRPr="00796C61" w14:paraId="63DA0CCB" w14:textId="77777777" w:rsidTr="00B775E9">
        <w:tc>
          <w:tcPr>
            <w:tcW w:w="4219" w:type="dxa"/>
          </w:tcPr>
          <w:p w14:paraId="29154CA8" w14:textId="77777777" w:rsidR="00567C7A" w:rsidRPr="00796C61" w:rsidRDefault="00567C7A" w:rsidP="00567C7A">
            <w:pPr>
              <w:spacing w:line="240" w:lineRule="auto"/>
              <w:rPr>
                <w:lang w:val="en-GB"/>
              </w:rPr>
            </w:pPr>
            <w:r w:rsidRPr="00796C61">
              <w:rPr>
                <w:lang w:val="en-GB"/>
              </w:rPr>
              <w:t xml:space="preserve">Administrative penalties and remedial measures </w:t>
            </w:r>
          </w:p>
        </w:tc>
        <w:tc>
          <w:tcPr>
            <w:tcW w:w="4253" w:type="dxa"/>
          </w:tcPr>
          <w:p w14:paraId="312A836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Administrative penalties and remedial measures </w:t>
            </w:r>
          </w:p>
        </w:tc>
        <w:tc>
          <w:tcPr>
            <w:tcW w:w="3118" w:type="dxa"/>
          </w:tcPr>
          <w:p w14:paraId="46FFCD00" w14:textId="77777777" w:rsidR="00567C7A" w:rsidRPr="00746D99" w:rsidRDefault="00567C7A" w:rsidP="002F7690">
            <w:pPr>
              <w:spacing w:line="240" w:lineRule="auto"/>
              <w:rPr>
                <w:lang w:val="en-GB"/>
              </w:rPr>
            </w:pPr>
          </w:p>
        </w:tc>
        <w:tc>
          <w:tcPr>
            <w:tcW w:w="3119" w:type="dxa"/>
          </w:tcPr>
          <w:p w14:paraId="5E6856E2" w14:textId="77777777" w:rsidR="00567C7A" w:rsidRPr="00796C61" w:rsidRDefault="00567C7A" w:rsidP="00567C7A">
            <w:pPr>
              <w:rPr>
                <w:lang w:val="en-GB"/>
              </w:rPr>
            </w:pPr>
          </w:p>
        </w:tc>
      </w:tr>
      <w:tr w:rsidR="00567C7A" w:rsidRPr="00796C61" w14:paraId="7B655795" w14:textId="77777777" w:rsidTr="00B775E9">
        <w:tc>
          <w:tcPr>
            <w:tcW w:w="4219" w:type="dxa"/>
          </w:tcPr>
          <w:p w14:paraId="3F29A8C7" w14:textId="77777777" w:rsidR="00567C7A" w:rsidRPr="00796C61" w:rsidRDefault="00567C7A" w:rsidP="00567C7A">
            <w:pPr>
              <w:spacing w:line="240" w:lineRule="auto"/>
              <w:rPr>
                <w:lang w:val="en-GB"/>
              </w:rPr>
            </w:pPr>
          </w:p>
        </w:tc>
        <w:tc>
          <w:tcPr>
            <w:tcW w:w="4253" w:type="dxa"/>
          </w:tcPr>
          <w:p w14:paraId="3C3CBCC0" w14:textId="77777777" w:rsidR="00567C7A" w:rsidRPr="004D7AF8" w:rsidRDefault="00567C7A" w:rsidP="00567C7A">
            <w:pPr>
              <w:spacing w:line="240" w:lineRule="auto"/>
              <w:rPr>
                <w:color w:val="BFBFBF" w:themeColor="background1" w:themeShade="BF"/>
                <w:lang w:val="en-GB"/>
              </w:rPr>
            </w:pPr>
          </w:p>
        </w:tc>
        <w:tc>
          <w:tcPr>
            <w:tcW w:w="3118" w:type="dxa"/>
          </w:tcPr>
          <w:p w14:paraId="0121DF28" w14:textId="77777777" w:rsidR="00567C7A" w:rsidRPr="00746D99" w:rsidRDefault="00567C7A" w:rsidP="002F7690">
            <w:pPr>
              <w:spacing w:line="240" w:lineRule="auto"/>
              <w:rPr>
                <w:lang w:val="en-GB"/>
              </w:rPr>
            </w:pPr>
          </w:p>
        </w:tc>
        <w:tc>
          <w:tcPr>
            <w:tcW w:w="3119" w:type="dxa"/>
          </w:tcPr>
          <w:p w14:paraId="0B7AA700" w14:textId="77777777" w:rsidR="00567C7A" w:rsidRPr="00796C61" w:rsidRDefault="00567C7A" w:rsidP="00567C7A">
            <w:pPr>
              <w:rPr>
                <w:lang w:val="en-GB"/>
              </w:rPr>
            </w:pPr>
          </w:p>
        </w:tc>
      </w:tr>
      <w:tr w:rsidR="00567C7A" w:rsidRPr="00796C61" w14:paraId="611FADB0" w14:textId="77777777" w:rsidTr="00B775E9">
        <w:tc>
          <w:tcPr>
            <w:tcW w:w="4219" w:type="dxa"/>
          </w:tcPr>
          <w:p w14:paraId="79DDD763" w14:textId="77777777" w:rsidR="00567C7A" w:rsidRPr="00796C61" w:rsidRDefault="00567C7A" w:rsidP="00567C7A">
            <w:pPr>
              <w:spacing w:line="240" w:lineRule="auto"/>
              <w:rPr>
                <w:lang w:val="en-GB"/>
              </w:rPr>
            </w:pPr>
            <w:r w:rsidRPr="00796C61">
              <w:rPr>
                <w:lang w:val="en-GB"/>
              </w:rPr>
              <w:t>1.</w:t>
            </w:r>
            <w:r w:rsidRPr="00796C61">
              <w:rPr>
                <w:lang w:val="en-GB"/>
              </w:rPr>
              <w:tab/>
              <w:t xml:space="preserve">Competent authorities shall have all supervisory, investigatory and sanctioning powers necessary to fulfil their duties under this Regulation. </w:t>
            </w:r>
          </w:p>
        </w:tc>
        <w:tc>
          <w:tcPr>
            <w:tcW w:w="4253" w:type="dxa"/>
          </w:tcPr>
          <w:p w14:paraId="4E9CFAE8"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 xml:space="preserve">Competent authorities shall have all supervisory, investigatory and sanctioning powers necessary to fulfil their duties under this Regulation. </w:t>
            </w:r>
          </w:p>
        </w:tc>
        <w:tc>
          <w:tcPr>
            <w:tcW w:w="3118" w:type="dxa"/>
          </w:tcPr>
          <w:p w14:paraId="77527F8D" w14:textId="77777777" w:rsidR="00567C7A" w:rsidRPr="00746D99" w:rsidRDefault="00567C7A" w:rsidP="002F7690">
            <w:pPr>
              <w:spacing w:line="240" w:lineRule="auto"/>
              <w:rPr>
                <w:lang w:val="en-GB"/>
              </w:rPr>
            </w:pPr>
          </w:p>
        </w:tc>
        <w:tc>
          <w:tcPr>
            <w:tcW w:w="3119" w:type="dxa"/>
          </w:tcPr>
          <w:p w14:paraId="32F44C4B" w14:textId="77777777" w:rsidR="00567C7A" w:rsidRPr="00796C61" w:rsidRDefault="00567C7A" w:rsidP="00567C7A">
            <w:pPr>
              <w:rPr>
                <w:lang w:val="en-GB"/>
              </w:rPr>
            </w:pPr>
          </w:p>
        </w:tc>
      </w:tr>
      <w:tr w:rsidR="00567C7A" w:rsidRPr="00796C61" w14:paraId="016A171D" w14:textId="77777777" w:rsidTr="00B775E9">
        <w:tc>
          <w:tcPr>
            <w:tcW w:w="4219" w:type="dxa"/>
          </w:tcPr>
          <w:p w14:paraId="17572DFA" w14:textId="77777777" w:rsidR="00567C7A" w:rsidRPr="00796C61" w:rsidRDefault="00567C7A" w:rsidP="00567C7A">
            <w:pPr>
              <w:spacing w:line="240" w:lineRule="auto"/>
              <w:rPr>
                <w:lang w:val="en-GB"/>
              </w:rPr>
            </w:pPr>
          </w:p>
        </w:tc>
        <w:tc>
          <w:tcPr>
            <w:tcW w:w="4253" w:type="dxa"/>
          </w:tcPr>
          <w:p w14:paraId="068B9F06" w14:textId="77777777" w:rsidR="00567C7A" w:rsidRPr="004D7AF8" w:rsidRDefault="00567C7A" w:rsidP="00567C7A">
            <w:pPr>
              <w:spacing w:line="240" w:lineRule="auto"/>
              <w:rPr>
                <w:color w:val="BFBFBF" w:themeColor="background1" w:themeShade="BF"/>
                <w:lang w:val="en-GB"/>
              </w:rPr>
            </w:pPr>
          </w:p>
        </w:tc>
        <w:tc>
          <w:tcPr>
            <w:tcW w:w="3118" w:type="dxa"/>
          </w:tcPr>
          <w:p w14:paraId="35605C6E" w14:textId="77777777" w:rsidR="00567C7A" w:rsidRPr="00746D99" w:rsidRDefault="00567C7A" w:rsidP="002F7690">
            <w:pPr>
              <w:spacing w:line="240" w:lineRule="auto"/>
              <w:rPr>
                <w:lang w:val="en-GB"/>
              </w:rPr>
            </w:pPr>
          </w:p>
        </w:tc>
        <w:tc>
          <w:tcPr>
            <w:tcW w:w="3119" w:type="dxa"/>
          </w:tcPr>
          <w:p w14:paraId="4CC6CB17" w14:textId="77777777" w:rsidR="00567C7A" w:rsidRPr="00796C61" w:rsidRDefault="00567C7A" w:rsidP="00567C7A">
            <w:pPr>
              <w:rPr>
                <w:lang w:val="en-GB"/>
              </w:rPr>
            </w:pPr>
          </w:p>
        </w:tc>
      </w:tr>
      <w:tr w:rsidR="00567C7A" w:rsidRPr="00796C61" w14:paraId="3A55E1B1" w14:textId="77777777" w:rsidTr="00B775E9">
        <w:tc>
          <w:tcPr>
            <w:tcW w:w="4219" w:type="dxa"/>
          </w:tcPr>
          <w:p w14:paraId="5E055A46"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powers referred to in paragraph 1 shall include at least the powers to: </w:t>
            </w:r>
          </w:p>
        </w:tc>
        <w:tc>
          <w:tcPr>
            <w:tcW w:w="4253" w:type="dxa"/>
          </w:tcPr>
          <w:p w14:paraId="0E6505C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 xml:space="preserve">The powers referred to in paragraph 1 shall include at least the powers to: </w:t>
            </w:r>
          </w:p>
        </w:tc>
        <w:tc>
          <w:tcPr>
            <w:tcW w:w="3118" w:type="dxa"/>
          </w:tcPr>
          <w:p w14:paraId="549A5F48" w14:textId="77777777" w:rsidR="00567C7A" w:rsidRPr="00746D99" w:rsidRDefault="00567C7A" w:rsidP="002F7690">
            <w:pPr>
              <w:spacing w:line="240" w:lineRule="auto"/>
              <w:rPr>
                <w:lang w:val="en-GB"/>
              </w:rPr>
            </w:pPr>
          </w:p>
        </w:tc>
        <w:tc>
          <w:tcPr>
            <w:tcW w:w="3119" w:type="dxa"/>
          </w:tcPr>
          <w:p w14:paraId="41462067" w14:textId="77777777" w:rsidR="00567C7A" w:rsidRPr="00796C61" w:rsidRDefault="00567C7A" w:rsidP="00567C7A">
            <w:pPr>
              <w:rPr>
                <w:lang w:val="en-GB"/>
              </w:rPr>
            </w:pPr>
          </w:p>
        </w:tc>
      </w:tr>
      <w:tr w:rsidR="00567C7A" w:rsidRPr="00796C61" w14:paraId="32B4F98F" w14:textId="77777777" w:rsidTr="00B775E9">
        <w:tc>
          <w:tcPr>
            <w:tcW w:w="4219" w:type="dxa"/>
          </w:tcPr>
          <w:p w14:paraId="0BC007B7" w14:textId="77777777" w:rsidR="00567C7A" w:rsidRPr="00796C61" w:rsidRDefault="00567C7A" w:rsidP="00567C7A">
            <w:pPr>
              <w:spacing w:line="240" w:lineRule="auto"/>
              <w:rPr>
                <w:lang w:val="en-GB"/>
              </w:rPr>
            </w:pPr>
          </w:p>
        </w:tc>
        <w:tc>
          <w:tcPr>
            <w:tcW w:w="4253" w:type="dxa"/>
          </w:tcPr>
          <w:p w14:paraId="60F4A4BC" w14:textId="77777777" w:rsidR="00567C7A" w:rsidRPr="004D7AF8" w:rsidRDefault="00567C7A" w:rsidP="00567C7A">
            <w:pPr>
              <w:spacing w:line="240" w:lineRule="auto"/>
              <w:rPr>
                <w:color w:val="BFBFBF" w:themeColor="background1" w:themeShade="BF"/>
                <w:lang w:val="en-GB"/>
              </w:rPr>
            </w:pPr>
          </w:p>
        </w:tc>
        <w:tc>
          <w:tcPr>
            <w:tcW w:w="3118" w:type="dxa"/>
          </w:tcPr>
          <w:p w14:paraId="2460B569" w14:textId="77777777" w:rsidR="00567C7A" w:rsidRPr="00746D99" w:rsidRDefault="00567C7A" w:rsidP="002F7690">
            <w:pPr>
              <w:spacing w:line="240" w:lineRule="auto"/>
              <w:rPr>
                <w:lang w:val="en-GB"/>
              </w:rPr>
            </w:pPr>
          </w:p>
        </w:tc>
        <w:tc>
          <w:tcPr>
            <w:tcW w:w="3119" w:type="dxa"/>
          </w:tcPr>
          <w:p w14:paraId="2D1C5350" w14:textId="77777777" w:rsidR="00567C7A" w:rsidRPr="00796C61" w:rsidRDefault="00567C7A" w:rsidP="00567C7A">
            <w:pPr>
              <w:rPr>
                <w:lang w:val="en-GB"/>
              </w:rPr>
            </w:pPr>
          </w:p>
        </w:tc>
      </w:tr>
      <w:tr w:rsidR="00567C7A" w:rsidRPr="00796C61" w14:paraId="0C377F4A" w14:textId="77777777" w:rsidTr="00B775E9">
        <w:tc>
          <w:tcPr>
            <w:tcW w:w="4219" w:type="dxa"/>
          </w:tcPr>
          <w:p w14:paraId="63D6A017" w14:textId="77777777" w:rsidR="00567C7A" w:rsidRPr="00796C61" w:rsidRDefault="00567C7A" w:rsidP="00567C7A">
            <w:pPr>
              <w:spacing w:line="240" w:lineRule="auto"/>
              <w:rPr>
                <w:lang w:val="en-GB"/>
              </w:rPr>
            </w:pPr>
            <w:r w:rsidRPr="00796C61">
              <w:rPr>
                <w:lang w:val="en-GB"/>
              </w:rPr>
              <w:t>(a)</w:t>
            </w:r>
            <w:r w:rsidRPr="00796C61">
              <w:rPr>
                <w:lang w:val="en-GB"/>
              </w:rPr>
              <w:tab/>
              <w:t>have access to any document or data held in any form which the competent authority considers relevant for the performance of its duties and receive or take a copy of it;</w:t>
            </w:r>
          </w:p>
        </w:tc>
        <w:tc>
          <w:tcPr>
            <w:tcW w:w="4253" w:type="dxa"/>
          </w:tcPr>
          <w:p w14:paraId="3BC87496"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have access to any document or data held in any form which the competent authority considers relevant for the performance of its duties and receive or take a copy of it;</w:t>
            </w:r>
          </w:p>
        </w:tc>
        <w:tc>
          <w:tcPr>
            <w:tcW w:w="3118" w:type="dxa"/>
          </w:tcPr>
          <w:p w14:paraId="142D7D5B" w14:textId="77777777" w:rsidR="00567C7A" w:rsidRPr="00746D99" w:rsidRDefault="00567C7A" w:rsidP="002F7690">
            <w:pPr>
              <w:spacing w:line="240" w:lineRule="auto"/>
              <w:rPr>
                <w:lang w:val="en-GB"/>
              </w:rPr>
            </w:pPr>
          </w:p>
        </w:tc>
        <w:tc>
          <w:tcPr>
            <w:tcW w:w="3119" w:type="dxa"/>
          </w:tcPr>
          <w:p w14:paraId="302EBDE3" w14:textId="77777777" w:rsidR="00567C7A" w:rsidRPr="00796C61" w:rsidRDefault="00567C7A" w:rsidP="00567C7A">
            <w:pPr>
              <w:rPr>
                <w:lang w:val="en-GB"/>
              </w:rPr>
            </w:pPr>
          </w:p>
        </w:tc>
      </w:tr>
      <w:tr w:rsidR="00567C7A" w:rsidRPr="00796C61" w14:paraId="76678939" w14:textId="77777777" w:rsidTr="00B775E9">
        <w:tc>
          <w:tcPr>
            <w:tcW w:w="4219" w:type="dxa"/>
          </w:tcPr>
          <w:p w14:paraId="481AFAD8" w14:textId="77777777" w:rsidR="00567C7A" w:rsidRPr="00796C61" w:rsidRDefault="00567C7A" w:rsidP="00567C7A">
            <w:pPr>
              <w:spacing w:line="240" w:lineRule="auto"/>
              <w:rPr>
                <w:lang w:val="en-GB"/>
              </w:rPr>
            </w:pPr>
          </w:p>
        </w:tc>
        <w:tc>
          <w:tcPr>
            <w:tcW w:w="4253" w:type="dxa"/>
          </w:tcPr>
          <w:p w14:paraId="4E161CD1" w14:textId="77777777" w:rsidR="00567C7A" w:rsidRPr="004D7AF8" w:rsidRDefault="00567C7A" w:rsidP="00567C7A">
            <w:pPr>
              <w:spacing w:line="240" w:lineRule="auto"/>
              <w:rPr>
                <w:color w:val="BFBFBF" w:themeColor="background1" w:themeShade="BF"/>
                <w:lang w:val="en-GB"/>
              </w:rPr>
            </w:pPr>
          </w:p>
        </w:tc>
        <w:tc>
          <w:tcPr>
            <w:tcW w:w="3118" w:type="dxa"/>
          </w:tcPr>
          <w:p w14:paraId="415C4A6E" w14:textId="77777777" w:rsidR="00567C7A" w:rsidRPr="00746D99" w:rsidRDefault="00567C7A" w:rsidP="002F7690">
            <w:pPr>
              <w:spacing w:line="240" w:lineRule="auto"/>
              <w:rPr>
                <w:lang w:val="en-GB"/>
              </w:rPr>
            </w:pPr>
          </w:p>
        </w:tc>
        <w:tc>
          <w:tcPr>
            <w:tcW w:w="3119" w:type="dxa"/>
          </w:tcPr>
          <w:p w14:paraId="0CA022E6" w14:textId="77777777" w:rsidR="00567C7A" w:rsidRPr="00796C61" w:rsidRDefault="00567C7A" w:rsidP="00567C7A">
            <w:pPr>
              <w:rPr>
                <w:lang w:val="en-GB"/>
              </w:rPr>
            </w:pPr>
          </w:p>
        </w:tc>
      </w:tr>
      <w:tr w:rsidR="00567C7A" w:rsidRPr="00796C61" w14:paraId="3F91AA78" w14:textId="77777777" w:rsidTr="00B775E9">
        <w:tc>
          <w:tcPr>
            <w:tcW w:w="4219" w:type="dxa"/>
          </w:tcPr>
          <w:p w14:paraId="7D084E55" w14:textId="77777777" w:rsidR="00567C7A" w:rsidRPr="00796C61" w:rsidRDefault="00567C7A" w:rsidP="00567C7A">
            <w:pPr>
              <w:spacing w:line="240" w:lineRule="auto"/>
              <w:rPr>
                <w:lang w:val="en-GB"/>
              </w:rPr>
            </w:pPr>
            <w:r w:rsidRPr="00796C61">
              <w:rPr>
                <w:lang w:val="en-GB"/>
              </w:rPr>
              <w:t>(b)</w:t>
            </w:r>
            <w:r w:rsidRPr="00796C61">
              <w:rPr>
                <w:lang w:val="en-GB"/>
              </w:rPr>
              <w:tab/>
              <w:t xml:space="preserve">carry out on-site inspections or investigations; </w:t>
            </w:r>
          </w:p>
        </w:tc>
        <w:tc>
          <w:tcPr>
            <w:tcW w:w="4253" w:type="dxa"/>
          </w:tcPr>
          <w:p w14:paraId="42B2122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 xml:space="preserve">carry out on-site inspections or investigations; </w:t>
            </w:r>
          </w:p>
        </w:tc>
        <w:tc>
          <w:tcPr>
            <w:tcW w:w="3118" w:type="dxa"/>
          </w:tcPr>
          <w:p w14:paraId="44705FED" w14:textId="77777777" w:rsidR="00567C7A" w:rsidRPr="00746D99" w:rsidRDefault="00567C7A" w:rsidP="002F7690">
            <w:pPr>
              <w:spacing w:line="240" w:lineRule="auto"/>
              <w:rPr>
                <w:lang w:val="en-GB"/>
              </w:rPr>
            </w:pPr>
          </w:p>
        </w:tc>
        <w:tc>
          <w:tcPr>
            <w:tcW w:w="3119" w:type="dxa"/>
          </w:tcPr>
          <w:p w14:paraId="261CF28C" w14:textId="77777777" w:rsidR="00567C7A" w:rsidRPr="00796C61" w:rsidRDefault="00567C7A" w:rsidP="00567C7A">
            <w:pPr>
              <w:rPr>
                <w:lang w:val="en-GB"/>
              </w:rPr>
            </w:pPr>
          </w:p>
        </w:tc>
      </w:tr>
      <w:tr w:rsidR="00567C7A" w:rsidRPr="00796C61" w14:paraId="742463FA" w14:textId="77777777" w:rsidTr="00B775E9">
        <w:tc>
          <w:tcPr>
            <w:tcW w:w="4219" w:type="dxa"/>
          </w:tcPr>
          <w:p w14:paraId="52458D9E" w14:textId="77777777" w:rsidR="00567C7A" w:rsidRPr="00796C61" w:rsidRDefault="00567C7A" w:rsidP="00567C7A">
            <w:pPr>
              <w:spacing w:line="240" w:lineRule="auto"/>
              <w:rPr>
                <w:lang w:val="en-GB"/>
              </w:rPr>
            </w:pPr>
          </w:p>
        </w:tc>
        <w:tc>
          <w:tcPr>
            <w:tcW w:w="4253" w:type="dxa"/>
          </w:tcPr>
          <w:p w14:paraId="5156BFF0" w14:textId="77777777" w:rsidR="00567C7A" w:rsidRPr="004D7AF8" w:rsidRDefault="00567C7A" w:rsidP="00567C7A">
            <w:pPr>
              <w:spacing w:line="240" w:lineRule="auto"/>
              <w:rPr>
                <w:color w:val="BFBFBF" w:themeColor="background1" w:themeShade="BF"/>
                <w:lang w:val="en-GB"/>
              </w:rPr>
            </w:pPr>
          </w:p>
        </w:tc>
        <w:tc>
          <w:tcPr>
            <w:tcW w:w="3118" w:type="dxa"/>
          </w:tcPr>
          <w:p w14:paraId="080E365A" w14:textId="77777777" w:rsidR="00567C7A" w:rsidRPr="00746D99" w:rsidRDefault="00567C7A" w:rsidP="002F7690">
            <w:pPr>
              <w:spacing w:line="240" w:lineRule="auto"/>
              <w:rPr>
                <w:lang w:val="en-GB"/>
              </w:rPr>
            </w:pPr>
          </w:p>
        </w:tc>
        <w:tc>
          <w:tcPr>
            <w:tcW w:w="3119" w:type="dxa"/>
          </w:tcPr>
          <w:p w14:paraId="2447DE35" w14:textId="77777777" w:rsidR="00567C7A" w:rsidRPr="00796C61" w:rsidRDefault="00567C7A" w:rsidP="00567C7A">
            <w:pPr>
              <w:rPr>
                <w:lang w:val="en-GB"/>
              </w:rPr>
            </w:pPr>
          </w:p>
        </w:tc>
      </w:tr>
      <w:tr w:rsidR="00567C7A" w:rsidRPr="00796C61" w14:paraId="21DADBCD" w14:textId="77777777" w:rsidTr="00B775E9">
        <w:tc>
          <w:tcPr>
            <w:tcW w:w="4219" w:type="dxa"/>
          </w:tcPr>
          <w:p w14:paraId="331C6E06" w14:textId="77777777" w:rsidR="00567C7A" w:rsidRPr="00796C61" w:rsidRDefault="00567C7A" w:rsidP="00567C7A">
            <w:pPr>
              <w:spacing w:line="240" w:lineRule="auto"/>
              <w:rPr>
                <w:lang w:val="en-GB"/>
              </w:rPr>
            </w:pPr>
            <w:r w:rsidRPr="00796C61">
              <w:rPr>
                <w:lang w:val="en-GB"/>
              </w:rPr>
              <w:t>(c)</w:t>
            </w:r>
            <w:r w:rsidRPr="00796C61">
              <w:rPr>
                <w:lang w:val="en-GB"/>
              </w:rPr>
              <w:tab/>
              <w:t>require corrective and remedial measures for breaches of the requirements of this Regulation.</w:t>
            </w:r>
          </w:p>
        </w:tc>
        <w:tc>
          <w:tcPr>
            <w:tcW w:w="4253" w:type="dxa"/>
          </w:tcPr>
          <w:p w14:paraId="64B5ADE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require corrective and remedial measures for breaches of the requirements of this Regulation.</w:t>
            </w:r>
          </w:p>
        </w:tc>
        <w:tc>
          <w:tcPr>
            <w:tcW w:w="3118" w:type="dxa"/>
          </w:tcPr>
          <w:p w14:paraId="28DE3D75" w14:textId="77777777" w:rsidR="00567C7A" w:rsidRPr="00746D99" w:rsidRDefault="00567C7A" w:rsidP="002F7690">
            <w:pPr>
              <w:spacing w:line="240" w:lineRule="auto"/>
              <w:rPr>
                <w:lang w:val="en-GB"/>
              </w:rPr>
            </w:pPr>
          </w:p>
        </w:tc>
        <w:tc>
          <w:tcPr>
            <w:tcW w:w="3119" w:type="dxa"/>
          </w:tcPr>
          <w:p w14:paraId="70E87B9B" w14:textId="77777777" w:rsidR="00567C7A" w:rsidRPr="00796C61" w:rsidRDefault="00567C7A" w:rsidP="00567C7A">
            <w:pPr>
              <w:rPr>
                <w:lang w:val="en-GB"/>
              </w:rPr>
            </w:pPr>
          </w:p>
        </w:tc>
      </w:tr>
      <w:tr w:rsidR="00567C7A" w:rsidRPr="00796C61" w14:paraId="31756346" w14:textId="77777777" w:rsidTr="00B775E9">
        <w:tc>
          <w:tcPr>
            <w:tcW w:w="4219" w:type="dxa"/>
          </w:tcPr>
          <w:p w14:paraId="642F0FED" w14:textId="77777777" w:rsidR="00567C7A" w:rsidRPr="00796C61" w:rsidRDefault="00567C7A" w:rsidP="00567C7A">
            <w:pPr>
              <w:spacing w:line="240" w:lineRule="auto"/>
              <w:rPr>
                <w:lang w:val="en-GB"/>
              </w:rPr>
            </w:pPr>
          </w:p>
        </w:tc>
        <w:tc>
          <w:tcPr>
            <w:tcW w:w="4253" w:type="dxa"/>
          </w:tcPr>
          <w:p w14:paraId="7C82E9BC" w14:textId="77777777" w:rsidR="00567C7A" w:rsidRPr="004D7AF8" w:rsidRDefault="00567C7A" w:rsidP="00567C7A">
            <w:pPr>
              <w:spacing w:line="240" w:lineRule="auto"/>
              <w:rPr>
                <w:color w:val="BFBFBF" w:themeColor="background1" w:themeShade="BF"/>
                <w:lang w:val="en-GB"/>
              </w:rPr>
            </w:pPr>
          </w:p>
        </w:tc>
        <w:tc>
          <w:tcPr>
            <w:tcW w:w="3118" w:type="dxa"/>
          </w:tcPr>
          <w:p w14:paraId="454DCE0D" w14:textId="77777777" w:rsidR="00567C7A" w:rsidRPr="00746D99" w:rsidRDefault="00567C7A" w:rsidP="002F7690">
            <w:pPr>
              <w:spacing w:line="240" w:lineRule="auto"/>
              <w:rPr>
                <w:lang w:val="en-GB"/>
              </w:rPr>
            </w:pPr>
          </w:p>
        </w:tc>
        <w:tc>
          <w:tcPr>
            <w:tcW w:w="3119" w:type="dxa"/>
          </w:tcPr>
          <w:p w14:paraId="54E6B332" w14:textId="77777777" w:rsidR="00567C7A" w:rsidRPr="00796C61" w:rsidRDefault="00567C7A" w:rsidP="00567C7A">
            <w:pPr>
              <w:rPr>
                <w:lang w:val="en-GB"/>
              </w:rPr>
            </w:pPr>
          </w:p>
        </w:tc>
      </w:tr>
      <w:tr w:rsidR="00567C7A" w:rsidRPr="00796C61" w14:paraId="27C95E61" w14:textId="77777777" w:rsidTr="00B775E9">
        <w:tc>
          <w:tcPr>
            <w:tcW w:w="4219" w:type="dxa"/>
          </w:tcPr>
          <w:p w14:paraId="7F6E53A9" w14:textId="77777777" w:rsidR="00567C7A" w:rsidRPr="00796C61" w:rsidRDefault="00567C7A" w:rsidP="00567C7A">
            <w:pPr>
              <w:spacing w:line="240" w:lineRule="auto"/>
              <w:rPr>
                <w:lang w:val="en-GB"/>
              </w:rPr>
            </w:pPr>
            <w:r w:rsidRPr="00796C61">
              <w:rPr>
                <w:lang w:val="en-GB"/>
              </w:rPr>
              <w:t>3.</w:t>
            </w:r>
            <w:r w:rsidRPr="00796C61">
              <w:rPr>
                <w:lang w:val="en-GB"/>
              </w:rPr>
              <w:tab/>
              <w:t xml:space="preserve">Without prejudice to the right of Member States to impose criminal penalties according to Article 46, Member States shall lay down rules establishing appropriate administrative penalties and remedial measures for breaches of this Regulation and shall ensure their effective implementation. </w:t>
            </w:r>
          </w:p>
        </w:tc>
        <w:tc>
          <w:tcPr>
            <w:tcW w:w="4253" w:type="dxa"/>
          </w:tcPr>
          <w:p w14:paraId="468C756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 xml:space="preserve">Without prejudice to the right of Member States to impose criminal penalties according to Article 46, Member States shall lay down rules establishing appropriate administrative penalties and remedial measures for breaches of this Regulation and shall ensure their effective implementation. </w:t>
            </w:r>
          </w:p>
        </w:tc>
        <w:tc>
          <w:tcPr>
            <w:tcW w:w="3118" w:type="dxa"/>
          </w:tcPr>
          <w:p w14:paraId="1581BA55" w14:textId="77777777" w:rsidR="00567C7A" w:rsidRPr="00746D99" w:rsidRDefault="00567C7A" w:rsidP="002F7690">
            <w:pPr>
              <w:spacing w:line="240" w:lineRule="auto"/>
              <w:rPr>
                <w:lang w:val="en-GB"/>
              </w:rPr>
            </w:pPr>
          </w:p>
        </w:tc>
        <w:tc>
          <w:tcPr>
            <w:tcW w:w="3119" w:type="dxa"/>
          </w:tcPr>
          <w:p w14:paraId="2CD5F94A" w14:textId="77777777" w:rsidR="00567C7A" w:rsidRPr="00796C61" w:rsidRDefault="00567C7A" w:rsidP="00567C7A">
            <w:pPr>
              <w:rPr>
                <w:lang w:val="en-GB"/>
              </w:rPr>
            </w:pPr>
          </w:p>
        </w:tc>
      </w:tr>
      <w:tr w:rsidR="00567C7A" w:rsidRPr="00796C61" w14:paraId="6D61CA55" w14:textId="77777777" w:rsidTr="00B775E9">
        <w:tc>
          <w:tcPr>
            <w:tcW w:w="4219" w:type="dxa"/>
          </w:tcPr>
          <w:p w14:paraId="7336888D" w14:textId="77777777" w:rsidR="00567C7A" w:rsidRPr="00796C61" w:rsidRDefault="00567C7A" w:rsidP="00567C7A">
            <w:pPr>
              <w:spacing w:line="240" w:lineRule="auto"/>
              <w:rPr>
                <w:lang w:val="en-GB"/>
              </w:rPr>
            </w:pPr>
          </w:p>
        </w:tc>
        <w:tc>
          <w:tcPr>
            <w:tcW w:w="4253" w:type="dxa"/>
          </w:tcPr>
          <w:p w14:paraId="0E2176D9" w14:textId="77777777" w:rsidR="00567C7A" w:rsidRPr="004D7AF8" w:rsidRDefault="00567C7A" w:rsidP="00567C7A">
            <w:pPr>
              <w:spacing w:line="240" w:lineRule="auto"/>
              <w:rPr>
                <w:color w:val="BFBFBF" w:themeColor="background1" w:themeShade="BF"/>
                <w:lang w:val="en-GB"/>
              </w:rPr>
            </w:pPr>
          </w:p>
        </w:tc>
        <w:tc>
          <w:tcPr>
            <w:tcW w:w="3118" w:type="dxa"/>
          </w:tcPr>
          <w:p w14:paraId="34D90C6B" w14:textId="77777777" w:rsidR="00567C7A" w:rsidRPr="00746D99" w:rsidRDefault="00567C7A" w:rsidP="002F7690">
            <w:pPr>
              <w:spacing w:line="240" w:lineRule="auto"/>
              <w:rPr>
                <w:lang w:val="en-GB"/>
              </w:rPr>
            </w:pPr>
          </w:p>
        </w:tc>
        <w:tc>
          <w:tcPr>
            <w:tcW w:w="3119" w:type="dxa"/>
          </w:tcPr>
          <w:p w14:paraId="05BE3772" w14:textId="77777777" w:rsidR="00567C7A" w:rsidRPr="00796C61" w:rsidRDefault="00567C7A" w:rsidP="00567C7A">
            <w:pPr>
              <w:rPr>
                <w:lang w:val="en-GB"/>
              </w:rPr>
            </w:pPr>
          </w:p>
        </w:tc>
      </w:tr>
      <w:tr w:rsidR="00567C7A" w:rsidRPr="00796C61" w14:paraId="480C3909" w14:textId="77777777" w:rsidTr="00B775E9">
        <w:tc>
          <w:tcPr>
            <w:tcW w:w="4219" w:type="dxa"/>
          </w:tcPr>
          <w:p w14:paraId="5B9C0860" w14:textId="77777777" w:rsidR="00567C7A" w:rsidRPr="00796C61" w:rsidRDefault="00567C7A" w:rsidP="00567C7A">
            <w:pPr>
              <w:spacing w:line="240" w:lineRule="auto"/>
              <w:rPr>
                <w:lang w:val="en-GB"/>
              </w:rPr>
            </w:pPr>
            <w:r w:rsidRPr="00796C61">
              <w:rPr>
                <w:lang w:val="en-GB"/>
              </w:rPr>
              <w:t>Those penalties and measures shall be effective, proportionate and dissuasive.</w:t>
            </w:r>
          </w:p>
        </w:tc>
        <w:tc>
          <w:tcPr>
            <w:tcW w:w="4253" w:type="dxa"/>
          </w:tcPr>
          <w:p w14:paraId="0BFA417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Those penalties and measures shall be effective, proportionate and dissuasive.</w:t>
            </w:r>
          </w:p>
        </w:tc>
        <w:tc>
          <w:tcPr>
            <w:tcW w:w="3118" w:type="dxa"/>
          </w:tcPr>
          <w:p w14:paraId="1AAF207E" w14:textId="77777777" w:rsidR="00567C7A" w:rsidRPr="00746D99" w:rsidRDefault="00567C7A" w:rsidP="002F7690">
            <w:pPr>
              <w:spacing w:line="240" w:lineRule="auto"/>
              <w:rPr>
                <w:lang w:val="en-GB"/>
              </w:rPr>
            </w:pPr>
          </w:p>
        </w:tc>
        <w:tc>
          <w:tcPr>
            <w:tcW w:w="3119" w:type="dxa"/>
          </w:tcPr>
          <w:p w14:paraId="4B7E5192" w14:textId="77777777" w:rsidR="00567C7A" w:rsidRPr="00796C61" w:rsidRDefault="00567C7A" w:rsidP="00567C7A">
            <w:pPr>
              <w:rPr>
                <w:lang w:val="en-GB"/>
              </w:rPr>
            </w:pPr>
          </w:p>
        </w:tc>
      </w:tr>
      <w:tr w:rsidR="00567C7A" w:rsidRPr="00796C61" w14:paraId="7D4DF5E0" w14:textId="77777777" w:rsidTr="00B775E9">
        <w:tc>
          <w:tcPr>
            <w:tcW w:w="4219" w:type="dxa"/>
          </w:tcPr>
          <w:p w14:paraId="17F4F6CC" w14:textId="77777777" w:rsidR="00567C7A" w:rsidRPr="00796C61" w:rsidRDefault="00567C7A" w:rsidP="00567C7A">
            <w:pPr>
              <w:spacing w:line="240" w:lineRule="auto"/>
              <w:rPr>
                <w:lang w:val="en-GB"/>
              </w:rPr>
            </w:pPr>
          </w:p>
        </w:tc>
        <w:tc>
          <w:tcPr>
            <w:tcW w:w="4253" w:type="dxa"/>
          </w:tcPr>
          <w:p w14:paraId="2BACB27F" w14:textId="77777777" w:rsidR="00567C7A" w:rsidRPr="004D7AF8" w:rsidRDefault="00567C7A" w:rsidP="00567C7A">
            <w:pPr>
              <w:spacing w:line="240" w:lineRule="auto"/>
              <w:rPr>
                <w:color w:val="BFBFBF" w:themeColor="background1" w:themeShade="BF"/>
                <w:lang w:val="en-GB"/>
              </w:rPr>
            </w:pPr>
          </w:p>
        </w:tc>
        <w:tc>
          <w:tcPr>
            <w:tcW w:w="3118" w:type="dxa"/>
          </w:tcPr>
          <w:p w14:paraId="1B48896E" w14:textId="77777777" w:rsidR="00567C7A" w:rsidRPr="00746D99" w:rsidRDefault="00567C7A" w:rsidP="002F7690">
            <w:pPr>
              <w:spacing w:line="240" w:lineRule="auto"/>
              <w:rPr>
                <w:lang w:val="en-GB"/>
              </w:rPr>
            </w:pPr>
          </w:p>
        </w:tc>
        <w:tc>
          <w:tcPr>
            <w:tcW w:w="3119" w:type="dxa"/>
          </w:tcPr>
          <w:p w14:paraId="48CD0BE4" w14:textId="77777777" w:rsidR="00567C7A" w:rsidRPr="00796C61" w:rsidRDefault="00567C7A" w:rsidP="00567C7A">
            <w:pPr>
              <w:rPr>
                <w:lang w:val="en-GB"/>
              </w:rPr>
            </w:pPr>
          </w:p>
        </w:tc>
      </w:tr>
      <w:tr w:rsidR="00567C7A" w:rsidRPr="00796C61" w14:paraId="0F9977F0" w14:textId="77777777" w:rsidTr="00B775E9">
        <w:tc>
          <w:tcPr>
            <w:tcW w:w="4219" w:type="dxa"/>
          </w:tcPr>
          <w:p w14:paraId="32DEA097" w14:textId="77777777" w:rsidR="00567C7A" w:rsidRPr="00796C61" w:rsidRDefault="00567C7A" w:rsidP="00567C7A">
            <w:pPr>
              <w:spacing w:line="240" w:lineRule="auto"/>
              <w:rPr>
                <w:lang w:val="en-GB"/>
              </w:rPr>
            </w:pPr>
            <w:r w:rsidRPr="00796C61">
              <w:rPr>
                <w:lang w:val="en-GB"/>
              </w:rPr>
              <w:t>4.</w:t>
            </w:r>
            <w:r w:rsidRPr="00796C61">
              <w:rPr>
                <w:lang w:val="en-GB"/>
              </w:rPr>
              <w:tab/>
              <w:t xml:space="preserve">Member States shall confer on competent authorities the power to apply at least the following administrative penalties or remedial measures for  breaches of this Regulation: </w:t>
            </w:r>
          </w:p>
        </w:tc>
        <w:tc>
          <w:tcPr>
            <w:tcW w:w="4253" w:type="dxa"/>
          </w:tcPr>
          <w:p w14:paraId="21C39168"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4.</w:t>
            </w:r>
            <w:r w:rsidRPr="004D7AF8">
              <w:rPr>
                <w:color w:val="BFBFBF" w:themeColor="background1" w:themeShade="BF"/>
                <w:lang w:val="en-GB"/>
              </w:rPr>
              <w:tab/>
              <w:t xml:space="preserve">Member States shall confer on competent authorities the power to apply at least the following administrative penalties or remedial measures for  breaches of this Regulation: </w:t>
            </w:r>
          </w:p>
        </w:tc>
        <w:tc>
          <w:tcPr>
            <w:tcW w:w="3118" w:type="dxa"/>
          </w:tcPr>
          <w:p w14:paraId="66AE005F" w14:textId="77777777" w:rsidR="00567C7A" w:rsidRPr="00746D99" w:rsidRDefault="00567C7A" w:rsidP="002F7690">
            <w:pPr>
              <w:spacing w:line="240" w:lineRule="auto"/>
              <w:rPr>
                <w:lang w:val="en-GB"/>
              </w:rPr>
            </w:pPr>
          </w:p>
        </w:tc>
        <w:tc>
          <w:tcPr>
            <w:tcW w:w="3119" w:type="dxa"/>
          </w:tcPr>
          <w:p w14:paraId="3C512231" w14:textId="77777777" w:rsidR="00567C7A" w:rsidRPr="00796C61" w:rsidRDefault="00567C7A" w:rsidP="00567C7A">
            <w:pPr>
              <w:rPr>
                <w:lang w:val="en-GB"/>
              </w:rPr>
            </w:pPr>
          </w:p>
        </w:tc>
      </w:tr>
      <w:tr w:rsidR="00567C7A" w:rsidRPr="00796C61" w14:paraId="3D77EF70" w14:textId="77777777" w:rsidTr="00B775E9">
        <w:tc>
          <w:tcPr>
            <w:tcW w:w="4219" w:type="dxa"/>
          </w:tcPr>
          <w:p w14:paraId="0D9AE644" w14:textId="77777777" w:rsidR="00567C7A" w:rsidRPr="00796C61" w:rsidRDefault="00567C7A" w:rsidP="00567C7A">
            <w:pPr>
              <w:spacing w:line="240" w:lineRule="auto"/>
              <w:rPr>
                <w:lang w:val="en-GB"/>
              </w:rPr>
            </w:pPr>
          </w:p>
        </w:tc>
        <w:tc>
          <w:tcPr>
            <w:tcW w:w="4253" w:type="dxa"/>
          </w:tcPr>
          <w:p w14:paraId="0A807B66" w14:textId="77777777" w:rsidR="00567C7A" w:rsidRPr="004D7AF8" w:rsidRDefault="00567C7A" w:rsidP="00567C7A">
            <w:pPr>
              <w:spacing w:line="240" w:lineRule="auto"/>
              <w:rPr>
                <w:color w:val="BFBFBF" w:themeColor="background1" w:themeShade="BF"/>
                <w:lang w:val="en-GB"/>
              </w:rPr>
            </w:pPr>
          </w:p>
        </w:tc>
        <w:tc>
          <w:tcPr>
            <w:tcW w:w="3118" w:type="dxa"/>
          </w:tcPr>
          <w:p w14:paraId="7E0AB079" w14:textId="77777777" w:rsidR="00567C7A" w:rsidRPr="00746D99" w:rsidRDefault="00567C7A" w:rsidP="002F7690">
            <w:pPr>
              <w:spacing w:line="240" w:lineRule="auto"/>
              <w:rPr>
                <w:lang w:val="en-GB"/>
              </w:rPr>
            </w:pPr>
          </w:p>
        </w:tc>
        <w:tc>
          <w:tcPr>
            <w:tcW w:w="3119" w:type="dxa"/>
          </w:tcPr>
          <w:p w14:paraId="7B21098A" w14:textId="77777777" w:rsidR="00567C7A" w:rsidRPr="00796C61" w:rsidRDefault="00567C7A" w:rsidP="00567C7A">
            <w:pPr>
              <w:rPr>
                <w:lang w:val="en-GB"/>
              </w:rPr>
            </w:pPr>
          </w:p>
        </w:tc>
      </w:tr>
      <w:tr w:rsidR="00567C7A" w:rsidRPr="00796C61" w14:paraId="686D83B9" w14:textId="77777777" w:rsidTr="00B775E9">
        <w:tc>
          <w:tcPr>
            <w:tcW w:w="4219" w:type="dxa"/>
          </w:tcPr>
          <w:p w14:paraId="3D2982B7" w14:textId="77777777" w:rsidR="00567C7A" w:rsidRPr="00796C61" w:rsidRDefault="00567C7A" w:rsidP="00567C7A">
            <w:pPr>
              <w:spacing w:line="240" w:lineRule="auto"/>
              <w:rPr>
                <w:lang w:val="en-GB"/>
              </w:rPr>
            </w:pPr>
            <w:r w:rsidRPr="00796C61">
              <w:rPr>
                <w:lang w:val="en-GB"/>
              </w:rPr>
              <w:t>(a)</w:t>
            </w:r>
            <w:r w:rsidRPr="00796C61">
              <w:rPr>
                <w:lang w:val="en-GB"/>
              </w:rPr>
              <w:tab/>
              <w:t xml:space="preserve">issue an order requiring the natural or legal person to cease the conduct and to desist from a repetition of that conduct; </w:t>
            </w:r>
          </w:p>
        </w:tc>
        <w:tc>
          <w:tcPr>
            <w:tcW w:w="4253" w:type="dxa"/>
          </w:tcPr>
          <w:p w14:paraId="7C8876F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 xml:space="preserve">issue an order requiring the natural or legal person to cease the conduct and to desist from a repetition of that conduct; </w:t>
            </w:r>
          </w:p>
        </w:tc>
        <w:tc>
          <w:tcPr>
            <w:tcW w:w="3118" w:type="dxa"/>
          </w:tcPr>
          <w:p w14:paraId="1A484BA1" w14:textId="77777777" w:rsidR="00567C7A" w:rsidRPr="00746D99" w:rsidRDefault="00567C7A" w:rsidP="002F7690">
            <w:pPr>
              <w:spacing w:line="240" w:lineRule="auto"/>
              <w:rPr>
                <w:lang w:val="en-GB"/>
              </w:rPr>
            </w:pPr>
          </w:p>
        </w:tc>
        <w:tc>
          <w:tcPr>
            <w:tcW w:w="3119" w:type="dxa"/>
          </w:tcPr>
          <w:p w14:paraId="628A22FF" w14:textId="77777777" w:rsidR="00567C7A" w:rsidRPr="00796C61" w:rsidRDefault="00567C7A" w:rsidP="00567C7A">
            <w:pPr>
              <w:rPr>
                <w:lang w:val="en-GB"/>
              </w:rPr>
            </w:pPr>
          </w:p>
        </w:tc>
      </w:tr>
      <w:tr w:rsidR="00567C7A" w:rsidRPr="00796C61" w14:paraId="0C63336D" w14:textId="77777777" w:rsidTr="00B775E9">
        <w:tc>
          <w:tcPr>
            <w:tcW w:w="4219" w:type="dxa"/>
          </w:tcPr>
          <w:p w14:paraId="4C635069" w14:textId="77777777" w:rsidR="00567C7A" w:rsidRPr="00796C61" w:rsidRDefault="00567C7A" w:rsidP="00567C7A">
            <w:pPr>
              <w:spacing w:line="240" w:lineRule="auto"/>
              <w:rPr>
                <w:lang w:val="en-GB"/>
              </w:rPr>
            </w:pPr>
          </w:p>
        </w:tc>
        <w:tc>
          <w:tcPr>
            <w:tcW w:w="4253" w:type="dxa"/>
          </w:tcPr>
          <w:p w14:paraId="19109DD2" w14:textId="77777777" w:rsidR="00567C7A" w:rsidRPr="004D7AF8" w:rsidRDefault="00567C7A" w:rsidP="00567C7A">
            <w:pPr>
              <w:spacing w:line="240" w:lineRule="auto"/>
              <w:rPr>
                <w:color w:val="BFBFBF" w:themeColor="background1" w:themeShade="BF"/>
                <w:lang w:val="en-GB"/>
              </w:rPr>
            </w:pPr>
          </w:p>
        </w:tc>
        <w:tc>
          <w:tcPr>
            <w:tcW w:w="3118" w:type="dxa"/>
          </w:tcPr>
          <w:p w14:paraId="2D833451" w14:textId="77777777" w:rsidR="00567C7A" w:rsidRPr="00746D99" w:rsidRDefault="00567C7A" w:rsidP="002F7690">
            <w:pPr>
              <w:spacing w:line="240" w:lineRule="auto"/>
              <w:rPr>
                <w:lang w:val="en-GB"/>
              </w:rPr>
            </w:pPr>
          </w:p>
        </w:tc>
        <w:tc>
          <w:tcPr>
            <w:tcW w:w="3119" w:type="dxa"/>
          </w:tcPr>
          <w:p w14:paraId="1D7AD5A7" w14:textId="77777777" w:rsidR="00567C7A" w:rsidRPr="00796C61" w:rsidRDefault="00567C7A" w:rsidP="00567C7A">
            <w:pPr>
              <w:rPr>
                <w:lang w:val="en-GB"/>
              </w:rPr>
            </w:pPr>
          </w:p>
        </w:tc>
      </w:tr>
      <w:tr w:rsidR="00567C7A" w:rsidRPr="00796C61" w14:paraId="169DEFF3" w14:textId="77777777" w:rsidTr="00B775E9">
        <w:tc>
          <w:tcPr>
            <w:tcW w:w="4219" w:type="dxa"/>
          </w:tcPr>
          <w:p w14:paraId="54B88236" w14:textId="77777777" w:rsidR="00567C7A" w:rsidRPr="00796C61" w:rsidRDefault="00567C7A" w:rsidP="00567C7A">
            <w:pPr>
              <w:spacing w:line="240" w:lineRule="auto"/>
              <w:rPr>
                <w:lang w:val="en-GB"/>
              </w:rPr>
            </w:pPr>
            <w:r w:rsidRPr="00796C61">
              <w:rPr>
                <w:lang w:val="en-GB"/>
              </w:rPr>
              <w:t>(b)</w:t>
            </w:r>
            <w:r w:rsidRPr="00796C61">
              <w:rPr>
                <w:lang w:val="en-GB"/>
              </w:rPr>
              <w:tab/>
              <w:t xml:space="preserve">require the temporary or permanent cessation of any practice or conduct that the competent authority considers to be contrary to the provisions of this Regulation and prevent repetition of that practice or conduct; </w:t>
            </w:r>
          </w:p>
        </w:tc>
        <w:tc>
          <w:tcPr>
            <w:tcW w:w="4253" w:type="dxa"/>
          </w:tcPr>
          <w:p w14:paraId="4568328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 xml:space="preserve">require the temporary or permanent cessation of any practice or conduct that the competent authority considers to be contrary to the provisions of this Regulation and prevent repetition of that practice or conduct; </w:t>
            </w:r>
          </w:p>
        </w:tc>
        <w:tc>
          <w:tcPr>
            <w:tcW w:w="3118" w:type="dxa"/>
          </w:tcPr>
          <w:p w14:paraId="49662D05" w14:textId="77777777" w:rsidR="00567C7A" w:rsidRPr="00746D99" w:rsidRDefault="00567C7A" w:rsidP="002F7690">
            <w:pPr>
              <w:spacing w:line="240" w:lineRule="auto"/>
              <w:rPr>
                <w:lang w:val="en-GB"/>
              </w:rPr>
            </w:pPr>
          </w:p>
        </w:tc>
        <w:tc>
          <w:tcPr>
            <w:tcW w:w="3119" w:type="dxa"/>
          </w:tcPr>
          <w:p w14:paraId="6FD9EE75" w14:textId="77777777" w:rsidR="00567C7A" w:rsidRPr="00796C61" w:rsidRDefault="00567C7A" w:rsidP="00567C7A">
            <w:pPr>
              <w:rPr>
                <w:lang w:val="en-GB"/>
              </w:rPr>
            </w:pPr>
          </w:p>
        </w:tc>
      </w:tr>
      <w:tr w:rsidR="00567C7A" w:rsidRPr="00796C61" w14:paraId="3F46C0B0" w14:textId="77777777" w:rsidTr="00B775E9">
        <w:tc>
          <w:tcPr>
            <w:tcW w:w="4219" w:type="dxa"/>
          </w:tcPr>
          <w:p w14:paraId="440AF10E" w14:textId="77777777" w:rsidR="00567C7A" w:rsidRPr="00796C61" w:rsidRDefault="00567C7A" w:rsidP="00567C7A">
            <w:pPr>
              <w:spacing w:line="240" w:lineRule="auto"/>
              <w:rPr>
                <w:lang w:val="en-GB"/>
              </w:rPr>
            </w:pPr>
          </w:p>
        </w:tc>
        <w:tc>
          <w:tcPr>
            <w:tcW w:w="4253" w:type="dxa"/>
          </w:tcPr>
          <w:p w14:paraId="72CE6D44" w14:textId="77777777" w:rsidR="00567C7A" w:rsidRPr="004D7AF8" w:rsidRDefault="00567C7A" w:rsidP="00567C7A">
            <w:pPr>
              <w:spacing w:line="240" w:lineRule="auto"/>
              <w:rPr>
                <w:color w:val="BFBFBF" w:themeColor="background1" w:themeShade="BF"/>
                <w:lang w:val="en-GB"/>
              </w:rPr>
            </w:pPr>
          </w:p>
        </w:tc>
        <w:tc>
          <w:tcPr>
            <w:tcW w:w="3118" w:type="dxa"/>
          </w:tcPr>
          <w:p w14:paraId="7442B8F8" w14:textId="77777777" w:rsidR="00567C7A" w:rsidRPr="00746D99" w:rsidRDefault="00567C7A" w:rsidP="002F7690">
            <w:pPr>
              <w:spacing w:line="240" w:lineRule="auto"/>
              <w:rPr>
                <w:lang w:val="en-GB"/>
              </w:rPr>
            </w:pPr>
          </w:p>
        </w:tc>
        <w:tc>
          <w:tcPr>
            <w:tcW w:w="3119" w:type="dxa"/>
          </w:tcPr>
          <w:p w14:paraId="3EBEF842" w14:textId="77777777" w:rsidR="00567C7A" w:rsidRPr="00796C61" w:rsidRDefault="00567C7A" w:rsidP="00567C7A">
            <w:pPr>
              <w:rPr>
                <w:lang w:val="en-GB"/>
              </w:rPr>
            </w:pPr>
          </w:p>
        </w:tc>
      </w:tr>
      <w:tr w:rsidR="00567C7A" w:rsidRPr="00796C61" w14:paraId="1B636F9F" w14:textId="77777777" w:rsidTr="00B775E9">
        <w:tc>
          <w:tcPr>
            <w:tcW w:w="4219" w:type="dxa"/>
          </w:tcPr>
          <w:p w14:paraId="185AE912" w14:textId="77777777" w:rsidR="00567C7A" w:rsidRPr="00796C61" w:rsidRDefault="00567C7A" w:rsidP="00567C7A">
            <w:pPr>
              <w:spacing w:line="240" w:lineRule="auto"/>
              <w:rPr>
                <w:lang w:val="en-GB"/>
              </w:rPr>
            </w:pPr>
            <w:r w:rsidRPr="00796C61">
              <w:rPr>
                <w:lang w:val="en-GB"/>
              </w:rPr>
              <w:t>(c)</w:t>
            </w:r>
            <w:r w:rsidRPr="00796C61">
              <w:rPr>
                <w:lang w:val="en-GB"/>
              </w:rPr>
              <w:tab/>
              <w:t>adopt any type of measure, including of a pecuniary nature, to ensure that financial entities continue to comply with legal requirements;</w:t>
            </w:r>
          </w:p>
        </w:tc>
        <w:tc>
          <w:tcPr>
            <w:tcW w:w="4253" w:type="dxa"/>
          </w:tcPr>
          <w:p w14:paraId="72AC15C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adopt any type of measure, including of a pecuniary nature, to ensure that financial entities continue to comply with legal requirements;</w:t>
            </w:r>
          </w:p>
        </w:tc>
        <w:tc>
          <w:tcPr>
            <w:tcW w:w="3118" w:type="dxa"/>
          </w:tcPr>
          <w:p w14:paraId="4ECD5780" w14:textId="77777777" w:rsidR="00567C7A" w:rsidRPr="00746D99" w:rsidRDefault="00567C7A" w:rsidP="002F7690">
            <w:pPr>
              <w:spacing w:line="240" w:lineRule="auto"/>
              <w:rPr>
                <w:lang w:val="en-GB"/>
              </w:rPr>
            </w:pPr>
          </w:p>
        </w:tc>
        <w:tc>
          <w:tcPr>
            <w:tcW w:w="3119" w:type="dxa"/>
          </w:tcPr>
          <w:p w14:paraId="36A2B76C" w14:textId="77777777" w:rsidR="00567C7A" w:rsidRPr="00796C61" w:rsidRDefault="00567C7A" w:rsidP="00567C7A">
            <w:pPr>
              <w:rPr>
                <w:lang w:val="en-GB"/>
              </w:rPr>
            </w:pPr>
          </w:p>
        </w:tc>
      </w:tr>
      <w:tr w:rsidR="00567C7A" w:rsidRPr="00796C61" w14:paraId="3057D523" w14:textId="77777777" w:rsidTr="00B775E9">
        <w:tc>
          <w:tcPr>
            <w:tcW w:w="4219" w:type="dxa"/>
          </w:tcPr>
          <w:p w14:paraId="50BDE1E1" w14:textId="77777777" w:rsidR="00567C7A" w:rsidRPr="00796C61" w:rsidRDefault="00567C7A" w:rsidP="00567C7A">
            <w:pPr>
              <w:spacing w:line="240" w:lineRule="auto"/>
              <w:rPr>
                <w:lang w:val="en-GB"/>
              </w:rPr>
            </w:pPr>
          </w:p>
        </w:tc>
        <w:tc>
          <w:tcPr>
            <w:tcW w:w="4253" w:type="dxa"/>
          </w:tcPr>
          <w:p w14:paraId="1F8F5AA5" w14:textId="77777777" w:rsidR="00567C7A" w:rsidRPr="004D7AF8" w:rsidRDefault="00567C7A" w:rsidP="00567C7A">
            <w:pPr>
              <w:spacing w:line="240" w:lineRule="auto"/>
              <w:rPr>
                <w:color w:val="BFBFBF" w:themeColor="background1" w:themeShade="BF"/>
                <w:lang w:val="en-GB"/>
              </w:rPr>
            </w:pPr>
          </w:p>
        </w:tc>
        <w:tc>
          <w:tcPr>
            <w:tcW w:w="3118" w:type="dxa"/>
          </w:tcPr>
          <w:p w14:paraId="5995209D" w14:textId="77777777" w:rsidR="00567C7A" w:rsidRPr="00746D99" w:rsidRDefault="00567C7A" w:rsidP="002F7690">
            <w:pPr>
              <w:spacing w:line="240" w:lineRule="auto"/>
              <w:rPr>
                <w:lang w:val="en-GB"/>
              </w:rPr>
            </w:pPr>
          </w:p>
        </w:tc>
        <w:tc>
          <w:tcPr>
            <w:tcW w:w="3119" w:type="dxa"/>
          </w:tcPr>
          <w:p w14:paraId="49111B79" w14:textId="77777777" w:rsidR="00567C7A" w:rsidRPr="00796C61" w:rsidRDefault="00567C7A" w:rsidP="00567C7A">
            <w:pPr>
              <w:rPr>
                <w:lang w:val="en-GB"/>
              </w:rPr>
            </w:pPr>
          </w:p>
        </w:tc>
      </w:tr>
      <w:tr w:rsidR="00567C7A" w:rsidRPr="00796C61" w14:paraId="415894F4" w14:textId="77777777" w:rsidTr="00B775E9">
        <w:tc>
          <w:tcPr>
            <w:tcW w:w="4219" w:type="dxa"/>
          </w:tcPr>
          <w:p w14:paraId="349873EF" w14:textId="77777777" w:rsidR="00567C7A" w:rsidRPr="00796C61" w:rsidRDefault="00567C7A" w:rsidP="00567C7A">
            <w:pPr>
              <w:spacing w:line="240" w:lineRule="auto"/>
              <w:rPr>
                <w:lang w:val="en-GB"/>
              </w:rPr>
            </w:pPr>
            <w:r w:rsidRPr="00796C61">
              <w:rPr>
                <w:lang w:val="en-GB"/>
              </w:rPr>
              <w:t>(d)</w:t>
            </w:r>
            <w:r w:rsidRPr="00796C61">
              <w:rPr>
                <w:lang w:val="en-GB"/>
              </w:rPr>
              <w:tab/>
              <w:t>require, in so far as permitted by national law, existing data traffic records held by a telecommunication operator, where there is a reasonable suspicion of a breach of this Regulation and where such records may be relevant to an investigation into breaches of this Regulation; and</w:t>
            </w:r>
          </w:p>
        </w:tc>
        <w:tc>
          <w:tcPr>
            <w:tcW w:w="4253" w:type="dxa"/>
          </w:tcPr>
          <w:p w14:paraId="57A477F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(d)</w:t>
            </w:r>
            <w:r w:rsidRPr="004D7AF8">
              <w:rPr>
                <w:color w:val="BFBFBF" w:themeColor="background1" w:themeShade="BF"/>
                <w:lang w:val="en-GB"/>
              </w:rPr>
              <w:tab/>
              <w:t>require, in so far as permitted by national law, existing data traffic records held by a telecommunication operator, where there is a reasonable suspicion of a breach of this Regulation and where such records may be relevant to an investigation into breaches of this Regulation; and</w:t>
            </w:r>
          </w:p>
        </w:tc>
        <w:tc>
          <w:tcPr>
            <w:tcW w:w="3118" w:type="dxa"/>
          </w:tcPr>
          <w:p w14:paraId="5B9ACD91" w14:textId="77777777" w:rsidR="00567C7A" w:rsidRPr="00746D99" w:rsidRDefault="00567C7A" w:rsidP="002F7690">
            <w:pPr>
              <w:spacing w:line="240" w:lineRule="auto"/>
              <w:rPr>
                <w:lang w:val="en-GB"/>
              </w:rPr>
            </w:pPr>
          </w:p>
        </w:tc>
        <w:tc>
          <w:tcPr>
            <w:tcW w:w="3119" w:type="dxa"/>
          </w:tcPr>
          <w:p w14:paraId="5CCD0C2A" w14:textId="77777777" w:rsidR="00567C7A" w:rsidRPr="00796C61" w:rsidRDefault="00567C7A" w:rsidP="00567C7A">
            <w:pPr>
              <w:rPr>
                <w:lang w:val="en-GB"/>
              </w:rPr>
            </w:pPr>
          </w:p>
        </w:tc>
      </w:tr>
      <w:tr w:rsidR="00567C7A" w:rsidRPr="00796C61" w14:paraId="4182CB02" w14:textId="77777777" w:rsidTr="00B775E9">
        <w:tc>
          <w:tcPr>
            <w:tcW w:w="4219" w:type="dxa"/>
          </w:tcPr>
          <w:p w14:paraId="7E572B7B" w14:textId="77777777" w:rsidR="00567C7A" w:rsidRPr="00796C61" w:rsidRDefault="00567C7A" w:rsidP="00567C7A">
            <w:pPr>
              <w:spacing w:line="240" w:lineRule="auto"/>
              <w:rPr>
                <w:lang w:val="en-GB"/>
              </w:rPr>
            </w:pPr>
          </w:p>
        </w:tc>
        <w:tc>
          <w:tcPr>
            <w:tcW w:w="4253" w:type="dxa"/>
          </w:tcPr>
          <w:p w14:paraId="712BFB87" w14:textId="77777777" w:rsidR="00567C7A" w:rsidRPr="004D7AF8" w:rsidRDefault="00567C7A" w:rsidP="00567C7A">
            <w:pPr>
              <w:spacing w:line="240" w:lineRule="auto"/>
              <w:rPr>
                <w:color w:val="BFBFBF" w:themeColor="background1" w:themeShade="BF"/>
                <w:lang w:val="en-GB"/>
              </w:rPr>
            </w:pPr>
          </w:p>
        </w:tc>
        <w:tc>
          <w:tcPr>
            <w:tcW w:w="3118" w:type="dxa"/>
          </w:tcPr>
          <w:p w14:paraId="3F5D4EF9" w14:textId="77777777" w:rsidR="00567C7A" w:rsidRPr="00746D99" w:rsidRDefault="00567C7A" w:rsidP="002F7690">
            <w:pPr>
              <w:spacing w:line="240" w:lineRule="auto"/>
              <w:rPr>
                <w:lang w:val="en-GB"/>
              </w:rPr>
            </w:pPr>
          </w:p>
        </w:tc>
        <w:tc>
          <w:tcPr>
            <w:tcW w:w="3119" w:type="dxa"/>
          </w:tcPr>
          <w:p w14:paraId="79AB73B4" w14:textId="77777777" w:rsidR="00567C7A" w:rsidRPr="00796C61" w:rsidRDefault="00567C7A" w:rsidP="00567C7A">
            <w:pPr>
              <w:rPr>
                <w:lang w:val="en-GB"/>
              </w:rPr>
            </w:pPr>
          </w:p>
        </w:tc>
      </w:tr>
      <w:tr w:rsidR="00567C7A" w:rsidRPr="00796C61" w14:paraId="64EFE474" w14:textId="77777777" w:rsidTr="00B775E9">
        <w:tc>
          <w:tcPr>
            <w:tcW w:w="4219" w:type="dxa"/>
          </w:tcPr>
          <w:p w14:paraId="51B2E710" w14:textId="77777777" w:rsidR="00567C7A" w:rsidRPr="00796C61" w:rsidRDefault="00567C7A" w:rsidP="00567C7A">
            <w:pPr>
              <w:spacing w:line="240" w:lineRule="auto"/>
              <w:rPr>
                <w:lang w:val="en-GB"/>
              </w:rPr>
            </w:pPr>
            <w:r w:rsidRPr="00796C61">
              <w:rPr>
                <w:lang w:val="en-GB"/>
              </w:rPr>
              <w:t>(e)</w:t>
            </w:r>
            <w:r w:rsidRPr="00796C61">
              <w:rPr>
                <w:lang w:val="en-GB"/>
              </w:rPr>
              <w:tab/>
              <w:t>issue public notices, including public statements indicating the identity of the natural or legal person and the nature of the breach.</w:t>
            </w:r>
          </w:p>
        </w:tc>
        <w:tc>
          <w:tcPr>
            <w:tcW w:w="4253" w:type="dxa"/>
          </w:tcPr>
          <w:p w14:paraId="57573AC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(e)</w:t>
            </w:r>
            <w:r w:rsidRPr="004D7AF8">
              <w:rPr>
                <w:color w:val="BFBFBF" w:themeColor="background1" w:themeShade="BF"/>
                <w:lang w:val="en-GB"/>
              </w:rPr>
              <w:tab/>
              <w:t>issue public notices, including public statements indicating the identity of the natural or legal person and the nature of the breach.</w:t>
            </w:r>
          </w:p>
        </w:tc>
        <w:tc>
          <w:tcPr>
            <w:tcW w:w="3118" w:type="dxa"/>
          </w:tcPr>
          <w:p w14:paraId="48761E89" w14:textId="77777777" w:rsidR="00567C7A" w:rsidRPr="00746D99" w:rsidRDefault="00567C7A" w:rsidP="002F7690">
            <w:pPr>
              <w:spacing w:line="240" w:lineRule="auto"/>
              <w:rPr>
                <w:lang w:val="en-GB"/>
              </w:rPr>
            </w:pPr>
          </w:p>
        </w:tc>
        <w:tc>
          <w:tcPr>
            <w:tcW w:w="3119" w:type="dxa"/>
          </w:tcPr>
          <w:p w14:paraId="767E437C" w14:textId="77777777" w:rsidR="00567C7A" w:rsidRPr="00796C61" w:rsidRDefault="00567C7A" w:rsidP="00567C7A">
            <w:pPr>
              <w:rPr>
                <w:lang w:val="en-GB"/>
              </w:rPr>
            </w:pPr>
          </w:p>
        </w:tc>
      </w:tr>
      <w:tr w:rsidR="00567C7A" w:rsidRPr="00796C61" w14:paraId="71913539" w14:textId="77777777" w:rsidTr="00B775E9">
        <w:tc>
          <w:tcPr>
            <w:tcW w:w="4219" w:type="dxa"/>
          </w:tcPr>
          <w:p w14:paraId="621C3272" w14:textId="77777777" w:rsidR="00567C7A" w:rsidRPr="00796C61" w:rsidRDefault="00567C7A" w:rsidP="00567C7A">
            <w:pPr>
              <w:spacing w:line="240" w:lineRule="auto"/>
              <w:rPr>
                <w:lang w:val="en-GB"/>
              </w:rPr>
            </w:pPr>
          </w:p>
        </w:tc>
        <w:tc>
          <w:tcPr>
            <w:tcW w:w="4253" w:type="dxa"/>
          </w:tcPr>
          <w:p w14:paraId="6EC8265D" w14:textId="77777777" w:rsidR="00567C7A" w:rsidRPr="004D7AF8" w:rsidRDefault="00567C7A" w:rsidP="00567C7A">
            <w:pPr>
              <w:spacing w:line="240" w:lineRule="auto"/>
              <w:rPr>
                <w:color w:val="BFBFBF" w:themeColor="background1" w:themeShade="BF"/>
                <w:lang w:val="en-GB"/>
              </w:rPr>
            </w:pPr>
          </w:p>
        </w:tc>
        <w:tc>
          <w:tcPr>
            <w:tcW w:w="3118" w:type="dxa"/>
          </w:tcPr>
          <w:p w14:paraId="0F74ADA8" w14:textId="77777777" w:rsidR="00567C7A" w:rsidRPr="00746D99" w:rsidRDefault="00567C7A" w:rsidP="002F7690">
            <w:pPr>
              <w:spacing w:line="240" w:lineRule="auto"/>
              <w:rPr>
                <w:lang w:val="en-GB"/>
              </w:rPr>
            </w:pPr>
          </w:p>
        </w:tc>
        <w:tc>
          <w:tcPr>
            <w:tcW w:w="3119" w:type="dxa"/>
          </w:tcPr>
          <w:p w14:paraId="0A36C0DB" w14:textId="77777777" w:rsidR="00567C7A" w:rsidRPr="00796C61" w:rsidRDefault="00567C7A" w:rsidP="00567C7A">
            <w:pPr>
              <w:rPr>
                <w:lang w:val="en-GB"/>
              </w:rPr>
            </w:pPr>
          </w:p>
        </w:tc>
      </w:tr>
      <w:tr w:rsidR="00567C7A" w:rsidRPr="00796C61" w14:paraId="3BACA548" w14:textId="77777777" w:rsidTr="00B775E9">
        <w:tc>
          <w:tcPr>
            <w:tcW w:w="4219" w:type="dxa"/>
          </w:tcPr>
          <w:p w14:paraId="6AB3B73A" w14:textId="77777777" w:rsidR="00567C7A" w:rsidRPr="00796C61" w:rsidRDefault="00567C7A" w:rsidP="00567C7A">
            <w:pPr>
              <w:spacing w:line="240" w:lineRule="auto"/>
              <w:rPr>
                <w:lang w:val="en-GB"/>
              </w:rPr>
            </w:pPr>
            <w:r w:rsidRPr="00796C61">
              <w:rPr>
                <w:lang w:val="en-GB"/>
              </w:rPr>
              <w:t>5.</w:t>
            </w:r>
            <w:r w:rsidRPr="00796C61">
              <w:rPr>
                <w:lang w:val="en-GB"/>
              </w:rPr>
              <w:tab/>
              <w:t>Where the provisions referred to in point (c) of paragraph 2 and in paragraph 4 apply to legal persons, Member States shall confer on competent authorities the power to apply the administrative penalties and remedial measures, subject to the conditions provided for in national law, to members of the management body, and to other individuals who under national law are responsible for the breach.</w:t>
            </w:r>
          </w:p>
        </w:tc>
        <w:tc>
          <w:tcPr>
            <w:tcW w:w="4253" w:type="dxa"/>
          </w:tcPr>
          <w:p w14:paraId="0B891F1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5.</w:t>
            </w:r>
            <w:r w:rsidRPr="004D7AF8">
              <w:rPr>
                <w:color w:val="BFBFBF" w:themeColor="background1" w:themeShade="BF"/>
                <w:lang w:val="en-GB"/>
              </w:rPr>
              <w:tab/>
              <w:t>Where the provisions referred to in point (c) of paragraph 2 and in paragraph 4 apply to legal persons, Member States shall confer on competent authorities the power to apply the administrative penalties and remedial measures, subject to the conditions provided for in national law, to members of the management body, and to other individuals who under national law are responsible for the breach.</w:t>
            </w:r>
          </w:p>
        </w:tc>
        <w:tc>
          <w:tcPr>
            <w:tcW w:w="3118" w:type="dxa"/>
          </w:tcPr>
          <w:p w14:paraId="267A61DD" w14:textId="77777777" w:rsidR="00567C7A" w:rsidRPr="00746D99" w:rsidRDefault="00567C7A" w:rsidP="002F7690">
            <w:pPr>
              <w:spacing w:line="240" w:lineRule="auto"/>
              <w:rPr>
                <w:lang w:val="en-GB"/>
              </w:rPr>
            </w:pPr>
          </w:p>
        </w:tc>
        <w:tc>
          <w:tcPr>
            <w:tcW w:w="3119" w:type="dxa"/>
          </w:tcPr>
          <w:p w14:paraId="40093114" w14:textId="77777777" w:rsidR="00567C7A" w:rsidRPr="00796C61" w:rsidRDefault="00567C7A" w:rsidP="00567C7A">
            <w:pPr>
              <w:rPr>
                <w:lang w:val="en-GB"/>
              </w:rPr>
            </w:pPr>
          </w:p>
        </w:tc>
      </w:tr>
      <w:tr w:rsidR="00567C7A" w:rsidRPr="00796C61" w14:paraId="0B22B009" w14:textId="77777777" w:rsidTr="00B775E9">
        <w:tc>
          <w:tcPr>
            <w:tcW w:w="4219" w:type="dxa"/>
          </w:tcPr>
          <w:p w14:paraId="694D8CE7" w14:textId="77777777" w:rsidR="00567C7A" w:rsidRPr="00796C61" w:rsidRDefault="00567C7A" w:rsidP="00567C7A">
            <w:pPr>
              <w:spacing w:line="240" w:lineRule="auto"/>
              <w:rPr>
                <w:lang w:val="en-GB"/>
              </w:rPr>
            </w:pPr>
          </w:p>
        </w:tc>
        <w:tc>
          <w:tcPr>
            <w:tcW w:w="4253" w:type="dxa"/>
          </w:tcPr>
          <w:p w14:paraId="5F235A46" w14:textId="77777777" w:rsidR="00567C7A" w:rsidRPr="004D7AF8" w:rsidRDefault="00567C7A" w:rsidP="00567C7A">
            <w:pPr>
              <w:spacing w:line="240" w:lineRule="auto"/>
              <w:rPr>
                <w:color w:val="BFBFBF" w:themeColor="background1" w:themeShade="BF"/>
                <w:lang w:val="en-GB"/>
              </w:rPr>
            </w:pPr>
          </w:p>
        </w:tc>
        <w:tc>
          <w:tcPr>
            <w:tcW w:w="3118" w:type="dxa"/>
          </w:tcPr>
          <w:p w14:paraId="6A4B1FE5" w14:textId="77777777" w:rsidR="00567C7A" w:rsidRPr="00746D99" w:rsidRDefault="00567C7A" w:rsidP="002F7690">
            <w:pPr>
              <w:spacing w:line="240" w:lineRule="auto"/>
              <w:rPr>
                <w:lang w:val="en-GB"/>
              </w:rPr>
            </w:pPr>
          </w:p>
        </w:tc>
        <w:tc>
          <w:tcPr>
            <w:tcW w:w="3119" w:type="dxa"/>
          </w:tcPr>
          <w:p w14:paraId="5F1386AE" w14:textId="77777777" w:rsidR="00567C7A" w:rsidRPr="00796C61" w:rsidRDefault="00567C7A" w:rsidP="00567C7A">
            <w:pPr>
              <w:rPr>
                <w:lang w:val="en-GB"/>
              </w:rPr>
            </w:pPr>
          </w:p>
        </w:tc>
      </w:tr>
      <w:tr w:rsidR="00567C7A" w:rsidRPr="00796C61" w14:paraId="75F239D7" w14:textId="77777777" w:rsidTr="00B775E9">
        <w:tc>
          <w:tcPr>
            <w:tcW w:w="4219" w:type="dxa"/>
          </w:tcPr>
          <w:p w14:paraId="4CC7EF2F" w14:textId="77777777" w:rsidR="00567C7A" w:rsidRPr="00796C61" w:rsidRDefault="00567C7A" w:rsidP="00567C7A">
            <w:pPr>
              <w:spacing w:line="240" w:lineRule="auto"/>
              <w:rPr>
                <w:lang w:val="en-GB"/>
              </w:rPr>
            </w:pPr>
            <w:r w:rsidRPr="00796C61">
              <w:rPr>
                <w:lang w:val="en-GB"/>
              </w:rPr>
              <w:t>6.</w:t>
            </w:r>
            <w:r w:rsidRPr="00796C61">
              <w:rPr>
                <w:lang w:val="en-GB"/>
              </w:rPr>
              <w:tab/>
              <w:t>Member States shall ensure that any decision imposing administrative penalties or remedial measures set out in point (c) of paragraph 2 is properly reasoned and is subject to a right of appeal.</w:t>
            </w:r>
          </w:p>
        </w:tc>
        <w:tc>
          <w:tcPr>
            <w:tcW w:w="4253" w:type="dxa"/>
          </w:tcPr>
          <w:p w14:paraId="2D2FB478"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6.</w:t>
            </w:r>
            <w:r w:rsidRPr="004D7AF8">
              <w:rPr>
                <w:color w:val="BFBFBF" w:themeColor="background1" w:themeShade="BF"/>
                <w:lang w:val="en-GB"/>
              </w:rPr>
              <w:tab/>
              <w:t>Member States shall ensure that any decision imposing administrative penalties or remedial measures set out in point (c) of paragraph 2 is properly reasoned and is subject to a right of appeal.</w:t>
            </w:r>
          </w:p>
        </w:tc>
        <w:tc>
          <w:tcPr>
            <w:tcW w:w="3118" w:type="dxa"/>
          </w:tcPr>
          <w:p w14:paraId="1A2B23A2" w14:textId="77777777" w:rsidR="00567C7A" w:rsidRPr="00746D99" w:rsidRDefault="00567C7A" w:rsidP="002F7690">
            <w:pPr>
              <w:spacing w:line="240" w:lineRule="auto"/>
              <w:rPr>
                <w:lang w:val="en-GB"/>
              </w:rPr>
            </w:pPr>
          </w:p>
        </w:tc>
        <w:tc>
          <w:tcPr>
            <w:tcW w:w="3119" w:type="dxa"/>
          </w:tcPr>
          <w:p w14:paraId="0402AEA2" w14:textId="77777777" w:rsidR="00567C7A" w:rsidRPr="00796C61" w:rsidRDefault="00567C7A" w:rsidP="00567C7A">
            <w:pPr>
              <w:rPr>
                <w:lang w:val="en-GB"/>
              </w:rPr>
            </w:pPr>
          </w:p>
        </w:tc>
      </w:tr>
      <w:tr w:rsidR="00567C7A" w:rsidRPr="00796C61" w14:paraId="052FE418" w14:textId="77777777" w:rsidTr="00B775E9">
        <w:tc>
          <w:tcPr>
            <w:tcW w:w="4219" w:type="dxa"/>
          </w:tcPr>
          <w:p w14:paraId="68A1E7C3" w14:textId="77777777" w:rsidR="00567C7A" w:rsidRPr="00796C61" w:rsidRDefault="00567C7A" w:rsidP="00567C7A">
            <w:pPr>
              <w:spacing w:line="240" w:lineRule="auto"/>
              <w:rPr>
                <w:lang w:val="en-GB"/>
              </w:rPr>
            </w:pPr>
          </w:p>
        </w:tc>
        <w:tc>
          <w:tcPr>
            <w:tcW w:w="4253" w:type="dxa"/>
          </w:tcPr>
          <w:p w14:paraId="26450B05" w14:textId="77777777" w:rsidR="00567C7A" w:rsidRPr="004D7AF8" w:rsidRDefault="00567C7A" w:rsidP="00567C7A">
            <w:pPr>
              <w:spacing w:line="240" w:lineRule="auto"/>
              <w:rPr>
                <w:color w:val="BFBFBF" w:themeColor="background1" w:themeShade="BF"/>
                <w:lang w:val="en-GB"/>
              </w:rPr>
            </w:pPr>
          </w:p>
        </w:tc>
        <w:tc>
          <w:tcPr>
            <w:tcW w:w="3118" w:type="dxa"/>
          </w:tcPr>
          <w:p w14:paraId="41C476DD" w14:textId="77777777" w:rsidR="00567C7A" w:rsidRPr="00746D99" w:rsidRDefault="00567C7A" w:rsidP="002F7690">
            <w:pPr>
              <w:spacing w:line="240" w:lineRule="auto"/>
              <w:rPr>
                <w:lang w:val="en-GB"/>
              </w:rPr>
            </w:pPr>
          </w:p>
        </w:tc>
        <w:tc>
          <w:tcPr>
            <w:tcW w:w="3119" w:type="dxa"/>
          </w:tcPr>
          <w:p w14:paraId="2910D108" w14:textId="77777777" w:rsidR="00567C7A" w:rsidRPr="00796C61" w:rsidRDefault="00567C7A" w:rsidP="00567C7A">
            <w:pPr>
              <w:rPr>
                <w:lang w:val="en-GB"/>
              </w:rPr>
            </w:pPr>
          </w:p>
        </w:tc>
      </w:tr>
      <w:tr w:rsidR="00567C7A" w:rsidRPr="00796C61" w14:paraId="698EE704" w14:textId="77777777" w:rsidTr="00B775E9">
        <w:tc>
          <w:tcPr>
            <w:tcW w:w="4219" w:type="dxa"/>
          </w:tcPr>
          <w:p w14:paraId="194E2B70" w14:textId="77777777" w:rsidR="00567C7A" w:rsidRPr="00796C61" w:rsidRDefault="00567C7A" w:rsidP="00567C7A">
            <w:pPr>
              <w:spacing w:line="240" w:lineRule="auto"/>
              <w:rPr>
                <w:lang w:val="en-GB"/>
              </w:rPr>
            </w:pPr>
            <w:r w:rsidRPr="00796C61">
              <w:rPr>
                <w:lang w:val="en-GB"/>
              </w:rPr>
              <w:t>Article 45</w:t>
            </w:r>
          </w:p>
        </w:tc>
        <w:tc>
          <w:tcPr>
            <w:tcW w:w="4253" w:type="dxa"/>
          </w:tcPr>
          <w:p w14:paraId="66E51C6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45</w:t>
            </w:r>
          </w:p>
        </w:tc>
        <w:tc>
          <w:tcPr>
            <w:tcW w:w="3118" w:type="dxa"/>
          </w:tcPr>
          <w:p w14:paraId="7E80C9BA" w14:textId="77777777" w:rsidR="00567C7A" w:rsidRPr="00746D99" w:rsidRDefault="00567C7A" w:rsidP="002F7690">
            <w:pPr>
              <w:spacing w:line="240" w:lineRule="auto"/>
              <w:rPr>
                <w:lang w:val="en-GB"/>
              </w:rPr>
            </w:pPr>
          </w:p>
        </w:tc>
        <w:tc>
          <w:tcPr>
            <w:tcW w:w="3119" w:type="dxa"/>
          </w:tcPr>
          <w:p w14:paraId="2DC7EAFE" w14:textId="77777777" w:rsidR="00567C7A" w:rsidRPr="00796C61" w:rsidRDefault="00567C7A" w:rsidP="00567C7A">
            <w:pPr>
              <w:rPr>
                <w:lang w:val="en-GB"/>
              </w:rPr>
            </w:pPr>
          </w:p>
        </w:tc>
      </w:tr>
      <w:tr w:rsidR="00567C7A" w:rsidRPr="00796C61" w14:paraId="299E1237" w14:textId="77777777" w:rsidTr="00B775E9">
        <w:tc>
          <w:tcPr>
            <w:tcW w:w="4219" w:type="dxa"/>
          </w:tcPr>
          <w:p w14:paraId="2A416F01" w14:textId="77777777" w:rsidR="00567C7A" w:rsidRPr="00796C61" w:rsidRDefault="00567C7A" w:rsidP="00567C7A">
            <w:pPr>
              <w:spacing w:line="240" w:lineRule="auto"/>
              <w:rPr>
                <w:lang w:val="en-GB"/>
              </w:rPr>
            </w:pPr>
          </w:p>
        </w:tc>
        <w:tc>
          <w:tcPr>
            <w:tcW w:w="4253" w:type="dxa"/>
          </w:tcPr>
          <w:p w14:paraId="2B4C3814" w14:textId="77777777" w:rsidR="00567C7A" w:rsidRPr="004D7AF8" w:rsidRDefault="00567C7A" w:rsidP="00567C7A">
            <w:pPr>
              <w:spacing w:line="240" w:lineRule="auto"/>
              <w:rPr>
                <w:color w:val="BFBFBF" w:themeColor="background1" w:themeShade="BF"/>
                <w:lang w:val="en-GB"/>
              </w:rPr>
            </w:pPr>
          </w:p>
        </w:tc>
        <w:tc>
          <w:tcPr>
            <w:tcW w:w="3118" w:type="dxa"/>
          </w:tcPr>
          <w:p w14:paraId="26103261" w14:textId="77777777" w:rsidR="00567C7A" w:rsidRPr="00746D99" w:rsidRDefault="00567C7A" w:rsidP="002F7690">
            <w:pPr>
              <w:spacing w:line="240" w:lineRule="auto"/>
              <w:rPr>
                <w:lang w:val="en-GB"/>
              </w:rPr>
            </w:pPr>
          </w:p>
        </w:tc>
        <w:tc>
          <w:tcPr>
            <w:tcW w:w="3119" w:type="dxa"/>
          </w:tcPr>
          <w:p w14:paraId="56698848" w14:textId="77777777" w:rsidR="00567C7A" w:rsidRPr="00796C61" w:rsidRDefault="00567C7A" w:rsidP="00567C7A">
            <w:pPr>
              <w:rPr>
                <w:lang w:val="en-GB"/>
              </w:rPr>
            </w:pPr>
          </w:p>
        </w:tc>
      </w:tr>
      <w:tr w:rsidR="00567C7A" w:rsidRPr="00796C61" w14:paraId="54F60550" w14:textId="77777777" w:rsidTr="00B775E9">
        <w:tc>
          <w:tcPr>
            <w:tcW w:w="4219" w:type="dxa"/>
          </w:tcPr>
          <w:p w14:paraId="302D9C93" w14:textId="77777777" w:rsidR="00567C7A" w:rsidRPr="00796C61" w:rsidRDefault="00567C7A" w:rsidP="00567C7A">
            <w:pPr>
              <w:spacing w:line="240" w:lineRule="auto"/>
              <w:rPr>
                <w:lang w:val="en-GB"/>
              </w:rPr>
            </w:pPr>
            <w:r w:rsidRPr="00796C61">
              <w:rPr>
                <w:lang w:val="en-GB"/>
              </w:rPr>
              <w:t>Exercise of the power to impose administrative penalties and remedial measures</w:t>
            </w:r>
          </w:p>
        </w:tc>
        <w:tc>
          <w:tcPr>
            <w:tcW w:w="4253" w:type="dxa"/>
          </w:tcPr>
          <w:p w14:paraId="60DC900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Exercise of the power to impose administrative penalties and remedial measures</w:t>
            </w:r>
          </w:p>
        </w:tc>
        <w:tc>
          <w:tcPr>
            <w:tcW w:w="3118" w:type="dxa"/>
          </w:tcPr>
          <w:p w14:paraId="088DB06A" w14:textId="77777777" w:rsidR="00567C7A" w:rsidRPr="00746D99" w:rsidRDefault="00567C7A" w:rsidP="002F7690">
            <w:pPr>
              <w:spacing w:line="240" w:lineRule="auto"/>
              <w:rPr>
                <w:lang w:val="en-GB"/>
              </w:rPr>
            </w:pPr>
          </w:p>
        </w:tc>
        <w:tc>
          <w:tcPr>
            <w:tcW w:w="3119" w:type="dxa"/>
          </w:tcPr>
          <w:p w14:paraId="3EB58682" w14:textId="77777777" w:rsidR="00567C7A" w:rsidRPr="00796C61" w:rsidRDefault="00567C7A" w:rsidP="00567C7A">
            <w:pPr>
              <w:rPr>
                <w:lang w:val="en-GB"/>
              </w:rPr>
            </w:pPr>
          </w:p>
        </w:tc>
      </w:tr>
      <w:tr w:rsidR="00567C7A" w:rsidRPr="00796C61" w14:paraId="002D88D5" w14:textId="77777777" w:rsidTr="00B775E9">
        <w:tc>
          <w:tcPr>
            <w:tcW w:w="4219" w:type="dxa"/>
          </w:tcPr>
          <w:p w14:paraId="7D36B0F7" w14:textId="77777777" w:rsidR="00567C7A" w:rsidRPr="00796C61" w:rsidRDefault="00567C7A" w:rsidP="00567C7A">
            <w:pPr>
              <w:spacing w:line="240" w:lineRule="auto"/>
              <w:rPr>
                <w:lang w:val="en-GB"/>
              </w:rPr>
            </w:pPr>
          </w:p>
        </w:tc>
        <w:tc>
          <w:tcPr>
            <w:tcW w:w="4253" w:type="dxa"/>
          </w:tcPr>
          <w:p w14:paraId="362FEAF1" w14:textId="77777777" w:rsidR="00567C7A" w:rsidRPr="004D7AF8" w:rsidRDefault="00567C7A" w:rsidP="00567C7A">
            <w:pPr>
              <w:spacing w:line="240" w:lineRule="auto"/>
              <w:rPr>
                <w:color w:val="BFBFBF" w:themeColor="background1" w:themeShade="BF"/>
                <w:lang w:val="en-GB"/>
              </w:rPr>
            </w:pPr>
          </w:p>
        </w:tc>
        <w:tc>
          <w:tcPr>
            <w:tcW w:w="3118" w:type="dxa"/>
          </w:tcPr>
          <w:p w14:paraId="6754F917" w14:textId="77777777" w:rsidR="00567C7A" w:rsidRPr="00746D99" w:rsidRDefault="00567C7A" w:rsidP="002F7690">
            <w:pPr>
              <w:spacing w:line="240" w:lineRule="auto"/>
              <w:rPr>
                <w:lang w:val="en-GB"/>
              </w:rPr>
            </w:pPr>
          </w:p>
        </w:tc>
        <w:tc>
          <w:tcPr>
            <w:tcW w:w="3119" w:type="dxa"/>
          </w:tcPr>
          <w:p w14:paraId="41E4C384" w14:textId="77777777" w:rsidR="00567C7A" w:rsidRPr="00796C61" w:rsidRDefault="00567C7A" w:rsidP="00567C7A">
            <w:pPr>
              <w:rPr>
                <w:lang w:val="en-GB"/>
              </w:rPr>
            </w:pPr>
          </w:p>
        </w:tc>
      </w:tr>
      <w:tr w:rsidR="00567C7A" w:rsidRPr="00796C61" w14:paraId="39B59FD1" w14:textId="77777777" w:rsidTr="00B775E9">
        <w:tc>
          <w:tcPr>
            <w:tcW w:w="4219" w:type="dxa"/>
          </w:tcPr>
          <w:p w14:paraId="6DE6F9BD" w14:textId="77777777" w:rsidR="00567C7A" w:rsidRPr="00796C61" w:rsidRDefault="00567C7A" w:rsidP="00567C7A">
            <w:pPr>
              <w:spacing w:line="240" w:lineRule="auto"/>
              <w:rPr>
                <w:lang w:val="en-GB"/>
              </w:rPr>
            </w:pPr>
            <w:r w:rsidRPr="00796C61">
              <w:rPr>
                <w:lang w:val="en-GB"/>
              </w:rPr>
              <w:t>1.</w:t>
            </w:r>
            <w:r w:rsidRPr="00796C61">
              <w:rPr>
                <w:lang w:val="en-GB"/>
              </w:rPr>
              <w:tab/>
              <w:t>Competent authorities shall exercise the powers to impose administrative penalties and remedial measures referred to in Article 44 in accordance with their national legal frameworks, as appropriate:</w:t>
            </w:r>
          </w:p>
        </w:tc>
        <w:tc>
          <w:tcPr>
            <w:tcW w:w="4253" w:type="dxa"/>
          </w:tcPr>
          <w:p w14:paraId="5107C7D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Competent authorities shall exercise the powers to impose administrative penalties and remedial measures referred to in Article 44 in accordance with their national legal frameworks, as appropriate:</w:t>
            </w:r>
          </w:p>
        </w:tc>
        <w:tc>
          <w:tcPr>
            <w:tcW w:w="3118" w:type="dxa"/>
          </w:tcPr>
          <w:p w14:paraId="328B496B" w14:textId="77777777" w:rsidR="00567C7A" w:rsidRPr="00746D99" w:rsidRDefault="00567C7A" w:rsidP="002F7690">
            <w:pPr>
              <w:spacing w:line="240" w:lineRule="auto"/>
              <w:rPr>
                <w:lang w:val="en-GB"/>
              </w:rPr>
            </w:pPr>
          </w:p>
        </w:tc>
        <w:tc>
          <w:tcPr>
            <w:tcW w:w="3119" w:type="dxa"/>
          </w:tcPr>
          <w:p w14:paraId="248C696F" w14:textId="77777777" w:rsidR="00567C7A" w:rsidRPr="00796C61" w:rsidRDefault="00567C7A" w:rsidP="00567C7A">
            <w:pPr>
              <w:rPr>
                <w:lang w:val="en-GB"/>
              </w:rPr>
            </w:pPr>
          </w:p>
        </w:tc>
      </w:tr>
      <w:tr w:rsidR="00567C7A" w:rsidRPr="00796C61" w14:paraId="4A384CA5" w14:textId="77777777" w:rsidTr="00B775E9">
        <w:tc>
          <w:tcPr>
            <w:tcW w:w="4219" w:type="dxa"/>
          </w:tcPr>
          <w:p w14:paraId="07C0DC43" w14:textId="77777777" w:rsidR="00567C7A" w:rsidRPr="00796C61" w:rsidRDefault="00567C7A" w:rsidP="00567C7A">
            <w:pPr>
              <w:spacing w:line="240" w:lineRule="auto"/>
              <w:rPr>
                <w:lang w:val="en-GB"/>
              </w:rPr>
            </w:pPr>
          </w:p>
        </w:tc>
        <w:tc>
          <w:tcPr>
            <w:tcW w:w="4253" w:type="dxa"/>
          </w:tcPr>
          <w:p w14:paraId="0CCEA6D2" w14:textId="77777777" w:rsidR="00567C7A" w:rsidRPr="004D7AF8" w:rsidRDefault="00567C7A" w:rsidP="00567C7A">
            <w:pPr>
              <w:spacing w:line="240" w:lineRule="auto"/>
              <w:rPr>
                <w:color w:val="BFBFBF" w:themeColor="background1" w:themeShade="BF"/>
                <w:lang w:val="en-GB"/>
              </w:rPr>
            </w:pPr>
          </w:p>
        </w:tc>
        <w:tc>
          <w:tcPr>
            <w:tcW w:w="3118" w:type="dxa"/>
          </w:tcPr>
          <w:p w14:paraId="6EE28DC5" w14:textId="77777777" w:rsidR="00567C7A" w:rsidRPr="00746D99" w:rsidRDefault="00567C7A" w:rsidP="002F7690">
            <w:pPr>
              <w:spacing w:line="240" w:lineRule="auto"/>
              <w:rPr>
                <w:lang w:val="en-GB"/>
              </w:rPr>
            </w:pPr>
          </w:p>
        </w:tc>
        <w:tc>
          <w:tcPr>
            <w:tcW w:w="3119" w:type="dxa"/>
          </w:tcPr>
          <w:p w14:paraId="0465A359" w14:textId="77777777" w:rsidR="00567C7A" w:rsidRPr="00796C61" w:rsidRDefault="00567C7A" w:rsidP="00567C7A">
            <w:pPr>
              <w:rPr>
                <w:lang w:val="en-GB"/>
              </w:rPr>
            </w:pPr>
          </w:p>
        </w:tc>
      </w:tr>
      <w:tr w:rsidR="00567C7A" w:rsidRPr="00796C61" w14:paraId="1C1DADC1" w14:textId="77777777" w:rsidTr="00B775E9">
        <w:tc>
          <w:tcPr>
            <w:tcW w:w="4219" w:type="dxa"/>
          </w:tcPr>
          <w:p w14:paraId="6CE1426F" w14:textId="77777777" w:rsidR="00567C7A" w:rsidRPr="00796C61" w:rsidRDefault="00567C7A" w:rsidP="00567C7A">
            <w:pPr>
              <w:spacing w:line="240" w:lineRule="auto"/>
              <w:rPr>
                <w:lang w:val="en-GB"/>
              </w:rPr>
            </w:pPr>
            <w:r w:rsidRPr="00796C61">
              <w:rPr>
                <w:lang w:val="en-GB"/>
              </w:rPr>
              <w:t>(a)</w:t>
            </w:r>
            <w:r w:rsidRPr="00796C61">
              <w:rPr>
                <w:lang w:val="en-GB"/>
              </w:rPr>
              <w:tab/>
              <w:t xml:space="preserve">directly; </w:t>
            </w:r>
          </w:p>
        </w:tc>
        <w:tc>
          <w:tcPr>
            <w:tcW w:w="4253" w:type="dxa"/>
          </w:tcPr>
          <w:p w14:paraId="18BE9D21"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 xml:space="preserve">directly; </w:t>
            </w:r>
          </w:p>
        </w:tc>
        <w:tc>
          <w:tcPr>
            <w:tcW w:w="3118" w:type="dxa"/>
          </w:tcPr>
          <w:p w14:paraId="639EB7C1" w14:textId="77777777" w:rsidR="00567C7A" w:rsidRPr="00746D99" w:rsidRDefault="00567C7A" w:rsidP="002F7690">
            <w:pPr>
              <w:spacing w:line="240" w:lineRule="auto"/>
              <w:rPr>
                <w:lang w:val="en-GB"/>
              </w:rPr>
            </w:pPr>
          </w:p>
        </w:tc>
        <w:tc>
          <w:tcPr>
            <w:tcW w:w="3119" w:type="dxa"/>
          </w:tcPr>
          <w:p w14:paraId="5AFC4CDD" w14:textId="77777777" w:rsidR="00567C7A" w:rsidRPr="00796C61" w:rsidRDefault="00567C7A" w:rsidP="00567C7A">
            <w:pPr>
              <w:rPr>
                <w:lang w:val="en-GB"/>
              </w:rPr>
            </w:pPr>
          </w:p>
        </w:tc>
      </w:tr>
      <w:tr w:rsidR="00567C7A" w:rsidRPr="00796C61" w14:paraId="23E2F8B6" w14:textId="77777777" w:rsidTr="00B775E9">
        <w:tc>
          <w:tcPr>
            <w:tcW w:w="4219" w:type="dxa"/>
          </w:tcPr>
          <w:p w14:paraId="399F7511" w14:textId="77777777" w:rsidR="00567C7A" w:rsidRPr="00796C61" w:rsidRDefault="00567C7A" w:rsidP="00567C7A">
            <w:pPr>
              <w:spacing w:line="240" w:lineRule="auto"/>
              <w:rPr>
                <w:lang w:val="en-GB"/>
              </w:rPr>
            </w:pPr>
          </w:p>
        </w:tc>
        <w:tc>
          <w:tcPr>
            <w:tcW w:w="4253" w:type="dxa"/>
          </w:tcPr>
          <w:p w14:paraId="355AF09B" w14:textId="77777777" w:rsidR="00567C7A" w:rsidRPr="004D7AF8" w:rsidRDefault="00567C7A" w:rsidP="00567C7A">
            <w:pPr>
              <w:spacing w:line="240" w:lineRule="auto"/>
              <w:rPr>
                <w:color w:val="BFBFBF" w:themeColor="background1" w:themeShade="BF"/>
                <w:lang w:val="en-GB"/>
              </w:rPr>
            </w:pPr>
          </w:p>
        </w:tc>
        <w:tc>
          <w:tcPr>
            <w:tcW w:w="3118" w:type="dxa"/>
          </w:tcPr>
          <w:p w14:paraId="7CCD4591" w14:textId="77777777" w:rsidR="00567C7A" w:rsidRPr="00746D99" w:rsidRDefault="00567C7A" w:rsidP="002F7690">
            <w:pPr>
              <w:spacing w:line="240" w:lineRule="auto"/>
              <w:rPr>
                <w:lang w:val="en-GB"/>
              </w:rPr>
            </w:pPr>
          </w:p>
        </w:tc>
        <w:tc>
          <w:tcPr>
            <w:tcW w:w="3119" w:type="dxa"/>
          </w:tcPr>
          <w:p w14:paraId="69F2D504" w14:textId="77777777" w:rsidR="00567C7A" w:rsidRPr="00796C61" w:rsidRDefault="00567C7A" w:rsidP="00567C7A">
            <w:pPr>
              <w:rPr>
                <w:lang w:val="en-GB"/>
              </w:rPr>
            </w:pPr>
          </w:p>
        </w:tc>
      </w:tr>
      <w:tr w:rsidR="00567C7A" w:rsidRPr="00796C61" w14:paraId="725E96F8" w14:textId="77777777" w:rsidTr="00B775E9">
        <w:tc>
          <w:tcPr>
            <w:tcW w:w="4219" w:type="dxa"/>
          </w:tcPr>
          <w:p w14:paraId="556C1411" w14:textId="77777777" w:rsidR="00567C7A" w:rsidRPr="00796C61" w:rsidRDefault="00567C7A" w:rsidP="00567C7A">
            <w:pPr>
              <w:spacing w:line="240" w:lineRule="auto"/>
              <w:rPr>
                <w:lang w:val="en-GB"/>
              </w:rPr>
            </w:pPr>
            <w:r w:rsidRPr="00796C61">
              <w:rPr>
                <w:lang w:val="en-GB"/>
              </w:rPr>
              <w:t>(b)</w:t>
            </w:r>
            <w:r w:rsidRPr="00796C61">
              <w:rPr>
                <w:lang w:val="en-GB"/>
              </w:rPr>
              <w:tab/>
              <w:t>in collaboration with other authorities;</w:t>
            </w:r>
          </w:p>
        </w:tc>
        <w:tc>
          <w:tcPr>
            <w:tcW w:w="4253" w:type="dxa"/>
          </w:tcPr>
          <w:p w14:paraId="2E4AA1A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in collaboration with other authorities;</w:t>
            </w:r>
          </w:p>
        </w:tc>
        <w:tc>
          <w:tcPr>
            <w:tcW w:w="3118" w:type="dxa"/>
          </w:tcPr>
          <w:p w14:paraId="00273B9D" w14:textId="77777777" w:rsidR="00567C7A" w:rsidRPr="00746D99" w:rsidRDefault="00567C7A" w:rsidP="002F7690">
            <w:pPr>
              <w:spacing w:line="240" w:lineRule="auto"/>
              <w:rPr>
                <w:lang w:val="en-GB"/>
              </w:rPr>
            </w:pPr>
          </w:p>
        </w:tc>
        <w:tc>
          <w:tcPr>
            <w:tcW w:w="3119" w:type="dxa"/>
          </w:tcPr>
          <w:p w14:paraId="7C26AA42" w14:textId="77777777" w:rsidR="00567C7A" w:rsidRPr="00796C61" w:rsidRDefault="00567C7A" w:rsidP="00567C7A">
            <w:pPr>
              <w:rPr>
                <w:lang w:val="en-GB"/>
              </w:rPr>
            </w:pPr>
          </w:p>
        </w:tc>
      </w:tr>
      <w:tr w:rsidR="00567C7A" w:rsidRPr="00796C61" w14:paraId="75261E5F" w14:textId="77777777" w:rsidTr="00B775E9">
        <w:tc>
          <w:tcPr>
            <w:tcW w:w="4219" w:type="dxa"/>
          </w:tcPr>
          <w:p w14:paraId="31D28D06" w14:textId="77777777" w:rsidR="00567C7A" w:rsidRPr="00796C61" w:rsidRDefault="00567C7A" w:rsidP="00567C7A">
            <w:pPr>
              <w:spacing w:line="240" w:lineRule="auto"/>
              <w:rPr>
                <w:lang w:val="en-GB"/>
              </w:rPr>
            </w:pPr>
          </w:p>
        </w:tc>
        <w:tc>
          <w:tcPr>
            <w:tcW w:w="4253" w:type="dxa"/>
          </w:tcPr>
          <w:p w14:paraId="7578EC6E" w14:textId="77777777" w:rsidR="00567C7A" w:rsidRPr="004D7AF8" w:rsidRDefault="00567C7A" w:rsidP="00567C7A">
            <w:pPr>
              <w:spacing w:line="240" w:lineRule="auto"/>
              <w:rPr>
                <w:color w:val="BFBFBF" w:themeColor="background1" w:themeShade="BF"/>
                <w:lang w:val="en-GB"/>
              </w:rPr>
            </w:pPr>
          </w:p>
        </w:tc>
        <w:tc>
          <w:tcPr>
            <w:tcW w:w="3118" w:type="dxa"/>
          </w:tcPr>
          <w:p w14:paraId="3B131C37" w14:textId="77777777" w:rsidR="00567C7A" w:rsidRPr="00746D99" w:rsidRDefault="00567C7A" w:rsidP="002F7690">
            <w:pPr>
              <w:spacing w:line="240" w:lineRule="auto"/>
              <w:rPr>
                <w:lang w:val="en-GB"/>
              </w:rPr>
            </w:pPr>
          </w:p>
        </w:tc>
        <w:tc>
          <w:tcPr>
            <w:tcW w:w="3119" w:type="dxa"/>
          </w:tcPr>
          <w:p w14:paraId="672E4551" w14:textId="77777777" w:rsidR="00567C7A" w:rsidRPr="00796C61" w:rsidRDefault="00567C7A" w:rsidP="00567C7A">
            <w:pPr>
              <w:rPr>
                <w:lang w:val="en-GB"/>
              </w:rPr>
            </w:pPr>
          </w:p>
        </w:tc>
      </w:tr>
      <w:tr w:rsidR="00567C7A" w:rsidRPr="00796C61" w14:paraId="0B779B0C" w14:textId="77777777" w:rsidTr="00B775E9">
        <w:tc>
          <w:tcPr>
            <w:tcW w:w="4219" w:type="dxa"/>
          </w:tcPr>
          <w:p w14:paraId="52681C92" w14:textId="77777777" w:rsidR="00567C7A" w:rsidRPr="00796C61" w:rsidRDefault="00567C7A" w:rsidP="00567C7A">
            <w:pPr>
              <w:spacing w:line="240" w:lineRule="auto"/>
              <w:rPr>
                <w:lang w:val="en-GB"/>
              </w:rPr>
            </w:pPr>
            <w:r w:rsidRPr="00796C61">
              <w:rPr>
                <w:lang w:val="en-GB"/>
              </w:rPr>
              <w:t>(c)</w:t>
            </w:r>
            <w:r w:rsidRPr="00796C61">
              <w:rPr>
                <w:lang w:val="en-GB"/>
              </w:rPr>
              <w:tab/>
              <w:t>under their responsibility by delegation to other authorities;</w:t>
            </w:r>
          </w:p>
        </w:tc>
        <w:tc>
          <w:tcPr>
            <w:tcW w:w="4253" w:type="dxa"/>
          </w:tcPr>
          <w:p w14:paraId="7F1CE2D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under their responsibility by delegation to other authorities;</w:t>
            </w:r>
          </w:p>
        </w:tc>
        <w:tc>
          <w:tcPr>
            <w:tcW w:w="3118" w:type="dxa"/>
          </w:tcPr>
          <w:p w14:paraId="1236DE66" w14:textId="77777777" w:rsidR="00567C7A" w:rsidRPr="00746D99" w:rsidRDefault="00567C7A" w:rsidP="002F7690">
            <w:pPr>
              <w:spacing w:line="240" w:lineRule="auto"/>
              <w:rPr>
                <w:lang w:val="en-GB"/>
              </w:rPr>
            </w:pPr>
          </w:p>
        </w:tc>
        <w:tc>
          <w:tcPr>
            <w:tcW w:w="3119" w:type="dxa"/>
          </w:tcPr>
          <w:p w14:paraId="5DFE9A70" w14:textId="77777777" w:rsidR="00567C7A" w:rsidRPr="00796C61" w:rsidRDefault="00567C7A" w:rsidP="00567C7A">
            <w:pPr>
              <w:rPr>
                <w:lang w:val="en-GB"/>
              </w:rPr>
            </w:pPr>
          </w:p>
        </w:tc>
      </w:tr>
      <w:tr w:rsidR="00567C7A" w:rsidRPr="00796C61" w14:paraId="21A656D9" w14:textId="77777777" w:rsidTr="00B775E9">
        <w:tc>
          <w:tcPr>
            <w:tcW w:w="4219" w:type="dxa"/>
          </w:tcPr>
          <w:p w14:paraId="0683E578" w14:textId="77777777" w:rsidR="00567C7A" w:rsidRPr="00796C61" w:rsidRDefault="00567C7A" w:rsidP="00567C7A">
            <w:pPr>
              <w:spacing w:line="240" w:lineRule="auto"/>
              <w:rPr>
                <w:lang w:val="en-GB"/>
              </w:rPr>
            </w:pPr>
          </w:p>
        </w:tc>
        <w:tc>
          <w:tcPr>
            <w:tcW w:w="4253" w:type="dxa"/>
          </w:tcPr>
          <w:p w14:paraId="0D06D25C" w14:textId="77777777" w:rsidR="00567C7A" w:rsidRPr="004D7AF8" w:rsidRDefault="00567C7A" w:rsidP="00567C7A">
            <w:pPr>
              <w:spacing w:line="240" w:lineRule="auto"/>
              <w:rPr>
                <w:color w:val="BFBFBF" w:themeColor="background1" w:themeShade="BF"/>
                <w:lang w:val="en-GB"/>
              </w:rPr>
            </w:pPr>
          </w:p>
        </w:tc>
        <w:tc>
          <w:tcPr>
            <w:tcW w:w="3118" w:type="dxa"/>
          </w:tcPr>
          <w:p w14:paraId="59C0DBE0" w14:textId="77777777" w:rsidR="00567C7A" w:rsidRPr="00746D99" w:rsidRDefault="00567C7A" w:rsidP="002F7690">
            <w:pPr>
              <w:spacing w:line="240" w:lineRule="auto"/>
              <w:rPr>
                <w:lang w:val="en-GB"/>
              </w:rPr>
            </w:pPr>
          </w:p>
        </w:tc>
        <w:tc>
          <w:tcPr>
            <w:tcW w:w="3119" w:type="dxa"/>
          </w:tcPr>
          <w:p w14:paraId="56C01304" w14:textId="77777777" w:rsidR="00567C7A" w:rsidRPr="00796C61" w:rsidRDefault="00567C7A" w:rsidP="00567C7A">
            <w:pPr>
              <w:rPr>
                <w:lang w:val="en-GB"/>
              </w:rPr>
            </w:pPr>
          </w:p>
        </w:tc>
      </w:tr>
      <w:tr w:rsidR="00567C7A" w:rsidRPr="00796C61" w14:paraId="16469ABF" w14:textId="77777777" w:rsidTr="00B775E9">
        <w:tc>
          <w:tcPr>
            <w:tcW w:w="4219" w:type="dxa"/>
          </w:tcPr>
          <w:p w14:paraId="055E86DF" w14:textId="77777777" w:rsidR="00567C7A" w:rsidRPr="00796C61" w:rsidRDefault="00567C7A" w:rsidP="00567C7A">
            <w:pPr>
              <w:spacing w:line="240" w:lineRule="auto"/>
              <w:rPr>
                <w:lang w:val="en-GB"/>
              </w:rPr>
            </w:pPr>
            <w:r w:rsidRPr="00796C61">
              <w:rPr>
                <w:lang w:val="en-GB"/>
              </w:rPr>
              <w:t>(d)</w:t>
            </w:r>
            <w:r w:rsidRPr="00796C61">
              <w:rPr>
                <w:lang w:val="en-GB"/>
              </w:rPr>
              <w:tab/>
              <w:t>by application to the competent judicial authorities.</w:t>
            </w:r>
          </w:p>
        </w:tc>
        <w:tc>
          <w:tcPr>
            <w:tcW w:w="4253" w:type="dxa"/>
          </w:tcPr>
          <w:p w14:paraId="1668C9CB"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(d)</w:t>
            </w:r>
            <w:r w:rsidRPr="004D7AF8">
              <w:rPr>
                <w:color w:val="BFBFBF" w:themeColor="background1" w:themeShade="BF"/>
                <w:lang w:val="en-GB"/>
              </w:rPr>
              <w:tab/>
              <w:t>by application to the competent judicial authorities.</w:t>
            </w:r>
          </w:p>
        </w:tc>
        <w:tc>
          <w:tcPr>
            <w:tcW w:w="3118" w:type="dxa"/>
          </w:tcPr>
          <w:p w14:paraId="4D122DBD" w14:textId="77777777" w:rsidR="00567C7A" w:rsidRPr="00746D99" w:rsidRDefault="00567C7A" w:rsidP="002F7690">
            <w:pPr>
              <w:spacing w:line="240" w:lineRule="auto"/>
              <w:rPr>
                <w:lang w:val="en-GB"/>
              </w:rPr>
            </w:pPr>
          </w:p>
        </w:tc>
        <w:tc>
          <w:tcPr>
            <w:tcW w:w="3119" w:type="dxa"/>
          </w:tcPr>
          <w:p w14:paraId="4D717FF4" w14:textId="77777777" w:rsidR="00567C7A" w:rsidRPr="00796C61" w:rsidRDefault="00567C7A" w:rsidP="00567C7A">
            <w:pPr>
              <w:rPr>
                <w:lang w:val="en-GB"/>
              </w:rPr>
            </w:pPr>
          </w:p>
        </w:tc>
      </w:tr>
      <w:tr w:rsidR="00567C7A" w:rsidRPr="00796C61" w14:paraId="3FE18651" w14:textId="77777777" w:rsidTr="00B775E9">
        <w:tc>
          <w:tcPr>
            <w:tcW w:w="4219" w:type="dxa"/>
          </w:tcPr>
          <w:p w14:paraId="2DAB4277" w14:textId="77777777" w:rsidR="00567C7A" w:rsidRPr="00796C61" w:rsidRDefault="00567C7A" w:rsidP="00567C7A">
            <w:pPr>
              <w:spacing w:line="240" w:lineRule="auto"/>
              <w:rPr>
                <w:lang w:val="en-GB"/>
              </w:rPr>
            </w:pPr>
          </w:p>
        </w:tc>
        <w:tc>
          <w:tcPr>
            <w:tcW w:w="4253" w:type="dxa"/>
          </w:tcPr>
          <w:p w14:paraId="1E21A819" w14:textId="77777777" w:rsidR="00567C7A" w:rsidRPr="004D7AF8" w:rsidRDefault="00567C7A" w:rsidP="00567C7A">
            <w:pPr>
              <w:spacing w:line="240" w:lineRule="auto"/>
              <w:rPr>
                <w:color w:val="BFBFBF" w:themeColor="background1" w:themeShade="BF"/>
                <w:lang w:val="en-GB"/>
              </w:rPr>
            </w:pPr>
          </w:p>
        </w:tc>
        <w:tc>
          <w:tcPr>
            <w:tcW w:w="3118" w:type="dxa"/>
          </w:tcPr>
          <w:p w14:paraId="0C3A8AE5" w14:textId="77777777" w:rsidR="00567C7A" w:rsidRPr="00746D99" w:rsidRDefault="00567C7A" w:rsidP="002F7690">
            <w:pPr>
              <w:spacing w:line="240" w:lineRule="auto"/>
              <w:rPr>
                <w:lang w:val="en-GB"/>
              </w:rPr>
            </w:pPr>
          </w:p>
        </w:tc>
        <w:tc>
          <w:tcPr>
            <w:tcW w:w="3119" w:type="dxa"/>
          </w:tcPr>
          <w:p w14:paraId="3CEF356E" w14:textId="77777777" w:rsidR="00567C7A" w:rsidRPr="00796C61" w:rsidRDefault="00567C7A" w:rsidP="00567C7A">
            <w:pPr>
              <w:rPr>
                <w:lang w:val="en-GB"/>
              </w:rPr>
            </w:pPr>
          </w:p>
        </w:tc>
      </w:tr>
      <w:tr w:rsidR="00567C7A" w:rsidRPr="00796C61" w14:paraId="00679D61" w14:textId="77777777" w:rsidTr="00B775E9">
        <w:tc>
          <w:tcPr>
            <w:tcW w:w="4219" w:type="dxa"/>
          </w:tcPr>
          <w:p w14:paraId="49EAA499" w14:textId="77777777" w:rsidR="00567C7A" w:rsidRPr="00796C61" w:rsidRDefault="00567C7A" w:rsidP="00567C7A">
            <w:pPr>
              <w:spacing w:line="240" w:lineRule="auto"/>
              <w:rPr>
                <w:lang w:val="en-GB"/>
              </w:rPr>
            </w:pPr>
            <w:r w:rsidRPr="00796C61">
              <w:rPr>
                <w:lang w:val="en-GB"/>
              </w:rPr>
              <w:t>2.</w:t>
            </w:r>
            <w:r w:rsidRPr="00796C61">
              <w:rPr>
                <w:lang w:val="en-GB"/>
              </w:rPr>
              <w:tab/>
              <w:t>Competent authorities, when determining the type and level of an administrative penalty or remedial measure to be imposed under Article 44, shall take into account the extent to which the breach is intentional or results from negligence and all other relevant circumstances, including, where appropriate:</w:t>
            </w:r>
          </w:p>
        </w:tc>
        <w:tc>
          <w:tcPr>
            <w:tcW w:w="4253" w:type="dxa"/>
          </w:tcPr>
          <w:p w14:paraId="49B94CE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Competent authorities, when determining the type and level of an administrative penalty or remedial measure to be imposed under Article 44, shall take into account the extent to which the breach is intentional or results from negligence and all other relevant circumstances, including, where appropriate:</w:t>
            </w:r>
          </w:p>
        </w:tc>
        <w:tc>
          <w:tcPr>
            <w:tcW w:w="3118" w:type="dxa"/>
          </w:tcPr>
          <w:p w14:paraId="64C768FE" w14:textId="77777777" w:rsidR="00567C7A" w:rsidRPr="00746D99" w:rsidRDefault="00567C7A" w:rsidP="002F7690">
            <w:pPr>
              <w:spacing w:line="240" w:lineRule="auto"/>
              <w:rPr>
                <w:lang w:val="en-GB"/>
              </w:rPr>
            </w:pPr>
          </w:p>
        </w:tc>
        <w:tc>
          <w:tcPr>
            <w:tcW w:w="3119" w:type="dxa"/>
          </w:tcPr>
          <w:p w14:paraId="5113D1E2" w14:textId="77777777" w:rsidR="00567C7A" w:rsidRPr="00796C61" w:rsidRDefault="00567C7A" w:rsidP="00567C7A">
            <w:pPr>
              <w:rPr>
                <w:lang w:val="en-GB"/>
              </w:rPr>
            </w:pPr>
          </w:p>
        </w:tc>
      </w:tr>
      <w:tr w:rsidR="00567C7A" w:rsidRPr="00796C61" w14:paraId="4BB88972" w14:textId="77777777" w:rsidTr="00B775E9">
        <w:tc>
          <w:tcPr>
            <w:tcW w:w="4219" w:type="dxa"/>
          </w:tcPr>
          <w:p w14:paraId="220D3049" w14:textId="77777777" w:rsidR="00567C7A" w:rsidRPr="00796C61" w:rsidRDefault="00567C7A" w:rsidP="00567C7A">
            <w:pPr>
              <w:spacing w:line="240" w:lineRule="auto"/>
              <w:rPr>
                <w:lang w:val="en-GB"/>
              </w:rPr>
            </w:pPr>
          </w:p>
        </w:tc>
        <w:tc>
          <w:tcPr>
            <w:tcW w:w="4253" w:type="dxa"/>
          </w:tcPr>
          <w:p w14:paraId="6F023423" w14:textId="77777777" w:rsidR="00567C7A" w:rsidRPr="004D7AF8" w:rsidRDefault="00567C7A" w:rsidP="00567C7A">
            <w:pPr>
              <w:spacing w:line="240" w:lineRule="auto"/>
              <w:rPr>
                <w:color w:val="BFBFBF" w:themeColor="background1" w:themeShade="BF"/>
                <w:lang w:val="en-GB"/>
              </w:rPr>
            </w:pPr>
          </w:p>
        </w:tc>
        <w:tc>
          <w:tcPr>
            <w:tcW w:w="3118" w:type="dxa"/>
          </w:tcPr>
          <w:p w14:paraId="42972637" w14:textId="77777777" w:rsidR="00567C7A" w:rsidRPr="00746D99" w:rsidRDefault="00567C7A" w:rsidP="002F7690">
            <w:pPr>
              <w:spacing w:line="240" w:lineRule="auto"/>
              <w:rPr>
                <w:lang w:val="en-GB"/>
              </w:rPr>
            </w:pPr>
          </w:p>
        </w:tc>
        <w:tc>
          <w:tcPr>
            <w:tcW w:w="3119" w:type="dxa"/>
          </w:tcPr>
          <w:p w14:paraId="3BA1DD6E" w14:textId="77777777" w:rsidR="00567C7A" w:rsidRPr="00796C61" w:rsidRDefault="00567C7A" w:rsidP="00567C7A">
            <w:pPr>
              <w:rPr>
                <w:lang w:val="en-GB"/>
              </w:rPr>
            </w:pPr>
          </w:p>
        </w:tc>
      </w:tr>
      <w:tr w:rsidR="00567C7A" w:rsidRPr="00796C61" w14:paraId="701AD4AA" w14:textId="77777777" w:rsidTr="00B775E9">
        <w:tc>
          <w:tcPr>
            <w:tcW w:w="4219" w:type="dxa"/>
          </w:tcPr>
          <w:p w14:paraId="017DB502" w14:textId="77777777" w:rsidR="00567C7A" w:rsidRPr="00796C61" w:rsidRDefault="00567C7A" w:rsidP="00567C7A">
            <w:pPr>
              <w:spacing w:line="240" w:lineRule="auto"/>
              <w:rPr>
                <w:lang w:val="en-GB"/>
              </w:rPr>
            </w:pPr>
            <w:r w:rsidRPr="00796C61">
              <w:rPr>
                <w:lang w:val="en-GB"/>
              </w:rPr>
              <w:t>(a)</w:t>
            </w:r>
            <w:r w:rsidRPr="00796C61">
              <w:rPr>
                <w:lang w:val="en-GB"/>
              </w:rPr>
              <w:tab/>
              <w:t>the materiality, gravity and the duration of the breach;</w:t>
            </w:r>
          </w:p>
        </w:tc>
        <w:tc>
          <w:tcPr>
            <w:tcW w:w="4253" w:type="dxa"/>
          </w:tcPr>
          <w:p w14:paraId="4E95B1FE"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the materiality, gravity and the duration of the breach;</w:t>
            </w:r>
          </w:p>
        </w:tc>
        <w:tc>
          <w:tcPr>
            <w:tcW w:w="3118" w:type="dxa"/>
          </w:tcPr>
          <w:p w14:paraId="5FDA33D1" w14:textId="77777777" w:rsidR="00567C7A" w:rsidRPr="00746D99" w:rsidRDefault="00567C7A" w:rsidP="002F7690">
            <w:pPr>
              <w:spacing w:line="240" w:lineRule="auto"/>
              <w:rPr>
                <w:lang w:val="en-GB"/>
              </w:rPr>
            </w:pPr>
          </w:p>
        </w:tc>
        <w:tc>
          <w:tcPr>
            <w:tcW w:w="3119" w:type="dxa"/>
          </w:tcPr>
          <w:p w14:paraId="5102B65C" w14:textId="77777777" w:rsidR="00567C7A" w:rsidRPr="00796C61" w:rsidRDefault="00567C7A" w:rsidP="00567C7A">
            <w:pPr>
              <w:rPr>
                <w:lang w:val="en-GB"/>
              </w:rPr>
            </w:pPr>
          </w:p>
        </w:tc>
      </w:tr>
      <w:tr w:rsidR="00567C7A" w:rsidRPr="00796C61" w14:paraId="6D5A1500" w14:textId="77777777" w:rsidTr="00B775E9">
        <w:tc>
          <w:tcPr>
            <w:tcW w:w="4219" w:type="dxa"/>
          </w:tcPr>
          <w:p w14:paraId="505D7784" w14:textId="77777777" w:rsidR="00567C7A" w:rsidRPr="00796C61" w:rsidRDefault="00567C7A" w:rsidP="00567C7A">
            <w:pPr>
              <w:spacing w:line="240" w:lineRule="auto"/>
              <w:rPr>
                <w:lang w:val="en-GB"/>
              </w:rPr>
            </w:pPr>
          </w:p>
        </w:tc>
        <w:tc>
          <w:tcPr>
            <w:tcW w:w="4253" w:type="dxa"/>
          </w:tcPr>
          <w:p w14:paraId="2CBEE33D" w14:textId="77777777" w:rsidR="00567C7A" w:rsidRPr="004D7AF8" w:rsidRDefault="00567C7A" w:rsidP="00567C7A">
            <w:pPr>
              <w:spacing w:line="240" w:lineRule="auto"/>
              <w:rPr>
                <w:color w:val="BFBFBF" w:themeColor="background1" w:themeShade="BF"/>
                <w:lang w:val="en-GB"/>
              </w:rPr>
            </w:pPr>
          </w:p>
        </w:tc>
        <w:tc>
          <w:tcPr>
            <w:tcW w:w="3118" w:type="dxa"/>
          </w:tcPr>
          <w:p w14:paraId="32205E4C" w14:textId="77777777" w:rsidR="00567C7A" w:rsidRPr="00746D99" w:rsidRDefault="00567C7A" w:rsidP="002F7690">
            <w:pPr>
              <w:spacing w:line="240" w:lineRule="auto"/>
              <w:rPr>
                <w:lang w:val="en-GB"/>
              </w:rPr>
            </w:pPr>
          </w:p>
        </w:tc>
        <w:tc>
          <w:tcPr>
            <w:tcW w:w="3119" w:type="dxa"/>
          </w:tcPr>
          <w:p w14:paraId="1ECE59DC" w14:textId="77777777" w:rsidR="00567C7A" w:rsidRPr="00796C61" w:rsidRDefault="00567C7A" w:rsidP="00567C7A">
            <w:pPr>
              <w:rPr>
                <w:lang w:val="en-GB"/>
              </w:rPr>
            </w:pPr>
          </w:p>
        </w:tc>
      </w:tr>
      <w:tr w:rsidR="00567C7A" w:rsidRPr="00796C61" w14:paraId="26736AFC" w14:textId="77777777" w:rsidTr="00B775E9">
        <w:tc>
          <w:tcPr>
            <w:tcW w:w="4219" w:type="dxa"/>
          </w:tcPr>
          <w:p w14:paraId="33E4972A" w14:textId="77777777" w:rsidR="00567C7A" w:rsidRPr="00796C61" w:rsidRDefault="00567C7A" w:rsidP="00567C7A">
            <w:pPr>
              <w:spacing w:line="240" w:lineRule="auto"/>
              <w:rPr>
                <w:lang w:val="en-GB"/>
              </w:rPr>
            </w:pPr>
            <w:r w:rsidRPr="00796C61">
              <w:rPr>
                <w:lang w:val="en-GB"/>
              </w:rPr>
              <w:t>(b)</w:t>
            </w:r>
            <w:r w:rsidRPr="00796C61">
              <w:rPr>
                <w:lang w:val="en-GB"/>
              </w:rPr>
              <w:tab/>
              <w:t xml:space="preserve">the degree of responsibility of the natural or legal person responsible for the breach; </w:t>
            </w:r>
          </w:p>
        </w:tc>
        <w:tc>
          <w:tcPr>
            <w:tcW w:w="4253" w:type="dxa"/>
          </w:tcPr>
          <w:p w14:paraId="6387EAF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 xml:space="preserve">the degree of responsibility of the natural or legal person responsible for the breach; </w:t>
            </w:r>
          </w:p>
        </w:tc>
        <w:tc>
          <w:tcPr>
            <w:tcW w:w="3118" w:type="dxa"/>
          </w:tcPr>
          <w:p w14:paraId="704DF539" w14:textId="77777777" w:rsidR="00567C7A" w:rsidRPr="00746D99" w:rsidRDefault="00567C7A" w:rsidP="002F7690">
            <w:pPr>
              <w:spacing w:line="240" w:lineRule="auto"/>
              <w:rPr>
                <w:lang w:val="en-GB"/>
              </w:rPr>
            </w:pPr>
          </w:p>
        </w:tc>
        <w:tc>
          <w:tcPr>
            <w:tcW w:w="3119" w:type="dxa"/>
          </w:tcPr>
          <w:p w14:paraId="79C57055" w14:textId="77777777" w:rsidR="00567C7A" w:rsidRPr="00796C61" w:rsidRDefault="00567C7A" w:rsidP="00567C7A">
            <w:pPr>
              <w:rPr>
                <w:lang w:val="en-GB"/>
              </w:rPr>
            </w:pPr>
          </w:p>
        </w:tc>
      </w:tr>
      <w:tr w:rsidR="00567C7A" w:rsidRPr="00796C61" w14:paraId="4F0DC34E" w14:textId="77777777" w:rsidTr="00B775E9">
        <w:tc>
          <w:tcPr>
            <w:tcW w:w="4219" w:type="dxa"/>
          </w:tcPr>
          <w:p w14:paraId="34DC13FF" w14:textId="77777777" w:rsidR="00567C7A" w:rsidRPr="00796C61" w:rsidRDefault="00567C7A" w:rsidP="00567C7A">
            <w:pPr>
              <w:spacing w:line="240" w:lineRule="auto"/>
              <w:rPr>
                <w:lang w:val="en-GB"/>
              </w:rPr>
            </w:pPr>
          </w:p>
        </w:tc>
        <w:tc>
          <w:tcPr>
            <w:tcW w:w="4253" w:type="dxa"/>
          </w:tcPr>
          <w:p w14:paraId="79F7FE4A" w14:textId="77777777" w:rsidR="00567C7A" w:rsidRPr="004D7AF8" w:rsidRDefault="00567C7A" w:rsidP="00567C7A">
            <w:pPr>
              <w:spacing w:line="240" w:lineRule="auto"/>
              <w:rPr>
                <w:color w:val="BFBFBF" w:themeColor="background1" w:themeShade="BF"/>
                <w:lang w:val="en-GB"/>
              </w:rPr>
            </w:pPr>
          </w:p>
        </w:tc>
        <w:tc>
          <w:tcPr>
            <w:tcW w:w="3118" w:type="dxa"/>
          </w:tcPr>
          <w:p w14:paraId="39E36939" w14:textId="77777777" w:rsidR="00567C7A" w:rsidRPr="00746D99" w:rsidRDefault="00567C7A" w:rsidP="002F7690">
            <w:pPr>
              <w:spacing w:line="240" w:lineRule="auto"/>
              <w:rPr>
                <w:lang w:val="en-GB"/>
              </w:rPr>
            </w:pPr>
          </w:p>
        </w:tc>
        <w:tc>
          <w:tcPr>
            <w:tcW w:w="3119" w:type="dxa"/>
          </w:tcPr>
          <w:p w14:paraId="644891C9" w14:textId="77777777" w:rsidR="00567C7A" w:rsidRPr="00796C61" w:rsidRDefault="00567C7A" w:rsidP="00567C7A">
            <w:pPr>
              <w:rPr>
                <w:lang w:val="en-GB"/>
              </w:rPr>
            </w:pPr>
          </w:p>
        </w:tc>
      </w:tr>
      <w:tr w:rsidR="00567C7A" w:rsidRPr="00796C61" w14:paraId="4F50C7E8" w14:textId="77777777" w:rsidTr="00B775E9">
        <w:tc>
          <w:tcPr>
            <w:tcW w:w="4219" w:type="dxa"/>
          </w:tcPr>
          <w:p w14:paraId="5E0A67C4" w14:textId="77777777" w:rsidR="00567C7A" w:rsidRPr="00796C61" w:rsidRDefault="00567C7A" w:rsidP="00567C7A">
            <w:pPr>
              <w:spacing w:line="240" w:lineRule="auto"/>
              <w:rPr>
                <w:lang w:val="en-GB"/>
              </w:rPr>
            </w:pPr>
            <w:r w:rsidRPr="00796C61">
              <w:rPr>
                <w:lang w:val="en-GB"/>
              </w:rPr>
              <w:t>(c)</w:t>
            </w:r>
            <w:r w:rsidRPr="00796C61">
              <w:rPr>
                <w:lang w:val="en-GB"/>
              </w:rPr>
              <w:tab/>
              <w:t>the financial strength of the responsible natural or legal person;</w:t>
            </w:r>
          </w:p>
        </w:tc>
        <w:tc>
          <w:tcPr>
            <w:tcW w:w="4253" w:type="dxa"/>
          </w:tcPr>
          <w:p w14:paraId="503BC1A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the financial strength of the responsible natural or legal person;</w:t>
            </w:r>
          </w:p>
        </w:tc>
        <w:tc>
          <w:tcPr>
            <w:tcW w:w="3118" w:type="dxa"/>
          </w:tcPr>
          <w:p w14:paraId="1F807896" w14:textId="77777777" w:rsidR="00567C7A" w:rsidRPr="00746D99" w:rsidRDefault="00567C7A" w:rsidP="002F7690">
            <w:pPr>
              <w:spacing w:line="240" w:lineRule="auto"/>
              <w:rPr>
                <w:lang w:val="en-GB"/>
              </w:rPr>
            </w:pPr>
          </w:p>
        </w:tc>
        <w:tc>
          <w:tcPr>
            <w:tcW w:w="3119" w:type="dxa"/>
          </w:tcPr>
          <w:p w14:paraId="1E9EDB53" w14:textId="77777777" w:rsidR="00567C7A" w:rsidRPr="00796C61" w:rsidRDefault="00567C7A" w:rsidP="00567C7A">
            <w:pPr>
              <w:rPr>
                <w:lang w:val="en-GB"/>
              </w:rPr>
            </w:pPr>
          </w:p>
        </w:tc>
      </w:tr>
      <w:tr w:rsidR="00567C7A" w:rsidRPr="00796C61" w14:paraId="2A1FC97C" w14:textId="77777777" w:rsidTr="00B775E9">
        <w:tc>
          <w:tcPr>
            <w:tcW w:w="4219" w:type="dxa"/>
          </w:tcPr>
          <w:p w14:paraId="6911F76E" w14:textId="77777777" w:rsidR="00567C7A" w:rsidRPr="00796C61" w:rsidRDefault="00567C7A" w:rsidP="00567C7A">
            <w:pPr>
              <w:spacing w:line="240" w:lineRule="auto"/>
              <w:rPr>
                <w:lang w:val="en-GB"/>
              </w:rPr>
            </w:pPr>
          </w:p>
        </w:tc>
        <w:tc>
          <w:tcPr>
            <w:tcW w:w="4253" w:type="dxa"/>
          </w:tcPr>
          <w:p w14:paraId="714E233B" w14:textId="77777777" w:rsidR="00567C7A" w:rsidRPr="004D7AF8" w:rsidRDefault="00567C7A" w:rsidP="00567C7A">
            <w:pPr>
              <w:spacing w:line="240" w:lineRule="auto"/>
              <w:rPr>
                <w:color w:val="BFBFBF" w:themeColor="background1" w:themeShade="BF"/>
                <w:lang w:val="en-GB"/>
              </w:rPr>
            </w:pPr>
          </w:p>
        </w:tc>
        <w:tc>
          <w:tcPr>
            <w:tcW w:w="3118" w:type="dxa"/>
          </w:tcPr>
          <w:p w14:paraId="5DAA7A54" w14:textId="77777777" w:rsidR="00567C7A" w:rsidRPr="00746D99" w:rsidRDefault="00567C7A" w:rsidP="002F7690">
            <w:pPr>
              <w:spacing w:line="240" w:lineRule="auto"/>
              <w:rPr>
                <w:lang w:val="en-GB"/>
              </w:rPr>
            </w:pPr>
          </w:p>
        </w:tc>
        <w:tc>
          <w:tcPr>
            <w:tcW w:w="3119" w:type="dxa"/>
          </w:tcPr>
          <w:p w14:paraId="7023D7EE" w14:textId="77777777" w:rsidR="00567C7A" w:rsidRPr="00796C61" w:rsidRDefault="00567C7A" w:rsidP="00567C7A">
            <w:pPr>
              <w:rPr>
                <w:lang w:val="en-GB"/>
              </w:rPr>
            </w:pPr>
          </w:p>
        </w:tc>
      </w:tr>
      <w:tr w:rsidR="00567C7A" w:rsidRPr="00796C61" w14:paraId="2F1BCE5B" w14:textId="77777777" w:rsidTr="00B775E9">
        <w:tc>
          <w:tcPr>
            <w:tcW w:w="4219" w:type="dxa"/>
          </w:tcPr>
          <w:p w14:paraId="208175FC" w14:textId="77777777" w:rsidR="00567C7A" w:rsidRPr="00796C61" w:rsidRDefault="00567C7A" w:rsidP="00567C7A">
            <w:pPr>
              <w:spacing w:line="240" w:lineRule="auto"/>
              <w:rPr>
                <w:lang w:val="en-GB"/>
              </w:rPr>
            </w:pPr>
            <w:r w:rsidRPr="00796C61">
              <w:rPr>
                <w:lang w:val="en-GB"/>
              </w:rPr>
              <w:t>(d)</w:t>
            </w:r>
            <w:r w:rsidRPr="00796C61">
              <w:rPr>
                <w:lang w:val="en-GB"/>
              </w:rPr>
              <w:tab/>
              <w:t>the importance of profits gained or losses avoided by the responsible natural or legal person, insofar as they can be determined;</w:t>
            </w:r>
          </w:p>
        </w:tc>
        <w:tc>
          <w:tcPr>
            <w:tcW w:w="4253" w:type="dxa"/>
          </w:tcPr>
          <w:p w14:paraId="2198198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(d)</w:t>
            </w:r>
            <w:r w:rsidRPr="004D7AF8">
              <w:rPr>
                <w:color w:val="BFBFBF" w:themeColor="background1" w:themeShade="BF"/>
                <w:lang w:val="en-GB"/>
              </w:rPr>
              <w:tab/>
              <w:t>the importance of profits gained or losses avoided by the responsible natural or legal person, insofar as they can be determined;</w:t>
            </w:r>
          </w:p>
        </w:tc>
        <w:tc>
          <w:tcPr>
            <w:tcW w:w="3118" w:type="dxa"/>
          </w:tcPr>
          <w:p w14:paraId="6317B60B" w14:textId="77777777" w:rsidR="00567C7A" w:rsidRPr="00746D99" w:rsidRDefault="00567C7A" w:rsidP="002F7690">
            <w:pPr>
              <w:spacing w:line="240" w:lineRule="auto"/>
              <w:rPr>
                <w:lang w:val="en-GB"/>
              </w:rPr>
            </w:pPr>
          </w:p>
        </w:tc>
        <w:tc>
          <w:tcPr>
            <w:tcW w:w="3119" w:type="dxa"/>
          </w:tcPr>
          <w:p w14:paraId="1FAF9CB7" w14:textId="77777777" w:rsidR="00567C7A" w:rsidRPr="00796C61" w:rsidRDefault="00567C7A" w:rsidP="00567C7A">
            <w:pPr>
              <w:rPr>
                <w:lang w:val="en-GB"/>
              </w:rPr>
            </w:pPr>
          </w:p>
        </w:tc>
      </w:tr>
      <w:tr w:rsidR="00567C7A" w:rsidRPr="00796C61" w14:paraId="462E0FE7" w14:textId="77777777" w:rsidTr="00B775E9">
        <w:tc>
          <w:tcPr>
            <w:tcW w:w="4219" w:type="dxa"/>
          </w:tcPr>
          <w:p w14:paraId="58C84389" w14:textId="77777777" w:rsidR="00567C7A" w:rsidRPr="00796C61" w:rsidRDefault="00567C7A" w:rsidP="00567C7A">
            <w:pPr>
              <w:spacing w:line="240" w:lineRule="auto"/>
              <w:rPr>
                <w:lang w:val="en-GB"/>
              </w:rPr>
            </w:pPr>
          </w:p>
        </w:tc>
        <w:tc>
          <w:tcPr>
            <w:tcW w:w="4253" w:type="dxa"/>
          </w:tcPr>
          <w:p w14:paraId="15D3CDBE" w14:textId="77777777" w:rsidR="00567C7A" w:rsidRPr="004D7AF8" w:rsidRDefault="00567C7A" w:rsidP="00567C7A">
            <w:pPr>
              <w:spacing w:line="240" w:lineRule="auto"/>
              <w:rPr>
                <w:color w:val="BFBFBF" w:themeColor="background1" w:themeShade="BF"/>
                <w:lang w:val="en-GB"/>
              </w:rPr>
            </w:pPr>
          </w:p>
        </w:tc>
        <w:tc>
          <w:tcPr>
            <w:tcW w:w="3118" w:type="dxa"/>
          </w:tcPr>
          <w:p w14:paraId="7988A5DF" w14:textId="77777777" w:rsidR="00567C7A" w:rsidRPr="00746D99" w:rsidRDefault="00567C7A" w:rsidP="002F7690">
            <w:pPr>
              <w:spacing w:line="240" w:lineRule="auto"/>
              <w:rPr>
                <w:lang w:val="en-GB"/>
              </w:rPr>
            </w:pPr>
          </w:p>
        </w:tc>
        <w:tc>
          <w:tcPr>
            <w:tcW w:w="3119" w:type="dxa"/>
          </w:tcPr>
          <w:p w14:paraId="0A505087" w14:textId="77777777" w:rsidR="00567C7A" w:rsidRPr="00796C61" w:rsidRDefault="00567C7A" w:rsidP="00567C7A">
            <w:pPr>
              <w:rPr>
                <w:lang w:val="en-GB"/>
              </w:rPr>
            </w:pPr>
          </w:p>
        </w:tc>
      </w:tr>
      <w:tr w:rsidR="00567C7A" w:rsidRPr="00796C61" w14:paraId="6B334E51" w14:textId="77777777" w:rsidTr="00B775E9">
        <w:tc>
          <w:tcPr>
            <w:tcW w:w="4219" w:type="dxa"/>
          </w:tcPr>
          <w:p w14:paraId="7024E7FB" w14:textId="77777777" w:rsidR="00567C7A" w:rsidRPr="00796C61" w:rsidRDefault="00567C7A" w:rsidP="00567C7A">
            <w:pPr>
              <w:spacing w:line="240" w:lineRule="auto"/>
              <w:rPr>
                <w:lang w:val="en-GB"/>
              </w:rPr>
            </w:pPr>
            <w:r w:rsidRPr="00796C61">
              <w:rPr>
                <w:lang w:val="en-GB"/>
              </w:rPr>
              <w:t>(e)</w:t>
            </w:r>
            <w:r w:rsidRPr="00796C61">
              <w:rPr>
                <w:lang w:val="en-GB"/>
              </w:rPr>
              <w:tab/>
              <w:t>the losses for third parties caused by the breach, insofar as they can be determined;</w:t>
            </w:r>
          </w:p>
        </w:tc>
        <w:tc>
          <w:tcPr>
            <w:tcW w:w="4253" w:type="dxa"/>
          </w:tcPr>
          <w:p w14:paraId="52E48AE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(e)</w:t>
            </w:r>
            <w:r w:rsidRPr="004D7AF8">
              <w:rPr>
                <w:color w:val="BFBFBF" w:themeColor="background1" w:themeShade="BF"/>
                <w:lang w:val="en-GB"/>
              </w:rPr>
              <w:tab/>
              <w:t>the losses for third parties caused by the breach, insofar as they can be determined;</w:t>
            </w:r>
          </w:p>
        </w:tc>
        <w:tc>
          <w:tcPr>
            <w:tcW w:w="3118" w:type="dxa"/>
          </w:tcPr>
          <w:p w14:paraId="24B2CB51" w14:textId="77777777" w:rsidR="00567C7A" w:rsidRPr="00746D99" w:rsidRDefault="00567C7A" w:rsidP="002F7690">
            <w:pPr>
              <w:spacing w:line="240" w:lineRule="auto"/>
              <w:rPr>
                <w:lang w:val="en-GB"/>
              </w:rPr>
            </w:pPr>
          </w:p>
        </w:tc>
        <w:tc>
          <w:tcPr>
            <w:tcW w:w="3119" w:type="dxa"/>
          </w:tcPr>
          <w:p w14:paraId="7A2EA9C1" w14:textId="77777777" w:rsidR="00567C7A" w:rsidRPr="00796C61" w:rsidRDefault="00567C7A" w:rsidP="00567C7A">
            <w:pPr>
              <w:rPr>
                <w:lang w:val="en-GB"/>
              </w:rPr>
            </w:pPr>
          </w:p>
        </w:tc>
      </w:tr>
      <w:tr w:rsidR="00567C7A" w:rsidRPr="00796C61" w14:paraId="5B966C4E" w14:textId="77777777" w:rsidTr="00B775E9">
        <w:tc>
          <w:tcPr>
            <w:tcW w:w="4219" w:type="dxa"/>
          </w:tcPr>
          <w:p w14:paraId="2A506759" w14:textId="77777777" w:rsidR="00567C7A" w:rsidRPr="00796C61" w:rsidRDefault="00567C7A" w:rsidP="00567C7A">
            <w:pPr>
              <w:spacing w:line="240" w:lineRule="auto"/>
              <w:rPr>
                <w:lang w:val="en-GB"/>
              </w:rPr>
            </w:pPr>
          </w:p>
        </w:tc>
        <w:tc>
          <w:tcPr>
            <w:tcW w:w="4253" w:type="dxa"/>
          </w:tcPr>
          <w:p w14:paraId="699986CA" w14:textId="77777777" w:rsidR="00567C7A" w:rsidRPr="004D7AF8" w:rsidRDefault="00567C7A" w:rsidP="00567C7A">
            <w:pPr>
              <w:spacing w:line="240" w:lineRule="auto"/>
              <w:rPr>
                <w:color w:val="BFBFBF" w:themeColor="background1" w:themeShade="BF"/>
                <w:lang w:val="en-GB"/>
              </w:rPr>
            </w:pPr>
          </w:p>
        </w:tc>
        <w:tc>
          <w:tcPr>
            <w:tcW w:w="3118" w:type="dxa"/>
          </w:tcPr>
          <w:p w14:paraId="41D4DBD5" w14:textId="77777777" w:rsidR="00567C7A" w:rsidRPr="00746D99" w:rsidRDefault="00567C7A" w:rsidP="002F7690">
            <w:pPr>
              <w:spacing w:line="240" w:lineRule="auto"/>
              <w:rPr>
                <w:lang w:val="en-GB"/>
              </w:rPr>
            </w:pPr>
          </w:p>
        </w:tc>
        <w:tc>
          <w:tcPr>
            <w:tcW w:w="3119" w:type="dxa"/>
          </w:tcPr>
          <w:p w14:paraId="1E025C2A" w14:textId="77777777" w:rsidR="00567C7A" w:rsidRPr="00796C61" w:rsidRDefault="00567C7A" w:rsidP="00567C7A">
            <w:pPr>
              <w:rPr>
                <w:lang w:val="en-GB"/>
              </w:rPr>
            </w:pPr>
          </w:p>
        </w:tc>
      </w:tr>
      <w:tr w:rsidR="00567C7A" w:rsidRPr="00796C61" w14:paraId="562A5216" w14:textId="77777777" w:rsidTr="00B775E9">
        <w:tc>
          <w:tcPr>
            <w:tcW w:w="4219" w:type="dxa"/>
          </w:tcPr>
          <w:p w14:paraId="34C5DD41" w14:textId="77777777" w:rsidR="00567C7A" w:rsidRPr="00796C61" w:rsidRDefault="00567C7A" w:rsidP="00567C7A">
            <w:pPr>
              <w:spacing w:line="240" w:lineRule="auto"/>
              <w:rPr>
                <w:lang w:val="en-GB"/>
              </w:rPr>
            </w:pPr>
            <w:r w:rsidRPr="00796C61">
              <w:rPr>
                <w:lang w:val="en-GB"/>
              </w:rPr>
              <w:t>(f)</w:t>
            </w:r>
            <w:r w:rsidRPr="00796C61">
              <w:rPr>
                <w:lang w:val="en-GB"/>
              </w:rPr>
              <w:tab/>
              <w:t>the level of cooperation of the responsible natural or legal person with the competent authority, without prejudice to the need to ensure disgorgement of profits gained or losses avoided by that person;</w:t>
            </w:r>
          </w:p>
        </w:tc>
        <w:tc>
          <w:tcPr>
            <w:tcW w:w="4253" w:type="dxa"/>
          </w:tcPr>
          <w:p w14:paraId="25C5D63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(f)</w:t>
            </w:r>
            <w:r w:rsidRPr="004D7AF8">
              <w:rPr>
                <w:color w:val="BFBFBF" w:themeColor="background1" w:themeShade="BF"/>
                <w:lang w:val="en-GB"/>
              </w:rPr>
              <w:tab/>
              <w:t>the level of cooperation of the responsible natural or legal person with the competent authority, without prejudice to the need to ensure disgorgement of profits gained or losses avoided by that person;</w:t>
            </w:r>
          </w:p>
        </w:tc>
        <w:tc>
          <w:tcPr>
            <w:tcW w:w="3118" w:type="dxa"/>
          </w:tcPr>
          <w:p w14:paraId="31B6C588" w14:textId="77777777" w:rsidR="00567C7A" w:rsidRPr="00746D99" w:rsidRDefault="00567C7A" w:rsidP="002F7690">
            <w:pPr>
              <w:spacing w:line="240" w:lineRule="auto"/>
              <w:rPr>
                <w:lang w:val="en-GB"/>
              </w:rPr>
            </w:pPr>
          </w:p>
        </w:tc>
        <w:tc>
          <w:tcPr>
            <w:tcW w:w="3119" w:type="dxa"/>
          </w:tcPr>
          <w:p w14:paraId="4BC4C0EE" w14:textId="77777777" w:rsidR="00567C7A" w:rsidRPr="00796C61" w:rsidRDefault="00567C7A" w:rsidP="00567C7A">
            <w:pPr>
              <w:rPr>
                <w:lang w:val="en-GB"/>
              </w:rPr>
            </w:pPr>
          </w:p>
        </w:tc>
      </w:tr>
      <w:tr w:rsidR="00567C7A" w:rsidRPr="00796C61" w14:paraId="2F7BD314" w14:textId="77777777" w:rsidTr="00B775E9">
        <w:tc>
          <w:tcPr>
            <w:tcW w:w="4219" w:type="dxa"/>
          </w:tcPr>
          <w:p w14:paraId="309BF7DA" w14:textId="77777777" w:rsidR="00567C7A" w:rsidRPr="00796C61" w:rsidRDefault="00567C7A" w:rsidP="00567C7A">
            <w:pPr>
              <w:spacing w:line="240" w:lineRule="auto"/>
              <w:rPr>
                <w:lang w:val="en-GB"/>
              </w:rPr>
            </w:pPr>
          </w:p>
        </w:tc>
        <w:tc>
          <w:tcPr>
            <w:tcW w:w="4253" w:type="dxa"/>
          </w:tcPr>
          <w:p w14:paraId="6A802236" w14:textId="77777777" w:rsidR="00567C7A" w:rsidRPr="004D7AF8" w:rsidRDefault="00567C7A" w:rsidP="00567C7A">
            <w:pPr>
              <w:spacing w:line="240" w:lineRule="auto"/>
              <w:rPr>
                <w:color w:val="BFBFBF" w:themeColor="background1" w:themeShade="BF"/>
                <w:lang w:val="en-GB"/>
              </w:rPr>
            </w:pPr>
          </w:p>
        </w:tc>
        <w:tc>
          <w:tcPr>
            <w:tcW w:w="3118" w:type="dxa"/>
          </w:tcPr>
          <w:p w14:paraId="50AD5E6A" w14:textId="77777777" w:rsidR="00567C7A" w:rsidRPr="00746D99" w:rsidRDefault="00567C7A" w:rsidP="002F7690">
            <w:pPr>
              <w:spacing w:line="240" w:lineRule="auto"/>
              <w:rPr>
                <w:lang w:val="en-GB"/>
              </w:rPr>
            </w:pPr>
          </w:p>
        </w:tc>
        <w:tc>
          <w:tcPr>
            <w:tcW w:w="3119" w:type="dxa"/>
          </w:tcPr>
          <w:p w14:paraId="260BD875" w14:textId="77777777" w:rsidR="00567C7A" w:rsidRPr="00796C61" w:rsidRDefault="00567C7A" w:rsidP="00567C7A">
            <w:pPr>
              <w:rPr>
                <w:lang w:val="en-GB"/>
              </w:rPr>
            </w:pPr>
          </w:p>
        </w:tc>
      </w:tr>
      <w:tr w:rsidR="00567C7A" w:rsidRPr="00796C61" w14:paraId="186E5E8D" w14:textId="77777777" w:rsidTr="00B775E9">
        <w:tc>
          <w:tcPr>
            <w:tcW w:w="4219" w:type="dxa"/>
          </w:tcPr>
          <w:p w14:paraId="3C5D6030" w14:textId="77777777" w:rsidR="00567C7A" w:rsidRPr="00796C61" w:rsidRDefault="00567C7A" w:rsidP="00567C7A">
            <w:pPr>
              <w:spacing w:line="240" w:lineRule="auto"/>
              <w:rPr>
                <w:lang w:val="en-GB"/>
              </w:rPr>
            </w:pPr>
            <w:r w:rsidRPr="00796C61">
              <w:rPr>
                <w:lang w:val="en-GB"/>
              </w:rPr>
              <w:t>(g)</w:t>
            </w:r>
            <w:r w:rsidRPr="00796C61">
              <w:rPr>
                <w:lang w:val="en-GB"/>
              </w:rPr>
              <w:tab/>
              <w:t xml:space="preserve">previous breaches by the responsible natural or legal person. </w:t>
            </w:r>
          </w:p>
        </w:tc>
        <w:tc>
          <w:tcPr>
            <w:tcW w:w="4253" w:type="dxa"/>
          </w:tcPr>
          <w:p w14:paraId="653FD49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(g)</w:t>
            </w:r>
            <w:r w:rsidRPr="004D7AF8">
              <w:rPr>
                <w:color w:val="BFBFBF" w:themeColor="background1" w:themeShade="BF"/>
                <w:lang w:val="en-GB"/>
              </w:rPr>
              <w:tab/>
              <w:t xml:space="preserve">previous breaches by the responsible natural or legal person. </w:t>
            </w:r>
          </w:p>
        </w:tc>
        <w:tc>
          <w:tcPr>
            <w:tcW w:w="3118" w:type="dxa"/>
          </w:tcPr>
          <w:p w14:paraId="5CCADBA6" w14:textId="77777777" w:rsidR="00567C7A" w:rsidRPr="00746D99" w:rsidRDefault="00567C7A" w:rsidP="002F7690">
            <w:pPr>
              <w:spacing w:line="240" w:lineRule="auto"/>
              <w:rPr>
                <w:lang w:val="en-GB"/>
              </w:rPr>
            </w:pPr>
          </w:p>
        </w:tc>
        <w:tc>
          <w:tcPr>
            <w:tcW w:w="3119" w:type="dxa"/>
          </w:tcPr>
          <w:p w14:paraId="6D595DBF" w14:textId="77777777" w:rsidR="00567C7A" w:rsidRPr="00796C61" w:rsidRDefault="00567C7A" w:rsidP="00567C7A">
            <w:pPr>
              <w:rPr>
                <w:lang w:val="en-GB"/>
              </w:rPr>
            </w:pPr>
          </w:p>
        </w:tc>
      </w:tr>
      <w:tr w:rsidR="00567C7A" w:rsidRPr="00796C61" w14:paraId="1F1D7EB5" w14:textId="77777777" w:rsidTr="00B775E9">
        <w:tc>
          <w:tcPr>
            <w:tcW w:w="4219" w:type="dxa"/>
          </w:tcPr>
          <w:p w14:paraId="5D2E0BEE" w14:textId="77777777" w:rsidR="00567C7A" w:rsidRPr="00796C61" w:rsidRDefault="00567C7A" w:rsidP="00567C7A">
            <w:pPr>
              <w:spacing w:line="240" w:lineRule="auto"/>
              <w:rPr>
                <w:lang w:val="en-GB"/>
              </w:rPr>
            </w:pPr>
          </w:p>
        </w:tc>
        <w:tc>
          <w:tcPr>
            <w:tcW w:w="4253" w:type="dxa"/>
          </w:tcPr>
          <w:p w14:paraId="4A8C98F4" w14:textId="77777777" w:rsidR="00567C7A" w:rsidRPr="004D7AF8" w:rsidRDefault="00567C7A" w:rsidP="00567C7A">
            <w:pPr>
              <w:spacing w:line="240" w:lineRule="auto"/>
              <w:rPr>
                <w:color w:val="BFBFBF" w:themeColor="background1" w:themeShade="BF"/>
                <w:lang w:val="en-GB"/>
              </w:rPr>
            </w:pPr>
          </w:p>
        </w:tc>
        <w:tc>
          <w:tcPr>
            <w:tcW w:w="3118" w:type="dxa"/>
          </w:tcPr>
          <w:p w14:paraId="0ED4AD46" w14:textId="77777777" w:rsidR="00567C7A" w:rsidRPr="00746D99" w:rsidRDefault="00567C7A" w:rsidP="002F7690">
            <w:pPr>
              <w:spacing w:line="240" w:lineRule="auto"/>
              <w:rPr>
                <w:lang w:val="en-GB"/>
              </w:rPr>
            </w:pPr>
          </w:p>
        </w:tc>
        <w:tc>
          <w:tcPr>
            <w:tcW w:w="3119" w:type="dxa"/>
          </w:tcPr>
          <w:p w14:paraId="100807BC" w14:textId="77777777" w:rsidR="00567C7A" w:rsidRPr="00796C61" w:rsidRDefault="00567C7A" w:rsidP="00567C7A">
            <w:pPr>
              <w:rPr>
                <w:lang w:val="en-GB"/>
              </w:rPr>
            </w:pPr>
          </w:p>
        </w:tc>
      </w:tr>
      <w:tr w:rsidR="00567C7A" w:rsidRPr="00796C61" w14:paraId="58D6BB6C" w14:textId="77777777" w:rsidTr="00B775E9">
        <w:tc>
          <w:tcPr>
            <w:tcW w:w="4219" w:type="dxa"/>
          </w:tcPr>
          <w:p w14:paraId="49929D33" w14:textId="77777777" w:rsidR="00567C7A" w:rsidRPr="00796C61" w:rsidRDefault="00567C7A" w:rsidP="00567C7A">
            <w:pPr>
              <w:spacing w:line="240" w:lineRule="auto"/>
              <w:rPr>
                <w:lang w:val="en-GB"/>
              </w:rPr>
            </w:pPr>
            <w:r w:rsidRPr="00796C61">
              <w:rPr>
                <w:lang w:val="en-GB"/>
              </w:rPr>
              <w:t>Article 46</w:t>
            </w:r>
          </w:p>
        </w:tc>
        <w:tc>
          <w:tcPr>
            <w:tcW w:w="4253" w:type="dxa"/>
          </w:tcPr>
          <w:p w14:paraId="18A59741"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46</w:t>
            </w:r>
          </w:p>
        </w:tc>
        <w:tc>
          <w:tcPr>
            <w:tcW w:w="3118" w:type="dxa"/>
          </w:tcPr>
          <w:p w14:paraId="23A85768" w14:textId="77777777" w:rsidR="00567C7A" w:rsidRPr="00746D99" w:rsidRDefault="00567C7A" w:rsidP="002F7690">
            <w:pPr>
              <w:spacing w:line="240" w:lineRule="auto"/>
              <w:rPr>
                <w:lang w:val="en-GB"/>
              </w:rPr>
            </w:pPr>
          </w:p>
        </w:tc>
        <w:tc>
          <w:tcPr>
            <w:tcW w:w="3119" w:type="dxa"/>
          </w:tcPr>
          <w:p w14:paraId="0C2DEC81" w14:textId="77777777" w:rsidR="00567C7A" w:rsidRPr="00796C61" w:rsidRDefault="00567C7A" w:rsidP="00567C7A">
            <w:pPr>
              <w:rPr>
                <w:lang w:val="en-GB"/>
              </w:rPr>
            </w:pPr>
          </w:p>
        </w:tc>
      </w:tr>
      <w:tr w:rsidR="00567C7A" w:rsidRPr="00796C61" w14:paraId="36F883AF" w14:textId="77777777" w:rsidTr="00B775E9">
        <w:tc>
          <w:tcPr>
            <w:tcW w:w="4219" w:type="dxa"/>
          </w:tcPr>
          <w:p w14:paraId="40E0FEAB" w14:textId="77777777" w:rsidR="00567C7A" w:rsidRPr="00796C61" w:rsidRDefault="00567C7A" w:rsidP="00567C7A">
            <w:pPr>
              <w:spacing w:line="240" w:lineRule="auto"/>
              <w:rPr>
                <w:lang w:val="en-GB"/>
              </w:rPr>
            </w:pPr>
          </w:p>
        </w:tc>
        <w:tc>
          <w:tcPr>
            <w:tcW w:w="4253" w:type="dxa"/>
          </w:tcPr>
          <w:p w14:paraId="1296B732" w14:textId="77777777" w:rsidR="00567C7A" w:rsidRPr="004D7AF8" w:rsidRDefault="00567C7A" w:rsidP="00567C7A">
            <w:pPr>
              <w:spacing w:line="240" w:lineRule="auto"/>
              <w:rPr>
                <w:color w:val="BFBFBF" w:themeColor="background1" w:themeShade="BF"/>
                <w:lang w:val="en-GB"/>
              </w:rPr>
            </w:pPr>
          </w:p>
        </w:tc>
        <w:tc>
          <w:tcPr>
            <w:tcW w:w="3118" w:type="dxa"/>
          </w:tcPr>
          <w:p w14:paraId="3AFEC12C" w14:textId="77777777" w:rsidR="00567C7A" w:rsidRPr="00746D99" w:rsidRDefault="00567C7A" w:rsidP="002F7690">
            <w:pPr>
              <w:spacing w:line="240" w:lineRule="auto"/>
              <w:rPr>
                <w:lang w:val="en-GB"/>
              </w:rPr>
            </w:pPr>
          </w:p>
        </w:tc>
        <w:tc>
          <w:tcPr>
            <w:tcW w:w="3119" w:type="dxa"/>
          </w:tcPr>
          <w:p w14:paraId="5A457DD0" w14:textId="77777777" w:rsidR="00567C7A" w:rsidRPr="00796C61" w:rsidRDefault="00567C7A" w:rsidP="00567C7A">
            <w:pPr>
              <w:rPr>
                <w:lang w:val="en-GB"/>
              </w:rPr>
            </w:pPr>
          </w:p>
        </w:tc>
      </w:tr>
      <w:tr w:rsidR="00567C7A" w:rsidRPr="00796C61" w14:paraId="232871AF" w14:textId="77777777" w:rsidTr="00B775E9">
        <w:tc>
          <w:tcPr>
            <w:tcW w:w="4219" w:type="dxa"/>
          </w:tcPr>
          <w:p w14:paraId="76E0925C" w14:textId="77777777" w:rsidR="00567C7A" w:rsidRPr="00796C61" w:rsidRDefault="00567C7A" w:rsidP="00567C7A">
            <w:pPr>
              <w:spacing w:line="240" w:lineRule="auto"/>
              <w:rPr>
                <w:lang w:val="en-GB"/>
              </w:rPr>
            </w:pPr>
            <w:r w:rsidRPr="00796C61">
              <w:rPr>
                <w:lang w:val="en-GB"/>
              </w:rPr>
              <w:t>Criminal penalties</w:t>
            </w:r>
          </w:p>
        </w:tc>
        <w:tc>
          <w:tcPr>
            <w:tcW w:w="4253" w:type="dxa"/>
          </w:tcPr>
          <w:p w14:paraId="205BBFB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Criminal penalties</w:t>
            </w:r>
          </w:p>
        </w:tc>
        <w:tc>
          <w:tcPr>
            <w:tcW w:w="3118" w:type="dxa"/>
          </w:tcPr>
          <w:p w14:paraId="7AD5D545" w14:textId="77777777" w:rsidR="00567C7A" w:rsidRPr="00746D99" w:rsidRDefault="00567C7A" w:rsidP="002F7690">
            <w:pPr>
              <w:spacing w:line="240" w:lineRule="auto"/>
              <w:rPr>
                <w:lang w:val="en-GB"/>
              </w:rPr>
            </w:pPr>
          </w:p>
        </w:tc>
        <w:tc>
          <w:tcPr>
            <w:tcW w:w="3119" w:type="dxa"/>
          </w:tcPr>
          <w:p w14:paraId="7863AE73" w14:textId="77777777" w:rsidR="00567C7A" w:rsidRPr="00796C61" w:rsidRDefault="00567C7A" w:rsidP="00567C7A">
            <w:pPr>
              <w:rPr>
                <w:lang w:val="en-GB"/>
              </w:rPr>
            </w:pPr>
          </w:p>
        </w:tc>
      </w:tr>
      <w:tr w:rsidR="00567C7A" w:rsidRPr="00796C61" w14:paraId="36239A1F" w14:textId="77777777" w:rsidTr="00B775E9">
        <w:tc>
          <w:tcPr>
            <w:tcW w:w="4219" w:type="dxa"/>
          </w:tcPr>
          <w:p w14:paraId="619DFC72" w14:textId="77777777" w:rsidR="00567C7A" w:rsidRPr="00796C61" w:rsidRDefault="00567C7A" w:rsidP="00567C7A">
            <w:pPr>
              <w:spacing w:line="240" w:lineRule="auto"/>
              <w:rPr>
                <w:lang w:val="en-GB"/>
              </w:rPr>
            </w:pPr>
          </w:p>
        </w:tc>
        <w:tc>
          <w:tcPr>
            <w:tcW w:w="4253" w:type="dxa"/>
          </w:tcPr>
          <w:p w14:paraId="04EA9243" w14:textId="77777777" w:rsidR="00567C7A" w:rsidRPr="004D7AF8" w:rsidRDefault="00567C7A" w:rsidP="00567C7A">
            <w:pPr>
              <w:spacing w:line="240" w:lineRule="auto"/>
              <w:rPr>
                <w:color w:val="BFBFBF" w:themeColor="background1" w:themeShade="BF"/>
                <w:lang w:val="en-GB"/>
              </w:rPr>
            </w:pPr>
          </w:p>
        </w:tc>
        <w:tc>
          <w:tcPr>
            <w:tcW w:w="3118" w:type="dxa"/>
          </w:tcPr>
          <w:p w14:paraId="35F9B695" w14:textId="77777777" w:rsidR="00567C7A" w:rsidRPr="00746D99" w:rsidRDefault="00567C7A" w:rsidP="002F7690">
            <w:pPr>
              <w:spacing w:line="240" w:lineRule="auto"/>
              <w:rPr>
                <w:lang w:val="en-GB"/>
              </w:rPr>
            </w:pPr>
          </w:p>
        </w:tc>
        <w:tc>
          <w:tcPr>
            <w:tcW w:w="3119" w:type="dxa"/>
          </w:tcPr>
          <w:p w14:paraId="47DE4C58" w14:textId="77777777" w:rsidR="00567C7A" w:rsidRPr="00796C61" w:rsidRDefault="00567C7A" w:rsidP="00567C7A">
            <w:pPr>
              <w:rPr>
                <w:lang w:val="en-GB"/>
              </w:rPr>
            </w:pPr>
          </w:p>
        </w:tc>
      </w:tr>
      <w:tr w:rsidR="00567C7A" w:rsidRPr="00796C61" w14:paraId="4D81B43C" w14:textId="77777777" w:rsidTr="00B775E9">
        <w:tc>
          <w:tcPr>
            <w:tcW w:w="4219" w:type="dxa"/>
          </w:tcPr>
          <w:p w14:paraId="0EDC5C0D" w14:textId="77777777" w:rsidR="00567C7A" w:rsidRPr="00796C61" w:rsidRDefault="00567C7A" w:rsidP="00567C7A">
            <w:pPr>
              <w:spacing w:line="240" w:lineRule="auto"/>
              <w:rPr>
                <w:lang w:val="en-GB"/>
              </w:rPr>
            </w:pPr>
            <w:r w:rsidRPr="00796C61">
              <w:rPr>
                <w:lang w:val="en-GB"/>
              </w:rPr>
              <w:t>1.</w:t>
            </w:r>
            <w:r w:rsidRPr="00796C61">
              <w:rPr>
                <w:lang w:val="en-GB"/>
              </w:rPr>
              <w:tab/>
              <w:t>Member States may decide not to lay down rules for administrative penalties or remedial measures for breaches which are subject to criminal penalties under their national law.</w:t>
            </w:r>
          </w:p>
        </w:tc>
        <w:tc>
          <w:tcPr>
            <w:tcW w:w="4253" w:type="dxa"/>
          </w:tcPr>
          <w:p w14:paraId="36C4087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Member States may decide not to lay down rules for administrative penalties or remedial measures for breaches which are subject to criminal penalties under their national law.</w:t>
            </w:r>
          </w:p>
        </w:tc>
        <w:tc>
          <w:tcPr>
            <w:tcW w:w="3118" w:type="dxa"/>
          </w:tcPr>
          <w:p w14:paraId="19855104" w14:textId="77777777" w:rsidR="00567C7A" w:rsidRPr="00746D99" w:rsidRDefault="00567C7A" w:rsidP="002F7690">
            <w:pPr>
              <w:spacing w:line="240" w:lineRule="auto"/>
              <w:rPr>
                <w:lang w:val="en-GB"/>
              </w:rPr>
            </w:pPr>
          </w:p>
        </w:tc>
        <w:tc>
          <w:tcPr>
            <w:tcW w:w="3119" w:type="dxa"/>
          </w:tcPr>
          <w:p w14:paraId="2A81B822" w14:textId="77777777" w:rsidR="00567C7A" w:rsidRPr="00796C61" w:rsidRDefault="00567C7A" w:rsidP="00567C7A">
            <w:pPr>
              <w:rPr>
                <w:lang w:val="en-GB"/>
              </w:rPr>
            </w:pPr>
          </w:p>
        </w:tc>
      </w:tr>
      <w:tr w:rsidR="00567C7A" w:rsidRPr="00796C61" w14:paraId="70438CEE" w14:textId="77777777" w:rsidTr="00B775E9">
        <w:tc>
          <w:tcPr>
            <w:tcW w:w="4219" w:type="dxa"/>
          </w:tcPr>
          <w:p w14:paraId="03EC515E" w14:textId="77777777" w:rsidR="00567C7A" w:rsidRPr="00796C61" w:rsidRDefault="00567C7A" w:rsidP="00567C7A">
            <w:pPr>
              <w:spacing w:line="240" w:lineRule="auto"/>
              <w:rPr>
                <w:lang w:val="en-GB"/>
              </w:rPr>
            </w:pPr>
          </w:p>
        </w:tc>
        <w:tc>
          <w:tcPr>
            <w:tcW w:w="4253" w:type="dxa"/>
          </w:tcPr>
          <w:p w14:paraId="1BFA4862" w14:textId="77777777" w:rsidR="00567C7A" w:rsidRPr="004D7AF8" w:rsidRDefault="00567C7A" w:rsidP="00567C7A">
            <w:pPr>
              <w:spacing w:line="240" w:lineRule="auto"/>
              <w:rPr>
                <w:color w:val="BFBFBF" w:themeColor="background1" w:themeShade="BF"/>
                <w:lang w:val="en-GB"/>
              </w:rPr>
            </w:pPr>
          </w:p>
        </w:tc>
        <w:tc>
          <w:tcPr>
            <w:tcW w:w="3118" w:type="dxa"/>
          </w:tcPr>
          <w:p w14:paraId="6BB7AB25" w14:textId="77777777" w:rsidR="00567C7A" w:rsidRPr="00746D99" w:rsidRDefault="00567C7A" w:rsidP="002F7690">
            <w:pPr>
              <w:spacing w:line="240" w:lineRule="auto"/>
              <w:rPr>
                <w:lang w:val="en-GB"/>
              </w:rPr>
            </w:pPr>
          </w:p>
        </w:tc>
        <w:tc>
          <w:tcPr>
            <w:tcW w:w="3119" w:type="dxa"/>
          </w:tcPr>
          <w:p w14:paraId="002D9897" w14:textId="77777777" w:rsidR="00567C7A" w:rsidRPr="00796C61" w:rsidRDefault="00567C7A" w:rsidP="00567C7A">
            <w:pPr>
              <w:rPr>
                <w:lang w:val="en-GB"/>
              </w:rPr>
            </w:pPr>
          </w:p>
        </w:tc>
      </w:tr>
      <w:tr w:rsidR="00567C7A" w:rsidRPr="00796C61" w14:paraId="1A2789E2" w14:textId="77777777" w:rsidTr="00B775E9">
        <w:tc>
          <w:tcPr>
            <w:tcW w:w="4219" w:type="dxa"/>
          </w:tcPr>
          <w:p w14:paraId="6A826984" w14:textId="77777777" w:rsidR="00567C7A" w:rsidRPr="00796C61" w:rsidRDefault="00567C7A" w:rsidP="00567C7A">
            <w:pPr>
              <w:spacing w:line="240" w:lineRule="auto"/>
              <w:rPr>
                <w:lang w:val="en-GB"/>
              </w:rPr>
            </w:pPr>
            <w:r w:rsidRPr="00796C61">
              <w:rPr>
                <w:lang w:val="en-GB"/>
              </w:rPr>
              <w:t>2.</w:t>
            </w:r>
            <w:r w:rsidRPr="00796C61">
              <w:rPr>
                <w:lang w:val="en-GB"/>
              </w:rPr>
              <w:tab/>
              <w:t>Where Member States have chosen to lay down criminal penalties for breaches of this Regulation they shall ensure that appropriate measures are in place so that competent authorities have all the necessary powers to liaise with judicial, prosecuting, or criminal justice authorities within their jurisdiction to receive specific information related to criminal investigations or proceedings commenced for breaches of this Regulation, and to provide the same information to other competent authorities, as well as EBA, ESMA or EIOPA to fulfil their obligations to cooperate for the purposes of this Regulation.</w:t>
            </w:r>
          </w:p>
        </w:tc>
        <w:tc>
          <w:tcPr>
            <w:tcW w:w="4253" w:type="dxa"/>
          </w:tcPr>
          <w:p w14:paraId="2816DA2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Where Member States have chosen to lay down criminal penalties for breaches of this Regulation they shall ensure that appropriate measures are in place so that competent authorities have all the necessary powers to liaise with judicial, prosecuting, or criminal justice authorities within their jurisdiction to receive specific information related to criminal investigations or proceedings commenced for breaches of this Regulation, and to provide the same information to other competent authorities, as well as EBA, ESMA or EIOPA to fulfil their obligations to cooperate for the purposes of this Regulation.</w:t>
            </w:r>
          </w:p>
        </w:tc>
        <w:tc>
          <w:tcPr>
            <w:tcW w:w="3118" w:type="dxa"/>
          </w:tcPr>
          <w:p w14:paraId="0FBACA0E" w14:textId="77777777" w:rsidR="00567C7A" w:rsidRPr="00746D99" w:rsidRDefault="00567C7A" w:rsidP="002F7690">
            <w:pPr>
              <w:spacing w:line="240" w:lineRule="auto"/>
              <w:rPr>
                <w:lang w:val="en-GB"/>
              </w:rPr>
            </w:pPr>
          </w:p>
        </w:tc>
        <w:tc>
          <w:tcPr>
            <w:tcW w:w="3119" w:type="dxa"/>
          </w:tcPr>
          <w:p w14:paraId="0BE6390E" w14:textId="77777777" w:rsidR="00567C7A" w:rsidRPr="00796C61" w:rsidRDefault="00567C7A" w:rsidP="00567C7A">
            <w:pPr>
              <w:rPr>
                <w:lang w:val="en-GB"/>
              </w:rPr>
            </w:pPr>
          </w:p>
        </w:tc>
      </w:tr>
      <w:tr w:rsidR="00567C7A" w:rsidRPr="00796C61" w14:paraId="1B4BA9EF" w14:textId="77777777" w:rsidTr="00B775E9">
        <w:tc>
          <w:tcPr>
            <w:tcW w:w="4219" w:type="dxa"/>
          </w:tcPr>
          <w:p w14:paraId="79E154A0" w14:textId="77777777" w:rsidR="00567C7A" w:rsidRPr="00796C61" w:rsidRDefault="00567C7A" w:rsidP="00567C7A">
            <w:pPr>
              <w:spacing w:line="240" w:lineRule="auto"/>
              <w:rPr>
                <w:lang w:val="en-GB"/>
              </w:rPr>
            </w:pPr>
          </w:p>
        </w:tc>
        <w:tc>
          <w:tcPr>
            <w:tcW w:w="4253" w:type="dxa"/>
          </w:tcPr>
          <w:p w14:paraId="547880CD" w14:textId="77777777" w:rsidR="00567C7A" w:rsidRPr="004D7AF8" w:rsidRDefault="00567C7A" w:rsidP="00567C7A">
            <w:pPr>
              <w:spacing w:line="240" w:lineRule="auto"/>
              <w:rPr>
                <w:color w:val="BFBFBF" w:themeColor="background1" w:themeShade="BF"/>
                <w:lang w:val="en-GB"/>
              </w:rPr>
            </w:pPr>
          </w:p>
        </w:tc>
        <w:tc>
          <w:tcPr>
            <w:tcW w:w="3118" w:type="dxa"/>
          </w:tcPr>
          <w:p w14:paraId="2DF209EC" w14:textId="77777777" w:rsidR="00567C7A" w:rsidRPr="00746D99" w:rsidRDefault="00567C7A" w:rsidP="002F7690">
            <w:pPr>
              <w:spacing w:line="240" w:lineRule="auto"/>
              <w:rPr>
                <w:lang w:val="en-GB"/>
              </w:rPr>
            </w:pPr>
          </w:p>
        </w:tc>
        <w:tc>
          <w:tcPr>
            <w:tcW w:w="3119" w:type="dxa"/>
          </w:tcPr>
          <w:p w14:paraId="39736738" w14:textId="77777777" w:rsidR="00567C7A" w:rsidRPr="00796C61" w:rsidRDefault="00567C7A" w:rsidP="00567C7A">
            <w:pPr>
              <w:rPr>
                <w:lang w:val="en-GB"/>
              </w:rPr>
            </w:pPr>
          </w:p>
        </w:tc>
      </w:tr>
      <w:tr w:rsidR="00567C7A" w:rsidRPr="00796C61" w14:paraId="7396B694" w14:textId="77777777" w:rsidTr="00B775E9">
        <w:tc>
          <w:tcPr>
            <w:tcW w:w="4219" w:type="dxa"/>
          </w:tcPr>
          <w:p w14:paraId="40C30074" w14:textId="77777777" w:rsidR="00567C7A" w:rsidRPr="00796C61" w:rsidRDefault="00567C7A" w:rsidP="00567C7A">
            <w:pPr>
              <w:spacing w:line="240" w:lineRule="auto"/>
              <w:rPr>
                <w:lang w:val="en-GB"/>
              </w:rPr>
            </w:pPr>
            <w:r w:rsidRPr="00796C61">
              <w:rPr>
                <w:lang w:val="en-GB"/>
              </w:rPr>
              <w:t>Article 47</w:t>
            </w:r>
          </w:p>
        </w:tc>
        <w:tc>
          <w:tcPr>
            <w:tcW w:w="4253" w:type="dxa"/>
          </w:tcPr>
          <w:p w14:paraId="13F538B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47</w:t>
            </w:r>
          </w:p>
        </w:tc>
        <w:tc>
          <w:tcPr>
            <w:tcW w:w="3118" w:type="dxa"/>
          </w:tcPr>
          <w:p w14:paraId="418C638C" w14:textId="77777777" w:rsidR="00567C7A" w:rsidRPr="00746D99" w:rsidRDefault="00567C7A" w:rsidP="002F7690">
            <w:pPr>
              <w:spacing w:line="240" w:lineRule="auto"/>
              <w:rPr>
                <w:lang w:val="en-GB"/>
              </w:rPr>
            </w:pPr>
          </w:p>
        </w:tc>
        <w:tc>
          <w:tcPr>
            <w:tcW w:w="3119" w:type="dxa"/>
          </w:tcPr>
          <w:p w14:paraId="41D3C0C2" w14:textId="77777777" w:rsidR="00567C7A" w:rsidRPr="00796C61" w:rsidRDefault="00567C7A" w:rsidP="00567C7A">
            <w:pPr>
              <w:rPr>
                <w:lang w:val="en-GB"/>
              </w:rPr>
            </w:pPr>
          </w:p>
        </w:tc>
      </w:tr>
      <w:tr w:rsidR="00567C7A" w:rsidRPr="00796C61" w14:paraId="66C26023" w14:textId="77777777" w:rsidTr="00B775E9">
        <w:tc>
          <w:tcPr>
            <w:tcW w:w="4219" w:type="dxa"/>
          </w:tcPr>
          <w:p w14:paraId="77E73F60" w14:textId="77777777" w:rsidR="00567C7A" w:rsidRPr="00796C61" w:rsidRDefault="00567C7A" w:rsidP="00567C7A">
            <w:pPr>
              <w:spacing w:line="240" w:lineRule="auto"/>
              <w:rPr>
                <w:lang w:val="en-GB"/>
              </w:rPr>
            </w:pPr>
          </w:p>
        </w:tc>
        <w:tc>
          <w:tcPr>
            <w:tcW w:w="4253" w:type="dxa"/>
          </w:tcPr>
          <w:p w14:paraId="7D775090" w14:textId="77777777" w:rsidR="00567C7A" w:rsidRPr="004D7AF8" w:rsidRDefault="00567C7A" w:rsidP="00567C7A">
            <w:pPr>
              <w:spacing w:line="240" w:lineRule="auto"/>
              <w:rPr>
                <w:color w:val="BFBFBF" w:themeColor="background1" w:themeShade="BF"/>
                <w:lang w:val="en-GB"/>
              </w:rPr>
            </w:pPr>
          </w:p>
        </w:tc>
        <w:tc>
          <w:tcPr>
            <w:tcW w:w="3118" w:type="dxa"/>
          </w:tcPr>
          <w:p w14:paraId="655AACE8" w14:textId="77777777" w:rsidR="00567C7A" w:rsidRPr="00746D99" w:rsidRDefault="00567C7A" w:rsidP="002F7690">
            <w:pPr>
              <w:spacing w:line="240" w:lineRule="auto"/>
              <w:rPr>
                <w:lang w:val="en-GB"/>
              </w:rPr>
            </w:pPr>
          </w:p>
        </w:tc>
        <w:tc>
          <w:tcPr>
            <w:tcW w:w="3119" w:type="dxa"/>
          </w:tcPr>
          <w:p w14:paraId="62A81F37" w14:textId="77777777" w:rsidR="00567C7A" w:rsidRPr="00796C61" w:rsidRDefault="00567C7A" w:rsidP="00567C7A">
            <w:pPr>
              <w:rPr>
                <w:lang w:val="en-GB"/>
              </w:rPr>
            </w:pPr>
          </w:p>
        </w:tc>
      </w:tr>
      <w:tr w:rsidR="00567C7A" w:rsidRPr="00796C61" w14:paraId="5B17AFA5" w14:textId="77777777" w:rsidTr="00B775E9">
        <w:tc>
          <w:tcPr>
            <w:tcW w:w="4219" w:type="dxa"/>
          </w:tcPr>
          <w:p w14:paraId="49EF12C7" w14:textId="77777777" w:rsidR="00567C7A" w:rsidRPr="00796C61" w:rsidRDefault="00567C7A" w:rsidP="00567C7A">
            <w:pPr>
              <w:spacing w:line="240" w:lineRule="auto"/>
              <w:rPr>
                <w:lang w:val="en-GB"/>
              </w:rPr>
            </w:pPr>
            <w:r w:rsidRPr="00796C61">
              <w:rPr>
                <w:lang w:val="en-GB"/>
              </w:rPr>
              <w:t>Notification duties</w:t>
            </w:r>
          </w:p>
        </w:tc>
        <w:tc>
          <w:tcPr>
            <w:tcW w:w="4253" w:type="dxa"/>
          </w:tcPr>
          <w:p w14:paraId="73B043FE"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Notification duties</w:t>
            </w:r>
          </w:p>
        </w:tc>
        <w:tc>
          <w:tcPr>
            <w:tcW w:w="3118" w:type="dxa"/>
          </w:tcPr>
          <w:p w14:paraId="4C2D5019" w14:textId="77777777" w:rsidR="00567C7A" w:rsidRPr="00746D99" w:rsidRDefault="00567C7A" w:rsidP="002F7690">
            <w:pPr>
              <w:spacing w:line="240" w:lineRule="auto"/>
              <w:rPr>
                <w:lang w:val="en-GB"/>
              </w:rPr>
            </w:pPr>
          </w:p>
        </w:tc>
        <w:tc>
          <w:tcPr>
            <w:tcW w:w="3119" w:type="dxa"/>
          </w:tcPr>
          <w:p w14:paraId="0166AD6C" w14:textId="77777777" w:rsidR="00567C7A" w:rsidRPr="00796C61" w:rsidRDefault="00567C7A" w:rsidP="00567C7A">
            <w:pPr>
              <w:rPr>
                <w:lang w:val="en-GB"/>
              </w:rPr>
            </w:pPr>
          </w:p>
        </w:tc>
      </w:tr>
      <w:tr w:rsidR="00567C7A" w:rsidRPr="00796C61" w14:paraId="5C2E3F95" w14:textId="77777777" w:rsidTr="00B775E9">
        <w:tc>
          <w:tcPr>
            <w:tcW w:w="4219" w:type="dxa"/>
          </w:tcPr>
          <w:p w14:paraId="36BA3B9D" w14:textId="77777777" w:rsidR="00567C7A" w:rsidRPr="00796C61" w:rsidRDefault="00567C7A" w:rsidP="00567C7A">
            <w:pPr>
              <w:spacing w:line="240" w:lineRule="auto"/>
              <w:rPr>
                <w:lang w:val="en-GB"/>
              </w:rPr>
            </w:pPr>
          </w:p>
        </w:tc>
        <w:tc>
          <w:tcPr>
            <w:tcW w:w="4253" w:type="dxa"/>
          </w:tcPr>
          <w:p w14:paraId="218DBFD7" w14:textId="77777777" w:rsidR="00567C7A" w:rsidRPr="004D7AF8" w:rsidRDefault="00567C7A" w:rsidP="00567C7A">
            <w:pPr>
              <w:spacing w:line="240" w:lineRule="auto"/>
              <w:rPr>
                <w:color w:val="BFBFBF" w:themeColor="background1" w:themeShade="BF"/>
                <w:lang w:val="en-GB"/>
              </w:rPr>
            </w:pPr>
          </w:p>
        </w:tc>
        <w:tc>
          <w:tcPr>
            <w:tcW w:w="3118" w:type="dxa"/>
          </w:tcPr>
          <w:p w14:paraId="560571B9" w14:textId="77777777" w:rsidR="00567C7A" w:rsidRPr="00746D99" w:rsidRDefault="00567C7A" w:rsidP="002F7690">
            <w:pPr>
              <w:spacing w:line="240" w:lineRule="auto"/>
              <w:rPr>
                <w:lang w:val="en-GB"/>
              </w:rPr>
            </w:pPr>
          </w:p>
        </w:tc>
        <w:tc>
          <w:tcPr>
            <w:tcW w:w="3119" w:type="dxa"/>
          </w:tcPr>
          <w:p w14:paraId="29E89F26" w14:textId="77777777" w:rsidR="00567C7A" w:rsidRPr="00796C61" w:rsidRDefault="00567C7A" w:rsidP="00567C7A">
            <w:pPr>
              <w:rPr>
                <w:lang w:val="en-GB"/>
              </w:rPr>
            </w:pPr>
          </w:p>
        </w:tc>
      </w:tr>
      <w:tr w:rsidR="00567C7A" w:rsidRPr="00796C61" w14:paraId="36D76791" w14:textId="77777777" w:rsidTr="00B775E9">
        <w:tc>
          <w:tcPr>
            <w:tcW w:w="4219" w:type="dxa"/>
          </w:tcPr>
          <w:p w14:paraId="754A1B9B" w14:textId="77777777" w:rsidR="00567C7A" w:rsidRPr="00796C61" w:rsidRDefault="00567C7A" w:rsidP="00567C7A">
            <w:pPr>
              <w:spacing w:line="240" w:lineRule="auto"/>
              <w:rPr>
                <w:lang w:val="en-GB"/>
              </w:rPr>
            </w:pPr>
            <w:r w:rsidRPr="00796C61">
              <w:rPr>
                <w:lang w:val="en-GB"/>
              </w:rPr>
              <w:t>Member States shall notify the laws, regulations and administrative provisions implementing this Chapter, including any relevant criminal law provisions, to the Commission, ESMA, the EBA and EIOPA by [OJ: insert date 1 year after the date of entry into force]. Member States shall notify the Commission, ESMA, the EBA and EIOPA without undue delay of any subsequent amendments thereto.</w:t>
            </w:r>
          </w:p>
        </w:tc>
        <w:tc>
          <w:tcPr>
            <w:tcW w:w="4253" w:type="dxa"/>
          </w:tcPr>
          <w:p w14:paraId="3711F96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Member States shall notify the laws, regulations and administrative provisions implementing this Chapter, including any relevant criminal law provisions, to the Commission, ESMA, the EBA and EIOPA by [OJ: insert date 1 year after the date of entry into force]. Member States shall notify the Commission, ESMA, the EBA and EIOPA without undue delay of any subsequent amendments thereto.</w:t>
            </w:r>
          </w:p>
        </w:tc>
        <w:tc>
          <w:tcPr>
            <w:tcW w:w="3118" w:type="dxa"/>
          </w:tcPr>
          <w:p w14:paraId="4799B411" w14:textId="77777777" w:rsidR="00567C7A" w:rsidRPr="00746D99" w:rsidRDefault="00567C7A" w:rsidP="002F7690">
            <w:pPr>
              <w:spacing w:line="240" w:lineRule="auto"/>
              <w:rPr>
                <w:lang w:val="en-GB"/>
              </w:rPr>
            </w:pPr>
          </w:p>
        </w:tc>
        <w:tc>
          <w:tcPr>
            <w:tcW w:w="3119" w:type="dxa"/>
          </w:tcPr>
          <w:p w14:paraId="6E9DCD3C" w14:textId="77777777" w:rsidR="00567C7A" w:rsidRPr="00796C61" w:rsidRDefault="00567C7A" w:rsidP="00567C7A">
            <w:pPr>
              <w:rPr>
                <w:lang w:val="en-GB"/>
              </w:rPr>
            </w:pPr>
          </w:p>
        </w:tc>
      </w:tr>
      <w:tr w:rsidR="00567C7A" w:rsidRPr="00796C61" w14:paraId="06492ED0" w14:textId="77777777" w:rsidTr="00B775E9">
        <w:tc>
          <w:tcPr>
            <w:tcW w:w="4219" w:type="dxa"/>
          </w:tcPr>
          <w:p w14:paraId="00ACE764" w14:textId="77777777" w:rsidR="00567C7A" w:rsidRPr="00796C61" w:rsidRDefault="00567C7A" w:rsidP="00567C7A">
            <w:pPr>
              <w:spacing w:line="240" w:lineRule="auto"/>
              <w:rPr>
                <w:lang w:val="en-GB"/>
              </w:rPr>
            </w:pPr>
          </w:p>
        </w:tc>
        <w:tc>
          <w:tcPr>
            <w:tcW w:w="4253" w:type="dxa"/>
          </w:tcPr>
          <w:p w14:paraId="0435A646" w14:textId="77777777" w:rsidR="00567C7A" w:rsidRPr="004D7AF8" w:rsidRDefault="00567C7A" w:rsidP="00567C7A">
            <w:pPr>
              <w:spacing w:line="240" w:lineRule="auto"/>
              <w:rPr>
                <w:color w:val="BFBFBF" w:themeColor="background1" w:themeShade="BF"/>
                <w:lang w:val="en-GB"/>
              </w:rPr>
            </w:pPr>
          </w:p>
        </w:tc>
        <w:tc>
          <w:tcPr>
            <w:tcW w:w="3118" w:type="dxa"/>
          </w:tcPr>
          <w:p w14:paraId="19386EBA" w14:textId="77777777" w:rsidR="00567C7A" w:rsidRPr="00746D99" w:rsidRDefault="00567C7A" w:rsidP="002F7690">
            <w:pPr>
              <w:spacing w:line="240" w:lineRule="auto"/>
              <w:rPr>
                <w:lang w:val="en-GB"/>
              </w:rPr>
            </w:pPr>
          </w:p>
        </w:tc>
        <w:tc>
          <w:tcPr>
            <w:tcW w:w="3119" w:type="dxa"/>
          </w:tcPr>
          <w:p w14:paraId="24FC8363" w14:textId="77777777" w:rsidR="00567C7A" w:rsidRPr="00796C61" w:rsidRDefault="00567C7A" w:rsidP="00567C7A">
            <w:pPr>
              <w:rPr>
                <w:lang w:val="en-GB"/>
              </w:rPr>
            </w:pPr>
          </w:p>
        </w:tc>
      </w:tr>
      <w:tr w:rsidR="00567C7A" w:rsidRPr="00796C61" w14:paraId="5CF0CCC5" w14:textId="77777777" w:rsidTr="00B775E9">
        <w:tc>
          <w:tcPr>
            <w:tcW w:w="4219" w:type="dxa"/>
          </w:tcPr>
          <w:p w14:paraId="40958FF2" w14:textId="77777777" w:rsidR="00567C7A" w:rsidRPr="00796C61" w:rsidRDefault="00567C7A" w:rsidP="00567C7A">
            <w:pPr>
              <w:spacing w:line="240" w:lineRule="auto"/>
              <w:rPr>
                <w:lang w:val="en-GB"/>
              </w:rPr>
            </w:pPr>
            <w:r w:rsidRPr="00796C61">
              <w:rPr>
                <w:lang w:val="en-GB"/>
              </w:rPr>
              <w:t>Article 48</w:t>
            </w:r>
          </w:p>
        </w:tc>
        <w:tc>
          <w:tcPr>
            <w:tcW w:w="4253" w:type="dxa"/>
          </w:tcPr>
          <w:p w14:paraId="44BFFB1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48</w:t>
            </w:r>
          </w:p>
        </w:tc>
        <w:tc>
          <w:tcPr>
            <w:tcW w:w="3118" w:type="dxa"/>
          </w:tcPr>
          <w:p w14:paraId="1410D32A" w14:textId="77777777" w:rsidR="00567C7A" w:rsidRPr="00746D99" w:rsidRDefault="00567C7A" w:rsidP="002F7690">
            <w:pPr>
              <w:spacing w:line="240" w:lineRule="auto"/>
              <w:rPr>
                <w:lang w:val="en-GB"/>
              </w:rPr>
            </w:pPr>
          </w:p>
        </w:tc>
        <w:tc>
          <w:tcPr>
            <w:tcW w:w="3119" w:type="dxa"/>
          </w:tcPr>
          <w:p w14:paraId="6481A701" w14:textId="77777777" w:rsidR="00567C7A" w:rsidRPr="00796C61" w:rsidRDefault="00567C7A" w:rsidP="00567C7A">
            <w:pPr>
              <w:rPr>
                <w:lang w:val="en-GB"/>
              </w:rPr>
            </w:pPr>
          </w:p>
        </w:tc>
      </w:tr>
      <w:tr w:rsidR="00567C7A" w:rsidRPr="00796C61" w14:paraId="6A31BA4E" w14:textId="77777777" w:rsidTr="00B775E9">
        <w:tc>
          <w:tcPr>
            <w:tcW w:w="4219" w:type="dxa"/>
          </w:tcPr>
          <w:p w14:paraId="1CEC81A0" w14:textId="77777777" w:rsidR="00567C7A" w:rsidRPr="00796C61" w:rsidRDefault="00567C7A" w:rsidP="00567C7A">
            <w:pPr>
              <w:spacing w:line="240" w:lineRule="auto"/>
              <w:rPr>
                <w:lang w:val="en-GB"/>
              </w:rPr>
            </w:pPr>
          </w:p>
        </w:tc>
        <w:tc>
          <w:tcPr>
            <w:tcW w:w="4253" w:type="dxa"/>
          </w:tcPr>
          <w:p w14:paraId="3835ABB8" w14:textId="77777777" w:rsidR="00567C7A" w:rsidRPr="004D7AF8" w:rsidRDefault="00567C7A" w:rsidP="00567C7A">
            <w:pPr>
              <w:spacing w:line="240" w:lineRule="auto"/>
              <w:rPr>
                <w:color w:val="BFBFBF" w:themeColor="background1" w:themeShade="BF"/>
                <w:lang w:val="en-GB"/>
              </w:rPr>
            </w:pPr>
          </w:p>
        </w:tc>
        <w:tc>
          <w:tcPr>
            <w:tcW w:w="3118" w:type="dxa"/>
          </w:tcPr>
          <w:p w14:paraId="7E098E74" w14:textId="77777777" w:rsidR="00567C7A" w:rsidRPr="00746D99" w:rsidRDefault="00567C7A" w:rsidP="002F7690">
            <w:pPr>
              <w:spacing w:line="240" w:lineRule="auto"/>
              <w:rPr>
                <w:lang w:val="en-GB"/>
              </w:rPr>
            </w:pPr>
          </w:p>
        </w:tc>
        <w:tc>
          <w:tcPr>
            <w:tcW w:w="3119" w:type="dxa"/>
          </w:tcPr>
          <w:p w14:paraId="4FAAE576" w14:textId="77777777" w:rsidR="00567C7A" w:rsidRPr="00796C61" w:rsidRDefault="00567C7A" w:rsidP="00567C7A">
            <w:pPr>
              <w:rPr>
                <w:lang w:val="en-GB"/>
              </w:rPr>
            </w:pPr>
          </w:p>
        </w:tc>
      </w:tr>
      <w:tr w:rsidR="00567C7A" w:rsidRPr="00796C61" w14:paraId="22FDE4D3" w14:textId="77777777" w:rsidTr="00B775E9">
        <w:tc>
          <w:tcPr>
            <w:tcW w:w="4219" w:type="dxa"/>
          </w:tcPr>
          <w:p w14:paraId="10C52565" w14:textId="77777777" w:rsidR="00567C7A" w:rsidRPr="00796C61" w:rsidRDefault="00567C7A" w:rsidP="00567C7A">
            <w:pPr>
              <w:spacing w:line="240" w:lineRule="auto"/>
              <w:rPr>
                <w:lang w:val="en-GB"/>
              </w:rPr>
            </w:pPr>
            <w:r w:rsidRPr="00796C61">
              <w:rPr>
                <w:lang w:val="en-GB"/>
              </w:rPr>
              <w:t>Publication of administrative penalties</w:t>
            </w:r>
          </w:p>
        </w:tc>
        <w:tc>
          <w:tcPr>
            <w:tcW w:w="4253" w:type="dxa"/>
          </w:tcPr>
          <w:p w14:paraId="76384C1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Publication of administrative penalties</w:t>
            </w:r>
          </w:p>
        </w:tc>
        <w:tc>
          <w:tcPr>
            <w:tcW w:w="3118" w:type="dxa"/>
          </w:tcPr>
          <w:p w14:paraId="68CCC5C1" w14:textId="77777777" w:rsidR="00567C7A" w:rsidRPr="00746D99" w:rsidRDefault="00567C7A" w:rsidP="002F7690">
            <w:pPr>
              <w:spacing w:line="240" w:lineRule="auto"/>
              <w:rPr>
                <w:lang w:val="en-GB"/>
              </w:rPr>
            </w:pPr>
          </w:p>
        </w:tc>
        <w:tc>
          <w:tcPr>
            <w:tcW w:w="3119" w:type="dxa"/>
          </w:tcPr>
          <w:p w14:paraId="12CB796C" w14:textId="77777777" w:rsidR="00567C7A" w:rsidRPr="00796C61" w:rsidRDefault="00567C7A" w:rsidP="00567C7A">
            <w:pPr>
              <w:rPr>
                <w:lang w:val="en-GB"/>
              </w:rPr>
            </w:pPr>
          </w:p>
        </w:tc>
      </w:tr>
      <w:tr w:rsidR="00567C7A" w:rsidRPr="00796C61" w14:paraId="001B493D" w14:textId="77777777" w:rsidTr="00B775E9">
        <w:tc>
          <w:tcPr>
            <w:tcW w:w="4219" w:type="dxa"/>
          </w:tcPr>
          <w:p w14:paraId="01403C29" w14:textId="77777777" w:rsidR="00567C7A" w:rsidRPr="00796C61" w:rsidRDefault="00567C7A" w:rsidP="00567C7A">
            <w:pPr>
              <w:spacing w:line="240" w:lineRule="auto"/>
              <w:rPr>
                <w:lang w:val="en-GB"/>
              </w:rPr>
            </w:pPr>
          </w:p>
        </w:tc>
        <w:tc>
          <w:tcPr>
            <w:tcW w:w="4253" w:type="dxa"/>
          </w:tcPr>
          <w:p w14:paraId="1850ABA4" w14:textId="77777777" w:rsidR="00567C7A" w:rsidRPr="004D7AF8" w:rsidRDefault="00567C7A" w:rsidP="00567C7A">
            <w:pPr>
              <w:spacing w:line="240" w:lineRule="auto"/>
              <w:rPr>
                <w:color w:val="BFBFBF" w:themeColor="background1" w:themeShade="BF"/>
                <w:lang w:val="en-GB"/>
              </w:rPr>
            </w:pPr>
          </w:p>
        </w:tc>
        <w:tc>
          <w:tcPr>
            <w:tcW w:w="3118" w:type="dxa"/>
          </w:tcPr>
          <w:p w14:paraId="69D575A3" w14:textId="77777777" w:rsidR="00567C7A" w:rsidRPr="00746D99" w:rsidRDefault="00567C7A" w:rsidP="002F7690">
            <w:pPr>
              <w:spacing w:line="240" w:lineRule="auto"/>
              <w:rPr>
                <w:lang w:val="en-GB"/>
              </w:rPr>
            </w:pPr>
          </w:p>
        </w:tc>
        <w:tc>
          <w:tcPr>
            <w:tcW w:w="3119" w:type="dxa"/>
          </w:tcPr>
          <w:p w14:paraId="3D0EE95C" w14:textId="77777777" w:rsidR="00567C7A" w:rsidRPr="00796C61" w:rsidRDefault="00567C7A" w:rsidP="00567C7A">
            <w:pPr>
              <w:rPr>
                <w:lang w:val="en-GB"/>
              </w:rPr>
            </w:pPr>
          </w:p>
        </w:tc>
      </w:tr>
      <w:tr w:rsidR="00567C7A" w:rsidRPr="00796C61" w14:paraId="0239DFD4" w14:textId="77777777" w:rsidTr="00B775E9">
        <w:tc>
          <w:tcPr>
            <w:tcW w:w="4219" w:type="dxa"/>
          </w:tcPr>
          <w:p w14:paraId="31D56255" w14:textId="77777777" w:rsidR="00567C7A" w:rsidRPr="00796C61" w:rsidRDefault="00567C7A" w:rsidP="00567C7A">
            <w:pPr>
              <w:spacing w:line="240" w:lineRule="auto"/>
              <w:rPr>
                <w:lang w:val="en-GB"/>
              </w:rPr>
            </w:pPr>
            <w:r w:rsidRPr="00796C61">
              <w:rPr>
                <w:lang w:val="en-GB"/>
              </w:rPr>
              <w:t>1.</w:t>
            </w:r>
            <w:r w:rsidRPr="00796C61">
              <w:rPr>
                <w:lang w:val="en-GB"/>
              </w:rPr>
              <w:tab/>
              <w:t>Competent authorities shall publish on their official websites, without undue delay, any decision imposing an administrative penalty against which there is no appeal after the addressee of the sanction has been notified of that decision.</w:t>
            </w:r>
          </w:p>
        </w:tc>
        <w:tc>
          <w:tcPr>
            <w:tcW w:w="4253" w:type="dxa"/>
          </w:tcPr>
          <w:p w14:paraId="622A210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Competent authorities shall publish on their official websites, without undue delay, any decision imposing an administrative penalty against which there is no appeal after the addressee of the sanction has been notified of that decision.</w:t>
            </w:r>
          </w:p>
        </w:tc>
        <w:tc>
          <w:tcPr>
            <w:tcW w:w="3118" w:type="dxa"/>
          </w:tcPr>
          <w:p w14:paraId="05431DEF" w14:textId="77777777" w:rsidR="00567C7A" w:rsidRPr="00746D99" w:rsidRDefault="00567C7A" w:rsidP="002F7690">
            <w:pPr>
              <w:spacing w:line="240" w:lineRule="auto"/>
              <w:rPr>
                <w:lang w:val="en-GB"/>
              </w:rPr>
            </w:pPr>
          </w:p>
        </w:tc>
        <w:tc>
          <w:tcPr>
            <w:tcW w:w="3119" w:type="dxa"/>
          </w:tcPr>
          <w:p w14:paraId="7AE0195C" w14:textId="77777777" w:rsidR="00567C7A" w:rsidRPr="00796C61" w:rsidRDefault="00567C7A" w:rsidP="00567C7A">
            <w:pPr>
              <w:rPr>
                <w:lang w:val="en-GB"/>
              </w:rPr>
            </w:pPr>
          </w:p>
        </w:tc>
      </w:tr>
      <w:tr w:rsidR="00567C7A" w:rsidRPr="00796C61" w14:paraId="2008B480" w14:textId="77777777" w:rsidTr="00B775E9">
        <w:tc>
          <w:tcPr>
            <w:tcW w:w="4219" w:type="dxa"/>
          </w:tcPr>
          <w:p w14:paraId="014C6FCF" w14:textId="77777777" w:rsidR="00567C7A" w:rsidRPr="00796C61" w:rsidRDefault="00567C7A" w:rsidP="00567C7A">
            <w:pPr>
              <w:spacing w:line="240" w:lineRule="auto"/>
              <w:rPr>
                <w:lang w:val="en-GB"/>
              </w:rPr>
            </w:pPr>
          </w:p>
        </w:tc>
        <w:tc>
          <w:tcPr>
            <w:tcW w:w="4253" w:type="dxa"/>
          </w:tcPr>
          <w:p w14:paraId="6C69F69F" w14:textId="77777777" w:rsidR="00567C7A" w:rsidRPr="004D7AF8" w:rsidRDefault="00567C7A" w:rsidP="00567C7A">
            <w:pPr>
              <w:spacing w:line="240" w:lineRule="auto"/>
              <w:rPr>
                <w:color w:val="BFBFBF" w:themeColor="background1" w:themeShade="BF"/>
                <w:lang w:val="en-GB"/>
              </w:rPr>
            </w:pPr>
          </w:p>
        </w:tc>
        <w:tc>
          <w:tcPr>
            <w:tcW w:w="3118" w:type="dxa"/>
          </w:tcPr>
          <w:p w14:paraId="382718DC" w14:textId="77777777" w:rsidR="00567C7A" w:rsidRPr="00746D99" w:rsidRDefault="00567C7A" w:rsidP="002F7690">
            <w:pPr>
              <w:spacing w:line="240" w:lineRule="auto"/>
              <w:rPr>
                <w:lang w:val="en-GB"/>
              </w:rPr>
            </w:pPr>
          </w:p>
        </w:tc>
        <w:tc>
          <w:tcPr>
            <w:tcW w:w="3119" w:type="dxa"/>
          </w:tcPr>
          <w:p w14:paraId="4EF17455" w14:textId="77777777" w:rsidR="00567C7A" w:rsidRPr="00796C61" w:rsidRDefault="00567C7A" w:rsidP="00567C7A">
            <w:pPr>
              <w:rPr>
                <w:lang w:val="en-GB"/>
              </w:rPr>
            </w:pPr>
          </w:p>
        </w:tc>
      </w:tr>
      <w:tr w:rsidR="00567C7A" w:rsidRPr="00796C61" w14:paraId="1678401E" w14:textId="77777777" w:rsidTr="00B775E9">
        <w:tc>
          <w:tcPr>
            <w:tcW w:w="4219" w:type="dxa"/>
          </w:tcPr>
          <w:p w14:paraId="09016141" w14:textId="77777777" w:rsidR="00567C7A" w:rsidRPr="00796C61" w:rsidRDefault="00567C7A" w:rsidP="00567C7A">
            <w:pPr>
              <w:spacing w:line="240" w:lineRule="auto"/>
              <w:rPr>
                <w:lang w:val="en-GB"/>
              </w:rPr>
            </w:pPr>
            <w:r w:rsidRPr="00796C61">
              <w:rPr>
                <w:lang w:val="en-GB"/>
              </w:rPr>
              <w:t>2.</w:t>
            </w:r>
            <w:r w:rsidRPr="00796C61">
              <w:rPr>
                <w:lang w:val="en-GB"/>
              </w:rPr>
              <w:tab/>
              <w:t>The publication referred to in paragraph 1 shall include information on the type and nature of the breach, the identity of the persons responsible and the penalties imposed.</w:t>
            </w:r>
          </w:p>
        </w:tc>
        <w:tc>
          <w:tcPr>
            <w:tcW w:w="4253" w:type="dxa"/>
          </w:tcPr>
          <w:p w14:paraId="14FCAA6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The publication referred to in paragraph 1 shall include information on the type and nature of the breach, the identity of the persons responsible and the penalties imposed.</w:t>
            </w:r>
          </w:p>
        </w:tc>
        <w:tc>
          <w:tcPr>
            <w:tcW w:w="3118" w:type="dxa"/>
          </w:tcPr>
          <w:p w14:paraId="3C22A05D" w14:textId="77777777" w:rsidR="00567C7A" w:rsidRPr="00746D99" w:rsidRDefault="00567C7A" w:rsidP="002F7690">
            <w:pPr>
              <w:spacing w:line="240" w:lineRule="auto"/>
              <w:rPr>
                <w:lang w:val="en-GB"/>
              </w:rPr>
            </w:pPr>
          </w:p>
        </w:tc>
        <w:tc>
          <w:tcPr>
            <w:tcW w:w="3119" w:type="dxa"/>
          </w:tcPr>
          <w:p w14:paraId="176EF34B" w14:textId="77777777" w:rsidR="00567C7A" w:rsidRPr="00796C61" w:rsidRDefault="00567C7A" w:rsidP="00567C7A">
            <w:pPr>
              <w:rPr>
                <w:lang w:val="en-GB"/>
              </w:rPr>
            </w:pPr>
          </w:p>
        </w:tc>
      </w:tr>
      <w:tr w:rsidR="00567C7A" w:rsidRPr="00796C61" w14:paraId="790EACCB" w14:textId="77777777" w:rsidTr="00B775E9">
        <w:tc>
          <w:tcPr>
            <w:tcW w:w="4219" w:type="dxa"/>
          </w:tcPr>
          <w:p w14:paraId="1E407766" w14:textId="77777777" w:rsidR="00567C7A" w:rsidRPr="00796C61" w:rsidRDefault="00567C7A" w:rsidP="00567C7A">
            <w:pPr>
              <w:spacing w:line="240" w:lineRule="auto"/>
              <w:rPr>
                <w:lang w:val="en-GB"/>
              </w:rPr>
            </w:pPr>
          </w:p>
        </w:tc>
        <w:tc>
          <w:tcPr>
            <w:tcW w:w="4253" w:type="dxa"/>
          </w:tcPr>
          <w:p w14:paraId="2A3135E2" w14:textId="77777777" w:rsidR="00567C7A" w:rsidRPr="004D7AF8" w:rsidRDefault="00567C7A" w:rsidP="00567C7A">
            <w:pPr>
              <w:spacing w:line="240" w:lineRule="auto"/>
              <w:rPr>
                <w:color w:val="BFBFBF" w:themeColor="background1" w:themeShade="BF"/>
                <w:lang w:val="en-GB"/>
              </w:rPr>
            </w:pPr>
          </w:p>
        </w:tc>
        <w:tc>
          <w:tcPr>
            <w:tcW w:w="3118" w:type="dxa"/>
          </w:tcPr>
          <w:p w14:paraId="3CECF0EC" w14:textId="77777777" w:rsidR="00567C7A" w:rsidRPr="00746D99" w:rsidRDefault="00567C7A" w:rsidP="002F7690">
            <w:pPr>
              <w:spacing w:line="240" w:lineRule="auto"/>
              <w:rPr>
                <w:lang w:val="en-GB"/>
              </w:rPr>
            </w:pPr>
          </w:p>
        </w:tc>
        <w:tc>
          <w:tcPr>
            <w:tcW w:w="3119" w:type="dxa"/>
          </w:tcPr>
          <w:p w14:paraId="68E3750F" w14:textId="77777777" w:rsidR="00567C7A" w:rsidRPr="00796C61" w:rsidRDefault="00567C7A" w:rsidP="00567C7A">
            <w:pPr>
              <w:rPr>
                <w:lang w:val="en-GB"/>
              </w:rPr>
            </w:pPr>
          </w:p>
        </w:tc>
      </w:tr>
      <w:tr w:rsidR="00567C7A" w:rsidRPr="00796C61" w14:paraId="2F7201AF" w14:textId="77777777" w:rsidTr="00B775E9">
        <w:tc>
          <w:tcPr>
            <w:tcW w:w="4219" w:type="dxa"/>
          </w:tcPr>
          <w:p w14:paraId="4307DA9C" w14:textId="77777777" w:rsidR="00567C7A" w:rsidRPr="00796C61" w:rsidRDefault="00567C7A" w:rsidP="00567C7A">
            <w:pPr>
              <w:spacing w:line="240" w:lineRule="auto"/>
              <w:rPr>
                <w:lang w:val="en-GB"/>
              </w:rPr>
            </w:pPr>
            <w:r w:rsidRPr="00796C61">
              <w:rPr>
                <w:lang w:val="en-GB"/>
              </w:rPr>
              <w:t>3.</w:t>
            </w:r>
            <w:r w:rsidRPr="00796C61">
              <w:rPr>
                <w:lang w:val="en-GB"/>
              </w:rPr>
              <w:tab/>
              <w:t>Where the competent authority, following a case-by-case assessment, considers that the publication of the identity, in the case of legal persons, or of the identity and personal data, in the case of natural persons, would be disproportionate, jeopardise the stability of financial markets or the pursuit of an on-going criminal investigation, or cause, insofar as these can be determined, disproportionate damages to the person involved, it shall adopt either of the following solutions in respect to the decision imposing an administrative sanction:</w:t>
            </w:r>
          </w:p>
        </w:tc>
        <w:tc>
          <w:tcPr>
            <w:tcW w:w="4253" w:type="dxa"/>
          </w:tcPr>
          <w:p w14:paraId="1F5A7E0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Where the competent authority, following a case-by-case assessment, considers that the publication of the identity, in the case of legal persons, or of the identity and personal data, in the case of natural persons, would be disproportionate, jeopardise the stability of financial markets or the pursuit of an on-going criminal investigation, or cause, insofar as these can be determined, disproportionate damages to the person involved, it shall adopt either of the following solutions in respect to the decision imposing an administrative sanction:</w:t>
            </w:r>
          </w:p>
        </w:tc>
        <w:tc>
          <w:tcPr>
            <w:tcW w:w="3118" w:type="dxa"/>
          </w:tcPr>
          <w:p w14:paraId="6DA250FF" w14:textId="77777777" w:rsidR="00567C7A" w:rsidRPr="00746D99" w:rsidRDefault="00567C7A" w:rsidP="002F7690">
            <w:pPr>
              <w:spacing w:line="240" w:lineRule="auto"/>
              <w:rPr>
                <w:lang w:val="en-GB"/>
              </w:rPr>
            </w:pPr>
          </w:p>
        </w:tc>
        <w:tc>
          <w:tcPr>
            <w:tcW w:w="3119" w:type="dxa"/>
          </w:tcPr>
          <w:p w14:paraId="070A4126" w14:textId="77777777" w:rsidR="00567C7A" w:rsidRPr="00796C61" w:rsidRDefault="00567C7A" w:rsidP="00567C7A">
            <w:pPr>
              <w:rPr>
                <w:lang w:val="en-GB"/>
              </w:rPr>
            </w:pPr>
          </w:p>
        </w:tc>
      </w:tr>
      <w:tr w:rsidR="00567C7A" w:rsidRPr="00796C61" w14:paraId="1552DA7D" w14:textId="77777777" w:rsidTr="00B775E9">
        <w:tc>
          <w:tcPr>
            <w:tcW w:w="4219" w:type="dxa"/>
          </w:tcPr>
          <w:p w14:paraId="43B756DD" w14:textId="77777777" w:rsidR="00567C7A" w:rsidRPr="00796C61" w:rsidRDefault="00567C7A" w:rsidP="00567C7A">
            <w:pPr>
              <w:spacing w:line="240" w:lineRule="auto"/>
              <w:rPr>
                <w:lang w:val="en-GB"/>
              </w:rPr>
            </w:pPr>
          </w:p>
        </w:tc>
        <w:tc>
          <w:tcPr>
            <w:tcW w:w="4253" w:type="dxa"/>
          </w:tcPr>
          <w:p w14:paraId="6B8C3047" w14:textId="77777777" w:rsidR="00567C7A" w:rsidRPr="004D7AF8" w:rsidRDefault="00567C7A" w:rsidP="00567C7A">
            <w:pPr>
              <w:spacing w:line="240" w:lineRule="auto"/>
              <w:rPr>
                <w:color w:val="BFBFBF" w:themeColor="background1" w:themeShade="BF"/>
                <w:lang w:val="en-GB"/>
              </w:rPr>
            </w:pPr>
          </w:p>
        </w:tc>
        <w:tc>
          <w:tcPr>
            <w:tcW w:w="3118" w:type="dxa"/>
          </w:tcPr>
          <w:p w14:paraId="7C250562" w14:textId="77777777" w:rsidR="00567C7A" w:rsidRPr="00746D99" w:rsidRDefault="00567C7A" w:rsidP="002F7690">
            <w:pPr>
              <w:spacing w:line="240" w:lineRule="auto"/>
              <w:rPr>
                <w:lang w:val="en-GB"/>
              </w:rPr>
            </w:pPr>
          </w:p>
        </w:tc>
        <w:tc>
          <w:tcPr>
            <w:tcW w:w="3119" w:type="dxa"/>
          </w:tcPr>
          <w:p w14:paraId="334C6887" w14:textId="77777777" w:rsidR="00567C7A" w:rsidRPr="00796C61" w:rsidRDefault="00567C7A" w:rsidP="00567C7A">
            <w:pPr>
              <w:rPr>
                <w:lang w:val="en-GB"/>
              </w:rPr>
            </w:pPr>
          </w:p>
        </w:tc>
      </w:tr>
      <w:tr w:rsidR="00567C7A" w:rsidRPr="00796C61" w14:paraId="6C1C0D39" w14:textId="77777777" w:rsidTr="00B775E9">
        <w:tc>
          <w:tcPr>
            <w:tcW w:w="4219" w:type="dxa"/>
          </w:tcPr>
          <w:p w14:paraId="26949FEA" w14:textId="77777777" w:rsidR="00567C7A" w:rsidRPr="00796C61" w:rsidRDefault="00567C7A" w:rsidP="00567C7A">
            <w:pPr>
              <w:spacing w:line="240" w:lineRule="auto"/>
              <w:rPr>
                <w:lang w:val="en-GB"/>
              </w:rPr>
            </w:pPr>
            <w:r w:rsidRPr="00796C61">
              <w:rPr>
                <w:lang w:val="en-GB"/>
              </w:rPr>
              <w:t>(a)</w:t>
            </w:r>
            <w:r w:rsidRPr="00796C61">
              <w:rPr>
                <w:lang w:val="en-GB"/>
              </w:rPr>
              <w:tab/>
              <w:t>defer its publication until the moment where all reasons for non-publication cease to exist;</w:t>
            </w:r>
          </w:p>
        </w:tc>
        <w:tc>
          <w:tcPr>
            <w:tcW w:w="4253" w:type="dxa"/>
          </w:tcPr>
          <w:p w14:paraId="2EC797D2"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defer its publication until the moment where all reasons for non-publication cease to exist;</w:t>
            </w:r>
          </w:p>
        </w:tc>
        <w:tc>
          <w:tcPr>
            <w:tcW w:w="3118" w:type="dxa"/>
          </w:tcPr>
          <w:p w14:paraId="3A181587" w14:textId="77777777" w:rsidR="00567C7A" w:rsidRPr="00746D99" w:rsidRDefault="00567C7A" w:rsidP="002F7690">
            <w:pPr>
              <w:spacing w:line="240" w:lineRule="auto"/>
              <w:rPr>
                <w:lang w:val="en-GB"/>
              </w:rPr>
            </w:pPr>
          </w:p>
        </w:tc>
        <w:tc>
          <w:tcPr>
            <w:tcW w:w="3119" w:type="dxa"/>
          </w:tcPr>
          <w:p w14:paraId="48FEA566" w14:textId="77777777" w:rsidR="00567C7A" w:rsidRPr="00796C61" w:rsidRDefault="00567C7A" w:rsidP="00567C7A">
            <w:pPr>
              <w:rPr>
                <w:lang w:val="en-GB"/>
              </w:rPr>
            </w:pPr>
          </w:p>
        </w:tc>
      </w:tr>
      <w:tr w:rsidR="00567C7A" w:rsidRPr="00796C61" w14:paraId="145B998B" w14:textId="77777777" w:rsidTr="00B775E9">
        <w:tc>
          <w:tcPr>
            <w:tcW w:w="4219" w:type="dxa"/>
          </w:tcPr>
          <w:p w14:paraId="0B343560" w14:textId="77777777" w:rsidR="00567C7A" w:rsidRPr="00796C61" w:rsidRDefault="00567C7A" w:rsidP="00567C7A">
            <w:pPr>
              <w:spacing w:line="240" w:lineRule="auto"/>
              <w:rPr>
                <w:lang w:val="en-GB"/>
              </w:rPr>
            </w:pPr>
          </w:p>
        </w:tc>
        <w:tc>
          <w:tcPr>
            <w:tcW w:w="4253" w:type="dxa"/>
          </w:tcPr>
          <w:p w14:paraId="6CF06C7A" w14:textId="77777777" w:rsidR="00567C7A" w:rsidRPr="004D7AF8" w:rsidRDefault="00567C7A" w:rsidP="00567C7A">
            <w:pPr>
              <w:spacing w:line="240" w:lineRule="auto"/>
              <w:rPr>
                <w:color w:val="BFBFBF" w:themeColor="background1" w:themeShade="BF"/>
                <w:lang w:val="en-GB"/>
              </w:rPr>
            </w:pPr>
          </w:p>
        </w:tc>
        <w:tc>
          <w:tcPr>
            <w:tcW w:w="3118" w:type="dxa"/>
          </w:tcPr>
          <w:p w14:paraId="5E7E84E5" w14:textId="77777777" w:rsidR="00567C7A" w:rsidRPr="00746D99" w:rsidRDefault="00567C7A" w:rsidP="002F7690">
            <w:pPr>
              <w:spacing w:line="240" w:lineRule="auto"/>
              <w:rPr>
                <w:lang w:val="en-GB"/>
              </w:rPr>
            </w:pPr>
          </w:p>
        </w:tc>
        <w:tc>
          <w:tcPr>
            <w:tcW w:w="3119" w:type="dxa"/>
          </w:tcPr>
          <w:p w14:paraId="36BD39B5" w14:textId="77777777" w:rsidR="00567C7A" w:rsidRPr="00796C61" w:rsidRDefault="00567C7A" w:rsidP="00567C7A">
            <w:pPr>
              <w:rPr>
                <w:lang w:val="en-GB"/>
              </w:rPr>
            </w:pPr>
          </w:p>
        </w:tc>
      </w:tr>
      <w:tr w:rsidR="00567C7A" w:rsidRPr="00796C61" w14:paraId="5584C703" w14:textId="77777777" w:rsidTr="00B775E9">
        <w:tc>
          <w:tcPr>
            <w:tcW w:w="4219" w:type="dxa"/>
          </w:tcPr>
          <w:p w14:paraId="191E133C" w14:textId="77777777" w:rsidR="00567C7A" w:rsidRPr="00796C61" w:rsidRDefault="00567C7A" w:rsidP="00567C7A">
            <w:pPr>
              <w:spacing w:line="240" w:lineRule="auto"/>
              <w:rPr>
                <w:lang w:val="en-GB"/>
              </w:rPr>
            </w:pPr>
            <w:r w:rsidRPr="00796C61">
              <w:rPr>
                <w:lang w:val="en-GB"/>
              </w:rPr>
              <w:t>(b)</w:t>
            </w:r>
            <w:r w:rsidRPr="00796C61">
              <w:rPr>
                <w:lang w:val="en-GB"/>
              </w:rPr>
              <w:tab/>
              <w:t>publish it on an anonymous basis, in accordance with national law; or</w:t>
            </w:r>
          </w:p>
        </w:tc>
        <w:tc>
          <w:tcPr>
            <w:tcW w:w="4253" w:type="dxa"/>
          </w:tcPr>
          <w:p w14:paraId="31D49EF1"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publish it on an anonymous basis, in accordance with national law; or</w:t>
            </w:r>
          </w:p>
        </w:tc>
        <w:tc>
          <w:tcPr>
            <w:tcW w:w="3118" w:type="dxa"/>
          </w:tcPr>
          <w:p w14:paraId="44E25B97" w14:textId="77777777" w:rsidR="00567C7A" w:rsidRPr="00746D99" w:rsidRDefault="00567C7A" w:rsidP="002F7690">
            <w:pPr>
              <w:spacing w:line="240" w:lineRule="auto"/>
              <w:rPr>
                <w:lang w:val="en-GB"/>
              </w:rPr>
            </w:pPr>
          </w:p>
        </w:tc>
        <w:tc>
          <w:tcPr>
            <w:tcW w:w="3119" w:type="dxa"/>
          </w:tcPr>
          <w:p w14:paraId="3AE09A1B" w14:textId="77777777" w:rsidR="00567C7A" w:rsidRPr="00796C61" w:rsidRDefault="00567C7A" w:rsidP="00567C7A">
            <w:pPr>
              <w:rPr>
                <w:lang w:val="en-GB"/>
              </w:rPr>
            </w:pPr>
          </w:p>
        </w:tc>
      </w:tr>
      <w:tr w:rsidR="00567C7A" w:rsidRPr="00796C61" w14:paraId="07DB7C88" w14:textId="77777777" w:rsidTr="00B775E9">
        <w:tc>
          <w:tcPr>
            <w:tcW w:w="4219" w:type="dxa"/>
          </w:tcPr>
          <w:p w14:paraId="61D3A9AF" w14:textId="77777777" w:rsidR="00567C7A" w:rsidRPr="00796C61" w:rsidRDefault="00567C7A" w:rsidP="00567C7A">
            <w:pPr>
              <w:spacing w:line="240" w:lineRule="auto"/>
              <w:rPr>
                <w:lang w:val="en-GB"/>
              </w:rPr>
            </w:pPr>
          </w:p>
        </w:tc>
        <w:tc>
          <w:tcPr>
            <w:tcW w:w="4253" w:type="dxa"/>
          </w:tcPr>
          <w:p w14:paraId="1021987C" w14:textId="77777777" w:rsidR="00567C7A" w:rsidRPr="004D7AF8" w:rsidRDefault="00567C7A" w:rsidP="00567C7A">
            <w:pPr>
              <w:spacing w:line="240" w:lineRule="auto"/>
              <w:rPr>
                <w:color w:val="BFBFBF" w:themeColor="background1" w:themeShade="BF"/>
                <w:lang w:val="en-GB"/>
              </w:rPr>
            </w:pPr>
          </w:p>
        </w:tc>
        <w:tc>
          <w:tcPr>
            <w:tcW w:w="3118" w:type="dxa"/>
          </w:tcPr>
          <w:p w14:paraId="73E394D3" w14:textId="77777777" w:rsidR="00567C7A" w:rsidRPr="00746D99" w:rsidRDefault="00567C7A" w:rsidP="002F7690">
            <w:pPr>
              <w:spacing w:line="240" w:lineRule="auto"/>
              <w:rPr>
                <w:lang w:val="en-GB"/>
              </w:rPr>
            </w:pPr>
          </w:p>
        </w:tc>
        <w:tc>
          <w:tcPr>
            <w:tcW w:w="3119" w:type="dxa"/>
          </w:tcPr>
          <w:p w14:paraId="7CD1634D" w14:textId="77777777" w:rsidR="00567C7A" w:rsidRPr="00796C61" w:rsidRDefault="00567C7A" w:rsidP="00567C7A">
            <w:pPr>
              <w:rPr>
                <w:lang w:val="en-GB"/>
              </w:rPr>
            </w:pPr>
          </w:p>
        </w:tc>
      </w:tr>
      <w:tr w:rsidR="00567C7A" w:rsidRPr="00796C61" w14:paraId="0DE23AD6" w14:textId="77777777" w:rsidTr="00B775E9">
        <w:tc>
          <w:tcPr>
            <w:tcW w:w="4219" w:type="dxa"/>
          </w:tcPr>
          <w:p w14:paraId="0A45351E" w14:textId="77777777" w:rsidR="00567C7A" w:rsidRPr="00796C61" w:rsidRDefault="00567C7A" w:rsidP="00567C7A">
            <w:pPr>
              <w:spacing w:line="240" w:lineRule="auto"/>
              <w:rPr>
                <w:lang w:val="en-GB"/>
              </w:rPr>
            </w:pPr>
            <w:r w:rsidRPr="00796C61">
              <w:rPr>
                <w:lang w:val="en-GB"/>
              </w:rPr>
              <w:t>(c)</w:t>
            </w:r>
            <w:r w:rsidRPr="00796C61">
              <w:rPr>
                <w:lang w:val="en-GB"/>
              </w:rPr>
              <w:tab/>
              <w:t xml:space="preserve">refrain from publishing it, where the options set out in points (a) and (b) are deemed either insufficient to guarantee a lack of any danger for the stability of financial markets, or where such a publication would not be proportional with the leniency of the imposed sanction. </w:t>
            </w:r>
          </w:p>
        </w:tc>
        <w:tc>
          <w:tcPr>
            <w:tcW w:w="4253" w:type="dxa"/>
          </w:tcPr>
          <w:p w14:paraId="1C136CD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 xml:space="preserve">refrain from publishing it, where the options set out in points (a) and (b) are deemed either insufficient to guarantee a lack of any danger for the stability of financial markets, or where such a publication would not be proportional with the leniency of the imposed sanction. </w:t>
            </w:r>
          </w:p>
        </w:tc>
        <w:tc>
          <w:tcPr>
            <w:tcW w:w="3118" w:type="dxa"/>
          </w:tcPr>
          <w:p w14:paraId="3043E6CD" w14:textId="77777777" w:rsidR="00567C7A" w:rsidRPr="00746D99" w:rsidRDefault="00567C7A" w:rsidP="002F7690">
            <w:pPr>
              <w:spacing w:line="240" w:lineRule="auto"/>
              <w:rPr>
                <w:lang w:val="en-GB"/>
              </w:rPr>
            </w:pPr>
          </w:p>
        </w:tc>
        <w:tc>
          <w:tcPr>
            <w:tcW w:w="3119" w:type="dxa"/>
          </w:tcPr>
          <w:p w14:paraId="37FA06C3" w14:textId="77777777" w:rsidR="00567C7A" w:rsidRPr="00796C61" w:rsidRDefault="00567C7A" w:rsidP="00567C7A">
            <w:pPr>
              <w:rPr>
                <w:lang w:val="en-GB"/>
              </w:rPr>
            </w:pPr>
          </w:p>
        </w:tc>
      </w:tr>
      <w:tr w:rsidR="00567C7A" w:rsidRPr="00796C61" w14:paraId="746D3B63" w14:textId="77777777" w:rsidTr="00B775E9">
        <w:tc>
          <w:tcPr>
            <w:tcW w:w="4219" w:type="dxa"/>
          </w:tcPr>
          <w:p w14:paraId="3AF7EEF9" w14:textId="77777777" w:rsidR="00567C7A" w:rsidRPr="00796C61" w:rsidRDefault="00567C7A" w:rsidP="00567C7A">
            <w:pPr>
              <w:spacing w:line="240" w:lineRule="auto"/>
              <w:rPr>
                <w:lang w:val="en-GB"/>
              </w:rPr>
            </w:pPr>
          </w:p>
        </w:tc>
        <w:tc>
          <w:tcPr>
            <w:tcW w:w="4253" w:type="dxa"/>
          </w:tcPr>
          <w:p w14:paraId="54978805" w14:textId="77777777" w:rsidR="00567C7A" w:rsidRPr="004D7AF8" w:rsidRDefault="00567C7A" w:rsidP="00567C7A">
            <w:pPr>
              <w:spacing w:line="240" w:lineRule="auto"/>
              <w:rPr>
                <w:color w:val="BFBFBF" w:themeColor="background1" w:themeShade="BF"/>
                <w:lang w:val="en-GB"/>
              </w:rPr>
            </w:pPr>
          </w:p>
        </w:tc>
        <w:tc>
          <w:tcPr>
            <w:tcW w:w="3118" w:type="dxa"/>
          </w:tcPr>
          <w:p w14:paraId="5449FF2F" w14:textId="77777777" w:rsidR="00567C7A" w:rsidRPr="00746D99" w:rsidRDefault="00567C7A" w:rsidP="002F7690">
            <w:pPr>
              <w:spacing w:line="240" w:lineRule="auto"/>
              <w:rPr>
                <w:lang w:val="en-GB"/>
              </w:rPr>
            </w:pPr>
          </w:p>
        </w:tc>
        <w:tc>
          <w:tcPr>
            <w:tcW w:w="3119" w:type="dxa"/>
          </w:tcPr>
          <w:p w14:paraId="35CF7FF9" w14:textId="77777777" w:rsidR="00567C7A" w:rsidRPr="00796C61" w:rsidRDefault="00567C7A" w:rsidP="00567C7A">
            <w:pPr>
              <w:rPr>
                <w:lang w:val="en-GB"/>
              </w:rPr>
            </w:pPr>
          </w:p>
        </w:tc>
      </w:tr>
      <w:tr w:rsidR="00567C7A" w:rsidRPr="00796C61" w14:paraId="2CCC2DEE" w14:textId="77777777" w:rsidTr="00B775E9">
        <w:tc>
          <w:tcPr>
            <w:tcW w:w="4219" w:type="dxa"/>
          </w:tcPr>
          <w:p w14:paraId="1D8C2D31" w14:textId="77777777" w:rsidR="00567C7A" w:rsidRPr="00796C61" w:rsidRDefault="00567C7A" w:rsidP="00567C7A">
            <w:pPr>
              <w:spacing w:line="240" w:lineRule="auto"/>
              <w:rPr>
                <w:lang w:val="en-GB"/>
              </w:rPr>
            </w:pPr>
            <w:r w:rsidRPr="00796C61">
              <w:rPr>
                <w:lang w:val="en-GB"/>
              </w:rPr>
              <w:t>4.</w:t>
            </w:r>
            <w:r w:rsidRPr="00796C61">
              <w:rPr>
                <w:lang w:val="en-GB"/>
              </w:rPr>
              <w:tab/>
              <w:t xml:space="preserve">In the case of a decision to publish an administrative penalty on an anonymous basis in accordance with point (b) of paragraph 3, the publication of the relevant data may be postponed. </w:t>
            </w:r>
          </w:p>
        </w:tc>
        <w:tc>
          <w:tcPr>
            <w:tcW w:w="4253" w:type="dxa"/>
          </w:tcPr>
          <w:p w14:paraId="25AE7DC1"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4.</w:t>
            </w:r>
            <w:r w:rsidRPr="004D7AF8">
              <w:rPr>
                <w:color w:val="BFBFBF" w:themeColor="background1" w:themeShade="BF"/>
                <w:lang w:val="en-GB"/>
              </w:rPr>
              <w:tab/>
              <w:t xml:space="preserve">In the case of a decision to publish an administrative penalty on an anonymous basis in accordance with point (b) of paragraph 3, the publication of the relevant data may be postponed. </w:t>
            </w:r>
          </w:p>
        </w:tc>
        <w:tc>
          <w:tcPr>
            <w:tcW w:w="3118" w:type="dxa"/>
          </w:tcPr>
          <w:p w14:paraId="321B1D7F" w14:textId="77777777" w:rsidR="00567C7A" w:rsidRPr="00746D99" w:rsidRDefault="00567C7A" w:rsidP="002F7690">
            <w:pPr>
              <w:spacing w:line="240" w:lineRule="auto"/>
              <w:rPr>
                <w:lang w:val="en-GB"/>
              </w:rPr>
            </w:pPr>
          </w:p>
        </w:tc>
        <w:tc>
          <w:tcPr>
            <w:tcW w:w="3119" w:type="dxa"/>
          </w:tcPr>
          <w:p w14:paraId="55475672" w14:textId="77777777" w:rsidR="00567C7A" w:rsidRPr="00796C61" w:rsidRDefault="00567C7A" w:rsidP="00567C7A">
            <w:pPr>
              <w:rPr>
                <w:lang w:val="en-GB"/>
              </w:rPr>
            </w:pPr>
          </w:p>
        </w:tc>
      </w:tr>
      <w:tr w:rsidR="00567C7A" w:rsidRPr="00796C61" w14:paraId="1663F057" w14:textId="77777777" w:rsidTr="00B775E9">
        <w:tc>
          <w:tcPr>
            <w:tcW w:w="4219" w:type="dxa"/>
          </w:tcPr>
          <w:p w14:paraId="300AC71F" w14:textId="77777777" w:rsidR="00567C7A" w:rsidRPr="00796C61" w:rsidRDefault="00567C7A" w:rsidP="00567C7A">
            <w:pPr>
              <w:spacing w:line="240" w:lineRule="auto"/>
              <w:rPr>
                <w:lang w:val="en-GB"/>
              </w:rPr>
            </w:pPr>
          </w:p>
        </w:tc>
        <w:tc>
          <w:tcPr>
            <w:tcW w:w="4253" w:type="dxa"/>
          </w:tcPr>
          <w:p w14:paraId="2885CAED" w14:textId="77777777" w:rsidR="00567C7A" w:rsidRPr="004D7AF8" w:rsidRDefault="00567C7A" w:rsidP="00567C7A">
            <w:pPr>
              <w:spacing w:line="240" w:lineRule="auto"/>
              <w:rPr>
                <w:color w:val="BFBFBF" w:themeColor="background1" w:themeShade="BF"/>
                <w:lang w:val="en-GB"/>
              </w:rPr>
            </w:pPr>
          </w:p>
        </w:tc>
        <w:tc>
          <w:tcPr>
            <w:tcW w:w="3118" w:type="dxa"/>
          </w:tcPr>
          <w:p w14:paraId="2FC6B7B2" w14:textId="77777777" w:rsidR="00567C7A" w:rsidRPr="00746D99" w:rsidRDefault="00567C7A" w:rsidP="002F7690">
            <w:pPr>
              <w:spacing w:line="240" w:lineRule="auto"/>
              <w:rPr>
                <w:lang w:val="en-GB"/>
              </w:rPr>
            </w:pPr>
          </w:p>
        </w:tc>
        <w:tc>
          <w:tcPr>
            <w:tcW w:w="3119" w:type="dxa"/>
          </w:tcPr>
          <w:p w14:paraId="7581FA15" w14:textId="77777777" w:rsidR="00567C7A" w:rsidRPr="00796C61" w:rsidRDefault="00567C7A" w:rsidP="00567C7A">
            <w:pPr>
              <w:rPr>
                <w:lang w:val="en-GB"/>
              </w:rPr>
            </w:pPr>
          </w:p>
        </w:tc>
      </w:tr>
      <w:tr w:rsidR="00567C7A" w:rsidRPr="00796C61" w14:paraId="485D85EC" w14:textId="77777777" w:rsidTr="00B775E9">
        <w:tc>
          <w:tcPr>
            <w:tcW w:w="4219" w:type="dxa"/>
          </w:tcPr>
          <w:p w14:paraId="13080510" w14:textId="77777777" w:rsidR="00567C7A" w:rsidRPr="00796C61" w:rsidRDefault="00567C7A" w:rsidP="00567C7A">
            <w:pPr>
              <w:spacing w:line="240" w:lineRule="auto"/>
              <w:rPr>
                <w:lang w:val="en-GB"/>
              </w:rPr>
            </w:pPr>
            <w:r w:rsidRPr="00796C61">
              <w:rPr>
                <w:lang w:val="en-GB"/>
              </w:rPr>
              <w:t>5.</w:t>
            </w:r>
            <w:r w:rsidRPr="00796C61">
              <w:rPr>
                <w:lang w:val="en-GB"/>
              </w:rPr>
              <w:tab/>
              <w:t xml:space="preserve">Where a competent authority publishes a decision imposing an administrative penalty against which there is an appeal before the relevant judicial authorities, competent authorities shall immediately add on their official website that information and at later stages any subsequent related information on the outcome of such appeal. Any judicial decision annulling a decision imposing an administrative penalty shall also be published. </w:t>
            </w:r>
          </w:p>
        </w:tc>
        <w:tc>
          <w:tcPr>
            <w:tcW w:w="4253" w:type="dxa"/>
          </w:tcPr>
          <w:p w14:paraId="35B6E6EB"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5.</w:t>
            </w:r>
            <w:r w:rsidRPr="004D7AF8">
              <w:rPr>
                <w:color w:val="BFBFBF" w:themeColor="background1" w:themeShade="BF"/>
                <w:lang w:val="en-GB"/>
              </w:rPr>
              <w:tab/>
              <w:t xml:space="preserve">Where a competent authority publishes a decision imposing an administrative penalty against which there is an appeal before the relevant judicial authorities, competent authorities shall immediately add on their official website that information and at later stages any subsequent related information on the outcome of such appeal. Any judicial decision annulling a decision imposing an administrative penalty shall also be published. </w:t>
            </w:r>
          </w:p>
        </w:tc>
        <w:tc>
          <w:tcPr>
            <w:tcW w:w="3118" w:type="dxa"/>
          </w:tcPr>
          <w:p w14:paraId="44C59060" w14:textId="77777777" w:rsidR="00567C7A" w:rsidRPr="00746D99" w:rsidRDefault="00567C7A" w:rsidP="002F7690">
            <w:pPr>
              <w:spacing w:line="240" w:lineRule="auto"/>
              <w:rPr>
                <w:lang w:val="en-GB"/>
              </w:rPr>
            </w:pPr>
          </w:p>
        </w:tc>
        <w:tc>
          <w:tcPr>
            <w:tcW w:w="3119" w:type="dxa"/>
          </w:tcPr>
          <w:p w14:paraId="6A4085E5" w14:textId="77777777" w:rsidR="00567C7A" w:rsidRPr="00796C61" w:rsidRDefault="00567C7A" w:rsidP="00567C7A">
            <w:pPr>
              <w:rPr>
                <w:lang w:val="en-GB"/>
              </w:rPr>
            </w:pPr>
          </w:p>
        </w:tc>
      </w:tr>
      <w:tr w:rsidR="00567C7A" w:rsidRPr="00796C61" w14:paraId="2D282810" w14:textId="77777777" w:rsidTr="00B775E9">
        <w:tc>
          <w:tcPr>
            <w:tcW w:w="4219" w:type="dxa"/>
          </w:tcPr>
          <w:p w14:paraId="46E77F82" w14:textId="77777777" w:rsidR="00567C7A" w:rsidRPr="00796C61" w:rsidRDefault="00567C7A" w:rsidP="00567C7A">
            <w:pPr>
              <w:spacing w:line="240" w:lineRule="auto"/>
              <w:rPr>
                <w:lang w:val="en-GB"/>
              </w:rPr>
            </w:pPr>
          </w:p>
        </w:tc>
        <w:tc>
          <w:tcPr>
            <w:tcW w:w="4253" w:type="dxa"/>
          </w:tcPr>
          <w:p w14:paraId="3A1370B9" w14:textId="77777777" w:rsidR="00567C7A" w:rsidRPr="004D7AF8" w:rsidRDefault="00567C7A" w:rsidP="00567C7A">
            <w:pPr>
              <w:spacing w:line="240" w:lineRule="auto"/>
              <w:rPr>
                <w:color w:val="BFBFBF" w:themeColor="background1" w:themeShade="BF"/>
                <w:lang w:val="en-GB"/>
              </w:rPr>
            </w:pPr>
          </w:p>
        </w:tc>
        <w:tc>
          <w:tcPr>
            <w:tcW w:w="3118" w:type="dxa"/>
          </w:tcPr>
          <w:p w14:paraId="16D84286" w14:textId="77777777" w:rsidR="00567C7A" w:rsidRPr="00746D99" w:rsidRDefault="00567C7A" w:rsidP="002F7690">
            <w:pPr>
              <w:spacing w:line="240" w:lineRule="auto"/>
              <w:rPr>
                <w:lang w:val="en-GB"/>
              </w:rPr>
            </w:pPr>
          </w:p>
        </w:tc>
        <w:tc>
          <w:tcPr>
            <w:tcW w:w="3119" w:type="dxa"/>
          </w:tcPr>
          <w:p w14:paraId="017CD5F1" w14:textId="77777777" w:rsidR="00567C7A" w:rsidRPr="00796C61" w:rsidRDefault="00567C7A" w:rsidP="00567C7A">
            <w:pPr>
              <w:rPr>
                <w:lang w:val="en-GB"/>
              </w:rPr>
            </w:pPr>
          </w:p>
        </w:tc>
      </w:tr>
      <w:tr w:rsidR="00567C7A" w:rsidRPr="00796C61" w14:paraId="4C55F326" w14:textId="77777777" w:rsidTr="00B775E9">
        <w:tc>
          <w:tcPr>
            <w:tcW w:w="4219" w:type="dxa"/>
          </w:tcPr>
          <w:p w14:paraId="7895B96A" w14:textId="77777777" w:rsidR="00567C7A" w:rsidRPr="00796C61" w:rsidRDefault="00567C7A" w:rsidP="00567C7A">
            <w:pPr>
              <w:spacing w:line="240" w:lineRule="auto"/>
              <w:rPr>
                <w:lang w:val="en-GB"/>
              </w:rPr>
            </w:pPr>
            <w:r w:rsidRPr="00796C61">
              <w:rPr>
                <w:lang w:val="en-GB"/>
              </w:rPr>
              <w:t>6.</w:t>
            </w:r>
            <w:r w:rsidRPr="00796C61">
              <w:rPr>
                <w:lang w:val="en-GB"/>
              </w:rPr>
              <w:tab/>
              <w:t>Competent authorities shall ensure that any publication referred to in paragraphs 1 to 4 shall remain on their official website for at least five years after its publication. Personal data contained in the publication shall only be kept on the official website of the competent authority for the period which is necessary in accordance with the applicable data protection rules.</w:t>
            </w:r>
          </w:p>
        </w:tc>
        <w:tc>
          <w:tcPr>
            <w:tcW w:w="4253" w:type="dxa"/>
          </w:tcPr>
          <w:p w14:paraId="22F7076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6.</w:t>
            </w:r>
            <w:r w:rsidRPr="004D7AF8">
              <w:rPr>
                <w:color w:val="BFBFBF" w:themeColor="background1" w:themeShade="BF"/>
                <w:lang w:val="en-GB"/>
              </w:rPr>
              <w:tab/>
              <w:t>Competent authorities shall ensure that any publication referred to in paragraphs 1 to 4 shall remain on their official website for at least five years after its publication. Personal data contained in the publication shall only be kept on the official website of the competent authority for the period which is necessary in accordance with the applicable data protection rules.</w:t>
            </w:r>
          </w:p>
        </w:tc>
        <w:tc>
          <w:tcPr>
            <w:tcW w:w="3118" w:type="dxa"/>
          </w:tcPr>
          <w:p w14:paraId="79E43EF4" w14:textId="77777777" w:rsidR="00567C7A" w:rsidRPr="00746D99" w:rsidRDefault="00567C7A" w:rsidP="002F7690">
            <w:pPr>
              <w:spacing w:line="240" w:lineRule="auto"/>
              <w:rPr>
                <w:lang w:val="en-GB"/>
              </w:rPr>
            </w:pPr>
          </w:p>
        </w:tc>
        <w:tc>
          <w:tcPr>
            <w:tcW w:w="3119" w:type="dxa"/>
          </w:tcPr>
          <w:p w14:paraId="4450017D" w14:textId="77777777" w:rsidR="00567C7A" w:rsidRPr="00796C61" w:rsidRDefault="00567C7A" w:rsidP="00567C7A">
            <w:pPr>
              <w:rPr>
                <w:lang w:val="en-GB"/>
              </w:rPr>
            </w:pPr>
          </w:p>
        </w:tc>
      </w:tr>
      <w:tr w:rsidR="00567C7A" w:rsidRPr="00796C61" w14:paraId="731F5D21" w14:textId="77777777" w:rsidTr="00B775E9">
        <w:tc>
          <w:tcPr>
            <w:tcW w:w="4219" w:type="dxa"/>
          </w:tcPr>
          <w:p w14:paraId="185DD15F" w14:textId="77777777" w:rsidR="00567C7A" w:rsidRPr="00796C61" w:rsidRDefault="00567C7A" w:rsidP="00567C7A">
            <w:pPr>
              <w:spacing w:line="240" w:lineRule="auto"/>
              <w:rPr>
                <w:lang w:val="en-GB"/>
              </w:rPr>
            </w:pPr>
          </w:p>
        </w:tc>
        <w:tc>
          <w:tcPr>
            <w:tcW w:w="4253" w:type="dxa"/>
          </w:tcPr>
          <w:p w14:paraId="6235F7CF" w14:textId="77777777" w:rsidR="00567C7A" w:rsidRPr="004D7AF8" w:rsidRDefault="00567C7A" w:rsidP="00567C7A">
            <w:pPr>
              <w:spacing w:line="240" w:lineRule="auto"/>
              <w:rPr>
                <w:color w:val="BFBFBF" w:themeColor="background1" w:themeShade="BF"/>
                <w:lang w:val="en-GB"/>
              </w:rPr>
            </w:pPr>
          </w:p>
        </w:tc>
        <w:tc>
          <w:tcPr>
            <w:tcW w:w="3118" w:type="dxa"/>
          </w:tcPr>
          <w:p w14:paraId="4B70B948" w14:textId="77777777" w:rsidR="00567C7A" w:rsidRPr="00746D99" w:rsidRDefault="00567C7A" w:rsidP="002F7690">
            <w:pPr>
              <w:spacing w:line="240" w:lineRule="auto"/>
              <w:rPr>
                <w:lang w:val="en-GB"/>
              </w:rPr>
            </w:pPr>
          </w:p>
        </w:tc>
        <w:tc>
          <w:tcPr>
            <w:tcW w:w="3119" w:type="dxa"/>
          </w:tcPr>
          <w:p w14:paraId="3E80ED60" w14:textId="77777777" w:rsidR="00567C7A" w:rsidRPr="00796C61" w:rsidRDefault="00567C7A" w:rsidP="00567C7A">
            <w:pPr>
              <w:rPr>
                <w:lang w:val="en-GB"/>
              </w:rPr>
            </w:pPr>
          </w:p>
        </w:tc>
      </w:tr>
      <w:tr w:rsidR="00567C7A" w:rsidRPr="00796C61" w14:paraId="308AE35D" w14:textId="77777777" w:rsidTr="00B775E9">
        <w:tc>
          <w:tcPr>
            <w:tcW w:w="4219" w:type="dxa"/>
          </w:tcPr>
          <w:p w14:paraId="1544B25A" w14:textId="77777777" w:rsidR="00567C7A" w:rsidRPr="00796C61" w:rsidRDefault="00567C7A" w:rsidP="00567C7A">
            <w:pPr>
              <w:spacing w:line="240" w:lineRule="auto"/>
              <w:rPr>
                <w:lang w:val="en-GB"/>
              </w:rPr>
            </w:pPr>
            <w:r w:rsidRPr="00796C61">
              <w:rPr>
                <w:lang w:val="en-GB"/>
              </w:rPr>
              <w:t>Article 49</w:t>
            </w:r>
          </w:p>
        </w:tc>
        <w:tc>
          <w:tcPr>
            <w:tcW w:w="4253" w:type="dxa"/>
          </w:tcPr>
          <w:p w14:paraId="077AE7D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49</w:t>
            </w:r>
          </w:p>
        </w:tc>
        <w:tc>
          <w:tcPr>
            <w:tcW w:w="3118" w:type="dxa"/>
          </w:tcPr>
          <w:p w14:paraId="111BC41F" w14:textId="77777777" w:rsidR="00567C7A" w:rsidRPr="00746D99" w:rsidRDefault="00567C7A" w:rsidP="002F7690">
            <w:pPr>
              <w:spacing w:line="240" w:lineRule="auto"/>
              <w:rPr>
                <w:lang w:val="en-GB"/>
              </w:rPr>
            </w:pPr>
          </w:p>
        </w:tc>
        <w:tc>
          <w:tcPr>
            <w:tcW w:w="3119" w:type="dxa"/>
          </w:tcPr>
          <w:p w14:paraId="713F9D85" w14:textId="77777777" w:rsidR="00567C7A" w:rsidRPr="00796C61" w:rsidRDefault="00567C7A" w:rsidP="00567C7A">
            <w:pPr>
              <w:rPr>
                <w:lang w:val="en-GB"/>
              </w:rPr>
            </w:pPr>
          </w:p>
        </w:tc>
      </w:tr>
      <w:tr w:rsidR="00567C7A" w:rsidRPr="00796C61" w14:paraId="56FF07FC" w14:textId="77777777" w:rsidTr="00B775E9">
        <w:tc>
          <w:tcPr>
            <w:tcW w:w="4219" w:type="dxa"/>
          </w:tcPr>
          <w:p w14:paraId="5B413DED" w14:textId="77777777" w:rsidR="00567C7A" w:rsidRPr="00796C61" w:rsidRDefault="00567C7A" w:rsidP="00567C7A">
            <w:pPr>
              <w:spacing w:line="240" w:lineRule="auto"/>
              <w:rPr>
                <w:lang w:val="en-GB"/>
              </w:rPr>
            </w:pPr>
          </w:p>
        </w:tc>
        <w:tc>
          <w:tcPr>
            <w:tcW w:w="4253" w:type="dxa"/>
          </w:tcPr>
          <w:p w14:paraId="70F19073" w14:textId="77777777" w:rsidR="00567C7A" w:rsidRPr="004D7AF8" w:rsidRDefault="00567C7A" w:rsidP="00567C7A">
            <w:pPr>
              <w:spacing w:line="240" w:lineRule="auto"/>
              <w:rPr>
                <w:color w:val="BFBFBF" w:themeColor="background1" w:themeShade="BF"/>
                <w:lang w:val="en-GB"/>
              </w:rPr>
            </w:pPr>
          </w:p>
        </w:tc>
        <w:tc>
          <w:tcPr>
            <w:tcW w:w="3118" w:type="dxa"/>
          </w:tcPr>
          <w:p w14:paraId="7E3F866E" w14:textId="77777777" w:rsidR="00567C7A" w:rsidRPr="00746D99" w:rsidRDefault="00567C7A" w:rsidP="002F7690">
            <w:pPr>
              <w:spacing w:line="240" w:lineRule="auto"/>
              <w:rPr>
                <w:lang w:val="en-GB"/>
              </w:rPr>
            </w:pPr>
          </w:p>
        </w:tc>
        <w:tc>
          <w:tcPr>
            <w:tcW w:w="3119" w:type="dxa"/>
          </w:tcPr>
          <w:p w14:paraId="66153780" w14:textId="77777777" w:rsidR="00567C7A" w:rsidRPr="00796C61" w:rsidRDefault="00567C7A" w:rsidP="00567C7A">
            <w:pPr>
              <w:rPr>
                <w:lang w:val="en-GB"/>
              </w:rPr>
            </w:pPr>
          </w:p>
        </w:tc>
      </w:tr>
      <w:tr w:rsidR="00567C7A" w:rsidRPr="00796C61" w14:paraId="12CC24C0" w14:textId="77777777" w:rsidTr="00B775E9">
        <w:tc>
          <w:tcPr>
            <w:tcW w:w="4219" w:type="dxa"/>
          </w:tcPr>
          <w:p w14:paraId="10E22A43" w14:textId="77777777" w:rsidR="00567C7A" w:rsidRPr="00796C61" w:rsidRDefault="00567C7A" w:rsidP="00567C7A">
            <w:pPr>
              <w:spacing w:line="240" w:lineRule="auto"/>
              <w:rPr>
                <w:lang w:val="en-GB"/>
              </w:rPr>
            </w:pPr>
            <w:r w:rsidRPr="00796C61">
              <w:rPr>
                <w:lang w:val="en-GB"/>
              </w:rPr>
              <w:t>Professional secrecy</w:t>
            </w:r>
          </w:p>
        </w:tc>
        <w:tc>
          <w:tcPr>
            <w:tcW w:w="4253" w:type="dxa"/>
          </w:tcPr>
          <w:p w14:paraId="4F7C0C6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Professional secrecy</w:t>
            </w:r>
          </w:p>
        </w:tc>
        <w:tc>
          <w:tcPr>
            <w:tcW w:w="3118" w:type="dxa"/>
          </w:tcPr>
          <w:p w14:paraId="64F4B0DE" w14:textId="77777777" w:rsidR="00567C7A" w:rsidRPr="00746D99" w:rsidRDefault="00567C7A" w:rsidP="002F7690">
            <w:pPr>
              <w:spacing w:line="240" w:lineRule="auto"/>
              <w:rPr>
                <w:lang w:val="en-GB"/>
              </w:rPr>
            </w:pPr>
          </w:p>
        </w:tc>
        <w:tc>
          <w:tcPr>
            <w:tcW w:w="3119" w:type="dxa"/>
          </w:tcPr>
          <w:p w14:paraId="1A32329B" w14:textId="77777777" w:rsidR="00567C7A" w:rsidRPr="00796C61" w:rsidRDefault="00567C7A" w:rsidP="00567C7A">
            <w:pPr>
              <w:rPr>
                <w:lang w:val="en-GB"/>
              </w:rPr>
            </w:pPr>
          </w:p>
        </w:tc>
      </w:tr>
      <w:tr w:rsidR="00567C7A" w:rsidRPr="00796C61" w14:paraId="4681ACC6" w14:textId="77777777" w:rsidTr="00B775E9">
        <w:tc>
          <w:tcPr>
            <w:tcW w:w="4219" w:type="dxa"/>
          </w:tcPr>
          <w:p w14:paraId="3CAA9552" w14:textId="77777777" w:rsidR="00567C7A" w:rsidRPr="00796C61" w:rsidRDefault="00567C7A" w:rsidP="00567C7A">
            <w:pPr>
              <w:spacing w:line="240" w:lineRule="auto"/>
              <w:rPr>
                <w:lang w:val="en-GB"/>
              </w:rPr>
            </w:pPr>
          </w:p>
        </w:tc>
        <w:tc>
          <w:tcPr>
            <w:tcW w:w="4253" w:type="dxa"/>
          </w:tcPr>
          <w:p w14:paraId="772F2DC6" w14:textId="77777777" w:rsidR="00567C7A" w:rsidRPr="004D7AF8" w:rsidRDefault="00567C7A" w:rsidP="00567C7A">
            <w:pPr>
              <w:spacing w:line="240" w:lineRule="auto"/>
              <w:rPr>
                <w:color w:val="BFBFBF" w:themeColor="background1" w:themeShade="BF"/>
                <w:lang w:val="en-GB"/>
              </w:rPr>
            </w:pPr>
          </w:p>
        </w:tc>
        <w:tc>
          <w:tcPr>
            <w:tcW w:w="3118" w:type="dxa"/>
          </w:tcPr>
          <w:p w14:paraId="67FBED9A" w14:textId="77777777" w:rsidR="00567C7A" w:rsidRPr="00746D99" w:rsidRDefault="00567C7A" w:rsidP="002F7690">
            <w:pPr>
              <w:spacing w:line="240" w:lineRule="auto"/>
              <w:rPr>
                <w:lang w:val="en-GB"/>
              </w:rPr>
            </w:pPr>
          </w:p>
        </w:tc>
        <w:tc>
          <w:tcPr>
            <w:tcW w:w="3119" w:type="dxa"/>
          </w:tcPr>
          <w:p w14:paraId="46D723B5" w14:textId="77777777" w:rsidR="00567C7A" w:rsidRPr="00796C61" w:rsidRDefault="00567C7A" w:rsidP="00567C7A">
            <w:pPr>
              <w:rPr>
                <w:lang w:val="en-GB"/>
              </w:rPr>
            </w:pPr>
          </w:p>
        </w:tc>
      </w:tr>
      <w:tr w:rsidR="00567C7A" w:rsidRPr="00796C61" w14:paraId="70999146" w14:textId="77777777" w:rsidTr="00B775E9">
        <w:tc>
          <w:tcPr>
            <w:tcW w:w="4219" w:type="dxa"/>
          </w:tcPr>
          <w:p w14:paraId="77CDEF7C" w14:textId="77777777" w:rsidR="00567C7A" w:rsidRPr="00796C61" w:rsidRDefault="00567C7A" w:rsidP="00567C7A">
            <w:pPr>
              <w:spacing w:line="240" w:lineRule="auto"/>
              <w:rPr>
                <w:lang w:val="en-GB"/>
              </w:rPr>
            </w:pPr>
            <w:r w:rsidRPr="00796C61">
              <w:rPr>
                <w:lang w:val="en-GB"/>
              </w:rPr>
              <w:t>1.</w:t>
            </w:r>
            <w:r w:rsidRPr="00796C61">
              <w:rPr>
                <w:lang w:val="en-GB"/>
              </w:rPr>
              <w:tab/>
              <w:t xml:space="preserve">Any confidential information received, exchanged or transmitted pursuant to this Regulation shall be subject to the conditions of professional secrecy laid down in paragraph 2. </w:t>
            </w:r>
          </w:p>
        </w:tc>
        <w:tc>
          <w:tcPr>
            <w:tcW w:w="4253" w:type="dxa"/>
          </w:tcPr>
          <w:p w14:paraId="326953C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 xml:space="preserve">Any confidential information received, exchanged or transmitted pursuant to this Regulation shall be subject to the conditions of professional secrecy laid down in paragraph 2. </w:t>
            </w:r>
          </w:p>
        </w:tc>
        <w:tc>
          <w:tcPr>
            <w:tcW w:w="3118" w:type="dxa"/>
          </w:tcPr>
          <w:p w14:paraId="0DC07462" w14:textId="77777777" w:rsidR="00567C7A" w:rsidRPr="00746D99" w:rsidRDefault="00567C7A" w:rsidP="002F7690">
            <w:pPr>
              <w:spacing w:line="240" w:lineRule="auto"/>
              <w:rPr>
                <w:lang w:val="en-GB"/>
              </w:rPr>
            </w:pPr>
          </w:p>
        </w:tc>
        <w:tc>
          <w:tcPr>
            <w:tcW w:w="3119" w:type="dxa"/>
          </w:tcPr>
          <w:p w14:paraId="2B3D7AB7" w14:textId="77777777" w:rsidR="00567C7A" w:rsidRPr="00796C61" w:rsidRDefault="00567C7A" w:rsidP="00567C7A">
            <w:pPr>
              <w:rPr>
                <w:lang w:val="en-GB"/>
              </w:rPr>
            </w:pPr>
          </w:p>
        </w:tc>
      </w:tr>
      <w:tr w:rsidR="00567C7A" w:rsidRPr="00796C61" w14:paraId="2B999FB7" w14:textId="77777777" w:rsidTr="00B775E9">
        <w:tc>
          <w:tcPr>
            <w:tcW w:w="4219" w:type="dxa"/>
          </w:tcPr>
          <w:p w14:paraId="4E671F9E" w14:textId="77777777" w:rsidR="00567C7A" w:rsidRPr="00796C61" w:rsidRDefault="00567C7A" w:rsidP="00567C7A">
            <w:pPr>
              <w:spacing w:line="240" w:lineRule="auto"/>
              <w:rPr>
                <w:lang w:val="en-GB"/>
              </w:rPr>
            </w:pPr>
          </w:p>
        </w:tc>
        <w:tc>
          <w:tcPr>
            <w:tcW w:w="4253" w:type="dxa"/>
          </w:tcPr>
          <w:p w14:paraId="6534CD88" w14:textId="77777777" w:rsidR="00567C7A" w:rsidRPr="004D7AF8" w:rsidRDefault="00567C7A" w:rsidP="00567C7A">
            <w:pPr>
              <w:spacing w:line="240" w:lineRule="auto"/>
              <w:rPr>
                <w:color w:val="BFBFBF" w:themeColor="background1" w:themeShade="BF"/>
                <w:lang w:val="en-GB"/>
              </w:rPr>
            </w:pPr>
          </w:p>
        </w:tc>
        <w:tc>
          <w:tcPr>
            <w:tcW w:w="3118" w:type="dxa"/>
          </w:tcPr>
          <w:p w14:paraId="35BDD225" w14:textId="77777777" w:rsidR="00567C7A" w:rsidRPr="00746D99" w:rsidRDefault="00567C7A" w:rsidP="002F7690">
            <w:pPr>
              <w:spacing w:line="240" w:lineRule="auto"/>
              <w:rPr>
                <w:lang w:val="en-GB"/>
              </w:rPr>
            </w:pPr>
          </w:p>
        </w:tc>
        <w:tc>
          <w:tcPr>
            <w:tcW w:w="3119" w:type="dxa"/>
          </w:tcPr>
          <w:p w14:paraId="4E3392F5" w14:textId="77777777" w:rsidR="00567C7A" w:rsidRPr="00796C61" w:rsidRDefault="00567C7A" w:rsidP="00567C7A">
            <w:pPr>
              <w:rPr>
                <w:lang w:val="en-GB"/>
              </w:rPr>
            </w:pPr>
          </w:p>
        </w:tc>
      </w:tr>
      <w:tr w:rsidR="00567C7A" w:rsidRPr="00796C61" w14:paraId="010DEBE5" w14:textId="77777777" w:rsidTr="00B775E9">
        <w:tc>
          <w:tcPr>
            <w:tcW w:w="4219" w:type="dxa"/>
          </w:tcPr>
          <w:p w14:paraId="3F90F9BC"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obligation of professional secrecy applies to all persons who work or who have worked for the competent authorities under this Regulation, or for any authority or market undertaking or natural or legal person to whom those competent authorities have delegated their powers, including auditors and experts contracted by them. </w:t>
            </w:r>
          </w:p>
        </w:tc>
        <w:tc>
          <w:tcPr>
            <w:tcW w:w="4253" w:type="dxa"/>
          </w:tcPr>
          <w:p w14:paraId="37C97B5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 xml:space="preserve">The obligation of professional secrecy applies to all persons who work or who have worked for the competent authorities under this Regulation, or for any authority or market undertaking or natural or legal person to whom those competent authorities have delegated their powers, including auditors and experts contracted by them. </w:t>
            </w:r>
          </w:p>
        </w:tc>
        <w:tc>
          <w:tcPr>
            <w:tcW w:w="3118" w:type="dxa"/>
          </w:tcPr>
          <w:p w14:paraId="478E5F00" w14:textId="77777777" w:rsidR="00567C7A" w:rsidRPr="00746D99" w:rsidRDefault="00567C7A" w:rsidP="002F7690">
            <w:pPr>
              <w:spacing w:line="240" w:lineRule="auto"/>
              <w:rPr>
                <w:lang w:val="en-GB"/>
              </w:rPr>
            </w:pPr>
          </w:p>
        </w:tc>
        <w:tc>
          <w:tcPr>
            <w:tcW w:w="3119" w:type="dxa"/>
          </w:tcPr>
          <w:p w14:paraId="3BDF5007" w14:textId="77777777" w:rsidR="00567C7A" w:rsidRPr="00796C61" w:rsidRDefault="00567C7A" w:rsidP="00567C7A">
            <w:pPr>
              <w:rPr>
                <w:lang w:val="en-GB"/>
              </w:rPr>
            </w:pPr>
          </w:p>
        </w:tc>
      </w:tr>
      <w:tr w:rsidR="00567C7A" w:rsidRPr="00796C61" w14:paraId="781F7D1C" w14:textId="77777777" w:rsidTr="00B775E9">
        <w:tc>
          <w:tcPr>
            <w:tcW w:w="4219" w:type="dxa"/>
          </w:tcPr>
          <w:p w14:paraId="0E1F7162" w14:textId="77777777" w:rsidR="00567C7A" w:rsidRPr="00796C61" w:rsidRDefault="00567C7A" w:rsidP="00567C7A">
            <w:pPr>
              <w:spacing w:line="240" w:lineRule="auto"/>
              <w:rPr>
                <w:lang w:val="en-GB"/>
              </w:rPr>
            </w:pPr>
          </w:p>
        </w:tc>
        <w:tc>
          <w:tcPr>
            <w:tcW w:w="4253" w:type="dxa"/>
          </w:tcPr>
          <w:p w14:paraId="674D7120" w14:textId="77777777" w:rsidR="00567C7A" w:rsidRPr="004D7AF8" w:rsidRDefault="00567C7A" w:rsidP="00567C7A">
            <w:pPr>
              <w:spacing w:line="240" w:lineRule="auto"/>
              <w:rPr>
                <w:color w:val="BFBFBF" w:themeColor="background1" w:themeShade="BF"/>
                <w:lang w:val="en-GB"/>
              </w:rPr>
            </w:pPr>
          </w:p>
        </w:tc>
        <w:tc>
          <w:tcPr>
            <w:tcW w:w="3118" w:type="dxa"/>
          </w:tcPr>
          <w:p w14:paraId="20F9CAA1" w14:textId="77777777" w:rsidR="00567C7A" w:rsidRPr="00746D99" w:rsidRDefault="00567C7A" w:rsidP="002F7690">
            <w:pPr>
              <w:spacing w:line="240" w:lineRule="auto"/>
              <w:rPr>
                <w:lang w:val="en-GB"/>
              </w:rPr>
            </w:pPr>
          </w:p>
        </w:tc>
        <w:tc>
          <w:tcPr>
            <w:tcW w:w="3119" w:type="dxa"/>
          </w:tcPr>
          <w:p w14:paraId="29DF5729" w14:textId="77777777" w:rsidR="00567C7A" w:rsidRPr="00796C61" w:rsidRDefault="00567C7A" w:rsidP="00567C7A">
            <w:pPr>
              <w:rPr>
                <w:lang w:val="en-GB"/>
              </w:rPr>
            </w:pPr>
          </w:p>
        </w:tc>
      </w:tr>
      <w:tr w:rsidR="00567C7A" w:rsidRPr="00796C61" w14:paraId="66F9EBD4" w14:textId="77777777" w:rsidTr="00B775E9">
        <w:tc>
          <w:tcPr>
            <w:tcW w:w="4219" w:type="dxa"/>
          </w:tcPr>
          <w:p w14:paraId="6B0F845E" w14:textId="77777777" w:rsidR="00567C7A" w:rsidRPr="00796C61" w:rsidRDefault="00567C7A" w:rsidP="00567C7A">
            <w:pPr>
              <w:spacing w:line="240" w:lineRule="auto"/>
              <w:rPr>
                <w:lang w:val="en-GB"/>
              </w:rPr>
            </w:pPr>
            <w:r w:rsidRPr="00796C61">
              <w:rPr>
                <w:lang w:val="en-GB"/>
              </w:rPr>
              <w:t>3.</w:t>
            </w:r>
            <w:r w:rsidRPr="00796C61">
              <w:rPr>
                <w:lang w:val="en-GB"/>
              </w:rPr>
              <w:tab/>
              <w:t xml:space="preserve">Information covered by professional secrecy may not be disclosed to any other person or authority except by virtue of provisions laid down by Union or national law. </w:t>
            </w:r>
          </w:p>
        </w:tc>
        <w:tc>
          <w:tcPr>
            <w:tcW w:w="4253" w:type="dxa"/>
          </w:tcPr>
          <w:p w14:paraId="4D560B40"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 xml:space="preserve">Information covered by professional secrecy may not be disclosed to any other person or authority except by virtue of provisions laid down by Union or national law. </w:t>
            </w:r>
          </w:p>
        </w:tc>
        <w:tc>
          <w:tcPr>
            <w:tcW w:w="3118" w:type="dxa"/>
          </w:tcPr>
          <w:p w14:paraId="78FA6EE3" w14:textId="77777777" w:rsidR="00567C7A" w:rsidRPr="00746D99" w:rsidRDefault="00567C7A" w:rsidP="002F7690">
            <w:pPr>
              <w:spacing w:line="240" w:lineRule="auto"/>
              <w:rPr>
                <w:lang w:val="en-GB"/>
              </w:rPr>
            </w:pPr>
          </w:p>
        </w:tc>
        <w:tc>
          <w:tcPr>
            <w:tcW w:w="3119" w:type="dxa"/>
          </w:tcPr>
          <w:p w14:paraId="3A7CF619" w14:textId="77777777" w:rsidR="00567C7A" w:rsidRPr="00796C61" w:rsidRDefault="00567C7A" w:rsidP="00567C7A">
            <w:pPr>
              <w:rPr>
                <w:lang w:val="en-GB"/>
              </w:rPr>
            </w:pPr>
          </w:p>
        </w:tc>
      </w:tr>
      <w:tr w:rsidR="00567C7A" w:rsidRPr="00796C61" w14:paraId="29642F56" w14:textId="77777777" w:rsidTr="00B775E9">
        <w:tc>
          <w:tcPr>
            <w:tcW w:w="4219" w:type="dxa"/>
          </w:tcPr>
          <w:p w14:paraId="1CD9208D" w14:textId="77777777" w:rsidR="00567C7A" w:rsidRPr="00796C61" w:rsidRDefault="00567C7A" w:rsidP="00567C7A">
            <w:pPr>
              <w:spacing w:line="240" w:lineRule="auto"/>
              <w:rPr>
                <w:lang w:val="en-GB"/>
              </w:rPr>
            </w:pPr>
          </w:p>
        </w:tc>
        <w:tc>
          <w:tcPr>
            <w:tcW w:w="4253" w:type="dxa"/>
          </w:tcPr>
          <w:p w14:paraId="50C2705A" w14:textId="77777777" w:rsidR="00567C7A" w:rsidRPr="004D7AF8" w:rsidRDefault="00567C7A" w:rsidP="00567C7A">
            <w:pPr>
              <w:spacing w:line="240" w:lineRule="auto"/>
              <w:rPr>
                <w:color w:val="BFBFBF" w:themeColor="background1" w:themeShade="BF"/>
                <w:lang w:val="en-GB"/>
              </w:rPr>
            </w:pPr>
          </w:p>
        </w:tc>
        <w:tc>
          <w:tcPr>
            <w:tcW w:w="3118" w:type="dxa"/>
          </w:tcPr>
          <w:p w14:paraId="4E5D1033" w14:textId="77777777" w:rsidR="00567C7A" w:rsidRPr="00746D99" w:rsidRDefault="00567C7A" w:rsidP="002F7690">
            <w:pPr>
              <w:spacing w:line="240" w:lineRule="auto"/>
              <w:rPr>
                <w:lang w:val="en-GB"/>
              </w:rPr>
            </w:pPr>
          </w:p>
        </w:tc>
        <w:tc>
          <w:tcPr>
            <w:tcW w:w="3119" w:type="dxa"/>
          </w:tcPr>
          <w:p w14:paraId="634356C2" w14:textId="77777777" w:rsidR="00567C7A" w:rsidRPr="00796C61" w:rsidRDefault="00567C7A" w:rsidP="00567C7A">
            <w:pPr>
              <w:rPr>
                <w:lang w:val="en-GB"/>
              </w:rPr>
            </w:pPr>
          </w:p>
        </w:tc>
      </w:tr>
      <w:tr w:rsidR="00567C7A" w:rsidRPr="00796C61" w14:paraId="04FC20E1" w14:textId="77777777" w:rsidTr="00B775E9">
        <w:tc>
          <w:tcPr>
            <w:tcW w:w="4219" w:type="dxa"/>
          </w:tcPr>
          <w:p w14:paraId="0378CE70" w14:textId="77777777" w:rsidR="00567C7A" w:rsidRPr="00796C61" w:rsidRDefault="00567C7A" w:rsidP="00567C7A">
            <w:pPr>
              <w:spacing w:line="240" w:lineRule="auto"/>
              <w:rPr>
                <w:lang w:val="en-GB"/>
              </w:rPr>
            </w:pPr>
            <w:r w:rsidRPr="00796C61">
              <w:rPr>
                <w:lang w:val="en-GB"/>
              </w:rPr>
              <w:t>4.</w:t>
            </w:r>
            <w:r w:rsidRPr="00796C61">
              <w:rPr>
                <w:lang w:val="en-GB"/>
              </w:rPr>
              <w:tab/>
              <w:t>All information exchanged between the competent authorities under this Regulation that concerns business or operational conditions and other economic or personal affairs shall be considered confidential and shall be subject to the requirements of professional secrecy, except where the competent authority states at the time of communication that such information may be disclosed or where such disclosure is necessary for legal proceedings.</w:t>
            </w:r>
          </w:p>
        </w:tc>
        <w:tc>
          <w:tcPr>
            <w:tcW w:w="4253" w:type="dxa"/>
          </w:tcPr>
          <w:p w14:paraId="4C944A2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4.</w:t>
            </w:r>
            <w:r w:rsidRPr="004D7AF8">
              <w:rPr>
                <w:color w:val="BFBFBF" w:themeColor="background1" w:themeShade="BF"/>
                <w:lang w:val="en-GB"/>
              </w:rPr>
              <w:tab/>
              <w:t>All information exchanged between the competent authorities under this Regulation that concerns business or operational conditions and other economic or personal affairs shall be considered confidential and shall be subject to the requirements of professional secrecy, except where the competent authority states at the time of communication that such information may be disclosed or where such disclosure is necessary for legal proceedings.</w:t>
            </w:r>
          </w:p>
        </w:tc>
        <w:tc>
          <w:tcPr>
            <w:tcW w:w="3118" w:type="dxa"/>
          </w:tcPr>
          <w:p w14:paraId="6FED54C4" w14:textId="77777777" w:rsidR="00567C7A" w:rsidRPr="00746D99" w:rsidRDefault="00567C7A" w:rsidP="002F7690">
            <w:pPr>
              <w:spacing w:line="240" w:lineRule="auto"/>
              <w:rPr>
                <w:lang w:val="en-GB"/>
              </w:rPr>
            </w:pPr>
          </w:p>
        </w:tc>
        <w:tc>
          <w:tcPr>
            <w:tcW w:w="3119" w:type="dxa"/>
          </w:tcPr>
          <w:p w14:paraId="7ED9CF8C" w14:textId="77777777" w:rsidR="00567C7A" w:rsidRPr="00796C61" w:rsidRDefault="00567C7A" w:rsidP="00567C7A">
            <w:pPr>
              <w:rPr>
                <w:lang w:val="en-GB"/>
              </w:rPr>
            </w:pPr>
          </w:p>
        </w:tc>
      </w:tr>
      <w:tr w:rsidR="00567C7A" w:rsidRPr="00796C61" w14:paraId="4BD931A7" w14:textId="77777777" w:rsidTr="00B775E9">
        <w:tc>
          <w:tcPr>
            <w:tcW w:w="4219" w:type="dxa"/>
          </w:tcPr>
          <w:p w14:paraId="57860452" w14:textId="77777777" w:rsidR="00567C7A" w:rsidRPr="00796C61" w:rsidRDefault="00567C7A" w:rsidP="00567C7A">
            <w:pPr>
              <w:spacing w:line="240" w:lineRule="auto"/>
              <w:rPr>
                <w:lang w:val="en-GB"/>
              </w:rPr>
            </w:pPr>
          </w:p>
        </w:tc>
        <w:tc>
          <w:tcPr>
            <w:tcW w:w="4253" w:type="dxa"/>
          </w:tcPr>
          <w:p w14:paraId="4B609A8D" w14:textId="77777777" w:rsidR="00567C7A" w:rsidRPr="004D7AF8" w:rsidRDefault="00567C7A" w:rsidP="00567C7A">
            <w:pPr>
              <w:spacing w:line="240" w:lineRule="auto"/>
              <w:rPr>
                <w:color w:val="BFBFBF" w:themeColor="background1" w:themeShade="BF"/>
                <w:lang w:val="en-GB"/>
              </w:rPr>
            </w:pPr>
          </w:p>
        </w:tc>
        <w:tc>
          <w:tcPr>
            <w:tcW w:w="3118" w:type="dxa"/>
          </w:tcPr>
          <w:p w14:paraId="5415E81E" w14:textId="77777777" w:rsidR="00567C7A" w:rsidRPr="00746D99" w:rsidRDefault="00567C7A" w:rsidP="002F7690">
            <w:pPr>
              <w:spacing w:line="240" w:lineRule="auto"/>
              <w:rPr>
                <w:lang w:val="en-GB"/>
              </w:rPr>
            </w:pPr>
          </w:p>
        </w:tc>
        <w:tc>
          <w:tcPr>
            <w:tcW w:w="3119" w:type="dxa"/>
          </w:tcPr>
          <w:p w14:paraId="67769905" w14:textId="77777777" w:rsidR="00567C7A" w:rsidRPr="00796C61" w:rsidRDefault="00567C7A" w:rsidP="00567C7A">
            <w:pPr>
              <w:rPr>
                <w:lang w:val="en-GB"/>
              </w:rPr>
            </w:pPr>
          </w:p>
        </w:tc>
      </w:tr>
      <w:tr w:rsidR="00567C7A" w:rsidRPr="00796C61" w14:paraId="41D9FACB" w14:textId="77777777" w:rsidTr="00B775E9">
        <w:tc>
          <w:tcPr>
            <w:tcW w:w="4219" w:type="dxa"/>
          </w:tcPr>
          <w:p w14:paraId="6652AF87" w14:textId="77777777" w:rsidR="00567C7A" w:rsidRPr="00796C61" w:rsidRDefault="00567C7A" w:rsidP="00567C7A">
            <w:pPr>
              <w:spacing w:line="240" w:lineRule="auto"/>
              <w:rPr>
                <w:lang w:val="en-GB"/>
              </w:rPr>
            </w:pPr>
            <w:r w:rsidRPr="00796C61">
              <w:rPr>
                <w:lang w:val="en-GB"/>
              </w:rPr>
              <w:t xml:space="preserve">CHAPTER VIII </w:t>
            </w:r>
          </w:p>
        </w:tc>
        <w:tc>
          <w:tcPr>
            <w:tcW w:w="4253" w:type="dxa"/>
          </w:tcPr>
          <w:p w14:paraId="0D24C26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CHAPTER VIII </w:t>
            </w:r>
          </w:p>
        </w:tc>
        <w:tc>
          <w:tcPr>
            <w:tcW w:w="3118" w:type="dxa"/>
          </w:tcPr>
          <w:p w14:paraId="5642ECFE" w14:textId="77777777" w:rsidR="00567C7A" w:rsidRPr="00746D99" w:rsidRDefault="00567C7A" w:rsidP="002F7690">
            <w:pPr>
              <w:spacing w:line="240" w:lineRule="auto"/>
              <w:rPr>
                <w:lang w:val="en-GB"/>
              </w:rPr>
            </w:pPr>
          </w:p>
        </w:tc>
        <w:tc>
          <w:tcPr>
            <w:tcW w:w="3119" w:type="dxa"/>
          </w:tcPr>
          <w:p w14:paraId="608AA49D" w14:textId="77777777" w:rsidR="00567C7A" w:rsidRPr="00796C61" w:rsidRDefault="00567C7A" w:rsidP="00567C7A">
            <w:pPr>
              <w:rPr>
                <w:lang w:val="en-GB"/>
              </w:rPr>
            </w:pPr>
          </w:p>
        </w:tc>
      </w:tr>
      <w:tr w:rsidR="00567C7A" w:rsidRPr="00796C61" w14:paraId="0BC6CDFE" w14:textId="77777777" w:rsidTr="00B775E9">
        <w:tc>
          <w:tcPr>
            <w:tcW w:w="4219" w:type="dxa"/>
          </w:tcPr>
          <w:p w14:paraId="62771CD4" w14:textId="77777777" w:rsidR="00567C7A" w:rsidRPr="00796C61" w:rsidRDefault="00567C7A" w:rsidP="00567C7A">
            <w:pPr>
              <w:spacing w:line="240" w:lineRule="auto"/>
              <w:rPr>
                <w:lang w:val="en-GB"/>
              </w:rPr>
            </w:pPr>
          </w:p>
        </w:tc>
        <w:tc>
          <w:tcPr>
            <w:tcW w:w="4253" w:type="dxa"/>
          </w:tcPr>
          <w:p w14:paraId="0E99DE1D" w14:textId="77777777" w:rsidR="00567C7A" w:rsidRPr="004D7AF8" w:rsidRDefault="00567C7A" w:rsidP="00567C7A">
            <w:pPr>
              <w:spacing w:line="240" w:lineRule="auto"/>
              <w:rPr>
                <w:color w:val="BFBFBF" w:themeColor="background1" w:themeShade="BF"/>
                <w:lang w:val="en-GB"/>
              </w:rPr>
            </w:pPr>
          </w:p>
        </w:tc>
        <w:tc>
          <w:tcPr>
            <w:tcW w:w="3118" w:type="dxa"/>
          </w:tcPr>
          <w:p w14:paraId="3FEAC3FE" w14:textId="77777777" w:rsidR="00567C7A" w:rsidRPr="00746D99" w:rsidRDefault="00567C7A" w:rsidP="002F7690">
            <w:pPr>
              <w:spacing w:line="240" w:lineRule="auto"/>
              <w:rPr>
                <w:lang w:val="en-GB"/>
              </w:rPr>
            </w:pPr>
          </w:p>
        </w:tc>
        <w:tc>
          <w:tcPr>
            <w:tcW w:w="3119" w:type="dxa"/>
          </w:tcPr>
          <w:p w14:paraId="2C6DCFBA" w14:textId="77777777" w:rsidR="00567C7A" w:rsidRPr="00796C61" w:rsidRDefault="00567C7A" w:rsidP="00567C7A">
            <w:pPr>
              <w:rPr>
                <w:lang w:val="en-GB"/>
              </w:rPr>
            </w:pPr>
          </w:p>
        </w:tc>
      </w:tr>
      <w:tr w:rsidR="00567C7A" w:rsidRPr="00796C61" w14:paraId="605791F0" w14:textId="77777777" w:rsidTr="00B775E9">
        <w:tc>
          <w:tcPr>
            <w:tcW w:w="4219" w:type="dxa"/>
          </w:tcPr>
          <w:p w14:paraId="64D93E52" w14:textId="77777777" w:rsidR="00567C7A" w:rsidRPr="00796C61" w:rsidRDefault="00567C7A" w:rsidP="00567C7A">
            <w:pPr>
              <w:spacing w:line="240" w:lineRule="auto"/>
              <w:rPr>
                <w:lang w:val="en-GB"/>
              </w:rPr>
            </w:pPr>
            <w:r w:rsidRPr="00796C61">
              <w:rPr>
                <w:lang w:val="en-GB"/>
              </w:rPr>
              <w:t>DELEGATED ACTS</w:t>
            </w:r>
          </w:p>
        </w:tc>
        <w:tc>
          <w:tcPr>
            <w:tcW w:w="4253" w:type="dxa"/>
          </w:tcPr>
          <w:p w14:paraId="7D38C0B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DELEGATED ACTS</w:t>
            </w:r>
          </w:p>
        </w:tc>
        <w:tc>
          <w:tcPr>
            <w:tcW w:w="3118" w:type="dxa"/>
          </w:tcPr>
          <w:p w14:paraId="0545AF55" w14:textId="77777777" w:rsidR="00567C7A" w:rsidRPr="00746D99" w:rsidRDefault="00567C7A" w:rsidP="002F7690">
            <w:pPr>
              <w:spacing w:line="240" w:lineRule="auto"/>
              <w:rPr>
                <w:lang w:val="en-GB"/>
              </w:rPr>
            </w:pPr>
          </w:p>
        </w:tc>
        <w:tc>
          <w:tcPr>
            <w:tcW w:w="3119" w:type="dxa"/>
          </w:tcPr>
          <w:p w14:paraId="5D63FFC2" w14:textId="77777777" w:rsidR="00567C7A" w:rsidRPr="00796C61" w:rsidRDefault="00567C7A" w:rsidP="00567C7A">
            <w:pPr>
              <w:rPr>
                <w:lang w:val="en-GB"/>
              </w:rPr>
            </w:pPr>
          </w:p>
        </w:tc>
      </w:tr>
      <w:tr w:rsidR="00567C7A" w:rsidRPr="00796C61" w14:paraId="3BB444DE" w14:textId="77777777" w:rsidTr="00B775E9">
        <w:tc>
          <w:tcPr>
            <w:tcW w:w="4219" w:type="dxa"/>
          </w:tcPr>
          <w:p w14:paraId="1A868393" w14:textId="77777777" w:rsidR="00567C7A" w:rsidRPr="00796C61" w:rsidRDefault="00567C7A" w:rsidP="00567C7A">
            <w:pPr>
              <w:spacing w:line="240" w:lineRule="auto"/>
              <w:rPr>
                <w:lang w:val="en-GB"/>
              </w:rPr>
            </w:pPr>
          </w:p>
        </w:tc>
        <w:tc>
          <w:tcPr>
            <w:tcW w:w="4253" w:type="dxa"/>
          </w:tcPr>
          <w:p w14:paraId="35725AA5" w14:textId="77777777" w:rsidR="00567C7A" w:rsidRPr="004D7AF8" w:rsidRDefault="00567C7A" w:rsidP="00567C7A">
            <w:pPr>
              <w:spacing w:line="240" w:lineRule="auto"/>
              <w:rPr>
                <w:color w:val="BFBFBF" w:themeColor="background1" w:themeShade="BF"/>
                <w:lang w:val="en-GB"/>
              </w:rPr>
            </w:pPr>
          </w:p>
        </w:tc>
        <w:tc>
          <w:tcPr>
            <w:tcW w:w="3118" w:type="dxa"/>
          </w:tcPr>
          <w:p w14:paraId="7F0C4747" w14:textId="77777777" w:rsidR="00567C7A" w:rsidRPr="00746D99" w:rsidRDefault="00567C7A" w:rsidP="002F7690">
            <w:pPr>
              <w:spacing w:line="240" w:lineRule="auto"/>
              <w:rPr>
                <w:lang w:val="en-GB"/>
              </w:rPr>
            </w:pPr>
          </w:p>
        </w:tc>
        <w:tc>
          <w:tcPr>
            <w:tcW w:w="3119" w:type="dxa"/>
          </w:tcPr>
          <w:p w14:paraId="151758BF" w14:textId="77777777" w:rsidR="00567C7A" w:rsidRPr="00796C61" w:rsidRDefault="00567C7A" w:rsidP="00567C7A">
            <w:pPr>
              <w:rPr>
                <w:lang w:val="en-GB"/>
              </w:rPr>
            </w:pPr>
          </w:p>
        </w:tc>
      </w:tr>
      <w:tr w:rsidR="00567C7A" w:rsidRPr="00796C61" w14:paraId="6980A716" w14:textId="77777777" w:rsidTr="00B775E9">
        <w:tc>
          <w:tcPr>
            <w:tcW w:w="4219" w:type="dxa"/>
          </w:tcPr>
          <w:p w14:paraId="0DC2DC4E" w14:textId="77777777" w:rsidR="00567C7A" w:rsidRPr="00796C61" w:rsidRDefault="00567C7A" w:rsidP="00567C7A">
            <w:pPr>
              <w:spacing w:line="240" w:lineRule="auto"/>
              <w:rPr>
                <w:lang w:val="en-GB"/>
              </w:rPr>
            </w:pPr>
            <w:r w:rsidRPr="00796C61">
              <w:rPr>
                <w:lang w:val="en-GB"/>
              </w:rPr>
              <w:t xml:space="preserve">Article 50 </w:t>
            </w:r>
          </w:p>
        </w:tc>
        <w:tc>
          <w:tcPr>
            <w:tcW w:w="4253" w:type="dxa"/>
          </w:tcPr>
          <w:p w14:paraId="078A662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Article 50 </w:t>
            </w:r>
          </w:p>
        </w:tc>
        <w:tc>
          <w:tcPr>
            <w:tcW w:w="3118" w:type="dxa"/>
          </w:tcPr>
          <w:p w14:paraId="637D49B2" w14:textId="77777777" w:rsidR="00567C7A" w:rsidRPr="00746D99" w:rsidRDefault="00567C7A" w:rsidP="002F7690">
            <w:pPr>
              <w:spacing w:line="240" w:lineRule="auto"/>
              <w:rPr>
                <w:lang w:val="en-GB"/>
              </w:rPr>
            </w:pPr>
          </w:p>
        </w:tc>
        <w:tc>
          <w:tcPr>
            <w:tcW w:w="3119" w:type="dxa"/>
          </w:tcPr>
          <w:p w14:paraId="58810A9A" w14:textId="77777777" w:rsidR="00567C7A" w:rsidRPr="00796C61" w:rsidRDefault="00567C7A" w:rsidP="00567C7A">
            <w:pPr>
              <w:rPr>
                <w:lang w:val="en-GB"/>
              </w:rPr>
            </w:pPr>
          </w:p>
        </w:tc>
      </w:tr>
      <w:tr w:rsidR="00567C7A" w:rsidRPr="00796C61" w14:paraId="2AD1F5FE" w14:textId="77777777" w:rsidTr="00B775E9">
        <w:tc>
          <w:tcPr>
            <w:tcW w:w="4219" w:type="dxa"/>
          </w:tcPr>
          <w:p w14:paraId="0796DB7A" w14:textId="77777777" w:rsidR="00567C7A" w:rsidRPr="00796C61" w:rsidRDefault="00567C7A" w:rsidP="00567C7A">
            <w:pPr>
              <w:spacing w:line="240" w:lineRule="auto"/>
              <w:rPr>
                <w:lang w:val="en-GB"/>
              </w:rPr>
            </w:pPr>
          </w:p>
        </w:tc>
        <w:tc>
          <w:tcPr>
            <w:tcW w:w="4253" w:type="dxa"/>
          </w:tcPr>
          <w:p w14:paraId="416E7AB0" w14:textId="77777777" w:rsidR="00567C7A" w:rsidRPr="004D7AF8" w:rsidRDefault="00567C7A" w:rsidP="00567C7A">
            <w:pPr>
              <w:spacing w:line="240" w:lineRule="auto"/>
              <w:rPr>
                <w:color w:val="BFBFBF" w:themeColor="background1" w:themeShade="BF"/>
                <w:lang w:val="en-GB"/>
              </w:rPr>
            </w:pPr>
          </w:p>
        </w:tc>
        <w:tc>
          <w:tcPr>
            <w:tcW w:w="3118" w:type="dxa"/>
          </w:tcPr>
          <w:p w14:paraId="46658196" w14:textId="77777777" w:rsidR="00567C7A" w:rsidRPr="00746D99" w:rsidRDefault="00567C7A" w:rsidP="002F7690">
            <w:pPr>
              <w:spacing w:line="240" w:lineRule="auto"/>
              <w:rPr>
                <w:lang w:val="en-GB"/>
              </w:rPr>
            </w:pPr>
          </w:p>
        </w:tc>
        <w:tc>
          <w:tcPr>
            <w:tcW w:w="3119" w:type="dxa"/>
          </w:tcPr>
          <w:p w14:paraId="3F29348E" w14:textId="77777777" w:rsidR="00567C7A" w:rsidRPr="00796C61" w:rsidRDefault="00567C7A" w:rsidP="00567C7A">
            <w:pPr>
              <w:rPr>
                <w:lang w:val="en-GB"/>
              </w:rPr>
            </w:pPr>
          </w:p>
        </w:tc>
      </w:tr>
      <w:tr w:rsidR="00567C7A" w:rsidRPr="00796C61" w14:paraId="5898EFEE" w14:textId="77777777" w:rsidTr="00B775E9">
        <w:tc>
          <w:tcPr>
            <w:tcW w:w="4219" w:type="dxa"/>
          </w:tcPr>
          <w:p w14:paraId="53D6D2E9" w14:textId="77777777" w:rsidR="00567C7A" w:rsidRPr="00796C61" w:rsidRDefault="00567C7A" w:rsidP="00567C7A">
            <w:pPr>
              <w:spacing w:line="240" w:lineRule="auto"/>
              <w:rPr>
                <w:lang w:val="en-GB"/>
              </w:rPr>
            </w:pPr>
            <w:r w:rsidRPr="00796C61">
              <w:rPr>
                <w:lang w:val="en-GB"/>
              </w:rPr>
              <w:t>Exercise of the delegation</w:t>
            </w:r>
          </w:p>
        </w:tc>
        <w:tc>
          <w:tcPr>
            <w:tcW w:w="4253" w:type="dxa"/>
          </w:tcPr>
          <w:p w14:paraId="736612F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Exercise of the delegation</w:t>
            </w:r>
          </w:p>
        </w:tc>
        <w:tc>
          <w:tcPr>
            <w:tcW w:w="3118" w:type="dxa"/>
          </w:tcPr>
          <w:p w14:paraId="2DF2F4F6" w14:textId="77777777" w:rsidR="00567C7A" w:rsidRPr="00746D99" w:rsidRDefault="00567C7A" w:rsidP="002F7690">
            <w:pPr>
              <w:spacing w:line="240" w:lineRule="auto"/>
              <w:rPr>
                <w:lang w:val="en-GB"/>
              </w:rPr>
            </w:pPr>
          </w:p>
        </w:tc>
        <w:tc>
          <w:tcPr>
            <w:tcW w:w="3119" w:type="dxa"/>
          </w:tcPr>
          <w:p w14:paraId="5CAC49D2" w14:textId="77777777" w:rsidR="00567C7A" w:rsidRPr="00796C61" w:rsidRDefault="00567C7A" w:rsidP="00567C7A">
            <w:pPr>
              <w:rPr>
                <w:lang w:val="en-GB"/>
              </w:rPr>
            </w:pPr>
          </w:p>
        </w:tc>
      </w:tr>
      <w:tr w:rsidR="00567C7A" w:rsidRPr="00796C61" w14:paraId="5680BC75" w14:textId="77777777" w:rsidTr="00B775E9">
        <w:tc>
          <w:tcPr>
            <w:tcW w:w="4219" w:type="dxa"/>
          </w:tcPr>
          <w:p w14:paraId="7E3953DA" w14:textId="77777777" w:rsidR="00567C7A" w:rsidRPr="00796C61" w:rsidRDefault="00567C7A" w:rsidP="00567C7A">
            <w:pPr>
              <w:spacing w:line="240" w:lineRule="auto"/>
              <w:rPr>
                <w:lang w:val="en-GB"/>
              </w:rPr>
            </w:pPr>
          </w:p>
        </w:tc>
        <w:tc>
          <w:tcPr>
            <w:tcW w:w="4253" w:type="dxa"/>
          </w:tcPr>
          <w:p w14:paraId="7852BC97" w14:textId="77777777" w:rsidR="00567C7A" w:rsidRPr="004D7AF8" w:rsidRDefault="00567C7A" w:rsidP="00567C7A">
            <w:pPr>
              <w:spacing w:line="240" w:lineRule="auto"/>
              <w:rPr>
                <w:color w:val="BFBFBF" w:themeColor="background1" w:themeShade="BF"/>
                <w:lang w:val="en-GB"/>
              </w:rPr>
            </w:pPr>
          </w:p>
        </w:tc>
        <w:tc>
          <w:tcPr>
            <w:tcW w:w="3118" w:type="dxa"/>
          </w:tcPr>
          <w:p w14:paraId="1919EA5D" w14:textId="77777777" w:rsidR="00567C7A" w:rsidRPr="00746D99" w:rsidRDefault="00567C7A" w:rsidP="002F7690">
            <w:pPr>
              <w:spacing w:line="240" w:lineRule="auto"/>
              <w:rPr>
                <w:lang w:val="en-GB"/>
              </w:rPr>
            </w:pPr>
          </w:p>
        </w:tc>
        <w:tc>
          <w:tcPr>
            <w:tcW w:w="3119" w:type="dxa"/>
          </w:tcPr>
          <w:p w14:paraId="1240AEDB" w14:textId="77777777" w:rsidR="00567C7A" w:rsidRPr="00796C61" w:rsidRDefault="00567C7A" w:rsidP="00567C7A">
            <w:pPr>
              <w:rPr>
                <w:lang w:val="en-GB"/>
              </w:rPr>
            </w:pPr>
          </w:p>
        </w:tc>
      </w:tr>
      <w:tr w:rsidR="00567C7A" w:rsidRPr="00796C61" w14:paraId="4498AFB5" w14:textId="77777777" w:rsidTr="00B775E9">
        <w:tc>
          <w:tcPr>
            <w:tcW w:w="4219" w:type="dxa"/>
          </w:tcPr>
          <w:p w14:paraId="23CAB77C" w14:textId="77777777" w:rsidR="00567C7A" w:rsidRPr="00796C61" w:rsidRDefault="00567C7A" w:rsidP="00567C7A">
            <w:pPr>
              <w:spacing w:line="240" w:lineRule="auto"/>
              <w:rPr>
                <w:lang w:val="en-GB"/>
              </w:rPr>
            </w:pPr>
            <w:r w:rsidRPr="00796C61">
              <w:rPr>
                <w:lang w:val="en-GB"/>
              </w:rPr>
              <w:t>1.</w:t>
            </w:r>
            <w:r w:rsidRPr="00796C61">
              <w:rPr>
                <w:lang w:val="en-GB"/>
              </w:rPr>
              <w:tab/>
              <w:t>The power to adopt delegated acts is conferred on the Commission subject to the conditions laid down in this Article.</w:t>
            </w:r>
          </w:p>
        </w:tc>
        <w:tc>
          <w:tcPr>
            <w:tcW w:w="4253" w:type="dxa"/>
          </w:tcPr>
          <w:p w14:paraId="32EDE7D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The power to adopt delegated acts is conferred on the Commission subject to the conditions laid down in this Article.</w:t>
            </w:r>
          </w:p>
        </w:tc>
        <w:tc>
          <w:tcPr>
            <w:tcW w:w="3118" w:type="dxa"/>
          </w:tcPr>
          <w:p w14:paraId="6BE4DEA0" w14:textId="77777777" w:rsidR="00567C7A" w:rsidRPr="00746D99" w:rsidRDefault="00567C7A" w:rsidP="002F7690">
            <w:pPr>
              <w:spacing w:line="240" w:lineRule="auto"/>
              <w:rPr>
                <w:lang w:val="en-GB"/>
              </w:rPr>
            </w:pPr>
          </w:p>
        </w:tc>
        <w:tc>
          <w:tcPr>
            <w:tcW w:w="3119" w:type="dxa"/>
          </w:tcPr>
          <w:p w14:paraId="463D9C0E" w14:textId="77777777" w:rsidR="00567C7A" w:rsidRPr="00796C61" w:rsidRDefault="00567C7A" w:rsidP="00567C7A">
            <w:pPr>
              <w:rPr>
                <w:lang w:val="en-GB"/>
              </w:rPr>
            </w:pPr>
          </w:p>
        </w:tc>
      </w:tr>
      <w:tr w:rsidR="00567C7A" w:rsidRPr="00796C61" w14:paraId="7EEDAD74" w14:textId="77777777" w:rsidTr="00B775E9">
        <w:tc>
          <w:tcPr>
            <w:tcW w:w="4219" w:type="dxa"/>
          </w:tcPr>
          <w:p w14:paraId="30999ECD" w14:textId="77777777" w:rsidR="00567C7A" w:rsidRPr="00796C61" w:rsidRDefault="00567C7A" w:rsidP="00567C7A">
            <w:pPr>
              <w:spacing w:line="240" w:lineRule="auto"/>
              <w:rPr>
                <w:lang w:val="en-GB"/>
              </w:rPr>
            </w:pPr>
          </w:p>
        </w:tc>
        <w:tc>
          <w:tcPr>
            <w:tcW w:w="4253" w:type="dxa"/>
          </w:tcPr>
          <w:p w14:paraId="106DF578" w14:textId="77777777" w:rsidR="00567C7A" w:rsidRPr="004D7AF8" w:rsidRDefault="00567C7A" w:rsidP="00567C7A">
            <w:pPr>
              <w:spacing w:line="240" w:lineRule="auto"/>
              <w:rPr>
                <w:color w:val="BFBFBF" w:themeColor="background1" w:themeShade="BF"/>
                <w:lang w:val="en-GB"/>
              </w:rPr>
            </w:pPr>
          </w:p>
        </w:tc>
        <w:tc>
          <w:tcPr>
            <w:tcW w:w="3118" w:type="dxa"/>
          </w:tcPr>
          <w:p w14:paraId="656EABA6" w14:textId="77777777" w:rsidR="00567C7A" w:rsidRPr="00746D99" w:rsidRDefault="00567C7A" w:rsidP="002F7690">
            <w:pPr>
              <w:spacing w:line="240" w:lineRule="auto"/>
              <w:rPr>
                <w:lang w:val="en-GB"/>
              </w:rPr>
            </w:pPr>
          </w:p>
        </w:tc>
        <w:tc>
          <w:tcPr>
            <w:tcW w:w="3119" w:type="dxa"/>
          </w:tcPr>
          <w:p w14:paraId="61BBDBD7" w14:textId="77777777" w:rsidR="00567C7A" w:rsidRPr="00796C61" w:rsidRDefault="00567C7A" w:rsidP="00567C7A">
            <w:pPr>
              <w:rPr>
                <w:lang w:val="en-GB"/>
              </w:rPr>
            </w:pPr>
          </w:p>
        </w:tc>
      </w:tr>
      <w:tr w:rsidR="00567C7A" w:rsidRPr="00796C61" w14:paraId="64500C83" w14:textId="77777777" w:rsidTr="00B775E9">
        <w:tc>
          <w:tcPr>
            <w:tcW w:w="4219" w:type="dxa"/>
          </w:tcPr>
          <w:p w14:paraId="7F243FFC" w14:textId="77777777" w:rsidR="00567C7A" w:rsidRPr="00796C61" w:rsidRDefault="00567C7A" w:rsidP="00567C7A">
            <w:pPr>
              <w:spacing w:line="240" w:lineRule="auto"/>
              <w:rPr>
                <w:lang w:val="en-GB"/>
              </w:rPr>
            </w:pPr>
            <w:r w:rsidRPr="00796C61">
              <w:rPr>
                <w:lang w:val="en-GB"/>
              </w:rPr>
              <w:t>2.</w:t>
            </w:r>
            <w:r w:rsidRPr="00796C61">
              <w:rPr>
                <w:lang w:val="en-GB"/>
              </w:rPr>
              <w:tab/>
              <w:t xml:space="preserve">The power to adopt delegated acts referred to in Articles 28(3) and 38(2) shall be conferred on the Commission for a period of five years from [PO: insert date 5 years after the date of entry into force of this Regulation]. </w:t>
            </w:r>
          </w:p>
        </w:tc>
        <w:tc>
          <w:tcPr>
            <w:tcW w:w="4253" w:type="dxa"/>
          </w:tcPr>
          <w:p w14:paraId="2CB7A8B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 xml:space="preserve">The power to adopt delegated acts referred to in Articles 28(3) and 38(2) shall be conferred on the Commission for a period of five years from [PO: insert date 5 years after the date of entry into force of this Regulation]. </w:t>
            </w:r>
          </w:p>
        </w:tc>
        <w:tc>
          <w:tcPr>
            <w:tcW w:w="3118" w:type="dxa"/>
          </w:tcPr>
          <w:p w14:paraId="1CCFA223" w14:textId="77777777" w:rsidR="00567C7A" w:rsidRPr="00746D99" w:rsidRDefault="00567C7A" w:rsidP="002F7690">
            <w:pPr>
              <w:spacing w:line="240" w:lineRule="auto"/>
              <w:rPr>
                <w:lang w:val="en-GB"/>
              </w:rPr>
            </w:pPr>
          </w:p>
        </w:tc>
        <w:tc>
          <w:tcPr>
            <w:tcW w:w="3119" w:type="dxa"/>
          </w:tcPr>
          <w:p w14:paraId="648BDAA6" w14:textId="77777777" w:rsidR="00567C7A" w:rsidRPr="00796C61" w:rsidRDefault="00567C7A" w:rsidP="00567C7A">
            <w:pPr>
              <w:rPr>
                <w:lang w:val="en-GB"/>
              </w:rPr>
            </w:pPr>
          </w:p>
        </w:tc>
      </w:tr>
      <w:tr w:rsidR="00567C7A" w:rsidRPr="00796C61" w14:paraId="6DC210BB" w14:textId="77777777" w:rsidTr="00B775E9">
        <w:tc>
          <w:tcPr>
            <w:tcW w:w="4219" w:type="dxa"/>
          </w:tcPr>
          <w:p w14:paraId="6DFCE13E" w14:textId="77777777" w:rsidR="00567C7A" w:rsidRPr="00796C61" w:rsidRDefault="00567C7A" w:rsidP="00567C7A">
            <w:pPr>
              <w:spacing w:line="240" w:lineRule="auto"/>
              <w:rPr>
                <w:lang w:val="en-GB"/>
              </w:rPr>
            </w:pPr>
          </w:p>
        </w:tc>
        <w:tc>
          <w:tcPr>
            <w:tcW w:w="4253" w:type="dxa"/>
          </w:tcPr>
          <w:p w14:paraId="1959F7B2" w14:textId="77777777" w:rsidR="00567C7A" w:rsidRPr="004D7AF8" w:rsidRDefault="00567C7A" w:rsidP="00567C7A">
            <w:pPr>
              <w:spacing w:line="240" w:lineRule="auto"/>
              <w:rPr>
                <w:color w:val="BFBFBF" w:themeColor="background1" w:themeShade="BF"/>
                <w:lang w:val="en-GB"/>
              </w:rPr>
            </w:pPr>
          </w:p>
        </w:tc>
        <w:tc>
          <w:tcPr>
            <w:tcW w:w="3118" w:type="dxa"/>
          </w:tcPr>
          <w:p w14:paraId="2B8017FF" w14:textId="77777777" w:rsidR="00567C7A" w:rsidRPr="00746D99" w:rsidRDefault="00567C7A" w:rsidP="002F7690">
            <w:pPr>
              <w:spacing w:line="240" w:lineRule="auto"/>
              <w:rPr>
                <w:lang w:val="en-GB"/>
              </w:rPr>
            </w:pPr>
          </w:p>
        </w:tc>
        <w:tc>
          <w:tcPr>
            <w:tcW w:w="3119" w:type="dxa"/>
          </w:tcPr>
          <w:p w14:paraId="6C254B2E" w14:textId="77777777" w:rsidR="00567C7A" w:rsidRPr="00796C61" w:rsidRDefault="00567C7A" w:rsidP="00567C7A">
            <w:pPr>
              <w:rPr>
                <w:lang w:val="en-GB"/>
              </w:rPr>
            </w:pPr>
          </w:p>
        </w:tc>
      </w:tr>
      <w:tr w:rsidR="00567C7A" w:rsidRPr="00796C61" w14:paraId="03330BE8" w14:textId="77777777" w:rsidTr="00B775E9">
        <w:tc>
          <w:tcPr>
            <w:tcW w:w="4219" w:type="dxa"/>
          </w:tcPr>
          <w:p w14:paraId="4908BADD" w14:textId="77777777" w:rsidR="00567C7A" w:rsidRPr="00796C61" w:rsidRDefault="00567C7A" w:rsidP="00567C7A">
            <w:pPr>
              <w:spacing w:line="240" w:lineRule="auto"/>
              <w:rPr>
                <w:lang w:val="en-GB"/>
              </w:rPr>
            </w:pPr>
            <w:r w:rsidRPr="00796C61">
              <w:rPr>
                <w:lang w:val="en-GB"/>
              </w:rPr>
              <w:t>3.</w:t>
            </w:r>
            <w:r w:rsidRPr="00796C61">
              <w:rPr>
                <w:lang w:val="en-GB"/>
              </w:rPr>
              <w:tab/>
              <w:t>The delegation of power referred to in Articles 28(3) and 38(2)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253" w:type="dxa"/>
          </w:tcPr>
          <w:p w14:paraId="6EF57D8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The delegation of power referred to in Articles 28(3) and 38(2)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3118" w:type="dxa"/>
          </w:tcPr>
          <w:p w14:paraId="5ADDD506" w14:textId="77777777" w:rsidR="00567C7A" w:rsidRPr="00746D99" w:rsidRDefault="00567C7A" w:rsidP="002F7690">
            <w:pPr>
              <w:spacing w:line="240" w:lineRule="auto"/>
              <w:rPr>
                <w:lang w:val="en-GB"/>
              </w:rPr>
            </w:pPr>
          </w:p>
        </w:tc>
        <w:tc>
          <w:tcPr>
            <w:tcW w:w="3119" w:type="dxa"/>
          </w:tcPr>
          <w:p w14:paraId="0B422285" w14:textId="77777777" w:rsidR="00567C7A" w:rsidRPr="00796C61" w:rsidRDefault="00567C7A" w:rsidP="00567C7A">
            <w:pPr>
              <w:rPr>
                <w:lang w:val="en-GB"/>
              </w:rPr>
            </w:pPr>
          </w:p>
        </w:tc>
      </w:tr>
      <w:tr w:rsidR="00567C7A" w:rsidRPr="00796C61" w14:paraId="7FCB10FF" w14:textId="77777777" w:rsidTr="00B775E9">
        <w:tc>
          <w:tcPr>
            <w:tcW w:w="4219" w:type="dxa"/>
          </w:tcPr>
          <w:p w14:paraId="585C709D" w14:textId="77777777" w:rsidR="00567C7A" w:rsidRPr="00796C61" w:rsidRDefault="00567C7A" w:rsidP="00567C7A">
            <w:pPr>
              <w:spacing w:line="240" w:lineRule="auto"/>
              <w:rPr>
                <w:lang w:val="en-GB"/>
              </w:rPr>
            </w:pPr>
          </w:p>
        </w:tc>
        <w:tc>
          <w:tcPr>
            <w:tcW w:w="4253" w:type="dxa"/>
          </w:tcPr>
          <w:p w14:paraId="6D590CC1" w14:textId="77777777" w:rsidR="00567C7A" w:rsidRPr="004D7AF8" w:rsidRDefault="00567C7A" w:rsidP="00567C7A">
            <w:pPr>
              <w:spacing w:line="240" w:lineRule="auto"/>
              <w:rPr>
                <w:color w:val="BFBFBF" w:themeColor="background1" w:themeShade="BF"/>
                <w:lang w:val="en-GB"/>
              </w:rPr>
            </w:pPr>
          </w:p>
        </w:tc>
        <w:tc>
          <w:tcPr>
            <w:tcW w:w="3118" w:type="dxa"/>
          </w:tcPr>
          <w:p w14:paraId="0C4B312B" w14:textId="77777777" w:rsidR="00567C7A" w:rsidRPr="00746D99" w:rsidRDefault="00567C7A" w:rsidP="002F7690">
            <w:pPr>
              <w:spacing w:line="240" w:lineRule="auto"/>
              <w:rPr>
                <w:lang w:val="en-GB"/>
              </w:rPr>
            </w:pPr>
          </w:p>
        </w:tc>
        <w:tc>
          <w:tcPr>
            <w:tcW w:w="3119" w:type="dxa"/>
          </w:tcPr>
          <w:p w14:paraId="3BA9E536" w14:textId="77777777" w:rsidR="00567C7A" w:rsidRPr="00796C61" w:rsidRDefault="00567C7A" w:rsidP="00567C7A">
            <w:pPr>
              <w:rPr>
                <w:lang w:val="en-GB"/>
              </w:rPr>
            </w:pPr>
          </w:p>
        </w:tc>
      </w:tr>
      <w:tr w:rsidR="00567C7A" w:rsidRPr="00796C61" w14:paraId="18783253" w14:textId="77777777" w:rsidTr="00B775E9">
        <w:tc>
          <w:tcPr>
            <w:tcW w:w="4219" w:type="dxa"/>
          </w:tcPr>
          <w:p w14:paraId="2C57F24F" w14:textId="77777777" w:rsidR="00567C7A" w:rsidRPr="00796C61" w:rsidRDefault="00567C7A" w:rsidP="00567C7A">
            <w:pPr>
              <w:spacing w:line="240" w:lineRule="auto"/>
              <w:rPr>
                <w:lang w:val="en-GB"/>
              </w:rPr>
            </w:pPr>
            <w:r w:rsidRPr="00796C61">
              <w:rPr>
                <w:lang w:val="en-GB"/>
              </w:rPr>
              <w:t>4.</w:t>
            </w:r>
            <w:r w:rsidRPr="00796C61">
              <w:rPr>
                <w:lang w:val="en-GB"/>
              </w:rPr>
              <w:tab/>
              <w:t>Before adopting a delegated act, the Commission shall consult experts designated by each Member State in accordance with the principles laid down in the Interinstitutional Agreement of 13 April 2016 on Better Law-Making.</w:t>
            </w:r>
          </w:p>
        </w:tc>
        <w:tc>
          <w:tcPr>
            <w:tcW w:w="4253" w:type="dxa"/>
          </w:tcPr>
          <w:p w14:paraId="44F79B4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4.</w:t>
            </w:r>
            <w:r w:rsidRPr="004D7AF8">
              <w:rPr>
                <w:color w:val="BFBFBF" w:themeColor="background1" w:themeShade="BF"/>
                <w:lang w:val="en-GB"/>
              </w:rPr>
              <w:tab/>
              <w:t>Before adopting a delegated act, the Commission shall consult experts designated by each Member State in accordance with the principles laid down in the Interinstitutional Agreement of 13 April 2016 on Better Law-Making.</w:t>
            </w:r>
          </w:p>
        </w:tc>
        <w:tc>
          <w:tcPr>
            <w:tcW w:w="3118" w:type="dxa"/>
          </w:tcPr>
          <w:p w14:paraId="6A0D3082" w14:textId="77777777" w:rsidR="00567C7A" w:rsidRPr="00746D99" w:rsidRDefault="00567C7A" w:rsidP="002F7690">
            <w:pPr>
              <w:spacing w:line="240" w:lineRule="auto"/>
              <w:rPr>
                <w:lang w:val="en-GB"/>
              </w:rPr>
            </w:pPr>
          </w:p>
        </w:tc>
        <w:tc>
          <w:tcPr>
            <w:tcW w:w="3119" w:type="dxa"/>
          </w:tcPr>
          <w:p w14:paraId="170AE823" w14:textId="77777777" w:rsidR="00567C7A" w:rsidRPr="00796C61" w:rsidRDefault="00567C7A" w:rsidP="00567C7A">
            <w:pPr>
              <w:rPr>
                <w:lang w:val="en-GB"/>
              </w:rPr>
            </w:pPr>
          </w:p>
        </w:tc>
      </w:tr>
      <w:tr w:rsidR="00567C7A" w:rsidRPr="00796C61" w14:paraId="1BC53F11" w14:textId="77777777" w:rsidTr="00B775E9">
        <w:tc>
          <w:tcPr>
            <w:tcW w:w="4219" w:type="dxa"/>
          </w:tcPr>
          <w:p w14:paraId="562F690D" w14:textId="77777777" w:rsidR="00567C7A" w:rsidRPr="00796C61" w:rsidRDefault="00567C7A" w:rsidP="00567C7A">
            <w:pPr>
              <w:spacing w:line="240" w:lineRule="auto"/>
              <w:rPr>
                <w:lang w:val="en-GB"/>
              </w:rPr>
            </w:pPr>
          </w:p>
        </w:tc>
        <w:tc>
          <w:tcPr>
            <w:tcW w:w="4253" w:type="dxa"/>
          </w:tcPr>
          <w:p w14:paraId="73DDFBD3" w14:textId="77777777" w:rsidR="00567C7A" w:rsidRPr="004D7AF8" w:rsidRDefault="00567C7A" w:rsidP="00567C7A">
            <w:pPr>
              <w:spacing w:line="240" w:lineRule="auto"/>
              <w:rPr>
                <w:color w:val="BFBFBF" w:themeColor="background1" w:themeShade="BF"/>
                <w:lang w:val="en-GB"/>
              </w:rPr>
            </w:pPr>
          </w:p>
        </w:tc>
        <w:tc>
          <w:tcPr>
            <w:tcW w:w="3118" w:type="dxa"/>
          </w:tcPr>
          <w:p w14:paraId="2612C145" w14:textId="77777777" w:rsidR="00567C7A" w:rsidRPr="00746D99" w:rsidRDefault="00567C7A" w:rsidP="002F7690">
            <w:pPr>
              <w:spacing w:line="240" w:lineRule="auto"/>
              <w:rPr>
                <w:lang w:val="en-GB"/>
              </w:rPr>
            </w:pPr>
          </w:p>
        </w:tc>
        <w:tc>
          <w:tcPr>
            <w:tcW w:w="3119" w:type="dxa"/>
          </w:tcPr>
          <w:p w14:paraId="388D3208" w14:textId="77777777" w:rsidR="00567C7A" w:rsidRPr="00796C61" w:rsidRDefault="00567C7A" w:rsidP="00567C7A">
            <w:pPr>
              <w:rPr>
                <w:lang w:val="en-GB"/>
              </w:rPr>
            </w:pPr>
          </w:p>
        </w:tc>
      </w:tr>
      <w:tr w:rsidR="00567C7A" w:rsidRPr="00796C61" w14:paraId="004CEA99" w14:textId="77777777" w:rsidTr="00B775E9">
        <w:tc>
          <w:tcPr>
            <w:tcW w:w="4219" w:type="dxa"/>
          </w:tcPr>
          <w:p w14:paraId="791120B3" w14:textId="77777777" w:rsidR="00567C7A" w:rsidRPr="00796C61" w:rsidRDefault="00567C7A" w:rsidP="00567C7A">
            <w:pPr>
              <w:spacing w:line="240" w:lineRule="auto"/>
              <w:rPr>
                <w:lang w:val="en-GB"/>
              </w:rPr>
            </w:pPr>
            <w:r w:rsidRPr="00796C61">
              <w:rPr>
                <w:lang w:val="en-GB"/>
              </w:rPr>
              <w:t>5.</w:t>
            </w:r>
            <w:r w:rsidRPr="00796C61">
              <w:rPr>
                <w:lang w:val="en-GB"/>
              </w:rPr>
              <w:tab/>
              <w:t>As soon as it adopts a delegated act, the Commission shall notify it simultaneously to the European Parliament and to the Council.</w:t>
            </w:r>
          </w:p>
        </w:tc>
        <w:tc>
          <w:tcPr>
            <w:tcW w:w="4253" w:type="dxa"/>
          </w:tcPr>
          <w:p w14:paraId="212075B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5.</w:t>
            </w:r>
            <w:r w:rsidRPr="004D7AF8">
              <w:rPr>
                <w:color w:val="BFBFBF" w:themeColor="background1" w:themeShade="BF"/>
                <w:lang w:val="en-GB"/>
              </w:rPr>
              <w:tab/>
              <w:t>As soon as it adopts a delegated act, the Commission shall notify it simultaneously to the European Parliament and to the Council.</w:t>
            </w:r>
          </w:p>
        </w:tc>
        <w:tc>
          <w:tcPr>
            <w:tcW w:w="3118" w:type="dxa"/>
          </w:tcPr>
          <w:p w14:paraId="75504BD6" w14:textId="77777777" w:rsidR="00567C7A" w:rsidRPr="00746D99" w:rsidRDefault="00567C7A" w:rsidP="002F7690">
            <w:pPr>
              <w:spacing w:line="240" w:lineRule="auto"/>
              <w:rPr>
                <w:lang w:val="en-GB"/>
              </w:rPr>
            </w:pPr>
          </w:p>
        </w:tc>
        <w:tc>
          <w:tcPr>
            <w:tcW w:w="3119" w:type="dxa"/>
          </w:tcPr>
          <w:p w14:paraId="247A3B98" w14:textId="77777777" w:rsidR="00567C7A" w:rsidRPr="00796C61" w:rsidRDefault="00567C7A" w:rsidP="00567C7A">
            <w:pPr>
              <w:rPr>
                <w:lang w:val="en-GB"/>
              </w:rPr>
            </w:pPr>
          </w:p>
        </w:tc>
      </w:tr>
      <w:tr w:rsidR="00567C7A" w:rsidRPr="00796C61" w14:paraId="42C594AE" w14:textId="77777777" w:rsidTr="00B775E9">
        <w:tc>
          <w:tcPr>
            <w:tcW w:w="4219" w:type="dxa"/>
          </w:tcPr>
          <w:p w14:paraId="21D0A1C9" w14:textId="77777777" w:rsidR="00567C7A" w:rsidRPr="00796C61" w:rsidRDefault="00567C7A" w:rsidP="00567C7A">
            <w:pPr>
              <w:spacing w:line="240" w:lineRule="auto"/>
              <w:rPr>
                <w:lang w:val="en-GB"/>
              </w:rPr>
            </w:pPr>
          </w:p>
        </w:tc>
        <w:tc>
          <w:tcPr>
            <w:tcW w:w="4253" w:type="dxa"/>
          </w:tcPr>
          <w:p w14:paraId="5BDB6A52" w14:textId="77777777" w:rsidR="00567C7A" w:rsidRPr="004D7AF8" w:rsidRDefault="00567C7A" w:rsidP="00567C7A">
            <w:pPr>
              <w:spacing w:line="240" w:lineRule="auto"/>
              <w:rPr>
                <w:color w:val="BFBFBF" w:themeColor="background1" w:themeShade="BF"/>
                <w:lang w:val="en-GB"/>
              </w:rPr>
            </w:pPr>
          </w:p>
        </w:tc>
        <w:tc>
          <w:tcPr>
            <w:tcW w:w="3118" w:type="dxa"/>
          </w:tcPr>
          <w:p w14:paraId="0B8AACE6" w14:textId="77777777" w:rsidR="00567C7A" w:rsidRPr="00746D99" w:rsidRDefault="00567C7A" w:rsidP="002F7690">
            <w:pPr>
              <w:spacing w:line="240" w:lineRule="auto"/>
              <w:rPr>
                <w:lang w:val="en-GB"/>
              </w:rPr>
            </w:pPr>
          </w:p>
        </w:tc>
        <w:tc>
          <w:tcPr>
            <w:tcW w:w="3119" w:type="dxa"/>
          </w:tcPr>
          <w:p w14:paraId="6217B69D" w14:textId="77777777" w:rsidR="00567C7A" w:rsidRPr="00796C61" w:rsidRDefault="00567C7A" w:rsidP="00567C7A">
            <w:pPr>
              <w:rPr>
                <w:lang w:val="en-GB"/>
              </w:rPr>
            </w:pPr>
          </w:p>
        </w:tc>
      </w:tr>
      <w:tr w:rsidR="00567C7A" w:rsidRPr="00796C61" w14:paraId="1FDFD807" w14:textId="77777777" w:rsidTr="00B775E9">
        <w:tc>
          <w:tcPr>
            <w:tcW w:w="4219" w:type="dxa"/>
          </w:tcPr>
          <w:p w14:paraId="30E5A36A" w14:textId="77777777" w:rsidR="00567C7A" w:rsidRPr="00796C61" w:rsidRDefault="00567C7A" w:rsidP="00567C7A">
            <w:pPr>
              <w:spacing w:line="240" w:lineRule="auto"/>
              <w:rPr>
                <w:lang w:val="en-GB"/>
              </w:rPr>
            </w:pPr>
            <w:r w:rsidRPr="00796C61">
              <w:rPr>
                <w:lang w:val="en-GB"/>
              </w:rPr>
              <w:t>6.</w:t>
            </w:r>
            <w:r w:rsidRPr="00796C61">
              <w:rPr>
                <w:lang w:val="en-GB"/>
              </w:rPr>
              <w:tab/>
              <w:t>A delegated act adopted pursuant to Articles 28(3) and 38(2)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4253" w:type="dxa"/>
          </w:tcPr>
          <w:p w14:paraId="74BAE8EE"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6.</w:t>
            </w:r>
            <w:r w:rsidRPr="004D7AF8">
              <w:rPr>
                <w:color w:val="BFBFBF" w:themeColor="background1" w:themeShade="BF"/>
                <w:lang w:val="en-GB"/>
              </w:rPr>
              <w:tab/>
              <w:t>A delegated act adopted pursuant to Articles 28(3) and 38(2)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3118" w:type="dxa"/>
          </w:tcPr>
          <w:p w14:paraId="4186E0FB" w14:textId="77777777" w:rsidR="00567C7A" w:rsidRPr="00746D99" w:rsidRDefault="00567C7A" w:rsidP="002F7690">
            <w:pPr>
              <w:spacing w:line="240" w:lineRule="auto"/>
              <w:rPr>
                <w:lang w:val="en-GB"/>
              </w:rPr>
            </w:pPr>
          </w:p>
        </w:tc>
        <w:tc>
          <w:tcPr>
            <w:tcW w:w="3119" w:type="dxa"/>
          </w:tcPr>
          <w:p w14:paraId="6E71D406" w14:textId="77777777" w:rsidR="00567C7A" w:rsidRPr="00796C61" w:rsidRDefault="00567C7A" w:rsidP="00567C7A">
            <w:pPr>
              <w:rPr>
                <w:lang w:val="en-GB"/>
              </w:rPr>
            </w:pPr>
          </w:p>
        </w:tc>
      </w:tr>
      <w:tr w:rsidR="00567C7A" w:rsidRPr="00796C61" w14:paraId="43CA7043" w14:textId="77777777" w:rsidTr="00B775E9">
        <w:tc>
          <w:tcPr>
            <w:tcW w:w="4219" w:type="dxa"/>
          </w:tcPr>
          <w:p w14:paraId="696F431B" w14:textId="77777777" w:rsidR="00567C7A" w:rsidRPr="00796C61" w:rsidRDefault="00567C7A" w:rsidP="00567C7A">
            <w:pPr>
              <w:spacing w:line="240" w:lineRule="auto"/>
              <w:rPr>
                <w:lang w:val="en-GB"/>
              </w:rPr>
            </w:pPr>
          </w:p>
        </w:tc>
        <w:tc>
          <w:tcPr>
            <w:tcW w:w="4253" w:type="dxa"/>
          </w:tcPr>
          <w:p w14:paraId="6C6E5658" w14:textId="77777777" w:rsidR="00567C7A" w:rsidRPr="004D7AF8" w:rsidRDefault="00567C7A" w:rsidP="00567C7A">
            <w:pPr>
              <w:spacing w:line="240" w:lineRule="auto"/>
              <w:rPr>
                <w:color w:val="BFBFBF" w:themeColor="background1" w:themeShade="BF"/>
                <w:lang w:val="en-GB"/>
              </w:rPr>
            </w:pPr>
          </w:p>
        </w:tc>
        <w:tc>
          <w:tcPr>
            <w:tcW w:w="3118" w:type="dxa"/>
          </w:tcPr>
          <w:p w14:paraId="5FF3719E" w14:textId="77777777" w:rsidR="00567C7A" w:rsidRPr="00746D99" w:rsidRDefault="00567C7A" w:rsidP="002F7690">
            <w:pPr>
              <w:spacing w:line="240" w:lineRule="auto"/>
              <w:rPr>
                <w:lang w:val="en-GB"/>
              </w:rPr>
            </w:pPr>
          </w:p>
        </w:tc>
        <w:tc>
          <w:tcPr>
            <w:tcW w:w="3119" w:type="dxa"/>
          </w:tcPr>
          <w:p w14:paraId="195A99C9" w14:textId="77777777" w:rsidR="00567C7A" w:rsidRPr="00796C61" w:rsidRDefault="00567C7A" w:rsidP="00567C7A">
            <w:pPr>
              <w:rPr>
                <w:lang w:val="en-GB"/>
              </w:rPr>
            </w:pPr>
          </w:p>
        </w:tc>
      </w:tr>
      <w:tr w:rsidR="00567C7A" w:rsidRPr="00796C61" w14:paraId="71CD9DA1" w14:textId="77777777" w:rsidTr="00B775E9">
        <w:tc>
          <w:tcPr>
            <w:tcW w:w="4219" w:type="dxa"/>
          </w:tcPr>
          <w:p w14:paraId="484195AD" w14:textId="77777777" w:rsidR="00567C7A" w:rsidRPr="00796C61" w:rsidRDefault="00567C7A" w:rsidP="00567C7A">
            <w:pPr>
              <w:spacing w:line="240" w:lineRule="auto"/>
              <w:rPr>
                <w:lang w:val="en-GB"/>
              </w:rPr>
            </w:pPr>
            <w:r w:rsidRPr="00796C61">
              <w:rPr>
                <w:lang w:val="en-GB"/>
              </w:rPr>
              <w:t xml:space="preserve">CHAPTER IX </w:t>
            </w:r>
          </w:p>
        </w:tc>
        <w:tc>
          <w:tcPr>
            <w:tcW w:w="4253" w:type="dxa"/>
          </w:tcPr>
          <w:p w14:paraId="1717F7C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CHAPTER IX </w:t>
            </w:r>
          </w:p>
        </w:tc>
        <w:tc>
          <w:tcPr>
            <w:tcW w:w="3118" w:type="dxa"/>
          </w:tcPr>
          <w:p w14:paraId="0D8A20CF" w14:textId="77777777" w:rsidR="00567C7A" w:rsidRPr="00746D99" w:rsidRDefault="00567C7A" w:rsidP="002F7690">
            <w:pPr>
              <w:spacing w:line="240" w:lineRule="auto"/>
              <w:rPr>
                <w:lang w:val="en-GB"/>
              </w:rPr>
            </w:pPr>
          </w:p>
        </w:tc>
        <w:tc>
          <w:tcPr>
            <w:tcW w:w="3119" w:type="dxa"/>
          </w:tcPr>
          <w:p w14:paraId="0719548F" w14:textId="77777777" w:rsidR="00567C7A" w:rsidRPr="00796C61" w:rsidRDefault="00567C7A" w:rsidP="00567C7A">
            <w:pPr>
              <w:rPr>
                <w:lang w:val="en-GB"/>
              </w:rPr>
            </w:pPr>
          </w:p>
        </w:tc>
      </w:tr>
      <w:tr w:rsidR="00567C7A" w:rsidRPr="00796C61" w14:paraId="66A402F0" w14:textId="77777777" w:rsidTr="00B775E9">
        <w:tc>
          <w:tcPr>
            <w:tcW w:w="4219" w:type="dxa"/>
          </w:tcPr>
          <w:p w14:paraId="782525B7" w14:textId="77777777" w:rsidR="00567C7A" w:rsidRPr="00796C61" w:rsidRDefault="00567C7A" w:rsidP="00567C7A">
            <w:pPr>
              <w:spacing w:line="240" w:lineRule="auto"/>
              <w:rPr>
                <w:lang w:val="en-GB"/>
              </w:rPr>
            </w:pPr>
          </w:p>
        </w:tc>
        <w:tc>
          <w:tcPr>
            <w:tcW w:w="4253" w:type="dxa"/>
          </w:tcPr>
          <w:p w14:paraId="4424E3FA" w14:textId="77777777" w:rsidR="00567C7A" w:rsidRPr="004D7AF8" w:rsidRDefault="00567C7A" w:rsidP="00567C7A">
            <w:pPr>
              <w:spacing w:line="240" w:lineRule="auto"/>
              <w:rPr>
                <w:color w:val="BFBFBF" w:themeColor="background1" w:themeShade="BF"/>
                <w:lang w:val="en-GB"/>
              </w:rPr>
            </w:pPr>
          </w:p>
        </w:tc>
        <w:tc>
          <w:tcPr>
            <w:tcW w:w="3118" w:type="dxa"/>
          </w:tcPr>
          <w:p w14:paraId="564AC975" w14:textId="77777777" w:rsidR="00567C7A" w:rsidRPr="00746D99" w:rsidRDefault="00567C7A" w:rsidP="002F7690">
            <w:pPr>
              <w:spacing w:line="240" w:lineRule="auto"/>
              <w:rPr>
                <w:lang w:val="en-GB"/>
              </w:rPr>
            </w:pPr>
          </w:p>
        </w:tc>
        <w:tc>
          <w:tcPr>
            <w:tcW w:w="3119" w:type="dxa"/>
          </w:tcPr>
          <w:p w14:paraId="0E1F6CF7" w14:textId="77777777" w:rsidR="00567C7A" w:rsidRPr="00796C61" w:rsidRDefault="00567C7A" w:rsidP="00567C7A">
            <w:pPr>
              <w:rPr>
                <w:lang w:val="en-GB"/>
              </w:rPr>
            </w:pPr>
          </w:p>
        </w:tc>
      </w:tr>
      <w:tr w:rsidR="00567C7A" w:rsidRPr="00796C61" w14:paraId="70A7EB6C" w14:textId="77777777" w:rsidTr="00B775E9">
        <w:tc>
          <w:tcPr>
            <w:tcW w:w="4219" w:type="dxa"/>
          </w:tcPr>
          <w:p w14:paraId="3D11AEC5" w14:textId="77777777" w:rsidR="00567C7A" w:rsidRPr="00796C61" w:rsidRDefault="00567C7A" w:rsidP="00567C7A">
            <w:pPr>
              <w:spacing w:line="240" w:lineRule="auto"/>
              <w:rPr>
                <w:lang w:val="en-GB"/>
              </w:rPr>
            </w:pPr>
            <w:r w:rsidRPr="00796C61">
              <w:rPr>
                <w:lang w:val="en-GB"/>
              </w:rPr>
              <w:t xml:space="preserve">TRANSITIONAL AND FINAL PROVISIONS </w:t>
            </w:r>
          </w:p>
        </w:tc>
        <w:tc>
          <w:tcPr>
            <w:tcW w:w="4253" w:type="dxa"/>
          </w:tcPr>
          <w:p w14:paraId="6A6A7F86"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TRANSITIONAL AND FINAL PROVISIONS </w:t>
            </w:r>
          </w:p>
        </w:tc>
        <w:tc>
          <w:tcPr>
            <w:tcW w:w="3118" w:type="dxa"/>
          </w:tcPr>
          <w:p w14:paraId="12AB2E38" w14:textId="77777777" w:rsidR="00567C7A" w:rsidRPr="00746D99" w:rsidRDefault="00567C7A" w:rsidP="002F7690">
            <w:pPr>
              <w:spacing w:line="240" w:lineRule="auto"/>
              <w:rPr>
                <w:lang w:val="en-GB"/>
              </w:rPr>
            </w:pPr>
          </w:p>
        </w:tc>
        <w:tc>
          <w:tcPr>
            <w:tcW w:w="3119" w:type="dxa"/>
          </w:tcPr>
          <w:p w14:paraId="4C18DB75" w14:textId="77777777" w:rsidR="00567C7A" w:rsidRPr="00796C61" w:rsidRDefault="00567C7A" w:rsidP="00567C7A">
            <w:pPr>
              <w:rPr>
                <w:lang w:val="en-GB"/>
              </w:rPr>
            </w:pPr>
          </w:p>
        </w:tc>
      </w:tr>
      <w:tr w:rsidR="00567C7A" w:rsidRPr="00796C61" w14:paraId="79E717F4" w14:textId="77777777" w:rsidTr="00B775E9">
        <w:tc>
          <w:tcPr>
            <w:tcW w:w="4219" w:type="dxa"/>
          </w:tcPr>
          <w:p w14:paraId="74FF78DB" w14:textId="77777777" w:rsidR="00567C7A" w:rsidRPr="00796C61" w:rsidRDefault="00567C7A" w:rsidP="00567C7A">
            <w:pPr>
              <w:spacing w:line="240" w:lineRule="auto"/>
              <w:rPr>
                <w:lang w:val="en-GB"/>
              </w:rPr>
            </w:pPr>
          </w:p>
        </w:tc>
        <w:tc>
          <w:tcPr>
            <w:tcW w:w="4253" w:type="dxa"/>
          </w:tcPr>
          <w:p w14:paraId="07CC55AF" w14:textId="77777777" w:rsidR="00567C7A" w:rsidRPr="004D7AF8" w:rsidRDefault="00567C7A" w:rsidP="00567C7A">
            <w:pPr>
              <w:spacing w:line="240" w:lineRule="auto"/>
              <w:rPr>
                <w:color w:val="BFBFBF" w:themeColor="background1" w:themeShade="BF"/>
                <w:lang w:val="en-GB"/>
              </w:rPr>
            </w:pPr>
          </w:p>
        </w:tc>
        <w:tc>
          <w:tcPr>
            <w:tcW w:w="3118" w:type="dxa"/>
          </w:tcPr>
          <w:p w14:paraId="44FFD23F" w14:textId="77777777" w:rsidR="00567C7A" w:rsidRPr="00746D99" w:rsidRDefault="00567C7A" w:rsidP="002F7690">
            <w:pPr>
              <w:spacing w:line="240" w:lineRule="auto"/>
              <w:rPr>
                <w:lang w:val="en-GB"/>
              </w:rPr>
            </w:pPr>
          </w:p>
        </w:tc>
        <w:tc>
          <w:tcPr>
            <w:tcW w:w="3119" w:type="dxa"/>
          </w:tcPr>
          <w:p w14:paraId="25319327" w14:textId="77777777" w:rsidR="00567C7A" w:rsidRPr="00796C61" w:rsidRDefault="00567C7A" w:rsidP="00567C7A">
            <w:pPr>
              <w:rPr>
                <w:lang w:val="en-GB"/>
              </w:rPr>
            </w:pPr>
          </w:p>
        </w:tc>
      </w:tr>
      <w:tr w:rsidR="00567C7A" w:rsidRPr="00796C61" w14:paraId="7A6FEB2A" w14:textId="77777777" w:rsidTr="00B775E9">
        <w:tc>
          <w:tcPr>
            <w:tcW w:w="4219" w:type="dxa"/>
          </w:tcPr>
          <w:p w14:paraId="318EF536" w14:textId="77777777" w:rsidR="00567C7A" w:rsidRPr="00796C61" w:rsidRDefault="00567C7A" w:rsidP="00567C7A">
            <w:pPr>
              <w:spacing w:line="240" w:lineRule="auto"/>
              <w:rPr>
                <w:lang w:val="en-GB"/>
              </w:rPr>
            </w:pPr>
            <w:r w:rsidRPr="00796C61">
              <w:rPr>
                <w:lang w:val="en-GB"/>
              </w:rPr>
              <w:t xml:space="preserve">SECTION I </w:t>
            </w:r>
          </w:p>
        </w:tc>
        <w:tc>
          <w:tcPr>
            <w:tcW w:w="4253" w:type="dxa"/>
          </w:tcPr>
          <w:p w14:paraId="5461DEF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SECTION I </w:t>
            </w:r>
          </w:p>
        </w:tc>
        <w:tc>
          <w:tcPr>
            <w:tcW w:w="3118" w:type="dxa"/>
          </w:tcPr>
          <w:p w14:paraId="49B3E5CD" w14:textId="77777777" w:rsidR="00567C7A" w:rsidRPr="00746D99" w:rsidRDefault="00567C7A" w:rsidP="002F7690">
            <w:pPr>
              <w:spacing w:line="240" w:lineRule="auto"/>
              <w:rPr>
                <w:lang w:val="en-GB"/>
              </w:rPr>
            </w:pPr>
          </w:p>
        </w:tc>
        <w:tc>
          <w:tcPr>
            <w:tcW w:w="3119" w:type="dxa"/>
          </w:tcPr>
          <w:p w14:paraId="1583C02B" w14:textId="77777777" w:rsidR="00567C7A" w:rsidRPr="00796C61" w:rsidRDefault="00567C7A" w:rsidP="00567C7A">
            <w:pPr>
              <w:rPr>
                <w:lang w:val="en-GB"/>
              </w:rPr>
            </w:pPr>
          </w:p>
        </w:tc>
      </w:tr>
      <w:tr w:rsidR="00567C7A" w:rsidRPr="00796C61" w14:paraId="5ED6E4C6" w14:textId="77777777" w:rsidTr="00B775E9">
        <w:tc>
          <w:tcPr>
            <w:tcW w:w="4219" w:type="dxa"/>
          </w:tcPr>
          <w:p w14:paraId="329D9748" w14:textId="77777777" w:rsidR="00567C7A" w:rsidRPr="00796C61" w:rsidRDefault="00567C7A" w:rsidP="00567C7A">
            <w:pPr>
              <w:spacing w:line="240" w:lineRule="auto"/>
              <w:rPr>
                <w:lang w:val="en-GB"/>
              </w:rPr>
            </w:pPr>
          </w:p>
        </w:tc>
        <w:tc>
          <w:tcPr>
            <w:tcW w:w="4253" w:type="dxa"/>
          </w:tcPr>
          <w:p w14:paraId="62C163B8" w14:textId="77777777" w:rsidR="00567C7A" w:rsidRPr="004D7AF8" w:rsidRDefault="00567C7A" w:rsidP="00567C7A">
            <w:pPr>
              <w:spacing w:line="240" w:lineRule="auto"/>
              <w:rPr>
                <w:color w:val="BFBFBF" w:themeColor="background1" w:themeShade="BF"/>
                <w:lang w:val="en-GB"/>
              </w:rPr>
            </w:pPr>
          </w:p>
        </w:tc>
        <w:tc>
          <w:tcPr>
            <w:tcW w:w="3118" w:type="dxa"/>
          </w:tcPr>
          <w:p w14:paraId="301B7D62" w14:textId="77777777" w:rsidR="00567C7A" w:rsidRPr="00746D99" w:rsidRDefault="00567C7A" w:rsidP="002F7690">
            <w:pPr>
              <w:spacing w:line="240" w:lineRule="auto"/>
              <w:rPr>
                <w:lang w:val="en-GB"/>
              </w:rPr>
            </w:pPr>
          </w:p>
        </w:tc>
        <w:tc>
          <w:tcPr>
            <w:tcW w:w="3119" w:type="dxa"/>
          </w:tcPr>
          <w:p w14:paraId="29A5F5E4" w14:textId="77777777" w:rsidR="00567C7A" w:rsidRPr="00796C61" w:rsidRDefault="00567C7A" w:rsidP="00567C7A">
            <w:pPr>
              <w:rPr>
                <w:lang w:val="en-GB"/>
              </w:rPr>
            </w:pPr>
          </w:p>
        </w:tc>
      </w:tr>
      <w:tr w:rsidR="00567C7A" w:rsidRPr="00796C61" w14:paraId="0CFFF72C" w14:textId="77777777" w:rsidTr="00B775E9">
        <w:tc>
          <w:tcPr>
            <w:tcW w:w="4219" w:type="dxa"/>
          </w:tcPr>
          <w:p w14:paraId="75135B90" w14:textId="77777777" w:rsidR="00567C7A" w:rsidRPr="00796C61" w:rsidRDefault="00567C7A" w:rsidP="00567C7A">
            <w:pPr>
              <w:spacing w:line="240" w:lineRule="auto"/>
              <w:rPr>
                <w:lang w:val="en-GB"/>
              </w:rPr>
            </w:pPr>
            <w:r w:rsidRPr="00796C61">
              <w:rPr>
                <w:lang w:val="en-GB"/>
              </w:rPr>
              <w:t>Article 51</w:t>
            </w:r>
          </w:p>
        </w:tc>
        <w:tc>
          <w:tcPr>
            <w:tcW w:w="4253" w:type="dxa"/>
          </w:tcPr>
          <w:p w14:paraId="02ACA92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51</w:t>
            </w:r>
          </w:p>
        </w:tc>
        <w:tc>
          <w:tcPr>
            <w:tcW w:w="3118" w:type="dxa"/>
          </w:tcPr>
          <w:p w14:paraId="34E16714" w14:textId="77777777" w:rsidR="00567C7A" w:rsidRPr="00746D99" w:rsidRDefault="00567C7A" w:rsidP="002F7690">
            <w:pPr>
              <w:spacing w:line="240" w:lineRule="auto"/>
              <w:rPr>
                <w:lang w:val="en-GB"/>
              </w:rPr>
            </w:pPr>
          </w:p>
        </w:tc>
        <w:tc>
          <w:tcPr>
            <w:tcW w:w="3119" w:type="dxa"/>
          </w:tcPr>
          <w:p w14:paraId="463C290F" w14:textId="77777777" w:rsidR="00567C7A" w:rsidRPr="00796C61" w:rsidRDefault="00567C7A" w:rsidP="00567C7A">
            <w:pPr>
              <w:rPr>
                <w:lang w:val="en-GB"/>
              </w:rPr>
            </w:pPr>
          </w:p>
        </w:tc>
      </w:tr>
      <w:tr w:rsidR="00567C7A" w:rsidRPr="00796C61" w14:paraId="2771E367" w14:textId="77777777" w:rsidTr="00B775E9">
        <w:tc>
          <w:tcPr>
            <w:tcW w:w="4219" w:type="dxa"/>
          </w:tcPr>
          <w:p w14:paraId="52BA1AD7" w14:textId="77777777" w:rsidR="00567C7A" w:rsidRPr="00796C61" w:rsidRDefault="00567C7A" w:rsidP="00567C7A">
            <w:pPr>
              <w:spacing w:line="240" w:lineRule="auto"/>
              <w:rPr>
                <w:lang w:val="en-GB"/>
              </w:rPr>
            </w:pPr>
          </w:p>
        </w:tc>
        <w:tc>
          <w:tcPr>
            <w:tcW w:w="4253" w:type="dxa"/>
          </w:tcPr>
          <w:p w14:paraId="48A48B5D" w14:textId="77777777" w:rsidR="00567C7A" w:rsidRPr="004D7AF8" w:rsidRDefault="00567C7A" w:rsidP="00567C7A">
            <w:pPr>
              <w:spacing w:line="240" w:lineRule="auto"/>
              <w:rPr>
                <w:color w:val="BFBFBF" w:themeColor="background1" w:themeShade="BF"/>
                <w:lang w:val="en-GB"/>
              </w:rPr>
            </w:pPr>
          </w:p>
        </w:tc>
        <w:tc>
          <w:tcPr>
            <w:tcW w:w="3118" w:type="dxa"/>
          </w:tcPr>
          <w:p w14:paraId="6B833FC8" w14:textId="77777777" w:rsidR="00567C7A" w:rsidRPr="00746D99" w:rsidRDefault="00567C7A" w:rsidP="002F7690">
            <w:pPr>
              <w:spacing w:line="240" w:lineRule="auto"/>
              <w:rPr>
                <w:lang w:val="en-GB"/>
              </w:rPr>
            </w:pPr>
          </w:p>
        </w:tc>
        <w:tc>
          <w:tcPr>
            <w:tcW w:w="3119" w:type="dxa"/>
          </w:tcPr>
          <w:p w14:paraId="2532C30F" w14:textId="77777777" w:rsidR="00567C7A" w:rsidRPr="00796C61" w:rsidRDefault="00567C7A" w:rsidP="00567C7A">
            <w:pPr>
              <w:rPr>
                <w:lang w:val="en-GB"/>
              </w:rPr>
            </w:pPr>
          </w:p>
        </w:tc>
      </w:tr>
      <w:tr w:rsidR="00567C7A" w:rsidRPr="00796C61" w14:paraId="05E4CDAF" w14:textId="77777777" w:rsidTr="00B775E9">
        <w:tc>
          <w:tcPr>
            <w:tcW w:w="4219" w:type="dxa"/>
          </w:tcPr>
          <w:p w14:paraId="572DAECC" w14:textId="77777777" w:rsidR="00567C7A" w:rsidRPr="00796C61" w:rsidRDefault="00567C7A" w:rsidP="00567C7A">
            <w:pPr>
              <w:spacing w:line="240" w:lineRule="auto"/>
              <w:rPr>
                <w:lang w:val="en-GB"/>
              </w:rPr>
            </w:pPr>
            <w:r w:rsidRPr="00796C61">
              <w:rPr>
                <w:lang w:val="en-GB"/>
              </w:rPr>
              <w:t xml:space="preserve">Review clause </w:t>
            </w:r>
          </w:p>
        </w:tc>
        <w:tc>
          <w:tcPr>
            <w:tcW w:w="4253" w:type="dxa"/>
          </w:tcPr>
          <w:p w14:paraId="0E97B3C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Review clause </w:t>
            </w:r>
          </w:p>
        </w:tc>
        <w:tc>
          <w:tcPr>
            <w:tcW w:w="3118" w:type="dxa"/>
          </w:tcPr>
          <w:p w14:paraId="6CD8DA2B" w14:textId="77777777" w:rsidR="00567C7A" w:rsidRPr="00746D99" w:rsidRDefault="00567C7A" w:rsidP="002F7690">
            <w:pPr>
              <w:spacing w:line="240" w:lineRule="auto"/>
              <w:rPr>
                <w:lang w:val="en-GB"/>
              </w:rPr>
            </w:pPr>
          </w:p>
        </w:tc>
        <w:tc>
          <w:tcPr>
            <w:tcW w:w="3119" w:type="dxa"/>
          </w:tcPr>
          <w:p w14:paraId="56368DA5" w14:textId="77777777" w:rsidR="00567C7A" w:rsidRPr="00796C61" w:rsidRDefault="00567C7A" w:rsidP="00567C7A">
            <w:pPr>
              <w:rPr>
                <w:lang w:val="en-GB"/>
              </w:rPr>
            </w:pPr>
          </w:p>
        </w:tc>
      </w:tr>
      <w:tr w:rsidR="00567C7A" w:rsidRPr="00796C61" w14:paraId="354B8D0A" w14:textId="77777777" w:rsidTr="00B775E9">
        <w:tc>
          <w:tcPr>
            <w:tcW w:w="4219" w:type="dxa"/>
          </w:tcPr>
          <w:p w14:paraId="35B364C7" w14:textId="77777777" w:rsidR="00567C7A" w:rsidRPr="00796C61" w:rsidRDefault="00567C7A" w:rsidP="00567C7A">
            <w:pPr>
              <w:spacing w:line="240" w:lineRule="auto"/>
              <w:rPr>
                <w:lang w:val="en-GB"/>
              </w:rPr>
            </w:pPr>
          </w:p>
        </w:tc>
        <w:tc>
          <w:tcPr>
            <w:tcW w:w="4253" w:type="dxa"/>
          </w:tcPr>
          <w:p w14:paraId="3E2DF498" w14:textId="77777777" w:rsidR="00567C7A" w:rsidRPr="004D7AF8" w:rsidRDefault="00567C7A" w:rsidP="00567C7A">
            <w:pPr>
              <w:spacing w:line="240" w:lineRule="auto"/>
              <w:rPr>
                <w:color w:val="BFBFBF" w:themeColor="background1" w:themeShade="BF"/>
                <w:lang w:val="en-GB"/>
              </w:rPr>
            </w:pPr>
          </w:p>
        </w:tc>
        <w:tc>
          <w:tcPr>
            <w:tcW w:w="3118" w:type="dxa"/>
          </w:tcPr>
          <w:p w14:paraId="040D3DF2" w14:textId="77777777" w:rsidR="00567C7A" w:rsidRPr="00746D99" w:rsidRDefault="00567C7A" w:rsidP="002F7690">
            <w:pPr>
              <w:spacing w:line="240" w:lineRule="auto"/>
              <w:rPr>
                <w:lang w:val="en-GB"/>
              </w:rPr>
            </w:pPr>
          </w:p>
        </w:tc>
        <w:tc>
          <w:tcPr>
            <w:tcW w:w="3119" w:type="dxa"/>
          </w:tcPr>
          <w:p w14:paraId="0B0E0E69" w14:textId="77777777" w:rsidR="00567C7A" w:rsidRPr="00796C61" w:rsidRDefault="00567C7A" w:rsidP="00567C7A">
            <w:pPr>
              <w:rPr>
                <w:lang w:val="en-GB"/>
              </w:rPr>
            </w:pPr>
          </w:p>
        </w:tc>
      </w:tr>
      <w:tr w:rsidR="00567C7A" w:rsidRPr="00796C61" w14:paraId="5B054CF1" w14:textId="77777777" w:rsidTr="00B775E9">
        <w:tc>
          <w:tcPr>
            <w:tcW w:w="4219" w:type="dxa"/>
          </w:tcPr>
          <w:p w14:paraId="2E6E89A2" w14:textId="77777777" w:rsidR="00567C7A" w:rsidRPr="00796C61" w:rsidRDefault="00567C7A" w:rsidP="00567C7A">
            <w:pPr>
              <w:spacing w:line="240" w:lineRule="auto"/>
              <w:rPr>
                <w:lang w:val="en-GB"/>
              </w:rPr>
            </w:pPr>
            <w:r w:rsidRPr="00796C61">
              <w:rPr>
                <w:lang w:val="en-GB"/>
              </w:rPr>
              <w:t xml:space="preserve">By [PO: insert date 5 years after the date of entry into force of this Regulation], the Commission shall, after consulting EBA, ESMA, EIOPA, and the ESRB, as appropriate, carry out a review and submit a report to the European Parliament and the Council, accompanied, if appropriate, by a legislative proposal, regarding the criteria for the designation of critical ICT third-party service providers in Article 28(2). </w:t>
            </w:r>
          </w:p>
        </w:tc>
        <w:tc>
          <w:tcPr>
            <w:tcW w:w="4253" w:type="dxa"/>
          </w:tcPr>
          <w:p w14:paraId="61A2CCE3"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By [PO: insert date 5 years after the date of entry into force of this Regulation], the Commission shall, after consulting EBA, ESMA, EIOPA, and the ESRB, as appropriate, carry out a review and submit a report to the European Parliament and the Council, accompanied, if appropriate, by a legislative proposal, regarding the criteria for the designation of critical ICT third-party service providers in Article 28(2). </w:t>
            </w:r>
          </w:p>
        </w:tc>
        <w:tc>
          <w:tcPr>
            <w:tcW w:w="3118" w:type="dxa"/>
          </w:tcPr>
          <w:p w14:paraId="3D9B13C8" w14:textId="77777777" w:rsidR="00567C7A" w:rsidRPr="00746D99" w:rsidRDefault="00567C7A" w:rsidP="002F7690">
            <w:pPr>
              <w:spacing w:line="240" w:lineRule="auto"/>
              <w:rPr>
                <w:lang w:val="en-GB"/>
              </w:rPr>
            </w:pPr>
          </w:p>
        </w:tc>
        <w:tc>
          <w:tcPr>
            <w:tcW w:w="3119" w:type="dxa"/>
          </w:tcPr>
          <w:p w14:paraId="0152A80B" w14:textId="77777777" w:rsidR="00567C7A" w:rsidRPr="00796C61" w:rsidRDefault="00567C7A" w:rsidP="00567C7A">
            <w:pPr>
              <w:rPr>
                <w:lang w:val="en-GB"/>
              </w:rPr>
            </w:pPr>
          </w:p>
        </w:tc>
      </w:tr>
      <w:tr w:rsidR="00567C7A" w:rsidRPr="00796C61" w14:paraId="095260B0" w14:textId="77777777" w:rsidTr="00B775E9">
        <w:tc>
          <w:tcPr>
            <w:tcW w:w="4219" w:type="dxa"/>
          </w:tcPr>
          <w:p w14:paraId="75659410" w14:textId="77777777" w:rsidR="00567C7A" w:rsidRPr="00796C61" w:rsidRDefault="00567C7A" w:rsidP="00567C7A">
            <w:pPr>
              <w:spacing w:line="240" w:lineRule="auto"/>
              <w:rPr>
                <w:lang w:val="en-GB"/>
              </w:rPr>
            </w:pPr>
          </w:p>
        </w:tc>
        <w:tc>
          <w:tcPr>
            <w:tcW w:w="4253" w:type="dxa"/>
          </w:tcPr>
          <w:p w14:paraId="54EE1F4D" w14:textId="77777777" w:rsidR="00567C7A" w:rsidRPr="004D7AF8" w:rsidRDefault="00567C7A" w:rsidP="00567C7A">
            <w:pPr>
              <w:spacing w:line="240" w:lineRule="auto"/>
              <w:rPr>
                <w:color w:val="BFBFBF" w:themeColor="background1" w:themeShade="BF"/>
                <w:lang w:val="en-GB"/>
              </w:rPr>
            </w:pPr>
          </w:p>
        </w:tc>
        <w:tc>
          <w:tcPr>
            <w:tcW w:w="3118" w:type="dxa"/>
          </w:tcPr>
          <w:p w14:paraId="4E339F9E" w14:textId="77777777" w:rsidR="00567C7A" w:rsidRPr="00746D99" w:rsidRDefault="00567C7A" w:rsidP="002F7690">
            <w:pPr>
              <w:spacing w:line="240" w:lineRule="auto"/>
              <w:rPr>
                <w:lang w:val="en-GB"/>
              </w:rPr>
            </w:pPr>
          </w:p>
        </w:tc>
        <w:tc>
          <w:tcPr>
            <w:tcW w:w="3119" w:type="dxa"/>
          </w:tcPr>
          <w:p w14:paraId="2D7F57A7" w14:textId="77777777" w:rsidR="00567C7A" w:rsidRPr="00796C61" w:rsidRDefault="00567C7A" w:rsidP="00567C7A">
            <w:pPr>
              <w:rPr>
                <w:lang w:val="en-GB"/>
              </w:rPr>
            </w:pPr>
          </w:p>
        </w:tc>
      </w:tr>
      <w:tr w:rsidR="00567C7A" w:rsidRPr="00796C61" w14:paraId="46C633DA" w14:textId="77777777" w:rsidTr="00B775E9">
        <w:tc>
          <w:tcPr>
            <w:tcW w:w="4219" w:type="dxa"/>
          </w:tcPr>
          <w:p w14:paraId="3853EA33" w14:textId="77777777" w:rsidR="00567C7A" w:rsidRPr="00796C61" w:rsidRDefault="00567C7A" w:rsidP="00567C7A">
            <w:pPr>
              <w:spacing w:line="240" w:lineRule="auto"/>
              <w:rPr>
                <w:lang w:val="en-GB"/>
              </w:rPr>
            </w:pPr>
            <w:r w:rsidRPr="00796C61">
              <w:rPr>
                <w:lang w:val="en-GB"/>
              </w:rPr>
              <w:t xml:space="preserve">SECTION II </w:t>
            </w:r>
          </w:p>
        </w:tc>
        <w:tc>
          <w:tcPr>
            <w:tcW w:w="4253" w:type="dxa"/>
          </w:tcPr>
          <w:p w14:paraId="064C6B1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SECTION II </w:t>
            </w:r>
          </w:p>
        </w:tc>
        <w:tc>
          <w:tcPr>
            <w:tcW w:w="3118" w:type="dxa"/>
          </w:tcPr>
          <w:p w14:paraId="3CB50C8D" w14:textId="77777777" w:rsidR="00567C7A" w:rsidRPr="00746D99" w:rsidRDefault="00567C7A" w:rsidP="002F7690">
            <w:pPr>
              <w:spacing w:line="240" w:lineRule="auto"/>
              <w:rPr>
                <w:lang w:val="en-GB"/>
              </w:rPr>
            </w:pPr>
          </w:p>
        </w:tc>
        <w:tc>
          <w:tcPr>
            <w:tcW w:w="3119" w:type="dxa"/>
          </w:tcPr>
          <w:p w14:paraId="08AF43BC" w14:textId="77777777" w:rsidR="00567C7A" w:rsidRPr="00796C61" w:rsidRDefault="00567C7A" w:rsidP="00567C7A">
            <w:pPr>
              <w:rPr>
                <w:lang w:val="en-GB"/>
              </w:rPr>
            </w:pPr>
          </w:p>
        </w:tc>
      </w:tr>
      <w:tr w:rsidR="00567C7A" w:rsidRPr="00796C61" w14:paraId="6C15E0F5" w14:textId="77777777" w:rsidTr="00B775E9">
        <w:tc>
          <w:tcPr>
            <w:tcW w:w="4219" w:type="dxa"/>
          </w:tcPr>
          <w:p w14:paraId="3CC000A5" w14:textId="77777777" w:rsidR="00567C7A" w:rsidRPr="00796C61" w:rsidRDefault="00567C7A" w:rsidP="00567C7A">
            <w:pPr>
              <w:spacing w:line="240" w:lineRule="auto"/>
              <w:rPr>
                <w:lang w:val="en-GB"/>
              </w:rPr>
            </w:pPr>
          </w:p>
        </w:tc>
        <w:tc>
          <w:tcPr>
            <w:tcW w:w="4253" w:type="dxa"/>
          </w:tcPr>
          <w:p w14:paraId="2CE59A9A" w14:textId="77777777" w:rsidR="00567C7A" w:rsidRPr="004D7AF8" w:rsidRDefault="00567C7A" w:rsidP="00567C7A">
            <w:pPr>
              <w:spacing w:line="240" w:lineRule="auto"/>
              <w:rPr>
                <w:color w:val="BFBFBF" w:themeColor="background1" w:themeShade="BF"/>
                <w:lang w:val="en-GB"/>
              </w:rPr>
            </w:pPr>
          </w:p>
        </w:tc>
        <w:tc>
          <w:tcPr>
            <w:tcW w:w="3118" w:type="dxa"/>
          </w:tcPr>
          <w:p w14:paraId="7F68C58E" w14:textId="77777777" w:rsidR="00567C7A" w:rsidRPr="00746D99" w:rsidRDefault="00567C7A" w:rsidP="002F7690">
            <w:pPr>
              <w:spacing w:line="240" w:lineRule="auto"/>
              <w:rPr>
                <w:lang w:val="en-GB"/>
              </w:rPr>
            </w:pPr>
          </w:p>
        </w:tc>
        <w:tc>
          <w:tcPr>
            <w:tcW w:w="3119" w:type="dxa"/>
          </w:tcPr>
          <w:p w14:paraId="716FE0F4" w14:textId="77777777" w:rsidR="00567C7A" w:rsidRPr="00796C61" w:rsidRDefault="00567C7A" w:rsidP="00567C7A">
            <w:pPr>
              <w:rPr>
                <w:lang w:val="en-GB"/>
              </w:rPr>
            </w:pPr>
          </w:p>
        </w:tc>
      </w:tr>
      <w:tr w:rsidR="00567C7A" w:rsidRPr="00796C61" w14:paraId="2A9E0C33" w14:textId="77777777" w:rsidTr="00B775E9">
        <w:tc>
          <w:tcPr>
            <w:tcW w:w="4219" w:type="dxa"/>
          </w:tcPr>
          <w:p w14:paraId="1E63FBA3" w14:textId="77777777" w:rsidR="00567C7A" w:rsidRPr="00796C61" w:rsidRDefault="00567C7A" w:rsidP="00567C7A">
            <w:pPr>
              <w:spacing w:line="240" w:lineRule="auto"/>
              <w:rPr>
                <w:lang w:val="en-GB"/>
              </w:rPr>
            </w:pPr>
            <w:r w:rsidRPr="00796C61">
              <w:rPr>
                <w:lang w:val="en-GB"/>
              </w:rPr>
              <w:t xml:space="preserve">AMENDMENTS </w:t>
            </w:r>
          </w:p>
        </w:tc>
        <w:tc>
          <w:tcPr>
            <w:tcW w:w="4253" w:type="dxa"/>
          </w:tcPr>
          <w:p w14:paraId="7CB94D97"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AMENDMENTS </w:t>
            </w:r>
          </w:p>
        </w:tc>
        <w:tc>
          <w:tcPr>
            <w:tcW w:w="3118" w:type="dxa"/>
          </w:tcPr>
          <w:p w14:paraId="6BE28E97" w14:textId="77777777" w:rsidR="00567C7A" w:rsidRPr="00746D99" w:rsidRDefault="00567C7A" w:rsidP="002F7690">
            <w:pPr>
              <w:spacing w:line="240" w:lineRule="auto"/>
              <w:rPr>
                <w:lang w:val="en-GB"/>
              </w:rPr>
            </w:pPr>
          </w:p>
        </w:tc>
        <w:tc>
          <w:tcPr>
            <w:tcW w:w="3119" w:type="dxa"/>
          </w:tcPr>
          <w:p w14:paraId="6D85370E" w14:textId="77777777" w:rsidR="00567C7A" w:rsidRPr="00796C61" w:rsidRDefault="00567C7A" w:rsidP="00567C7A">
            <w:pPr>
              <w:rPr>
                <w:lang w:val="en-GB"/>
              </w:rPr>
            </w:pPr>
          </w:p>
        </w:tc>
      </w:tr>
      <w:tr w:rsidR="00567C7A" w:rsidRPr="00796C61" w14:paraId="7863B2FC" w14:textId="77777777" w:rsidTr="00B775E9">
        <w:tc>
          <w:tcPr>
            <w:tcW w:w="4219" w:type="dxa"/>
          </w:tcPr>
          <w:p w14:paraId="0C46BA9A" w14:textId="77777777" w:rsidR="00567C7A" w:rsidRPr="00796C61" w:rsidRDefault="00567C7A" w:rsidP="00567C7A">
            <w:pPr>
              <w:spacing w:line="240" w:lineRule="auto"/>
              <w:rPr>
                <w:lang w:val="en-GB"/>
              </w:rPr>
            </w:pPr>
          </w:p>
        </w:tc>
        <w:tc>
          <w:tcPr>
            <w:tcW w:w="4253" w:type="dxa"/>
          </w:tcPr>
          <w:p w14:paraId="107150A8" w14:textId="77777777" w:rsidR="00567C7A" w:rsidRPr="004D7AF8" w:rsidRDefault="00567C7A" w:rsidP="00567C7A">
            <w:pPr>
              <w:spacing w:line="240" w:lineRule="auto"/>
              <w:rPr>
                <w:color w:val="BFBFBF" w:themeColor="background1" w:themeShade="BF"/>
                <w:lang w:val="en-GB"/>
              </w:rPr>
            </w:pPr>
          </w:p>
        </w:tc>
        <w:tc>
          <w:tcPr>
            <w:tcW w:w="3118" w:type="dxa"/>
          </w:tcPr>
          <w:p w14:paraId="66300509" w14:textId="77777777" w:rsidR="00567C7A" w:rsidRPr="00746D99" w:rsidRDefault="00567C7A" w:rsidP="002F7690">
            <w:pPr>
              <w:spacing w:line="240" w:lineRule="auto"/>
              <w:rPr>
                <w:lang w:val="en-GB"/>
              </w:rPr>
            </w:pPr>
          </w:p>
        </w:tc>
        <w:tc>
          <w:tcPr>
            <w:tcW w:w="3119" w:type="dxa"/>
          </w:tcPr>
          <w:p w14:paraId="5B3E1976" w14:textId="77777777" w:rsidR="00567C7A" w:rsidRPr="00796C61" w:rsidRDefault="00567C7A" w:rsidP="00567C7A">
            <w:pPr>
              <w:rPr>
                <w:lang w:val="en-GB"/>
              </w:rPr>
            </w:pPr>
          </w:p>
        </w:tc>
      </w:tr>
      <w:tr w:rsidR="00567C7A" w:rsidRPr="00796C61" w14:paraId="777C7B25" w14:textId="77777777" w:rsidTr="00B775E9">
        <w:tc>
          <w:tcPr>
            <w:tcW w:w="4219" w:type="dxa"/>
          </w:tcPr>
          <w:p w14:paraId="23D655B3" w14:textId="77777777" w:rsidR="00567C7A" w:rsidRPr="00796C61" w:rsidRDefault="00567C7A" w:rsidP="00567C7A">
            <w:pPr>
              <w:spacing w:line="240" w:lineRule="auto"/>
              <w:rPr>
                <w:lang w:val="en-GB"/>
              </w:rPr>
            </w:pPr>
            <w:r w:rsidRPr="00796C61">
              <w:rPr>
                <w:lang w:val="en-GB"/>
              </w:rPr>
              <w:t>Article 52</w:t>
            </w:r>
          </w:p>
        </w:tc>
        <w:tc>
          <w:tcPr>
            <w:tcW w:w="4253" w:type="dxa"/>
          </w:tcPr>
          <w:p w14:paraId="70A27A15"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52</w:t>
            </w:r>
          </w:p>
        </w:tc>
        <w:tc>
          <w:tcPr>
            <w:tcW w:w="3118" w:type="dxa"/>
          </w:tcPr>
          <w:p w14:paraId="24327177" w14:textId="77777777" w:rsidR="00567C7A" w:rsidRPr="00746D99" w:rsidRDefault="00567C7A" w:rsidP="002F7690">
            <w:pPr>
              <w:spacing w:line="240" w:lineRule="auto"/>
              <w:rPr>
                <w:lang w:val="en-GB"/>
              </w:rPr>
            </w:pPr>
          </w:p>
        </w:tc>
        <w:tc>
          <w:tcPr>
            <w:tcW w:w="3119" w:type="dxa"/>
          </w:tcPr>
          <w:p w14:paraId="3E37A332" w14:textId="77777777" w:rsidR="00567C7A" w:rsidRPr="00796C61" w:rsidRDefault="00567C7A" w:rsidP="00567C7A">
            <w:pPr>
              <w:rPr>
                <w:lang w:val="en-GB"/>
              </w:rPr>
            </w:pPr>
          </w:p>
        </w:tc>
      </w:tr>
      <w:tr w:rsidR="00567C7A" w:rsidRPr="00796C61" w14:paraId="68168CD1" w14:textId="77777777" w:rsidTr="00B775E9">
        <w:tc>
          <w:tcPr>
            <w:tcW w:w="4219" w:type="dxa"/>
          </w:tcPr>
          <w:p w14:paraId="7D8D2D4E" w14:textId="77777777" w:rsidR="00567C7A" w:rsidRPr="00796C61" w:rsidRDefault="00567C7A" w:rsidP="00567C7A">
            <w:pPr>
              <w:spacing w:line="240" w:lineRule="auto"/>
              <w:rPr>
                <w:lang w:val="en-GB"/>
              </w:rPr>
            </w:pPr>
          </w:p>
        </w:tc>
        <w:tc>
          <w:tcPr>
            <w:tcW w:w="4253" w:type="dxa"/>
          </w:tcPr>
          <w:p w14:paraId="2C0FF4B6" w14:textId="77777777" w:rsidR="00567C7A" w:rsidRPr="004D7AF8" w:rsidRDefault="00567C7A" w:rsidP="00567C7A">
            <w:pPr>
              <w:spacing w:line="240" w:lineRule="auto"/>
              <w:rPr>
                <w:color w:val="BFBFBF" w:themeColor="background1" w:themeShade="BF"/>
                <w:lang w:val="en-GB"/>
              </w:rPr>
            </w:pPr>
          </w:p>
        </w:tc>
        <w:tc>
          <w:tcPr>
            <w:tcW w:w="3118" w:type="dxa"/>
          </w:tcPr>
          <w:p w14:paraId="7B2BA8D4" w14:textId="77777777" w:rsidR="00567C7A" w:rsidRPr="00746D99" w:rsidRDefault="00567C7A" w:rsidP="002F7690">
            <w:pPr>
              <w:spacing w:line="240" w:lineRule="auto"/>
              <w:rPr>
                <w:lang w:val="en-GB"/>
              </w:rPr>
            </w:pPr>
          </w:p>
        </w:tc>
        <w:tc>
          <w:tcPr>
            <w:tcW w:w="3119" w:type="dxa"/>
          </w:tcPr>
          <w:p w14:paraId="54F8CE7E" w14:textId="77777777" w:rsidR="00567C7A" w:rsidRPr="00796C61" w:rsidRDefault="00567C7A" w:rsidP="00567C7A">
            <w:pPr>
              <w:rPr>
                <w:lang w:val="en-GB"/>
              </w:rPr>
            </w:pPr>
          </w:p>
        </w:tc>
      </w:tr>
      <w:tr w:rsidR="00567C7A" w:rsidRPr="00796C61" w14:paraId="09555558" w14:textId="77777777" w:rsidTr="00B775E9">
        <w:tc>
          <w:tcPr>
            <w:tcW w:w="4219" w:type="dxa"/>
          </w:tcPr>
          <w:p w14:paraId="44250DFC" w14:textId="77777777" w:rsidR="00567C7A" w:rsidRPr="00796C61" w:rsidRDefault="00567C7A" w:rsidP="00567C7A">
            <w:pPr>
              <w:spacing w:line="240" w:lineRule="auto"/>
              <w:rPr>
                <w:lang w:val="en-GB"/>
              </w:rPr>
            </w:pPr>
            <w:r w:rsidRPr="00796C61">
              <w:rPr>
                <w:lang w:val="en-GB"/>
              </w:rPr>
              <w:t xml:space="preserve">Amendments to Regulation (EC) No 1060/2009 </w:t>
            </w:r>
          </w:p>
        </w:tc>
        <w:tc>
          <w:tcPr>
            <w:tcW w:w="4253" w:type="dxa"/>
          </w:tcPr>
          <w:p w14:paraId="5C96512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Amendments to Regulation (EC) No 1060/2009 </w:t>
            </w:r>
          </w:p>
        </w:tc>
        <w:tc>
          <w:tcPr>
            <w:tcW w:w="3118" w:type="dxa"/>
          </w:tcPr>
          <w:p w14:paraId="0DB3AEB1" w14:textId="77777777" w:rsidR="00567C7A" w:rsidRPr="00746D99" w:rsidRDefault="00567C7A" w:rsidP="002F7690">
            <w:pPr>
              <w:spacing w:line="240" w:lineRule="auto"/>
              <w:rPr>
                <w:lang w:val="en-GB"/>
              </w:rPr>
            </w:pPr>
          </w:p>
        </w:tc>
        <w:tc>
          <w:tcPr>
            <w:tcW w:w="3119" w:type="dxa"/>
          </w:tcPr>
          <w:p w14:paraId="41418342" w14:textId="77777777" w:rsidR="00567C7A" w:rsidRPr="00796C61" w:rsidRDefault="00567C7A" w:rsidP="00567C7A">
            <w:pPr>
              <w:rPr>
                <w:lang w:val="en-GB"/>
              </w:rPr>
            </w:pPr>
          </w:p>
        </w:tc>
      </w:tr>
      <w:tr w:rsidR="00567C7A" w:rsidRPr="00796C61" w14:paraId="5D7ECAFD" w14:textId="77777777" w:rsidTr="00B775E9">
        <w:tc>
          <w:tcPr>
            <w:tcW w:w="4219" w:type="dxa"/>
          </w:tcPr>
          <w:p w14:paraId="29B7C6B2" w14:textId="77777777" w:rsidR="00567C7A" w:rsidRPr="00796C61" w:rsidRDefault="00567C7A" w:rsidP="00567C7A">
            <w:pPr>
              <w:spacing w:line="240" w:lineRule="auto"/>
              <w:rPr>
                <w:lang w:val="en-GB"/>
              </w:rPr>
            </w:pPr>
          </w:p>
        </w:tc>
        <w:tc>
          <w:tcPr>
            <w:tcW w:w="4253" w:type="dxa"/>
          </w:tcPr>
          <w:p w14:paraId="0A4E5736" w14:textId="77777777" w:rsidR="00567C7A" w:rsidRPr="004D7AF8" w:rsidRDefault="00567C7A" w:rsidP="00567C7A">
            <w:pPr>
              <w:spacing w:line="240" w:lineRule="auto"/>
              <w:rPr>
                <w:color w:val="BFBFBF" w:themeColor="background1" w:themeShade="BF"/>
                <w:lang w:val="en-GB"/>
              </w:rPr>
            </w:pPr>
          </w:p>
        </w:tc>
        <w:tc>
          <w:tcPr>
            <w:tcW w:w="3118" w:type="dxa"/>
          </w:tcPr>
          <w:p w14:paraId="7A745D19" w14:textId="77777777" w:rsidR="00567C7A" w:rsidRPr="00746D99" w:rsidRDefault="00567C7A" w:rsidP="002F7690">
            <w:pPr>
              <w:spacing w:line="240" w:lineRule="auto"/>
              <w:rPr>
                <w:lang w:val="en-GB"/>
              </w:rPr>
            </w:pPr>
          </w:p>
        </w:tc>
        <w:tc>
          <w:tcPr>
            <w:tcW w:w="3119" w:type="dxa"/>
          </w:tcPr>
          <w:p w14:paraId="5D2487E9" w14:textId="77777777" w:rsidR="00567C7A" w:rsidRPr="00796C61" w:rsidRDefault="00567C7A" w:rsidP="00567C7A">
            <w:pPr>
              <w:rPr>
                <w:lang w:val="en-GB"/>
              </w:rPr>
            </w:pPr>
          </w:p>
        </w:tc>
      </w:tr>
      <w:tr w:rsidR="00567C7A" w:rsidRPr="00796C61" w14:paraId="16716C6B" w14:textId="77777777" w:rsidTr="00B775E9">
        <w:tc>
          <w:tcPr>
            <w:tcW w:w="4219" w:type="dxa"/>
          </w:tcPr>
          <w:p w14:paraId="643E217A" w14:textId="77777777" w:rsidR="00567C7A" w:rsidRPr="00796C61" w:rsidRDefault="00567C7A" w:rsidP="00567C7A">
            <w:pPr>
              <w:spacing w:line="240" w:lineRule="auto"/>
              <w:rPr>
                <w:lang w:val="en-GB"/>
              </w:rPr>
            </w:pPr>
            <w:r w:rsidRPr="00796C61">
              <w:rPr>
                <w:lang w:val="en-GB"/>
              </w:rPr>
              <w:t>In Annex I to Regulation (EC) No 1060/2009, the first subparagraph of point 4 of Section A is replaced by the following:</w:t>
            </w:r>
          </w:p>
        </w:tc>
        <w:tc>
          <w:tcPr>
            <w:tcW w:w="4253" w:type="dxa"/>
          </w:tcPr>
          <w:p w14:paraId="3E972FCB"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In Annex I to Regulation (EC) No 1060/2009, the first subparagraph of point 4 of Section A is replaced by the following:</w:t>
            </w:r>
          </w:p>
        </w:tc>
        <w:tc>
          <w:tcPr>
            <w:tcW w:w="3118" w:type="dxa"/>
          </w:tcPr>
          <w:p w14:paraId="49115CDB" w14:textId="77777777" w:rsidR="00567C7A" w:rsidRPr="00746D99" w:rsidRDefault="00567C7A" w:rsidP="002F7690">
            <w:pPr>
              <w:spacing w:line="240" w:lineRule="auto"/>
              <w:rPr>
                <w:lang w:val="en-GB"/>
              </w:rPr>
            </w:pPr>
          </w:p>
        </w:tc>
        <w:tc>
          <w:tcPr>
            <w:tcW w:w="3119" w:type="dxa"/>
          </w:tcPr>
          <w:p w14:paraId="3A241CCB" w14:textId="77777777" w:rsidR="00567C7A" w:rsidRPr="00796C61" w:rsidRDefault="00567C7A" w:rsidP="00567C7A">
            <w:pPr>
              <w:rPr>
                <w:lang w:val="en-GB"/>
              </w:rPr>
            </w:pPr>
          </w:p>
        </w:tc>
      </w:tr>
      <w:tr w:rsidR="00567C7A" w:rsidRPr="00796C61" w14:paraId="3A303C54" w14:textId="77777777" w:rsidTr="00B775E9">
        <w:tc>
          <w:tcPr>
            <w:tcW w:w="4219" w:type="dxa"/>
          </w:tcPr>
          <w:p w14:paraId="18590217" w14:textId="77777777" w:rsidR="00567C7A" w:rsidRPr="00796C61" w:rsidRDefault="00567C7A" w:rsidP="00567C7A">
            <w:pPr>
              <w:spacing w:line="240" w:lineRule="auto"/>
              <w:rPr>
                <w:lang w:val="en-GB"/>
              </w:rPr>
            </w:pPr>
          </w:p>
        </w:tc>
        <w:tc>
          <w:tcPr>
            <w:tcW w:w="4253" w:type="dxa"/>
          </w:tcPr>
          <w:p w14:paraId="29B1EF31" w14:textId="77777777" w:rsidR="00567C7A" w:rsidRPr="004D7AF8" w:rsidRDefault="00567C7A" w:rsidP="00567C7A">
            <w:pPr>
              <w:spacing w:line="240" w:lineRule="auto"/>
              <w:rPr>
                <w:color w:val="BFBFBF" w:themeColor="background1" w:themeShade="BF"/>
                <w:lang w:val="en-GB"/>
              </w:rPr>
            </w:pPr>
          </w:p>
        </w:tc>
        <w:tc>
          <w:tcPr>
            <w:tcW w:w="3118" w:type="dxa"/>
          </w:tcPr>
          <w:p w14:paraId="2A32058A" w14:textId="77777777" w:rsidR="00567C7A" w:rsidRPr="00746D99" w:rsidRDefault="00567C7A" w:rsidP="002F7690">
            <w:pPr>
              <w:spacing w:line="240" w:lineRule="auto"/>
              <w:rPr>
                <w:lang w:val="en-GB"/>
              </w:rPr>
            </w:pPr>
          </w:p>
        </w:tc>
        <w:tc>
          <w:tcPr>
            <w:tcW w:w="3119" w:type="dxa"/>
          </w:tcPr>
          <w:p w14:paraId="5C0B57B2" w14:textId="77777777" w:rsidR="00567C7A" w:rsidRPr="00796C61" w:rsidRDefault="00567C7A" w:rsidP="00567C7A">
            <w:pPr>
              <w:rPr>
                <w:lang w:val="en-GB"/>
              </w:rPr>
            </w:pPr>
          </w:p>
        </w:tc>
      </w:tr>
      <w:tr w:rsidR="00567C7A" w:rsidRPr="00796C61" w14:paraId="5A3545EF" w14:textId="77777777" w:rsidTr="00B775E9">
        <w:tc>
          <w:tcPr>
            <w:tcW w:w="4219" w:type="dxa"/>
          </w:tcPr>
          <w:p w14:paraId="6787353C" w14:textId="77777777" w:rsidR="00567C7A" w:rsidRPr="00796C61" w:rsidRDefault="00567C7A" w:rsidP="00567C7A">
            <w:pPr>
              <w:spacing w:line="240" w:lineRule="auto"/>
              <w:rPr>
                <w:lang w:val="en-GB"/>
              </w:rPr>
            </w:pPr>
            <w:r w:rsidRPr="00796C61">
              <w:rPr>
                <w:lang w:val="en-GB"/>
              </w:rPr>
              <w:t xml:space="preserve"> ‘A credit rating agency shall have sound administrative and accounting procedures, internal control mechanisms, effective procedures for risk assessment, and effective control and safeguard arrangements for managing ICT systems in accordance with Regulation (EU) 2021/xx of the European Parliament and of the Council* [DORA].</w:t>
            </w:r>
          </w:p>
        </w:tc>
        <w:tc>
          <w:tcPr>
            <w:tcW w:w="4253" w:type="dxa"/>
          </w:tcPr>
          <w:p w14:paraId="49122D0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 ‘A credit rating agency shall have sound administrative and accounting procedures, internal control mechanisms, effective procedures for risk assessment, and effective control and safeguard arrangements for managing ICT systems in accordance with Regulation (EU) 2021/xx of the European Parliament and of the Council* [DORA].</w:t>
            </w:r>
          </w:p>
        </w:tc>
        <w:tc>
          <w:tcPr>
            <w:tcW w:w="3118" w:type="dxa"/>
          </w:tcPr>
          <w:p w14:paraId="5955D3B5" w14:textId="77777777" w:rsidR="00567C7A" w:rsidRPr="00746D99" w:rsidRDefault="00567C7A" w:rsidP="002F7690">
            <w:pPr>
              <w:spacing w:line="240" w:lineRule="auto"/>
              <w:rPr>
                <w:lang w:val="en-GB"/>
              </w:rPr>
            </w:pPr>
          </w:p>
        </w:tc>
        <w:tc>
          <w:tcPr>
            <w:tcW w:w="3119" w:type="dxa"/>
          </w:tcPr>
          <w:p w14:paraId="4CA7BE1D" w14:textId="77777777" w:rsidR="00567C7A" w:rsidRPr="00796C61" w:rsidRDefault="00567C7A" w:rsidP="00567C7A">
            <w:pPr>
              <w:rPr>
                <w:lang w:val="en-GB"/>
              </w:rPr>
            </w:pPr>
          </w:p>
        </w:tc>
      </w:tr>
      <w:tr w:rsidR="00567C7A" w:rsidRPr="00796C61" w14:paraId="5794F3F2" w14:textId="77777777" w:rsidTr="00B775E9">
        <w:tc>
          <w:tcPr>
            <w:tcW w:w="4219" w:type="dxa"/>
          </w:tcPr>
          <w:p w14:paraId="48C8D523" w14:textId="77777777" w:rsidR="00567C7A" w:rsidRPr="00796C61" w:rsidRDefault="00567C7A" w:rsidP="00567C7A">
            <w:pPr>
              <w:spacing w:line="240" w:lineRule="auto"/>
              <w:rPr>
                <w:lang w:val="en-GB"/>
              </w:rPr>
            </w:pPr>
          </w:p>
        </w:tc>
        <w:tc>
          <w:tcPr>
            <w:tcW w:w="4253" w:type="dxa"/>
          </w:tcPr>
          <w:p w14:paraId="5BA58E75" w14:textId="77777777" w:rsidR="00567C7A" w:rsidRPr="004D7AF8" w:rsidRDefault="00567C7A" w:rsidP="00567C7A">
            <w:pPr>
              <w:spacing w:line="240" w:lineRule="auto"/>
              <w:rPr>
                <w:color w:val="BFBFBF" w:themeColor="background1" w:themeShade="BF"/>
                <w:lang w:val="en-GB"/>
              </w:rPr>
            </w:pPr>
          </w:p>
        </w:tc>
        <w:tc>
          <w:tcPr>
            <w:tcW w:w="3118" w:type="dxa"/>
          </w:tcPr>
          <w:p w14:paraId="79570A2C" w14:textId="77777777" w:rsidR="00567C7A" w:rsidRPr="00746D99" w:rsidRDefault="00567C7A" w:rsidP="002F7690">
            <w:pPr>
              <w:spacing w:line="240" w:lineRule="auto"/>
              <w:rPr>
                <w:lang w:val="en-GB"/>
              </w:rPr>
            </w:pPr>
          </w:p>
        </w:tc>
        <w:tc>
          <w:tcPr>
            <w:tcW w:w="3119" w:type="dxa"/>
          </w:tcPr>
          <w:p w14:paraId="1B2E3ADD" w14:textId="77777777" w:rsidR="00567C7A" w:rsidRPr="00796C61" w:rsidRDefault="00567C7A" w:rsidP="00567C7A">
            <w:pPr>
              <w:rPr>
                <w:lang w:val="en-GB"/>
              </w:rPr>
            </w:pPr>
          </w:p>
        </w:tc>
      </w:tr>
      <w:tr w:rsidR="00567C7A" w:rsidRPr="00796C61" w14:paraId="31487853" w14:textId="77777777" w:rsidTr="00B775E9">
        <w:tc>
          <w:tcPr>
            <w:tcW w:w="4219" w:type="dxa"/>
          </w:tcPr>
          <w:p w14:paraId="085F6595" w14:textId="77777777" w:rsidR="00567C7A" w:rsidRPr="00796C61" w:rsidRDefault="00567C7A" w:rsidP="00567C7A">
            <w:pPr>
              <w:spacing w:line="240" w:lineRule="auto"/>
              <w:rPr>
                <w:lang w:val="en-GB"/>
              </w:rPr>
            </w:pPr>
            <w:r w:rsidRPr="00796C61">
              <w:rPr>
                <w:lang w:val="en-GB"/>
              </w:rPr>
              <w:t>*</w:t>
            </w:r>
            <w:r w:rsidRPr="00796C61">
              <w:rPr>
                <w:lang w:val="en-GB"/>
              </w:rPr>
              <w:tab/>
              <w:t xml:space="preserve">Regulation (EU) 2021/xx of the European Parliament and of the Council […] (OJ L XX, DD.MM.YYYY, p. X).’. </w:t>
            </w:r>
          </w:p>
        </w:tc>
        <w:tc>
          <w:tcPr>
            <w:tcW w:w="4253" w:type="dxa"/>
          </w:tcPr>
          <w:p w14:paraId="4EC8B05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w:t>
            </w:r>
            <w:r w:rsidRPr="004D7AF8">
              <w:rPr>
                <w:color w:val="BFBFBF" w:themeColor="background1" w:themeShade="BF"/>
                <w:lang w:val="en-GB"/>
              </w:rPr>
              <w:tab/>
              <w:t xml:space="preserve">Regulation (EU) 2021/xx of the European Parliament and of the Council […] (OJ L XX, DD.MM.YYYY, p. X).’. </w:t>
            </w:r>
          </w:p>
        </w:tc>
        <w:tc>
          <w:tcPr>
            <w:tcW w:w="3118" w:type="dxa"/>
          </w:tcPr>
          <w:p w14:paraId="0422B236" w14:textId="77777777" w:rsidR="00567C7A" w:rsidRPr="00746D99" w:rsidRDefault="00567C7A" w:rsidP="002F7690">
            <w:pPr>
              <w:spacing w:line="240" w:lineRule="auto"/>
              <w:rPr>
                <w:lang w:val="en-GB"/>
              </w:rPr>
            </w:pPr>
          </w:p>
        </w:tc>
        <w:tc>
          <w:tcPr>
            <w:tcW w:w="3119" w:type="dxa"/>
          </w:tcPr>
          <w:p w14:paraId="421B6D9A" w14:textId="77777777" w:rsidR="00567C7A" w:rsidRPr="00796C61" w:rsidRDefault="00567C7A" w:rsidP="00567C7A">
            <w:pPr>
              <w:rPr>
                <w:lang w:val="en-GB"/>
              </w:rPr>
            </w:pPr>
          </w:p>
        </w:tc>
      </w:tr>
      <w:tr w:rsidR="00567C7A" w:rsidRPr="00796C61" w14:paraId="5104C817" w14:textId="77777777" w:rsidTr="00B775E9">
        <w:tc>
          <w:tcPr>
            <w:tcW w:w="4219" w:type="dxa"/>
          </w:tcPr>
          <w:p w14:paraId="443CD7A7" w14:textId="77777777" w:rsidR="00567C7A" w:rsidRPr="00796C61" w:rsidRDefault="00567C7A" w:rsidP="00567C7A">
            <w:pPr>
              <w:spacing w:line="240" w:lineRule="auto"/>
              <w:rPr>
                <w:lang w:val="en-GB"/>
              </w:rPr>
            </w:pPr>
          </w:p>
        </w:tc>
        <w:tc>
          <w:tcPr>
            <w:tcW w:w="4253" w:type="dxa"/>
          </w:tcPr>
          <w:p w14:paraId="6D29F0CA" w14:textId="77777777" w:rsidR="00567C7A" w:rsidRPr="004D7AF8" w:rsidRDefault="00567C7A" w:rsidP="00567C7A">
            <w:pPr>
              <w:spacing w:line="240" w:lineRule="auto"/>
              <w:rPr>
                <w:color w:val="BFBFBF" w:themeColor="background1" w:themeShade="BF"/>
                <w:lang w:val="en-GB"/>
              </w:rPr>
            </w:pPr>
          </w:p>
        </w:tc>
        <w:tc>
          <w:tcPr>
            <w:tcW w:w="3118" w:type="dxa"/>
          </w:tcPr>
          <w:p w14:paraId="7D076E63" w14:textId="77777777" w:rsidR="00567C7A" w:rsidRPr="00746D99" w:rsidRDefault="00567C7A" w:rsidP="002F7690">
            <w:pPr>
              <w:spacing w:line="240" w:lineRule="auto"/>
              <w:rPr>
                <w:lang w:val="en-GB"/>
              </w:rPr>
            </w:pPr>
          </w:p>
        </w:tc>
        <w:tc>
          <w:tcPr>
            <w:tcW w:w="3119" w:type="dxa"/>
          </w:tcPr>
          <w:p w14:paraId="2122D9A8" w14:textId="77777777" w:rsidR="00567C7A" w:rsidRPr="00796C61" w:rsidRDefault="00567C7A" w:rsidP="00567C7A">
            <w:pPr>
              <w:rPr>
                <w:lang w:val="en-GB"/>
              </w:rPr>
            </w:pPr>
          </w:p>
        </w:tc>
      </w:tr>
      <w:tr w:rsidR="00567C7A" w:rsidRPr="00796C61" w14:paraId="5770473A" w14:textId="77777777" w:rsidTr="00B775E9">
        <w:tc>
          <w:tcPr>
            <w:tcW w:w="4219" w:type="dxa"/>
          </w:tcPr>
          <w:p w14:paraId="3F7CEDD3" w14:textId="77777777" w:rsidR="00567C7A" w:rsidRPr="00796C61" w:rsidRDefault="00567C7A" w:rsidP="00567C7A">
            <w:pPr>
              <w:spacing w:line="240" w:lineRule="auto"/>
              <w:rPr>
                <w:lang w:val="en-GB"/>
              </w:rPr>
            </w:pPr>
            <w:r w:rsidRPr="00796C61">
              <w:rPr>
                <w:lang w:val="en-GB"/>
              </w:rPr>
              <w:t>Article 53</w:t>
            </w:r>
          </w:p>
        </w:tc>
        <w:tc>
          <w:tcPr>
            <w:tcW w:w="4253" w:type="dxa"/>
          </w:tcPr>
          <w:p w14:paraId="36BC9ED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Article 53</w:t>
            </w:r>
          </w:p>
        </w:tc>
        <w:tc>
          <w:tcPr>
            <w:tcW w:w="3118" w:type="dxa"/>
          </w:tcPr>
          <w:p w14:paraId="7D26096C" w14:textId="77777777" w:rsidR="00567C7A" w:rsidRPr="00746D99" w:rsidRDefault="00567C7A" w:rsidP="002F7690">
            <w:pPr>
              <w:spacing w:line="240" w:lineRule="auto"/>
              <w:rPr>
                <w:lang w:val="en-GB"/>
              </w:rPr>
            </w:pPr>
          </w:p>
        </w:tc>
        <w:tc>
          <w:tcPr>
            <w:tcW w:w="3119" w:type="dxa"/>
          </w:tcPr>
          <w:p w14:paraId="37446F58" w14:textId="77777777" w:rsidR="00567C7A" w:rsidRPr="00796C61" w:rsidRDefault="00567C7A" w:rsidP="00567C7A">
            <w:pPr>
              <w:rPr>
                <w:lang w:val="en-GB"/>
              </w:rPr>
            </w:pPr>
          </w:p>
        </w:tc>
      </w:tr>
      <w:tr w:rsidR="00567C7A" w:rsidRPr="00796C61" w14:paraId="05309F97" w14:textId="77777777" w:rsidTr="00B775E9">
        <w:tc>
          <w:tcPr>
            <w:tcW w:w="4219" w:type="dxa"/>
          </w:tcPr>
          <w:p w14:paraId="0969681F" w14:textId="77777777" w:rsidR="00567C7A" w:rsidRPr="00796C61" w:rsidRDefault="00567C7A" w:rsidP="00567C7A">
            <w:pPr>
              <w:spacing w:line="240" w:lineRule="auto"/>
              <w:rPr>
                <w:lang w:val="en-GB"/>
              </w:rPr>
            </w:pPr>
          </w:p>
        </w:tc>
        <w:tc>
          <w:tcPr>
            <w:tcW w:w="4253" w:type="dxa"/>
          </w:tcPr>
          <w:p w14:paraId="2BCC1DE4" w14:textId="77777777" w:rsidR="00567C7A" w:rsidRPr="004D7AF8" w:rsidRDefault="00567C7A" w:rsidP="00567C7A">
            <w:pPr>
              <w:spacing w:line="240" w:lineRule="auto"/>
              <w:rPr>
                <w:color w:val="BFBFBF" w:themeColor="background1" w:themeShade="BF"/>
                <w:lang w:val="en-GB"/>
              </w:rPr>
            </w:pPr>
          </w:p>
        </w:tc>
        <w:tc>
          <w:tcPr>
            <w:tcW w:w="3118" w:type="dxa"/>
          </w:tcPr>
          <w:p w14:paraId="50A3893F" w14:textId="77777777" w:rsidR="00567C7A" w:rsidRPr="00746D99" w:rsidRDefault="00567C7A" w:rsidP="002F7690">
            <w:pPr>
              <w:spacing w:line="240" w:lineRule="auto"/>
              <w:rPr>
                <w:lang w:val="en-GB"/>
              </w:rPr>
            </w:pPr>
          </w:p>
        </w:tc>
        <w:tc>
          <w:tcPr>
            <w:tcW w:w="3119" w:type="dxa"/>
          </w:tcPr>
          <w:p w14:paraId="2CD5126D" w14:textId="77777777" w:rsidR="00567C7A" w:rsidRPr="00796C61" w:rsidRDefault="00567C7A" w:rsidP="00567C7A">
            <w:pPr>
              <w:rPr>
                <w:lang w:val="en-GB"/>
              </w:rPr>
            </w:pPr>
          </w:p>
        </w:tc>
      </w:tr>
      <w:tr w:rsidR="00567C7A" w:rsidRPr="00796C61" w14:paraId="5BF5B6F8" w14:textId="77777777" w:rsidTr="00B775E9">
        <w:tc>
          <w:tcPr>
            <w:tcW w:w="4219" w:type="dxa"/>
          </w:tcPr>
          <w:p w14:paraId="35671BFA" w14:textId="77777777" w:rsidR="00567C7A" w:rsidRPr="00796C61" w:rsidRDefault="00567C7A" w:rsidP="00567C7A">
            <w:pPr>
              <w:spacing w:line="240" w:lineRule="auto"/>
              <w:rPr>
                <w:lang w:val="en-GB"/>
              </w:rPr>
            </w:pPr>
            <w:r w:rsidRPr="00796C61">
              <w:rPr>
                <w:lang w:val="en-GB"/>
              </w:rPr>
              <w:t>Amendments to Regulation (EU) No 648/2012</w:t>
            </w:r>
          </w:p>
        </w:tc>
        <w:tc>
          <w:tcPr>
            <w:tcW w:w="4253" w:type="dxa"/>
          </w:tcPr>
          <w:p w14:paraId="4FA92188"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Amendments to Regulation (EU) No 648/2012</w:t>
            </w:r>
          </w:p>
        </w:tc>
        <w:tc>
          <w:tcPr>
            <w:tcW w:w="3118" w:type="dxa"/>
          </w:tcPr>
          <w:p w14:paraId="267844D6" w14:textId="77777777" w:rsidR="00567C7A" w:rsidRPr="00746D99" w:rsidRDefault="00567C7A" w:rsidP="002F7690">
            <w:pPr>
              <w:spacing w:line="240" w:lineRule="auto"/>
              <w:rPr>
                <w:lang w:val="en-GB"/>
              </w:rPr>
            </w:pPr>
          </w:p>
        </w:tc>
        <w:tc>
          <w:tcPr>
            <w:tcW w:w="3119" w:type="dxa"/>
          </w:tcPr>
          <w:p w14:paraId="6EF584D4" w14:textId="77777777" w:rsidR="00567C7A" w:rsidRPr="00796C61" w:rsidRDefault="00567C7A" w:rsidP="00567C7A">
            <w:pPr>
              <w:rPr>
                <w:lang w:val="en-GB"/>
              </w:rPr>
            </w:pPr>
          </w:p>
        </w:tc>
      </w:tr>
      <w:tr w:rsidR="00567C7A" w:rsidRPr="00796C61" w14:paraId="1A928E2D" w14:textId="77777777" w:rsidTr="00B775E9">
        <w:tc>
          <w:tcPr>
            <w:tcW w:w="4219" w:type="dxa"/>
          </w:tcPr>
          <w:p w14:paraId="7C792EF8" w14:textId="77777777" w:rsidR="00567C7A" w:rsidRPr="00796C61" w:rsidRDefault="00567C7A" w:rsidP="00567C7A">
            <w:pPr>
              <w:spacing w:line="240" w:lineRule="auto"/>
              <w:rPr>
                <w:lang w:val="en-GB"/>
              </w:rPr>
            </w:pPr>
          </w:p>
        </w:tc>
        <w:tc>
          <w:tcPr>
            <w:tcW w:w="4253" w:type="dxa"/>
          </w:tcPr>
          <w:p w14:paraId="500BC8FE" w14:textId="77777777" w:rsidR="00567C7A" w:rsidRPr="004D7AF8" w:rsidRDefault="00567C7A" w:rsidP="00567C7A">
            <w:pPr>
              <w:spacing w:line="240" w:lineRule="auto"/>
              <w:rPr>
                <w:color w:val="BFBFBF" w:themeColor="background1" w:themeShade="BF"/>
                <w:lang w:val="en-GB"/>
              </w:rPr>
            </w:pPr>
          </w:p>
        </w:tc>
        <w:tc>
          <w:tcPr>
            <w:tcW w:w="3118" w:type="dxa"/>
          </w:tcPr>
          <w:p w14:paraId="6F2A9D80" w14:textId="77777777" w:rsidR="00567C7A" w:rsidRPr="00746D99" w:rsidRDefault="00567C7A" w:rsidP="002F7690">
            <w:pPr>
              <w:spacing w:line="240" w:lineRule="auto"/>
              <w:rPr>
                <w:lang w:val="en-GB"/>
              </w:rPr>
            </w:pPr>
          </w:p>
        </w:tc>
        <w:tc>
          <w:tcPr>
            <w:tcW w:w="3119" w:type="dxa"/>
          </w:tcPr>
          <w:p w14:paraId="50E9208C" w14:textId="77777777" w:rsidR="00567C7A" w:rsidRPr="00796C61" w:rsidRDefault="00567C7A" w:rsidP="00567C7A">
            <w:pPr>
              <w:rPr>
                <w:lang w:val="en-GB"/>
              </w:rPr>
            </w:pPr>
          </w:p>
        </w:tc>
      </w:tr>
      <w:tr w:rsidR="00567C7A" w:rsidRPr="00796C61" w14:paraId="71204EE8" w14:textId="77777777" w:rsidTr="00B775E9">
        <w:tc>
          <w:tcPr>
            <w:tcW w:w="4219" w:type="dxa"/>
          </w:tcPr>
          <w:p w14:paraId="03651CBB" w14:textId="77777777" w:rsidR="00567C7A" w:rsidRPr="00796C61" w:rsidRDefault="00567C7A" w:rsidP="00567C7A">
            <w:pPr>
              <w:spacing w:line="240" w:lineRule="auto"/>
              <w:rPr>
                <w:lang w:val="en-GB"/>
              </w:rPr>
            </w:pPr>
            <w:r w:rsidRPr="00796C61">
              <w:rPr>
                <w:lang w:val="en-GB"/>
              </w:rPr>
              <w:t xml:space="preserve">Regulation (EU) No 648/2012 is amended as follows: </w:t>
            </w:r>
          </w:p>
        </w:tc>
        <w:tc>
          <w:tcPr>
            <w:tcW w:w="4253" w:type="dxa"/>
          </w:tcPr>
          <w:p w14:paraId="590BF73E"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 xml:space="preserve">Regulation (EU) No 648/2012 is amended as follows: </w:t>
            </w:r>
          </w:p>
        </w:tc>
        <w:tc>
          <w:tcPr>
            <w:tcW w:w="3118" w:type="dxa"/>
          </w:tcPr>
          <w:p w14:paraId="3B18E00A" w14:textId="77777777" w:rsidR="00567C7A" w:rsidRPr="00746D99" w:rsidRDefault="00567C7A" w:rsidP="002F7690">
            <w:pPr>
              <w:spacing w:line="240" w:lineRule="auto"/>
              <w:rPr>
                <w:lang w:val="en-GB"/>
              </w:rPr>
            </w:pPr>
          </w:p>
        </w:tc>
        <w:tc>
          <w:tcPr>
            <w:tcW w:w="3119" w:type="dxa"/>
          </w:tcPr>
          <w:p w14:paraId="4457A34B" w14:textId="77777777" w:rsidR="00567C7A" w:rsidRPr="00796C61" w:rsidRDefault="00567C7A" w:rsidP="00567C7A">
            <w:pPr>
              <w:rPr>
                <w:lang w:val="en-GB"/>
              </w:rPr>
            </w:pPr>
          </w:p>
        </w:tc>
      </w:tr>
      <w:tr w:rsidR="00567C7A" w:rsidRPr="00796C61" w14:paraId="088AE14F" w14:textId="77777777" w:rsidTr="00B775E9">
        <w:tc>
          <w:tcPr>
            <w:tcW w:w="4219" w:type="dxa"/>
          </w:tcPr>
          <w:p w14:paraId="7F80123D" w14:textId="77777777" w:rsidR="00567C7A" w:rsidRPr="00796C61" w:rsidRDefault="00567C7A" w:rsidP="00567C7A">
            <w:pPr>
              <w:spacing w:line="240" w:lineRule="auto"/>
              <w:rPr>
                <w:lang w:val="en-GB"/>
              </w:rPr>
            </w:pPr>
          </w:p>
        </w:tc>
        <w:tc>
          <w:tcPr>
            <w:tcW w:w="4253" w:type="dxa"/>
          </w:tcPr>
          <w:p w14:paraId="6F48A704" w14:textId="77777777" w:rsidR="00567C7A" w:rsidRPr="004D7AF8" w:rsidRDefault="00567C7A" w:rsidP="00567C7A">
            <w:pPr>
              <w:spacing w:line="240" w:lineRule="auto"/>
              <w:rPr>
                <w:color w:val="BFBFBF" w:themeColor="background1" w:themeShade="BF"/>
                <w:lang w:val="en-GB"/>
              </w:rPr>
            </w:pPr>
          </w:p>
        </w:tc>
        <w:tc>
          <w:tcPr>
            <w:tcW w:w="3118" w:type="dxa"/>
          </w:tcPr>
          <w:p w14:paraId="513C4435" w14:textId="77777777" w:rsidR="00567C7A" w:rsidRPr="00746D99" w:rsidRDefault="00567C7A" w:rsidP="002F7690">
            <w:pPr>
              <w:spacing w:line="240" w:lineRule="auto"/>
              <w:rPr>
                <w:lang w:val="en-GB"/>
              </w:rPr>
            </w:pPr>
          </w:p>
        </w:tc>
        <w:tc>
          <w:tcPr>
            <w:tcW w:w="3119" w:type="dxa"/>
          </w:tcPr>
          <w:p w14:paraId="1011738F" w14:textId="77777777" w:rsidR="00567C7A" w:rsidRPr="00796C61" w:rsidRDefault="00567C7A" w:rsidP="00567C7A">
            <w:pPr>
              <w:rPr>
                <w:lang w:val="en-GB"/>
              </w:rPr>
            </w:pPr>
          </w:p>
        </w:tc>
      </w:tr>
      <w:tr w:rsidR="00567C7A" w:rsidRPr="00796C61" w14:paraId="11C859CE" w14:textId="77777777" w:rsidTr="00B775E9">
        <w:tc>
          <w:tcPr>
            <w:tcW w:w="4219" w:type="dxa"/>
          </w:tcPr>
          <w:p w14:paraId="52F25B8E" w14:textId="77777777" w:rsidR="00567C7A" w:rsidRPr="00796C61" w:rsidRDefault="00567C7A" w:rsidP="00567C7A">
            <w:pPr>
              <w:spacing w:line="240" w:lineRule="auto"/>
              <w:rPr>
                <w:lang w:val="en-GB"/>
              </w:rPr>
            </w:pPr>
            <w:r w:rsidRPr="00796C61">
              <w:rPr>
                <w:lang w:val="en-GB"/>
              </w:rPr>
              <w:t>(1)</w:t>
            </w:r>
            <w:r w:rsidRPr="00796C61">
              <w:rPr>
                <w:lang w:val="en-GB"/>
              </w:rPr>
              <w:tab/>
              <w:t xml:space="preserve">Article 26 is amended as follows: </w:t>
            </w:r>
          </w:p>
        </w:tc>
        <w:tc>
          <w:tcPr>
            <w:tcW w:w="4253" w:type="dxa"/>
          </w:tcPr>
          <w:p w14:paraId="36AF37D8"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 xml:space="preserve">Article 26 is amended as follows: </w:t>
            </w:r>
          </w:p>
        </w:tc>
        <w:tc>
          <w:tcPr>
            <w:tcW w:w="3118" w:type="dxa"/>
          </w:tcPr>
          <w:p w14:paraId="7AFE2A77" w14:textId="77777777" w:rsidR="00567C7A" w:rsidRPr="00746D99" w:rsidRDefault="00567C7A" w:rsidP="002F7690">
            <w:pPr>
              <w:spacing w:line="240" w:lineRule="auto"/>
              <w:rPr>
                <w:lang w:val="en-GB"/>
              </w:rPr>
            </w:pPr>
          </w:p>
        </w:tc>
        <w:tc>
          <w:tcPr>
            <w:tcW w:w="3119" w:type="dxa"/>
          </w:tcPr>
          <w:p w14:paraId="03AFFEA3" w14:textId="77777777" w:rsidR="00567C7A" w:rsidRPr="00796C61" w:rsidRDefault="00567C7A" w:rsidP="00567C7A">
            <w:pPr>
              <w:rPr>
                <w:lang w:val="en-GB"/>
              </w:rPr>
            </w:pPr>
          </w:p>
        </w:tc>
      </w:tr>
      <w:tr w:rsidR="00567C7A" w:rsidRPr="00796C61" w14:paraId="17E60F0A" w14:textId="77777777" w:rsidTr="00B775E9">
        <w:tc>
          <w:tcPr>
            <w:tcW w:w="4219" w:type="dxa"/>
          </w:tcPr>
          <w:p w14:paraId="4E29FC37" w14:textId="77777777" w:rsidR="00567C7A" w:rsidRPr="00796C61" w:rsidRDefault="00567C7A" w:rsidP="00567C7A">
            <w:pPr>
              <w:spacing w:line="240" w:lineRule="auto"/>
              <w:rPr>
                <w:lang w:val="en-GB"/>
              </w:rPr>
            </w:pPr>
          </w:p>
        </w:tc>
        <w:tc>
          <w:tcPr>
            <w:tcW w:w="4253" w:type="dxa"/>
          </w:tcPr>
          <w:p w14:paraId="3BBDB5A7" w14:textId="77777777" w:rsidR="00567C7A" w:rsidRPr="004D7AF8" w:rsidRDefault="00567C7A" w:rsidP="00567C7A">
            <w:pPr>
              <w:spacing w:line="240" w:lineRule="auto"/>
              <w:rPr>
                <w:color w:val="BFBFBF" w:themeColor="background1" w:themeShade="BF"/>
                <w:lang w:val="en-GB"/>
              </w:rPr>
            </w:pPr>
          </w:p>
        </w:tc>
        <w:tc>
          <w:tcPr>
            <w:tcW w:w="3118" w:type="dxa"/>
          </w:tcPr>
          <w:p w14:paraId="77EEA22E" w14:textId="77777777" w:rsidR="00567C7A" w:rsidRPr="00746D99" w:rsidRDefault="00567C7A" w:rsidP="002F7690">
            <w:pPr>
              <w:spacing w:line="240" w:lineRule="auto"/>
              <w:rPr>
                <w:lang w:val="en-GB"/>
              </w:rPr>
            </w:pPr>
          </w:p>
        </w:tc>
        <w:tc>
          <w:tcPr>
            <w:tcW w:w="3119" w:type="dxa"/>
          </w:tcPr>
          <w:p w14:paraId="18D0A8BD" w14:textId="77777777" w:rsidR="00567C7A" w:rsidRPr="00796C61" w:rsidRDefault="00567C7A" w:rsidP="00567C7A">
            <w:pPr>
              <w:rPr>
                <w:lang w:val="en-GB"/>
              </w:rPr>
            </w:pPr>
          </w:p>
        </w:tc>
      </w:tr>
      <w:tr w:rsidR="00567C7A" w:rsidRPr="00796C61" w14:paraId="41944C2D" w14:textId="77777777" w:rsidTr="00B775E9">
        <w:tc>
          <w:tcPr>
            <w:tcW w:w="4219" w:type="dxa"/>
          </w:tcPr>
          <w:p w14:paraId="6FDBA4D5" w14:textId="77777777" w:rsidR="00567C7A" w:rsidRPr="00796C61" w:rsidRDefault="00567C7A" w:rsidP="00567C7A">
            <w:pPr>
              <w:spacing w:line="240" w:lineRule="auto"/>
              <w:rPr>
                <w:lang w:val="en-GB"/>
              </w:rPr>
            </w:pPr>
            <w:r w:rsidRPr="00796C61">
              <w:rPr>
                <w:lang w:val="en-GB"/>
              </w:rPr>
              <w:t>(a)</w:t>
            </w:r>
            <w:r w:rsidRPr="00796C61">
              <w:rPr>
                <w:lang w:val="en-GB"/>
              </w:rPr>
              <w:tab/>
              <w:t>paragraph 3 is replaced by the following:</w:t>
            </w:r>
          </w:p>
        </w:tc>
        <w:tc>
          <w:tcPr>
            <w:tcW w:w="4253" w:type="dxa"/>
          </w:tcPr>
          <w:p w14:paraId="584F740B"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paragraph 3 is replaced by the following:</w:t>
            </w:r>
          </w:p>
        </w:tc>
        <w:tc>
          <w:tcPr>
            <w:tcW w:w="3118" w:type="dxa"/>
          </w:tcPr>
          <w:p w14:paraId="7B239CCA" w14:textId="77777777" w:rsidR="00567C7A" w:rsidRPr="00746D99" w:rsidRDefault="00567C7A" w:rsidP="002F7690">
            <w:pPr>
              <w:spacing w:line="240" w:lineRule="auto"/>
              <w:rPr>
                <w:lang w:val="en-GB"/>
              </w:rPr>
            </w:pPr>
          </w:p>
        </w:tc>
        <w:tc>
          <w:tcPr>
            <w:tcW w:w="3119" w:type="dxa"/>
          </w:tcPr>
          <w:p w14:paraId="2042E693" w14:textId="77777777" w:rsidR="00567C7A" w:rsidRPr="00796C61" w:rsidRDefault="00567C7A" w:rsidP="00567C7A">
            <w:pPr>
              <w:rPr>
                <w:lang w:val="en-GB"/>
              </w:rPr>
            </w:pPr>
          </w:p>
        </w:tc>
      </w:tr>
      <w:tr w:rsidR="00567C7A" w:rsidRPr="00796C61" w14:paraId="02F09315" w14:textId="77777777" w:rsidTr="00B775E9">
        <w:tc>
          <w:tcPr>
            <w:tcW w:w="4219" w:type="dxa"/>
          </w:tcPr>
          <w:p w14:paraId="713B2BB8" w14:textId="77777777" w:rsidR="00567C7A" w:rsidRPr="00796C61" w:rsidRDefault="00567C7A" w:rsidP="00567C7A">
            <w:pPr>
              <w:spacing w:line="240" w:lineRule="auto"/>
              <w:rPr>
                <w:lang w:val="en-GB"/>
              </w:rPr>
            </w:pPr>
          </w:p>
        </w:tc>
        <w:tc>
          <w:tcPr>
            <w:tcW w:w="4253" w:type="dxa"/>
          </w:tcPr>
          <w:p w14:paraId="060915BA" w14:textId="77777777" w:rsidR="00567C7A" w:rsidRPr="004D7AF8" w:rsidRDefault="00567C7A" w:rsidP="00567C7A">
            <w:pPr>
              <w:spacing w:line="240" w:lineRule="auto"/>
              <w:rPr>
                <w:color w:val="BFBFBF" w:themeColor="background1" w:themeShade="BF"/>
                <w:lang w:val="en-GB"/>
              </w:rPr>
            </w:pPr>
          </w:p>
        </w:tc>
        <w:tc>
          <w:tcPr>
            <w:tcW w:w="3118" w:type="dxa"/>
          </w:tcPr>
          <w:p w14:paraId="259338FE" w14:textId="77777777" w:rsidR="00567C7A" w:rsidRPr="00746D99" w:rsidRDefault="00567C7A" w:rsidP="002F7690">
            <w:pPr>
              <w:spacing w:line="240" w:lineRule="auto"/>
              <w:rPr>
                <w:lang w:val="en-GB"/>
              </w:rPr>
            </w:pPr>
          </w:p>
        </w:tc>
        <w:tc>
          <w:tcPr>
            <w:tcW w:w="3119" w:type="dxa"/>
          </w:tcPr>
          <w:p w14:paraId="1BFE3980" w14:textId="77777777" w:rsidR="00567C7A" w:rsidRPr="00796C61" w:rsidRDefault="00567C7A" w:rsidP="00567C7A">
            <w:pPr>
              <w:rPr>
                <w:lang w:val="en-GB"/>
              </w:rPr>
            </w:pPr>
          </w:p>
        </w:tc>
      </w:tr>
      <w:tr w:rsidR="00567C7A" w:rsidRPr="00796C61" w14:paraId="668EB7BF" w14:textId="77777777" w:rsidTr="00B775E9">
        <w:tc>
          <w:tcPr>
            <w:tcW w:w="4219" w:type="dxa"/>
          </w:tcPr>
          <w:p w14:paraId="62474D37" w14:textId="77777777" w:rsidR="00567C7A" w:rsidRPr="00796C61" w:rsidRDefault="00567C7A" w:rsidP="00567C7A">
            <w:pPr>
              <w:spacing w:line="240" w:lineRule="auto"/>
              <w:rPr>
                <w:lang w:val="en-GB"/>
              </w:rPr>
            </w:pPr>
            <w:r w:rsidRPr="00796C61">
              <w:rPr>
                <w:lang w:val="en-GB"/>
              </w:rPr>
              <w:t>‘3. A CCP shall maintain and operate an organisational structure that ensures continuity and orderly functioning in the performance of its services and activities. It shall employ appropriate and proportionate systems, resources and procedures, including ICT systems managed in accordance with Regulation (EU) 2021/xx of the European Parliament and of the Council* [DORA].</w:t>
            </w:r>
          </w:p>
        </w:tc>
        <w:tc>
          <w:tcPr>
            <w:tcW w:w="4253" w:type="dxa"/>
          </w:tcPr>
          <w:p w14:paraId="646A26D9"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‘3. A CCP shall maintain and operate an organisational structure that ensures continuity and orderly functioning in the performance of its services and activities. It shall employ appropriate and proportionate systems, resources and procedures, including ICT systems managed in accordance with Regulation (EU) 2021/xx of the European Parliament and of the Council* [DORA].</w:t>
            </w:r>
          </w:p>
        </w:tc>
        <w:tc>
          <w:tcPr>
            <w:tcW w:w="3118" w:type="dxa"/>
          </w:tcPr>
          <w:p w14:paraId="57614AF1" w14:textId="77777777" w:rsidR="00567C7A" w:rsidRPr="00746D99" w:rsidRDefault="00567C7A" w:rsidP="002F7690">
            <w:pPr>
              <w:spacing w:line="240" w:lineRule="auto"/>
              <w:rPr>
                <w:lang w:val="en-GB"/>
              </w:rPr>
            </w:pPr>
          </w:p>
        </w:tc>
        <w:tc>
          <w:tcPr>
            <w:tcW w:w="3119" w:type="dxa"/>
          </w:tcPr>
          <w:p w14:paraId="4A84DFE9" w14:textId="77777777" w:rsidR="00567C7A" w:rsidRPr="00796C61" w:rsidRDefault="00567C7A" w:rsidP="00567C7A">
            <w:pPr>
              <w:rPr>
                <w:lang w:val="en-GB"/>
              </w:rPr>
            </w:pPr>
          </w:p>
        </w:tc>
      </w:tr>
      <w:tr w:rsidR="00567C7A" w:rsidRPr="00796C61" w14:paraId="586ED073" w14:textId="77777777" w:rsidTr="00B775E9">
        <w:tc>
          <w:tcPr>
            <w:tcW w:w="4219" w:type="dxa"/>
          </w:tcPr>
          <w:p w14:paraId="0C2C0CE1" w14:textId="77777777" w:rsidR="00567C7A" w:rsidRPr="00796C61" w:rsidRDefault="00567C7A" w:rsidP="00567C7A">
            <w:pPr>
              <w:spacing w:line="240" w:lineRule="auto"/>
              <w:rPr>
                <w:lang w:val="en-GB"/>
              </w:rPr>
            </w:pPr>
          </w:p>
        </w:tc>
        <w:tc>
          <w:tcPr>
            <w:tcW w:w="4253" w:type="dxa"/>
          </w:tcPr>
          <w:p w14:paraId="10F6DC32" w14:textId="77777777" w:rsidR="00567C7A" w:rsidRPr="004D7AF8" w:rsidRDefault="00567C7A" w:rsidP="00567C7A">
            <w:pPr>
              <w:spacing w:line="240" w:lineRule="auto"/>
              <w:rPr>
                <w:color w:val="BFBFBF" w:themeColor="background1" w:themeShade="BF"/>
                <w:lang w:val="en-GB"/>
              </w:rPr>
            </w:pPr>
          </w:p>
        </w:tc>
        <w:tc>
          <w:tcPr>
            <w:tcW w:w="3118" w:type="dxa"/>
          </w:tcPr>
          <w:p w14:paraId="696A3670" w14:textId="77777777" w:rsidR="00567C7A" w:rsidRPr="00746D99" w:rsidRDefault="00567C7A" w:rsidP="002F7690">
            <w:pPr>
              <w:spacing w:line="240" w:lineRule="auto"/>
              <w:rPr>
                <w:lang w:val="en-GB"/>
              </w:rPr>
            </w:pPr>
          </w:p>
        </w:tc>
        <w:tc>
          <w:tcPr>
            <w:tcW w:w="3119" w:type="dxa"/>
          </w:tcPr>
          <w:p w14:paraId="2AB76372" w14:textId="77777777" w:rsidR="00567C7A" w:rsidRPr="00796C61" w:rsidRDefault="00567C7A" w:rsidP="00567C7A">
            <w:pPr>
              <w:rPr>
                <w:lang w:val="en-GB"/>
              </w:rPr>
            </w:pPr>
          </w:p>
        </w:tc>
      </w:tr>
      <w:tr w:rsidR="00567C7A" w:rsidRPr="00796C61" w14:paraId="620ECD68" w14:textId="77777777" w:rsidTr="00B775E9">
        <w:tc>
          <w:tcPr>
            <w:tcW w:w="4219" w:type="dxa"/>
          </w:tcPr>
          <w:p w14:paraId="2E3FA2EC" w14:textId="77777777" w:rsidR="00567C7A" w:rsidRPr="00796C61" w:rsidRDefault="00567C7A" w:rsidP="00567C7A">
            <w:pPr>
              <w:spacing w:line="240" w:lineRule="auto"/>
              <w:rPr>
                <w:lang w:val="en-GB"/>
              </w:rPr>
            </w:pPr>
            <w:r w:rsidRPr="00796C61">
              <w:rPr>
                <w:lang w:val="en-GB"/>
              </w:rPr>
              <w:t>*</w:t>
            </w:r>
            <w:r w:rsidRPr="00796C61">
              <w:rPr>
                <w:lang w:val="en-GB"/>
              </w:rPr>
              <w:tab/>
              <w:t>Regulation (EU) 2021/xx of the European Parliament and of the Council […](OJ L XX, DD.MM.YYYY, p. X).’;</w:t>
            </w:r>
          </w:p>
        </w:tc>
        <w:tc>
          <w:tcPr>
            <w:tcW w:w="4253" w:type="dxa"/>
          </w:tcPr>
          <w:p w14:paraId="5A59F4BA"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w:t>
            </w:r>
            <w:r w:rsidRPr="004D7AF8">
              <w:rPr>
                <w:color w:val="BFBFBF" w:themeColor="background1" w:themeShade="BF"/>
                <w:lang w:val="en-GB"/>
              </w:rPr>
              <w:tab/>
              <w:t>Regulation (EU) 2021/xx of the European Parliament and of the Council […](OJ L XX, DD.MM.YYYY, p. X).’;</w:t>
            </w:r>
          </w:p>
        </w:tc>
        <w:tc>
          <w:tcPr>
            <w:tcW w:w="3118" w:type="dxa"/>
          </w:tcPr>
          <w:p w14:paraId="480E57DD" w14:textId="77777777" w:rsidR="00567C7A" w:rsidRPr="00746D99" w:rsidRDefault="00567C7A" w:rsidP="002F7690">
            <w:pPr>
              <w:spacing w:line="240" w:lineRule="auto"/>
              <w:rPr>
                <w:lang w:val="en-GB"/>
              </w:rPr>
            </w:pPr>
          </w:p>
        </w:tc>
        <w:tc>
          <w:tcPr>
            <w:tcW w:w="3119" w:type="dxa"/>
          </w:tcPr>
          <w:p w14:paraId="694DA062" w14:textId="77777777" w:rsidR="00567C7A" w:rsidRPr="00796C61" w:rsidRDefault="00567C7A" w:rsidP="00567C7A">
            <w:pPr>
              <w:rPr>
                <w:lang w:val="en-GB"/>
              </w:rPr>
            </w:pPr>
          </w:p>
        </w:tc>
      </w:tr>
      <w:tr w:rsidR="00567C7A" w:rsidRPr="00796C61" w14:paraId="732FAB99" w14:textId="77777777" w:rsidTr="00B775E9">
        <w:tc>
          <w:tcPr>
            <w:tcW w:w="4219" w:type="dxa"/>
          </w:tcPr>
          <w:p w14:paraId="6CEAE7A5" w14:textId="77777777" w:rsidR="00567C7A" w:rsidRPr="00796C61" w:rsidRDefault="00567C7A" w:rsidP="00567C7A">
            <w:pPr>
              <w:spacing w:line="240" w:lineRule="auto"/>
              <w:rPr>
                <w:lang w:val="en-GB"/>
              </w:rPr>
            </w:pPr>
          </w:p>
        </w:tc>
        <w:tc>
          <w:tcPr>
            <w:tcW w:w="4253" w:type="dxa"/>
          </w:tcPr>
          <w:p w14:paraId="0AC58F1E" w14:textId="77777777" w:rsidR="00567C7A" w:rsidRPr="004D7AF8" w:rsidRDefault="00567C7A" w:rsidP="00567C7A">
            <w:pPr>
              <w:spacing w:line="240" w:lineRule="auto"/>
              <w:rPr>
                <w:color w:val="BFBFBF" w:themeColor="background1" w:themeShade="BF"/>
                <w:lang w:val="en-GB"/>
              </w:rPr>
            </w:pPr>
          </w:p>
        </w:tc>
        <w:tc>
          <w:tcPr>
            <w:tcW w:w="3118" w:type="dxa"/>
          </w:tcPr>
          <w:p w14:paraId="58103435" w14:textId="77777777" w:rsidR="00567C7A" w:rsidRPr="00746D99" w:rsidRDefault="00567C7A" w:rsidP="002F7690">
            <w:pPr>
              <w:spacing w:line="240" w:lineRule="auto"/>
              <w:rPr>
                <w:lang w:val="en-GB"/>
              </w:rPr>
            </w:pPr>
          </w:p>
        </w:tc>
        <w:tc>
          <w:tcPr>
            <w:tcW w:w="3119" w:type="dxa"/>
          </w:tcPr>
          <w:p w14:paraId="00AFCBF2" w14:textId="77777777" w:rsidR="00567C7A" w:rsidRPr="00796C61" w:rsidRDefault="00567C7A" w:rsidP="00567C7A">
            <w:pPr>
              <w:rPr>
                <w:lang w:val="en-GB"/>
              </w:rPr>
            </w:pPr>
          </w:p>
        </w:tc>
      </w:tr>
      <w:tr w:rsidR="00567C7A" w:rsidRPr="00796C61" w14:paraId="28D3E7C9" w14:textId="77777777" w:rsidTr="00B775E9">
        <w:tc>
          <w:tcPr>
            <w:tcW w:w="4219" w:type="dxa"/>
          </w:tcPr>
          <w:p w14:paraId="06D6FEA1" w14:textId="77777777" w:rsidR="00567C7A" w:rsidRPr="00796C61" w:rsidRDefault="00567C7A" w:rsidP="00567C7A">
            <w:pPr>
              <w:spacing w:line="240" w:lineRule="auto"/>
              <w:rPr>
                <w:lang w:val="en-GB"/>
              </w:rPr>
            </w:pPr>
            <w:r w:rsidRPr="00796C61">
              <w:rPr>
                <w:lang w:val="en-GB"/>
              </w:rPr>
              <w:t>(b)</w:t>
            </w:r>
            <w:r w:rsidRPr="00796C61">
              <w:rPr>
                <w:lang w:val="en-GB"/>
              </w:rPr>
              <w:tab/>
            </w:r>
            <w:r w:rsidRPr="00796C61">
              <w:rPr>
                <w:lang w:val="en-GB"/>
              </w:rPr>
              <w:tab/>
              <w:t xml:space="preserve"> paragraph 6 is deleted;</w:t>
            </w:r>
          </w:p>
        </w:tc>
        <w:tc>
          <w:tcPr>
            <w:tcW w:w="4253" w:type="dxa"/>
          </w:tcPr>
          <w:p w14:paraId="00F310AD"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r>
            <w:r w:rsidRPr="004D7AF8">
              <w:rPr>
                <w:color w:val="BFBFBF" w:themeColor="background1" w:themeShade="BF"/>
                <w:lang w:val="en-GB"/>
              </w:rPr>
              <w:tab/>
              <w:t xml:space="preserve"> paragraph 6 is deleted;</w:t>
            </w:r>
          </w:p>
        </w:tc>
        <w:tc>
          <w:tcPr>
            <w:tcW w:w="3118" w:type="dxa"/>
          </w:tcPr>
          <w:p w14:paraId="07D37A71" w14:textId="77777777" w:rsidR="00567C7A" w:rsidRPr="00746D99" w:rsidRDefault="00567C7A" w:rsidP="002F7690">
            <w:pPr>
              <w:spacing w:line="240" w:lineRule="auto"/>
              <w:rPr>
                <w:lang w:val="en-GB"/>
              </w:rPr>
            </w:pPr>
          </w:p>
        </w:tc>
        <w:tc>
          <w:tcPr>
            <w:tcW w:w="3119" w:type="dxa"/>
          </w:tcPr>
          <w:p w14:paraId="570D005E" w14:textId="77777777" w:rsidR="00567C7A" w:rsidRPr="00796C61" w:rsidRDefault="00567C7A" w:rsidP="00567C7A">
            <w:pPr>
              <w:rPr>
                <w:lang w:val="en-GB"/>
              </w:rPr>
            </w:pPr>
          </w:p>
        </w:tc>
      </w:tr>
      <w:tr w:rsidR="00567C7A" w:rsidRPr="00796C61" w14:paraId="2DB6E45D" w14:textId="77777777" w:rsidTr="00B775E9">
        <w:tc>
          <w:tcPr>
            <w:tcW w:w="4219" w:type="dxa"/>
          </w:tcPr>
          <w:p w14:paraId="646FCCB4" w14:textId="77777777" w:rsidR="00567C7A" w:rsidRPr="00796C61" w:rsidRDefault="00567C7A" w:rsidP="00567C7A">
            <w:pPr>
              <w:spacing w:line="240" w:lineRule="auto"/>
              <w:rPr>
                <w:lang w:val="en-GB"/>
              </w:rPr>
            </w:pPr>
          </w:p>
        </w:tc>
        <w:tc>
          <w:tcPr>
            <w:tcW w:w="4253" w:type="dxa"/>
          </w:tcPr>
          <w:p w14:paraId="300D088F" w14:textId="77777777" w:rsidR="00567C7A" w:rsidRPr="004D7AF8" w:rsidRDefault="00567C7A" w:rsidP="00567C7A">
            <w:pPr>
              <w:spacing w:line="240" w:lineRule="auto"/>
              <w:rPr>
                <w:color w:val="BFBFBF" w:themeColor="background1" w:themeShade="BF"/>
                <w:lang w:val="en-GB"/>
              </w:rPr>
            </w:pPr>
          </w:p>
        </w:tc>
        <w:tc>
          <w:tcPr>
            <w:tcW w:w="3118" w:type="dxa"/>
          </w:tcPr>
          <w:p w14:paraId="7F0E1064" w14:textId="77777777" w:rsidR="00567C7A" w:rsidRPr="00746D99" w:rsidRDefault="00567C7A" w:rsidP="002F7690">
            <w:pPr>
              <w:spacing w:line="240" w:lineRule="auto"/>
              <w:rPr>
                <w:lang w:val="en-GB"/>
              </w:rPr>
            </w:pPr>
          </w:p>
        </w:tc>
        <w:tc>
          <w:tcPr>
            <w:tcW w:w="3119" w:type="dxa"/>
          </w:tcPr>
          <w:p w14:paraId="5997C03E" w14:textId="77777777" w:rsidR="00567C7A" w:rsidRPr="00796C61" w:rsidRDefault="00567C7A" w:rsidP="00567C7A">
            <w:pPr>
              <w:rPr>
                <w:lang w:val="en-GB"/>
              </w:rPr>
            </w:pPr>
          </w:p>
        </w:tc>
      </w:tr>
      <w:tr w:rsidR="00567C7A" w:rsidRPr="00796C61" w14:paraId="5397AB1A" w14:textId="77777777" w:rsidTr="00B775E9">
        <w:tc>
          <w:tcPr>
            <w:tcW w:w="4219" w:type="dxa"/>
          </w:tcPr>
          <w:p w14:paraId="5C639575" w14:textId="77777777" w:rsidR="00567C7A" w:rsidRPr="00796C61" w:rsidRDefault="00567C7A" w:rsidP="00567C7A">
            <w:pPr>
              <w:spacing w:line="240" w:lineRule="auto"/>
              <w:rPr>
                <w:lang w:val="en-GB"/>
              </w:rPr>
            </w:pPr>
            <w:r w:rsidRPr="00796C61">
              <w:rPr>
                <w:lang w:val="en-GB"/>
              </w:rPr>
              <w:t>(2)</w:t>
            </w:r>
            <w:r w:rsidRPr="00796C61">
              <w:rPr>
                <w:lang w:val="en-GB"/>
              </w:rPr>
              <w:tab/>
              <w:t xml:space="preserve">Article 34 is amended as follows: </w:t>
            </w:r>
          </w:p>
        </w:tc>
        <w:tc>
          <w:tcPr>
            <w:tcW w:w="4253" w:type="dxa"/>
          </w:tcPr>
          <w:p w14:paraId="736982E4"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 xml:space="preserve">Article 34 is amended as follows: </w:t>
            </w:r>
          </w:p>
        </w:tc>
        <w:tc>
          <w:tcPr>
            <w:tcW w:w="3118" w:type="dxa"/>
          </w:tcPr>
          <w:p w14:paraId="31CF596B" w14:textId="77777777" w:rsidR="00567C7A" w:rsidRPr="00746D99" w:rsidRDefault="00567C7A" w:rsidP="002F7690">
            <w:pPr>
              <w:spacing w:line="240" w:lineRule="auto"/>
              <w:rPr>
                <w:lang w:val="en-GB"/>
              </w:rPr>
            </w:pPr>
          </w:p>
        </w:tc>
        <w:tc>
          <w:tcPr>
            <w:tcW w:w="3119" w:type="dxa"/>
          </w:tcPr>
          <w:p w14:paraId="7AA6299F" w14:textId="77777777" w:rsidR="00567C7A" w:rsidRPr="00796C61" w:rsidRDefault="00567C7A" w:rsidP="00567C7A">
            <w:pPr>
              <w:rPr>
                <w:lang w:val="en-GB"/>
              </w:rPr>
            </w:pPr>
          </w:p>
        </w:tc>
      </w:tr>
      <w:tr w:rsidR="00567C7A" w:rsidRPr="00796C61" w14:paraId="3371BE81" w14:textId="77777777" w:rsidTr="00B775E9">
        <w:tc>
          <w:tcPr>
            <w:tcW w:w="4219" w:type="dxa"/>
          </w:tcPr>
          <w:p w14:paraId="7C8BE579" w14:textId="77777777" w:rsidR="00567C7A" w:rsidRPr="00796C61" w:rsidRDefault="00567C7A" w:rsidP="00567C7A">
            <w:pPr>
              <w:spacing w:line="240" w:lineRule="auto"/>
              <w:rPr>
                <w:lang w:val="en-GB"/>
              </w:rPr>
            </w:pPr>
          </w:p>
        </w:tc>
        <w:tc>
          <w:tcPr>
            <w:tcW w:w="4253" w:type="dxa"/>
          </w:tcPr>
          <w:p w14:paraId="1DEF5BC7" w14:textId="77777777" w:rsidR="00567C7A" w:rsidRPr="004D7AF8" w:rsidRDefault="00567C7A" w:rsidP="00567C7A">
            <w:pPr>
              <w:spacing w:line="240" w:lineRule="auto"/>
              <w:rPr>
                <w:color w:val="BFBFBF" w:themeColor="background1" w:themeShade="BF"/>
                <w:lang w:val="en-GB"/>
              </w:rPr>
            </w:pPr>
          </w:p>
        </w:tc>
        <w:tc>
          <w:tcPr>
            <w:tcW w:w="3118" w:type="dxa"/>
          </w:tcPr>
          <w:p w14:paraId="02A0AED9" w14:textId="77777777" w:rsidR="00567C7A" w:rsidRPr="00746D99" w:rsidRDefault="00567C7A" w:rsidP="002F7690">
            <w:pPr>
              <w:spacing w:line="240" w:lineRule="auto"/>
              <w:rPr>
                <w:lang w:val="en-GB"/>
              </w:rPr>
            </w:pPr>
          </w:p>
        </w:tc>
        <w:tc>
          <w:tcPr>
            <w:tcW w:w="3119" w:type="dxa"/>
          </w:tcPr>
          <w:p w14:paraId="69606E3B" w14:textId="77777777" w:rsidR="00567C7A" w:rsidRPr="00796C61" w:rsidRDefault="00567C7A" w:rsidP="00567C7A">
            <w:pPr>
              <w:rPr>
                <w:lang w:val="en-GB"/>
              </w:rPr>
            </w:pPr>
          </w:p>
        </w:tc>
      </w:tr>
      <w:tr w:rsidR="00567C7A" w:rsidRPr="00796C61" w14:paraId="0AB68417" w14:textId="77777777" w:rsidTr="00B775E9">
        <w:tc>
          <w:tcPr>
            <w:tcW w:w="4219" w:type="dxa"/>
          </w:tcPr>
          <w:p w14:paraId="2DA62904" w14:textId="77777777" w:rsidR="00567C7A" w:rsidRPr="00796C61" w:rsidRDefault="00567C7A" w:rsidP="00567C7A">
            <w:pPr>
              <w:spacing w:line="240" w:lineRule="auto"/>
              <w:rPr>
                <w:lang w:val="en-GB"/>
              </w:rPr>
            </w:pPr>
            <w:r w:rsidRPr="00796C61">
              <w:rPr>
                <w:lang w:val="en-GB"/>
              </w:rPr>
              <w:t>(a)</w:t>
            </w:r>
            <w:r w:rsidRPr="00796C61">
              <w:rPr>
                <w:lang w:val="en-GB"/>
              </w:rPr>
              <w:tab/>
              <w:t xml:space="preserve"> paragraph 1 is replaced by the following:</w:t>
            </w:r>
          </w:p>
        </w:tc>
        <w:tc>
          <w:tcPr>
            <w:tcW w:w="4253" w:type="dxa"/>
          </w:tcPr>
          <w:p w14:paraId="5A80433C"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 xml:space="preserve"> paragraph 1 is replaced by the following:</w:t>
            </w:r>
          </w:p>
        </w:tc>
        <w:tc>
          <w:tcPr>
            <w:tcW w:w="3118" w:type="dxa"/>
          </w:tcPr>
          <w:p w14:paraId="05A04B43" w14:textId="77777777" w:rsidR="00567C7A" w:rsidRPr="00746D99" w:rsidRDefault="00567C7A" w:rsidP="002F7690">
            <w:pPr>
              <w:spacing w:line="240" w:lineRule="auto"/>
              <w:rPr>
                <w:lang w:val="en-GB"/>
              </w:rPr>
            </w:pPr>
          </w:p>
        </w:tc>
        <w:tc>
          <w:tcPr>
            <w:tcW w:w="3119" w:type="dxa"/>
          </w:tcPr>
          <w:p w14:paraId="7174037B" w14:textId="77777777" w:rsidR="00567C7A" w:rsidRPr="00796C61" w:rsidRDefault="00567C7A" w:rsidP="00567C7A">
            <w:pPr>
              <w:rPr>
                <w:lang w:val="en-GB"/>
              </w:rPr>
            </w:pPr>
          </w:p>
        </w:tc>
      </w:tr>
      <w:tr w:rsidR="00567C7A" w:rsidRPr="00796C61" w14:paraId="33000DA5" w14:textId="77777777" w:rsidTr="00B775E9">
        <w:tc>
          <w:tcPr>
            <w:tcW w:w="4219" w:type="dxa"/>
          </w:tcPr>
          <w:p w14:paraId="16F62A51" w14:textId="77777777" w:rsidR="00567C7A" w:rsidRPr="00796C61" w:rsidRDefault="00567C7A" w:rsidP="00567C7A">
            <w:pPr>
              <w:spacing w:line="240" w:lineRule="auto"/>
              <w:rPr>
                <w:lang w:val="en-GB"/>
              </w:rPr>
            </w:pPr>
          </w:p>
        </w:tc>
        <w:tc>
          <w:tcPr>
            <w:tcW w:w="4253" w:type="dxa"/>
          </w:tcPr>
          <w:p w14:paraId="7CC23598" w14:textId="77777777" w:rsidR="00567C7A" w:rsidRPr="004D7AF8" w:rsidRDefault="00567C7A" w:rsidP="00567C7A">
            <w:pPr>
              <w:spacing w:line="240" w:lineRule="auto"/>
              <w:rPr>
                <w:color w:val="BFBFBF" w:themeColor="background1" w:themeShade="BF"/>
                <w:lang w:val="en-GB"/>
              </w:rPr>
            </w:pPr>
          </w:p>
        </w:tc>
        <w:tc>
          <w:tcPr>
            <w:tcW w:w="3118" w:type="dxa"/>
          </w:tcPr>
          <w:p w14:paraId="418F160F" w14:textId="77777777" w:rsidR="00567C7A" w:rsidRPr="00746D99" w:rsidRDefault="00567C7A" w:rsidP="002F7690">
            <w:pPr>
              <w:spacing w:line="240" w:lineRule="auto"/>
              <w:rPr>
                <w:lang w:val="en-GB"/>
              </w:rPr>
            </w:pPr>
          </w:p>
        </w:tc>
        <w:tc>
          <w:tcPr>
            <w:tcW w:w="3119" w:type="dxa"/>
          </w:tcPr>
          <w:p w14:paraId="294E1172" w14:textId="77777777" w:rsidR="00567C7A" w:rsidRPr="00796C61" w:rsidRDefault="00567C7A" w:rsidP="00567C7A">
            <w:pPr>
              <w:rPr>
                <w:lang w:val="en-GB"/>
              </w:rPr>
            </w:pPr>
          </w:p>
        </w:tc>
      </w:tr>
      <w:tr w:rsidR="00567C7A" w:rsidRPr="00796C61" w14:paraId="387EE26D" w14:textId="77777777" w:rsidTr="00B775E9">
        <w:tc>
          <w:tcPr>
            <w:tcW w:w="4219" w:type="dxa"/>
          </w:tcPr>
          <w:p w14:paraId="24183481" w14:textId="77777777" w:rsidR="00567C7A" w:rsidRPr="00796C61" w:rsidRDefault="00567C7A" w:rsidP="00567C7A">
            <w:pPr>
              <w:spacing w:line="240" w:lineRule="auto"/>
              <w:rPr>
                <w:lang w:val="en-GB"/>
              </w:rPr>
            </w:pPr>
            <w:r w:rsidRPr="00796C61">
              <w:rPr>
                <w:lang w:val="en-GB"/>
              </w:rPr>
              <w:t xml:space="preserve">‘1. A CCP shall establish, implement and maintain an adequate business continuity policy and disaster recovery plan, which shall include ICT business continuity and disaster recovery plans set up in accordance with Regulation (EU) 2021/xx [DORA], aiming at ensuring the preservation of its functions, the timely recovery of operations and the fulfilment of the CCP’s obligations.’; </w:t>
            </w:r>
          </w:p>
        </w:tc>
        <w:tc>
          <w:tcPr>
            <w:tcW w:w="4253" w:type="dxa"/>
          </w:tcPr>
          <w:p w14:paraId="4FA3103B" w14:textId="77777777" w:rsidR="00567C7A" w:rsidRPr="004D7AF8" w:rsidRDefault="00E023C3" w:rsidP="007352BF">
            <w:pPr>
              <w:spacing w:line="240" w:lineRule="auto"/>
              <w:rPr>
                <w:color w:val="BFBFBF" w:themeColor="background1" w:themeShade="BF"/>
                <w:lang w:val="en-GB"/>
              </w:rPr>
            </w:pPr>
            <w:r w:rsidRPr="00E023C3">
              <w:rPr>
                <w:color w:val="BFBFBF" w:themeColor="background1" w:themeShade="BF"/>
                <w:lang w:val="en-GB"/>
              </w:rPr>
              <w:t>‘1. A CCP shall establish, implement and maintain an adequate business continuity policy and disaster recovery plan, which shall include ICT business continuity and disaster recovery plans set up in accordance with Regulation (EU) 2021/xx [DORA], aiming at ensuring the preservation of its functions, the timely recovery of operations and the fulfilment of the CCP’s obligations.’;</w:t>
            </w:r>
          </w:p>
        </w:tc>
        <w:tc>
          <w:tcPr>
            <w:tcW w:w="3118" w:type="dxa"/>
          </w:tcPr>
          <w:p w14:paraId="3DB27955" w14:textId="77777777" w:rsidR="00567C7A" w:rsidRPr="00746D99" w:rsidRDefault="00567C7A" w:rsidP="002F7690">
            <w:pPr>
              <w:spacing w:line="240" w:lineRule="auto"/>
              <w:rPr>
                <w:lang w:val="en-GB"/>
              </w:rPr>
            </w:pPr>
          </w:p>
        </w:tc>
        <w:tc>
          <w:tcPr>
            <w:tcW w:w="3119" w:type="dxa"/>
          </w:tcPr>
          <w:p w14:paraId="02E579D0" w14:textId="77777777" w:rsidR="00567C7A" w:rsidRPr="00796C61" w:rsidRDefault="00567C7A" w:rsidP="00567C7A">
            <w:pPr>
              <w:rPr>
                <w:lang w:val="en-GB"/>
              </w:rPr>
            </w:pPr>
          </w:p>
        </w:tc>
      </w:tr>
      <w:tr w:rsidR="00567C7A" w:rsidRPr="00796C61" w14:paraId="3882D66B" w14:textId="77777777" w:rsidTr="00B775E9">
        <w:tc>
          <w:tcPr>
            <w:tcW w:w="4219" w:type="dxa"/>
          </w:tcPr>
          <w:p w14:paraId="76C13C79" w14:textId="77777777" w:rsidR="00567C7A" w:rsidRPr="00796C61" w:rsidRDefault="00567C7A" w:rsidP="00567C7A">
            <w:pPr>
              <w:spacing w:line="240" w:lineRule="auto"/>
              <w:rPr>
                <w:lang w:val="en-GB"/>
              </w:rPr>
            </w:pPr>
          </w:p>
        </w:tc>
        <w:tc>
          <w:tcPr>
            <w:tcW w:w="4253" w:type="dxa"/>
          </w:tcPr>
          <w:p w14:paraId="6E39ECBC" w14:textId="77777777" w:rsidR="00567C7A" w:rsidRPr="004D7AF8" w:rsidRDefault="00567C7A" w:rsidP="00567C7A">
            <w:pPr>
              <w:spacing w:line="240" w:lineRule="auto"/>
              <w:rPr>
                <w:color w:val="BFBFBF" w:themeColor="background1" w:themeShade="BF"/>
                <w:lang w:val="en-GB"/>
              </w:rPr>
            </w:pPr>
          </w:p>
        </w:tc>
        <w:tc>
          <w:tcPr>
            <w:tcW w:w="3118" w:type="dxa"/>
          </w:tcPr>
          <w:p w14:paraId="3F3BCF06" w14:textId="77777777" w:rsidR="00567C7A" w:rsidRPr="00746D99" w:rsidRDefault="00567C7A" w:rsidP="002F7690">
            <w:pPr>
              <w:spacing w:line="240" w:lineRule="auto"/>
              <w:rPr>
                <w:lang w:val="en-GB"/>
              </w:rPr>
            </w:pPr>
          </w:p>
        </w:tc>
        <w:tc>
          <w:tcPr>
            <w:tcW w:w="3119" w:type="dxa"/>
          </w:tcPr>
          <w:p w14:paraId="7481F437" w14:textId="77777777" w:rsidR="00567C7A" w:rsidRPr="00796C61" w:rsidRDefault="00567C7A" w:rsidP="00567C7A">
            <w:pPr>
              <w:rPr>
                <w:lang w:val="en-GB"/>
              </w:rPr>
            </w:pPr>
          </w:p>
        </w:tc>
      </w:tr>
      <w:tr w:rsidR="00567C7A" w:rsidRPr="00796C61" w14:paraId="1E1E84F2" w14:textId="77777777" w:rsidTr="00B775E9">
        <w:tc>
          <w:tcPr>
            <w:tcW w:w="4219" w:type="dxa"/>
          </w:tcPr>
          <w:p w14:paraId="0E68AB34" w14:textId="77777777" w:rsidR="00567C7A" w:rsidRPr="00796C61" w:rsidRDefault="00567C7A" w:rsidP="00567C7A">
            <w:pPr>
              <w:spacing w:line="240" w:lineRule="auto"/>
              <w:rPr>
                <w:lang w:val="en-GB"/>
              </w:rPr>
            </w:pPr>
            <w:r w:rsidRPr="00796C61">
              <w:rPr>
                <w:lang w:val="en-GB"/>
              </w:rPr>
              <w:t>(b)</w:t>
            </w:r>
            <w:r w:rsidRPr="00796C61">
              <w:rPr>
                <w:lang w:val="en-GB"/>
              </w:rPr>
              <w:tab/>
              <w:t>in paragraph 3, the first subparagraph is replaced by the following:</w:t>
            </w:r>
          </w:p>
        </w:tc>
        <w:tc>
          <w:tcPr>
            <w:tcW w:w="4253" w:type="dxa"/>
          </w:tcPr>
          <w:p w14:paraId="607CA5AF" w14:textId="77777777" w:rsidR="00567C7A" w:rsidRPr="004D7AF8" w:rsidRDefault="00567C7A" w:rsidP="00567C7A">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in paragraph 3, the first subparagraph is replaced by the following:</w:t>
            </w:r>
          </w:p>
        </w:tc>
        <w:tc>
          <w:tcPr>
            <w:tcW w:w="3118" w:type="dxa"/>
          </w:tcPr>
          <w:p w14:paraId="28ED0278" w14:textId="77777777" w:rsidR="00567C7A" w:rsidRPr="00746D99" w:rsidRDefault="00567C7A" w:rsidP="002F7690">
            <w:pPr>
              <w:spacing w:line="240" w:lineRule="auto"/>
              <w:rPr>
                <w:lang w:val="en-GB"/>
              </w:rPr>
            </w:pPr>
          </w:p>
        </w:tc>
        <w:tc>
          <w:tcPr>
            <w:tcW w:w="3119" w:type="dxa"/>
          </w:tcPr>
          <w:p w14:paraId="27846B8B" w14:textId="77777777" w:rsidR="00567C7A" w:rsidRPr="00796C61" w:rsidRDefault="00567C7A" w:rsidP="00567C7A">
            <w:pPr>
              <w:rPr>
                <w:lang w:val="en-GB"/>
              </w:rPr>
            </w:pPr>
          </w:p>
        </w:tc>
      </w:tr>
      <w:tr w:rsidR="00567C7A" w:rsidRPr="00796C61" w14:paraId="6926B019" w14:textId="77777777" w:rsidTr="00B775E9">
        <w:tc>
          <w:tcPr>
            <w:tcW w:w="4219" w:type="dxa"/>
          </w:tcPr>
          <w:p w14:paraId="13DEFC67" w14:textId="77777777" w:rsidR="00567C7A" w:rsidRPr="00796C61" w:rsidRDefault="00567C7A" w:rsidP="00567C7A">
            <w:pPr>
              <w:spacing w:line="240" w:lineRule="auto"/>
              <w:rPr>
                <w:lang w:val="en-GB"/>
              </w:rPr>
            </w:pPr>
          </w:p>
        </w:tc>
        <w:tc>
          <w:tcPr>
            <w:tcW w:w="4253" w:type="dxa"/>
          </w:tcPr>
          <w:p w14:paraId="6C85AFA4" w14:textId="77777777" w:rsidR="00567C7A" w:rsidRPr="004D7AF8" w:rsidRDefault="00567C7A" w:rsidP="00567C7A">
            <w:pPr>
              <w:spacing w:line="240" w:lineRule="auto"/>
              <w:rPr>
                <w:color w:val="BFBFBF" w:themeColor="background1" w:themeShade="BF"/>
                <w:lang w:val="en-GB"/>
              </w:rPr>
            </w:pPr>
          </w:p>
        </w:tc>
        <w:tc>
          <w:tcPr>
            <w:tcW w:w="3118" w:type="dxa"/>
          </w:tcPr>
          <w:p w14:paraId="5FB01792" w14:textId="77777777" w:rsidR="00567C7A" w:rsidRPr="00746D99" w:rsidRDefault="00567C7A" w:rsidP="002F7690">
            <w:pPr>
              <w:spacing w:line="240" w:lineRule="auto"/>
              <w:rPr>
                <w:lang w:val="en-GB"/>
              </w:rPr>
            </w:pPr>
          </w:p>
        </w:tc>
        <w:tc>
          <w:tcPr>
            <w:tcW w:w="3119" w:type="dxa"/>
          </w:tcPr>
          <w:p w14:paraId="01851296" w14:textId="77777777" w:rsidR="00567C7A" w:rsidRPr="00796C61" w:rsidRDefault="00567C7A" w:rsidP="00567C7A">
            <w:pPr>
              <w:rPr>
                <w:lang w:val="en-GB"/>
              </w:rPr>
            </w:pPr>
          </w:p>
        </w:tc>
      </w:tr>
      <w:tr w:rsidR="00E023C3" w:rsidRPr="00796C61" w14:paraId="6E88E371" w14:textId="77777777" w:rsidTr="00B775E9">
        <w:tc>
          <w:tcPr>
            <w:tcW w:w="4219" w:type="dxa"/>
          </w:tcPr>
          <w:p w14:paraId="0C3EA459" w14:textId="77777777" w:rsidR="00E023C3" w:rsidRPr="00796C61" w:rsidRDefault="00E023C3" w:rsidP="00E023C3">
            <w:pPr>
              <w:spacing w:line="240" w:lineRule="auto"/>
              <w:rPr>
                <w:lang w:val="en-GB"/>
              </w:rPr>
            </w:pPr>
            <w:r w:rsidRPr="00796C61">
              <w:rPr>
                <w:lang w:val="en-GB"/>
              </w:rPr>
              <w:t xml:space="preserve">‘In order to ensure consistent application of this Article, ESMA shall, after consulting the members of the ESCB, develop draft regulatory technical standards specifying the minimum content and requirements of the business continuity policy and of the disaster recovery plan, excluding ICT business continuity and disaster recovery plans.’; </w:t>
            </w:r>
          </w:p>
        </w:tc>
        <w:tc>
          <w:tcPr>
            <w:tcW w:w="4253" w:type="dxa"/>
          </w:tcPr>
          <w:p w14:paraId="5A33B389" w14:textId="77777777" w:rsidR="00E023C3" w:rsidRPr="00E023C3" w:rsidRDefault="00E023C3" w:rsidP="00E023C3">
            <w:pPr>
              <w:spacing w:line="240" w:lineRule="auto"/>
              <w:rPr>
                <w:color w:val="BFBFBF" w:themeColor="background1" w:themeShade="BF"/>
                <w:lang w:val="en-GB"/>
              </w:rPr>
            </w:pPr>
            <w:r w:rsidRPr="00E023C3">
              <w:rPr>
                <w:color w:val="BFBFBF" w:themeColor="background1" w:themeShade="BF"/>
                <w:lang w:val="en-GB"/>
              </w:rPr>
              <w:t xml:space="preserve">‘In order to ensure consistent application of this Article, ESMA shall, after consulting the members of the ESCB, develop draft regulatory technical standards specifying the minimum content and requirements of the business continuity policy and of the disaster recovery plan, excluding ICT business continuity and disaster recovery plans.’; </w:t>
            </w:r>
          </w:p>
        </w:tc>
        <w:tc>
          <w:tcPr>
            <w:tcW w:w="3118" w:type="dxa"/>
          </w:tcPr>
          <w:p w14:paraId="0C7B7A5F" w14:textId="77777777" w:rsidR="00E023C3" w:rsidRPr="00746D99" w:rsidRDefault="00E023C3" w:rsidP="002F7690">
            <w:pPr>
              <w:spacing w:line="240" w:lineRule="auto"/>
              <w:rPr>
                <w:lang w:val="en-GB"/>
              </w:rPr>
            </w:pPr>
          </w:p>
        </w:tc>
        <w:tc>
          <w:tcPr>
            <w:tcW w:w="3119" w:type="dxa"/>
          </w:tcPr>
          <w:p w14:paraId="78123BB1" w14:textId="77777777" w:rsidR="00E023C3" w:rsidRPr="00796C61" w:rsidRDefault="00E023C3" w:rsidP="00E023C3">
            <w:pPr>
              <w:rPr>
                <w:lang w:val="en-GB"/>
              </w:rPr>
            </w:pPr>
          </w:p>
        </w:tc>
      </w:tr>
      <w:tr w:rsidR="00E023C3" w:rsidRPr="00796C61" w14:paraId="4D68FBEB" w14:textId="77777777" w:rsidTr="00B775E9">
        <w:tc>
          <w:tcPr>
            <w:tcW w:w="4219" w:type="dxa"/>
          </w:tcPr>
          <w:p w14:paraId="148A66DB" w14:textId="77777777" w:rsidR="00E023C3" w:rsidRPr="00796C61" w:rsidRDefault="00E023C3" w:rsidP="00E023C3">
            <w:pPr>
              <w:spacing w:line="240" w:lineRule="auto"/>
              <w:rPr>
                <w:lang w:val="en-GB"/>
              </w:rPr>
            </w:pPr>
          </w:p>
        </w:tc>
        <w:tc>
          <w:tcPr>
            <w:tcW w:w="4253" w:type="dxa"/>
          </w:tcPr>
          <w:p w14:paraId="1C989C54" w14:textId="77777777" w:rsidR="00E023C3" w:rsidRPr="004D7AF8" w:rsidRDefault="00E023C3" w:rsidP="00E023C3">
            <w:pPr>
              <w:spacing w:line="240" w:lineRule="auto"/>
              <w:rPr>
                <w:color w:val="BFBFBF" w:themeColor="background1" w:themeShade="BF"/>
                <w:lang w:val="en-GB"/>
              </w:rPr>
            </w:pPr>
          </w:p>
        </w:tc>
        <w:tc>
          <w:tcPr>
            <w:tcW w:w="3118" w:type="dxa"/>
          </w:tcPr>
          <w:p w14:paraId="25B201E8" w14:textId="77777777" w:rsidR="00E023C3" w:rsidRPr="00746D99" w:rsidRDefault="00E023C3" w:rsidP="002F7690">
            <w:pPr>
              <w:spacing w:line="240" w:lineRule="auto"/>
              <w:rPr>
                <w:lang w:val="en-GB"/>
              </w:rPr>
            </w:pPr>
          </w:p>
        </w:tc>
        <w:tc>
          <w:tcPr>
            <w:tcW w:w="3119" w:type="dxa"/>
          </w:tcPr>
          <w:p w14:paraId="38FFEE62" w14:textId="77777777" w:rsidR="00E023C3" w:rsidRPr="00796C61" w:rsidRDefault="00E023C3" w:rsidP="00E023C3">
            <w:pPr>
              <w:rPr>
                <w:lang w:val="en-GB"/>
              </w:rPr>
            </w:pPr>
          </w:p>
        </w:tc>
      </w:tr>
      <w:tr w:rsidR="00E023C3" w:rsidRPr="00796C61" w14:paraId="282F2404" w14:textId="77777777" w:rsidTr="00B775E9">
        <w:tc>
          <w:tcPr>
            <w:tcW w:w="4219" w:type="dxa"/>
          </w:tcPr>
          <w:p w14:paraId="4F9549CD" w14:textId="77777777" w:rsidR="00E023C3" w:rsidRPr="00796C61" w:rsidRDefault="00E023C3" w:rsidP="00E023C3">
            <w:pPr>
              <w:spacing w:line="240" w:lineRule="auto"/>
              <w:rPr>
                <w:lang w:val="en-GB"/>
              </w:rPr>
            </w:pPr>
            <w:r w:rsidRPr="00796C61">
              <w:rPr>
                <w:lang w:val="en-GB"/>
              </w:rPr>
              <w:t>(3)</w:t>
            </w:r>
            <w:r w:rsidRPr="00796C61">
              <w:rPr>
                <w:lang w:val="en-GB"/>
              </w:rPr>
              <w:tab/>
              <w:t>in Article 56, the first subparagraph of paragraph 3 is replaced by the following:</w:t>
            </w:r>
          </w:p>
        </w:tc>
        <w:tc>
          <w:tcPr>
            <w:tcW w:w="4253" w:type="dxa"/>
          </w:tcPr>
          <w:p w14:paraId="2D3D18BD"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in Article 56, the first subparagraph of paragraph 3 is replaced by the following:</w:t>
            </w:r>
          </w:p>
        </w:tc>
        <w:tc>
          <w:tcPr>
            <w:tcW w:w="3118" w:type="dxa"/>
          </w:tcPr>
          <w:p w14:paraId="1BEAC748" w14:textId="77777777" w:rsidR="00E023C3" w:rsidRPr="00746D99" w:rsidRDefault="00E023C3" w:rsidP="002F7690">
            <w:pPr>
              <w:spacing w:line="240" w:lineRule="auto"/>
              <w:rPr>
                <w:lang w:val="en-GB"/>
              </w:rPr>
            </w:pPr>
          </w:p>
        </w:tc>
        <w:tc>
          <w:tcPr>
            <w:tcW w:w="3119" w:type="dxa"/>
          </w:tcPr>
          <w:p w14:paraId="18EBC69D" w14:textId="77777777" w:rsidR="00E023C3" w:rsidRPr="00796C61" w:rsidRDefault="00E023C3" w:rsidP="00E023C3">
            <w:pPr>
              <w:rPr>
                <w:lang w:val="en-GB"/>
              </w:rPr>
            </w:pPr>
          </w:p>
        </w:tc>
      </w:tr>
      <w:tr w:rsidR="00E023C3" w:rsidRPr="00796C61" w14:paraId="06D6FBE6" w14:textId="77777777" w:rsidTr="00B775E9">
        <w:tc>
          <w:tcPr>
            <w:tcW w:w="4219" w:type="dxa"/>
          </w:tcPr>
          <w:p w14:paraId="33858306" w14:textId="77777777" w:rsidR="00E023C3" w:rsidRPr="00796C61" w:rsidRDefault="00E023C3" w:rsidP="00E023C3">
            <w:pPr>
              <w:spacing w:line="240" w:lineRule="auto"/>
              <w:rPr>
                <w:lang w:val="en-GB"/>
              </w:rPr>
            </w:pPr>
          </w:p>
        </w:tc>
        <w:tc>
          <w:tcPr>
            <w:tcW w:w="4253" w:type="dxa"/>
          </w:tcPr>
          <w:p w14:paraId="2400414B" w14:textId="77777777" w:rsidR="00E023C3" w:rsidRPr="004D7AF8" w:rsidRDefault="00E023C3" w:rsidP="00E023C3">
            <w:pPr>
              <w:spacing w:line="240" w:lineRule="auto"/>
              <w:rPr>
                <w:color w:val="BFBFBF" w:themeColor="background1" w:themeShade="BF"/>
                <w:lang w:val="en-GB"/>
              </w:rPr>
            </w:pPr>
          </w:p>
        </w:tc>
        <w:tc>
          <w:tcPr>
            <w:tcW w:w="3118" w:type="dxa"/>
          </w:tcPr>
          <w:p w14:paraId="38D591FE" w14:textId="77777777" w:rsidR="00E023C3" w:rsidRPr="00746D99" w:rsidRDefault="00E023C3" w:rsidP="002F7690">
            <w:pPr>
              <w:spacing w:line="240" w:lineRule="auto"/>
              <w:rPr>
                <w:lang w:val="en-GB"/>
              </w:rPr>
            </w:pPr>
          </w:p>
        </w:tc>
        <w:tc>
          <w:tcPr>
            <w:tcW w:w="3119" w:type="dxa"/>
          </w:tcPr>
          <w:p w14:paraId="744E9C81" w14:textId="77777777" w:rsidR="00E023C3" w:rsidRPr="00796C61" w:rsidRDefault="00E023C3" w:rsidP="00E023C3">
            <w:pPr>
              <w:rPr>
                <w:lang w:val="en-GB"/>
              </w:rPr>
            </w:pPr>
          </w:p>
        </w:tc>
      </w:tr>
      <w:tr w:rsidR="00E023C3" w:rsidRPr="00796C61" w14:paraId="2D27E027" w14:textId="77777777" w:rsidTr="00B775E9">
        <w:tc>
          <w:tcPr>
            <w:tcW w:w="4219" w:type="dxa"/>
          </w:tcPr>
          <w:p w14:paraId="008A63ED" w14:textId="77777777" w:rsidR="00E023C3" w:rsidRPr="00796C61" w:rsidRDefault="00E023C3" w:rsidP="00E023C3">
            <w:pPr>
              <w:spacing w:line="240" w:lineRule="auto"/>
              <w:rPr>
                <w:lang w:val="en-GB"/>
              </w:rPr>
            </w:pPr>
            <w:r w:rsidRPr="00796C61">
              <w:rPr>
                <w:lang w:val="en-GB"/>
              </w:rPr>
              <w:t xml:space="preserve">‘3. In order to ensure consistent application of this Article, ESMA shall develop draft regulatory technical standards specifying the details, other than for requirements related to ICT risk management, of the application for registration referred to in paragraph 1.’; </w:t>
            </w:r>
          </w:p>
        </w:tc>
        <w:tc>
          <w:tcPr>
            <w:tcW w:w="4253" w:type="dxa"/>
          </w:tcPr>
          <w:p w14:paraId="58282582"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‘3. In order to ensure consistent application of this Article, ESMA shall develop draft regulatory technical standards specifying the details, other than for requirements related to ICT risk management, of the application for registration referred to in paragraph 1.’; </w:t>
            </w:r>
          </w:p>
        </w:tc>
        <w:tc>
          <w:tcPr>
            <w:tcW w:w="3118" w:type="dxa"/>
          </w:tcPr>
          <w:p w14:paraId="1733BEBA" w14:textId="77777777" w:rsidR="00E023C3" w:rsidRPr="00746D99" w:rsidRDefault="00E023C3" w:rsidP="002F7690">
            <w:pPr>
              <w:spacing w:line="240" w:lineRule="auto"/>
              <w:rPr>
                <w:lang w:val="en-GB"/>
              </w:rPr>
            </w:pPr>
          </w:p>
        </w:tc>
        <w:tc>
          <w:tcPr>
            <w:tcW w:w="3119" w:type="dxa"/>
          </w:tcPr>
          <w:p w14:paraId="3728A3FD" w14:textId="77777777" w:rsidR="00E023C3" w:rsidRPr="00796C61" w:rsidRDefault="00E023C3" w:rsidP="00E023C3">
            <w:pPr>
              <w:rPr>
                <w:lang w:val="en-GB"/>
              </w:rPr>
            </w:pPr>
          </w:p>
        </w:tc>
      </w:tr>
      <w:tr w:rsidR="00E023C3" w:rsidRPr="00796C61" w14:paraId="2CC224C0" w14:textId="77777777" w:rsidTr="00B775E9">
        <w:tc>
          <w:tcPr>
            <w:tcW w:w="4219" w:type="dxa"/>
          </w:tcPr>
          <w:p w14:paraId="6DCEF754" w14:textId="77777777" w:rsidR="00E023C3" w:rsidRPr="00796C61" w:rsidRDefault="00E023C3" w:rsidP="00E023C3">
            <w:pPr>
              <w:spacing w:line="240" w:lineRule="auto"/>
              <w:rPr>
                <w:lang w:val="en-GB"/>
              </w:rPr>
            </w:pPr>
          </w:p>
        </w:tc>
        <w:tc>
          <w:tcPr>
            <w:tcW w:w="4253" w:type="dxa"/>
          </w:tcPr>
          <w:p w14:paraId="37F35670" w14:textId="77777777" w:rsidR="00E023C3" w:rsidRPr="004D7AF8" w:rsidRDefault="00E023C3" w:rsidP="00E023C3">
            <w:pPr>
              <w:spacing w:line="240" w:lineRule="auto"/>
              <w:rPr>
                <w:color w:val="BFBFBF" w:themeColor="background1" w:themeShade="BF"/>
                <w:lang w:val="en-GB"/>
              </w:rPr>
            </w:pPr>
          </w:p>
        </w:tc>
        <w:tc>
          <w:tcPr>
            <w:tcW w:w="3118" w:type="dxa"/>
          </w:tcPr>
          <w:p w14:paraId="0D47E985" w14:textId="77777777" w:rsidR="00E023C3" w:rsidRPr="00746D99" w:rsidRDefault="00E023C3" w:rsidP="002F7690">
            <w:pPr>
              <w:spacing w:line="240" w:lineRule="auto"/>
              <w:rPr>
                <w:lang w:val="en-GB"/>
              </w:rPr>
            </w:pPr>
          </w:p>
        </w:tc>
        <w:tc>
          <w:tcPr>
            <w:tcW w:w="3119" w:type="dxa"/>
          </w:tcPr>
          <w:p w14:paraId="1AD65D33" w14:textId="77777777" w:rsidR="00E023C3" w:rsidRPr="00796C61" w:rsidRDefault="00E023C3" w:rsidP="00E023C3">
            <w:pPr>
              <w:rPr>
                <w:lang w:val="en-GB"/>
              </w:rPr>
            </w:pPr>
          </w:p>
        </w:tc>
      </w:tr>
      <w:tr w:rsidR="00E023C3" w:rsidRPr="00796C61" w14:paraId="30FE0FFF" w14:textId="77777777" w:rsidTr="00B775E9">
        <w:tc>
          <w:tcPr>
            <w:tcW w:w="4219" w:type="dxa"/>
          </w:tcPr>
          <w:p w14:paraId="2F08AE92" w14:textId="77777777" w:rsidR="00E023C3" w:rsidRPr="00796C61" w:rsidRDefault="00E023C3" w:rsidP="00E023C3">
            <w:pPr>
              <w:spacing w:line="240" w:lineRule="auto"/>
              <w:rPr>
                <w:lang w:val="en-GB"/>
              </w:rPr>
            </w:pPr>
            <w:r w:rsidRPr="00796C61">
              <w:rPr>
                <w:lang w:val="en-GB"/>
              </w:rPr>
              <w:t>(4)</w:t>
            </w:r>
            <w:r w:rsidRPr="00796C61">
              <w:rPr>
                <w:lang w:val="en-GB"/>
              </w:rPr>
              <w:tab/>
              <w:t xml:space="preserve">in Article 79, paragraphs 1 and 2 are replaced by the following: </w:t>
            </w:r>
          </w:p>
        </w:tc>
        <w:tc>
          <w:tcPr>
            <w:tcW w:w="4253" w:type="dxa"/>
          </w:tcPr>
          <w:p w14:paraId="7B1DE230"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(4)</w:t>
            </w:r>
            <w:r w:rsidRPr="004D7AF8">
              <w:rPr>
                <w:color w:val="BFBFBF" w:themeColor="background1" w:themeShade="BF"/>
                <w:lang w:val="en-GB"/>
              </w:rPr>
              <w:tab/>
              <w:t xml:space="preserve">in Article 79, paragraphs 1 and 2 are replaced by the following: </w:t>
            </w:r>
          </w:p>
        </w:tc>
        <w:tc>
          <w:tcPr>
            <w:tcW w:w="3118" w:type="dxa"/>
          </w:tcPr>
          <w:p w14:paraId="447B52C2" w14:textId="77777777" w:rsidR="00E023C3" w:rsidRPr="00746D99" w:rsidRDefault="00E023C3" w:rsidP="002F7690">
            <w:pPr>
              <w:spacing w:line="240" w:lineRule="auto"/>
              <w:rPr>
                <w:lang w:val="en-GB"/>
              </w:rPr>
            </w:pPr>
          </w:p>
        </w:tc>
        <w:tc>
          <w:tcPr>
            <w:tcW w:w="3119" w:type="dxa"/>
          </w:tcPr>
          <w:p w14:paraId="4A22B81D" w14:textId="77777777" w:rsidR="00E023C3" w:rsidRPr="00796C61" w:rsidRDefault="00E023C3" w:rsidP="00E023C3">
            <w:pPr>
              <w:rPr>
                <w:lang w:val="en-GB"/>
              </w:rPr>
            </w:pPr>
          </w:p>
        </w:tc>
      </w:tr>
      <w:tr w:rsidR="00E023C3" w:rsidRPr="00796C61" w14:paraId="6B5FA9DC" w14:textId="77777777" w:rsidTr="00B775E9">
        <w:tc>
          <w:tcPr>
            <w:tcW w:w="4219" w:type="dxa"/>
          </w:tcPr>
          <w:p w14:paraId="1DB86CDA" w14:textId="77777777" w:rsidR="00E023C3" w:rsidRPr="00796C61" w:rsidRDefault="00E023C3" w:rsidP="00E023C3">
            <w:pPr>
              <w:spacing w:line="240" w:lineRule="auto"/>
              <w:rPr>
                <w:lang w:val="en-GB"/>
              </w:rPr>
            </w:pPr>
          </w:p>
        </w:tc>
        <w:tc>
          <w:tcPr>
            <w:tcW w:w="4253" w:type="dxa"/>
          </w:tcPr>
          <w:p w14:paraId="4734980C" w14:textId="77777777" w:rsidR="00E023C3" w:rsidRPr="004D7AF8" w:rsidRDefault="00E023C3" w:rsidP="00E023C3">
            <w:pPr>
              <w:spacing w:line="240" w:lineRule="auto"/>
              <w:rPr>
                <w:color w:val="BFBFBF" w:themeColor="background1" w:themeShade="BF"/>
                <w:lang w:val="en-GB"/>
              </w:rPr>
            </w:pPr>
          </w:p>
        </w:tc>
        <w:tc>
          <w:tcPr>
            <w:tcW w:w="3118" w:type="dxa"/>
          </w:tcPr>
          <w:p w14:paraId="47B9EEAF" w14:textId="77777777" w:rsidR="00E023C3" w:rsidRPr="00746D99" w:rsidRDefault="00E023C3" w:rsidP="002F7690">
            <w:pPr>
              <w:spacing w:line="240" w:lineRule="auto"/>
              <w:rPr>
                <w:lang w:val="en-GB"/>
              </w:rPr>
            </w:pPr>
          </w:p>
        </w:tc>
        <w:tc>
          <w:tcPr>
            <w:tcW w:w="3119" w:type="dxa"/>
          </w:tcPr>
          <w:p w14:paraId="43067FBF" w14:textId="77777777" w:rsidR="00E023C3" w:rsidRPr="00796C61" w:rsidRDefault="00E023C3" w:rsidP="00E023C3">
            <w:pPr>
              <w:rPr>
                <w:lang w:val="en-GB"/>
              </w:rPr>
            </w:pPr>
          </w:p>
        </w:tc>
      </w:tr>
      <w:tr w:rsidR="00E023C3" w:rsidRPr="00796C61" w14:paraId="5DB9BFBF" w14:textId="77777777" w:rsidTr="00B775E9">
        <w:tc>
          <w:tcPr>
            <w:tcW w:w="4219" w:type="dxa"/>
          </w:tcPr>
          <w:p w14:paraId="50045734" w14:textId="77777777" w:rsidR="00E023C3" w:rsidRPr="00796C61" w:rsidRDefault="00E023C3" w:rsidP="00E023C3">
            <w:pPr>
              <w:spacing w:line="240" w:lineRule="auto"/>
              <w:rPr>
                <w:lang w:val="en-GB"/>
              </w:rPr>
            </w:pPr>
            <w:r w:rsidRPr="00796C61">
              <w:rPr>
                <w:lang w:val="en-GB"/>
              </w:rPr>
              <w:t xml:space="preserve">‘1. A trade repository shall identify sources of operational risk and minimise them also through the development of appropriate systems, controls and procedures, including ICT systems managed in accordance with Regulation (EU) 2021/xx [DORA]. </w:t>
            </w:r>
          </w:p>
        </w:tc>
        <w:tc>
          <w:tcPr>
            <w:tcW w:w="4253" w:type="dxa"/>
          </w:tcPr>
          <w:p w14:paraId="51925083"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‘1. A trade repository shall identify sources of operational risk and minimise them also through the development of appropriate systems, controls and procedures, including ICT systems managed in accordance with Regulation (EU) 2021/xx [DORA]. </w:t>
            </w:r>
          </w:p>
        </w:tc>
        <w:tc>
          <w:tcPr>
            <w:tcW w:w="3118" w:type="dxa"/>
          </w:tcPr>
          <w:p w14:paraId="75279DA2" w14:textId="77777777" w:rsidR="00E023C3" w:rsidRPr="00746D99" w:rsidRDefault="00E023C3" w:rsidP="002F7690">
            <w:pPr>
              <w:spacing w:line="240" w:lineRule="auto"/>
              <w:rPr>
                <w:lang w:val="en-GB"/>
              </w:rPr>
            </w:pPr>
          </w:p>
        </w:tc>
        <w:tc>
          <w:tcPr>
            <w:tcW w:w="3119" w:type="dxa"/>
          </w:tcPr>
          <w:p w14:paraId="0BD74D36" w14:textId="77777777" w:rsidR="00E023C3" w:rsidRPr="00796C61" w:rsidRDefault="00E023C3" w:rsidP="00E023C3">
            <w:pPr>
              <w:rPr>
                <w:lang w:val="en-GB"/>
              </w:rPr>
            </w:pPr>
          </w:p>
        </w:tc>
      </w:tr>
      <w:tr w:rsidR="00E023C3" w:rsidRPr="00796C61" w14:paraId="077CF6A7" w14:textId="77777777" w:rsidTr="00B775E9">
        <w:tc>
          <w:tcPr>
            <w:tcW w:w="4219" w:type="dxa"/>
          </w:tcPr>
          <w:p w14:paraId="39FDE5E4" w14:textId="77777777" w:rsidR="00E023C3" w:rsidRPr="00796C61" w:rsidRDefault="00E023C3" w:rsidP="00E023C3">
            <w:pPr>
              <w:spacing w:line="240" w:lineRule="auto"/>
              <w:rPr>
                <w:lang w:val="en-GB"/>
              </w:rPr>
            </w:pPr>
          </w:p>
        </w:tc>
        <w:tc>
          <w:tcPr>
            <w:tcW w:w="4253" w:type="dxa"/>
          </w:tcPr>
          <w:p w14:paraId="5C693E0F" w14:textId="77777777" w:rsidR="00E023C3" w:rsidRPr="004D7AF8" w:rsidRDefault="00E023C3" w:rsidP="00E023C3">
            <w:pPr>
              <w:spacing w:line="240" w:lineRule="auto"/>
              <w:rPr>
                <w:color w:val="BFBFBF" w:themeColor="background1" w:themeShade="BF"/>
                <w:lang w:val="en-GB"/>
              </w:rPr>
            </w:pPr>
          </w:p>
        </w:tc>
        <w:tc>
          <w:tcPr>
            <w:tcW w:w="3118" w:type="dxa"/>
          </w:tcPr>
          <w:p w14:paraId="4C7EA44F" w14:textId="77777777" w:rsidR="00E023C3" w:rsidRPr="00746D99" w:rsidRDefault="00E023C3" w:rsidP="002F7690">
            <w:pPr>
              <w:spacing w:line="240" w:lineRule="auto"/>
              <w:rPr>
                <w:lang w:val="en-GB"/>
              </w:rPr>
            </w:pPr>
          </w:p>
        </w:tc>
        <w:tc>
          <w:tcPr>
            <w:tcW w:w="3119" w:type="dxa"/>
          </w:tcPr>
          <w:p w14:paraId="317242E4" w14:textId="77777777" w:rsidR="00E023C3" w:rsidRPr="00796C61" w:rsidRDefault="00E023C3" w:rsidP="00E023C3">
            <w:pPr>
              <w:rPr>
                <w:lang w:val="en-GB"/>
              </w:rPr>
            </w:pPr>
          </w:p>
        </w:tc>
      </w:tr>
      <w:tr w:rsidR="00E023C3" w:rsidRPr="00796C61" w14:paraId="57955653" w14:textId="77777777" w:rsidTr="00B775E9">
        <w:tc>
          <w:tcPr>
            <w:tcW w:w="4219" w:type="dxa"/>
          </w:tcPr>
          <w:p w14:paraId="600F25A1" w14:textId="77777777" w:rsidR="00E023C3" w:rsidRPr="00796C61" w:rsidRDefault="00E023C3" w:rsidP="00E023C3">
            <w:pPr>
              <w:spacing w:line="240" w:lineRule="auto"/>
              <w:rPr>
                <w:lang w:val="en-GB"/>
              </w:rPr>
            </w:pPr>
            <w:r w:rsidRPr="00796C61">
              <w:rPr>
                <w:lang w:val="en-GB"/>
              </w:rPr>
              <w:t xml:space="preserve">2. A trade repository shall establish, implement and maintain an adequate business continuity policy and disaster recovery plan including ICT business continuity and disaster recovery plans established in accordance with Regulation (EU) 2021/xx[DORA], aiming at ensuring the maintenance of its functions, the timely recovery of operations and the fulfilment of the trade repository’s obligations.’; </w:t>
            </w:r>
          </w:p>
        </w:tc>
        <w:tc>
          <w:tcPr>
            <w:tcW w:w="4253" w:type="dxa"/>
          </w:tcPr>
          <w:p w14:paraId="40237DD6" w14:textId="77777777" w:rsidR="00E023C3" w:rsidRPr="004D7AF8" w:rsidRDefault="00E023C3" w:rsidP="00E023C3">
            <w:pPr>
              <w:spacing w:line="240" w:lineRule="auto"/>
              <w:rPr>
                <w:color w:val="BFBFBF" w:themeColor="background1" w:themeShade="BF"/>
                <w:lang w:val="en-GB"/>
              </w:rPr>
            </w:pPr>
            <w:r w:rsidRPr="00E023C3">
              <w:rPr>
                <w:color w:val="BFBFBF" w:themeColor="background1" w:themeShade="BF"/>
                <w:lang w:val="en-GB"/>
              </w:rPr>
              <w:t>2. A trade repository shall establish, implement and maintain an adequate business continuity policy and disaster recovery plan including ICT business continuity and disaster recovery plans established in accordance with Regulation (EU) 2021/xx[DORA], aiming at ensuring the maintenance of its functions, the timely recovery of operations and the fulfilment of the trade repository’s obligations.’;</w:t>
            </w:r>
          </w:p>
        </w:tc>
        <w:tc>
          <w:tcPr>
            <w:tcW w:w="3118" w:type="dxa"/>
          </w:tcPr>
          <w:p w14:paraId="2C9F473F" w14:textId="77777777" w:rsidR="00E023C3" w:rsidRPr="00746D99" w:rsidRDefault="00E023C3" w:rsidP="002F7690">
            <w:pPr>
              <w:spacing w:line="240" w:lineRule="auto"/>
              <w:rPr>
                <w:lang w:val="en-GB"/>
              </w:rPr>
            </w:pPr>
          </w:p>
        </w:tc>
        <w:tc>
          <w:tcPr>
            <w:tcW w:w="3119" w:type="dxa"/>
          </w:tcPr>
          <w:p w14:paraId="757D00D1" w14:textId="77777777" w:rsidR="00E023C3" w:rsidRPr="00796C61" w:rsidRDefault="00E023C3" w:rsidP="00E023C3">
            <w:pPr>
              <w:rPr>
                <w:lang w:val="en-GB"/>
              </w:rPr>
            </w:pPr>
          </w:p>
        </w:tc>
      </w:tr>
      <w:tr w:rsidR="00E023C3" w:rsidRPr="00796C61" w14:paraId="2B56B3B0" w14:textId="77777777" w:rsidTr="00B775E9">
        <w:tc>
          <w:tcPr>
            <w:tcW w:w="4219" w:type="dxa"/>
          </w:tcPr>
          <w:p w14:paraId="171D867F" w14:textId="77777777" w:rsidR="00E023C3" w:rsidRPr="00796C61" w:rsidRDefault="00E023C3" w:rsidP="00E023C3">
            <w:pPr>
              <w:spacing w:line="240" w:lineRule="auto"/>
              <w:rPr>
                <w:lang w:val="en-GB"/>
              </w:rPr>
            </w:pPr>
          </w:p>
        </w:tc>
        <w:tc>
          <w:tcPr>
            <w:tcW w:w="4253" w:type="dxa"/>
          </w:tcPr>
          <w:p w14:paraId="62BD6F88" w14:textId="77777777" w:rsidR="00E023C3" w:rsidRPr="004D7AF8" w:rsidRDefault="00E023C3" w:rsidP="00E023C3">
            <w:pPr>
              <w:spacing w:line="240" w:lineRule="auto"/>
              <w:rPr>
                <w:color w:val="BFBFBF" w:themeColor="background1" w:themeShade="BF"/>
                <w:lang w:val="en-GB"/>
              </w:rPr>
            </w:pPr>
          </w:p>
        </w:tc>
        <w:tc>
          <w:tcPr>
            <w:tcW w:w="3118" w:type="dxa"/>
          </w:tcPr>
          <w:p w14:paraId="186C937E" w14:textId="77777777" w:rsidR="00E023C3" w:rsidRPr="00746D99" w:rsidRDefault="00E023C3" w:rsidP="002F7690">
            <w:pPr>
              <w:spacing w:line="240" w:lineRule="auto"/>
              <w:rPr>
                <w:lang w:val="en-GB"/>
              </w:rPr>
            </w:pPr>
          </w:p>
        </w:tc>
        <w:tc>
          <w:tcPr>
            <w:tcW w:w="3119" w:type="dxa"/>
          </w:tcPr>
          <w:p w14:paraId="18630F82" w14:textId="77777777" w:rsidR="00E023C3" w:rsidRPr="00796C61" w:rsidRDefault="00E023C3" w:rsidP="00E023C3">
            <w:pPr>
              <w:rPr>
                <w:lang w:val="en-GB"/>
              </w:rPr>
            </w:pPr>
          </w:p>
        </w:tc>
      </w:tr>
      <w:tr w:rsidR="00E023C3" w:rsidRPr="00796C61" w14:paraId="17869232" w14:textId="77777777" w:rsidTr="00B775E9">
        <w:tc>
          <w:tcPr>
            <w:tcW w:w="4219" w:type="dxa"/>
          </w:tcPr>
          <w:p w14:paraId="38382906" w14:textId="77777777" w:rsidR="00E023C3" w:rsidRPr="00796C61" w:rsidRDefault="00E023C3" w:rsidP="00E023C3">
            <w:pPr>
              <w:spacing w:line="240" w:lineRule="auto"/>
              <w:rPr>
                <w:lang w:val="en-GB"/>
              </w:rPr>
            </w:pPr>
            <w:r w:rsidRPr="00796C61">
              <w:rPr>
                <w:lang w:val="en-GB"/>
              </w:rPr>
              <w:t>(5)</w:t>
            </w:r>
            <w:r w:rsidRPr="00796C61">
              <w:rPr>
                <w:lang w:val="en-GB"/>
              </w:rPr>
              <w:tab/>
              <w:t xml:space="preserve">in Article 80, paragraph 1 is deleted. </w:t>
            </w:r>
          </w:p>
        </w:tc>
        <w:tc>
          <w:tcPr>
            <w:tcW w:w="4253" w:type="dxa"/>
          </w:tcPr>
          <w:p w14:paraId="5D8AACF6"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(5)</w:t>
            </w:r>
            <w:r w:rsidRPr="004D7AF8">
              <w:rPr>
                <w:color w:val="BFBFBF" w:themeColor="background1" w:themeShade="BF"/>
                <w:lang w:val="en-GB"/>
              </w:rPr>
              <w:tab/>
              <w:t xml:space="preserve">in Article 80, paragraph 1 is deleted. </w:t>
            </w:r>
          </w:p>
        </w:tc>
        <w:tc>
          <w:tcPr>
            <w:tcW w:w="3118" w:type="dxa"/>
          </w:tcPr>
          <w:p w14:paraId="2C1A34C8" w14:textId="77777777" w:rsidR="00E023C3" w:rsidRPr="00746D99" w:rsidRDefault="00E023C3" w:rsidP="002F7690">
            <w:pPr>
              <w:spacing w:line="240" w:lineRule="auto"/>
              <w:rPr>
                <w:lang w:val="en-GB"/>
              </w:rPr>
            </w:pPr>
          </w:p>
        </w:tc>
        <w:tc>
          <w:tcPr>
            <w:tcW w:w="3119" w:type="dxa"/>
          </w:tcPr>
          <w:p w14:paraId="0467A737" w14:textId="77777777" w:rsidR="00E023C3" w:rsidRPr="00796C61" w:rsidRDefault="00E023C3" w:rsidP="00E023C3">
            <w:pPr>
              <w:rPr>
                <w:lang w:val="en-GB"/>
              </w:rPr>
            </w:pPr>
          </w:p>
        </w:tc>
      </w:tr>
      <w:tr w:rsidR="00E023C3" w:rsidRPr="00796C61" w14:paraId="4DACEB23" w14:textId="77777777" w:rsidTr="00B775E9">
        <w:tc>
          <w:tcPr>
            <w:tcW w:w="4219" w:type="dxa"/>
          </w:tcPr>
          <w:p w14:paraId="20A337E5" w14:textId="77777777" w:rsidR="00E023C3" w:rsidRPr="00796C61" w:rsidRDefault="00E023C3" w:rsidP="00E023C3">
            <w:pPr>
              <w:spacing w:line="240" w:lineRule="auto"/>
              <w:rPr>
                <w:lang w:val="en-GB"/>
              </w:rPr>
            </w:pPr>
          </w:p>
        </w:tc>
        <w:tc>
          <w:tcPr>
            <w:tcW w:w="4253" w:type="dxa"/>
          </w:tcPr>
          <w:p w14:paraId="30A41AB8" w14:textId="77777777" w:rsidR="00E023C3" w:rsidRPr="004D7AF8" w:rsidRDefault="00E023C3" w:rsidP="00E023C3">
            <w:pPr>
              <w:spacing w:line="240" w:lineRule="auto"/>
              <w:rPr>
                <w:color w:val="BFBFBF" w:themeColor="background1" w:themeShade="BF"/>
                <w:lang w:val="en-GB"/>
              </w:rPr>
            </w:pPr>
          </w:p>
        </w:tc>
        <w:tc>
          <w:tcPr>
            <w:tcW w:w="3118" w:type="dxa"/>
          </w:tcPr>
          <w:p w14:paraId="22A1C61C" w14:textId="77777777" w:rsidR="00E023C3" w:rsidRPr="00746D99" w:rsidRDefault="00E023C3" w:rsidP="002F7690">
            <w:pPr>
              <w:spacing w:line="240" w:lineRule="auto"/>
              <w:rPr>
                <w:lang w:val="en-GB"/>
              </w:rPr>
            </w:pPr>
          </w:p>
        </w:tc>
        <w:tc>
          <w:tcPr>
            <w:tcW w:w="3119" w:type="dxa"/>
          </w:tcPr>
          <w:p w14:paraId="3339DBAB" w14:textId="77777777" w:rsidR="00E023C3" w:rsidRPr="00796C61" w:rsidRDefault="00E023C3" w:rsidP="00E023C3">
            <w:pPr>
              <w:rPr>
                <w:lang w:val="en-GB"/>
              </w:rPr>
            </w:pPr>
          </w:p>
        </w:tc>
      </w:tr>
      <w:tr w:rsidR="00E023C3" w:rsidRPr="00796C61" w14:paraId="45A04DE0" w14:textId="77777777" w:rsidTr="00B775E9">
        <w:tc>
          <w:tcPr>
            <w:tcW w:w="4219" w:type="dxa"/>
          </w:tcPr>
          <w:p w14:paraId="7DC58A82" w14:textId="77777777" w:rsidR="00E023C3" w:rsidRPr="00796C61" w:rsidRDefault="00E023C3" w:rsidP="00E023C3">
            <w:pPr>
              <w:spacing w:line="240" w:lineRule="auto"/>
              <w:rPr>
                <w:lang w:val="en-GB"/>
              </w:rPr>
            </w:pPr>
            <w:r w:rsidRPr="00796C61">
              <w:rPr>
                <w:lang w:val="en-GB"/>
              </w:rPr>
              <w:t>Article 54</w:t>
            </w:r>
          </w:p>
        </w:tc>
        <w:tc>
          <w:tcPr>
            <w:tcW w:w="4253" w:type="dxa"/>
          </w:tcPr>
          <w:p w14:paraId="1E5F938A"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Article 54</w:t>
            </w:r>
          </w:p>
        </w:tc>
        <w:tc>
          <w:tcPr>
            <w:tcW w:w="3118" w:type="dxa"/>
          </w:tcPr>
          <w:p w14:paraId="53ABE7C7" w14:textId="77777777" w:rsidR="00E023C3" w:rsidRPr="00746D99" w:rsidRDefault="00E023C3" w:rsidP="002F7690">
            <w:pPr>
              <w:spacing w:line="240" w:lineRule="auto"/>
              <w:rPr>
                <w:lang w:val="en-GB"/>
              </w:rPr>
            </w:pPr>
          </w:p>
        </w:tc>
        <w:tc>
          <w:tcPr>
            <w:tcW w:w="3119" w:type="dxa"/>
          </w:tcPr>
          <w:p w14:paraId="04E7A48C" w14:textId="77777777" w:rsidR="00E023C3" w:rsidRPr="00796C61" w:rsidRDefault="00E023C3" w:rsidP="00E023C3">
            <w:pPr>
              <w:rPr>
                <w:lang w:val="en-GB"/>
              </w:rPr>
            </w:pPr>
          </w:p>
        </w:tc>
      </w:tr>
      <w:tr w:rsidR="00E023C3" w:rsidRPr="00796C61" w14:paraId="7D68C636" w14:textId="77777777" w:rsidTr="00B775E9">
        <w:tc>
          <w:tcPr>
            <w:tcW w:w="4219" w:type="dxa"/>
          </w:tcPr>
          <w:p w14:paraId="31D85B00" w14:textId="77777777" w:rsidR="00E023C3" w:rsidRPr="00796C61" w:rsidRDefault="00E023C3" w:rsidP="00E023C3">
            <w:pPr>
              <w:spacing w:line="240" w:lineRule="auto"/>
              <w:rPr>
                <w:lang w:val="en-GB"/>
              </w:rPr>
            </w:pPr>
          </w:p>
        </w:tc>
        <w:tc>
          <w:tcPr>
            <w:tcW w:w="4253" w:type="dxa"/>
          </w:tcPr>
          <w:p w14:paraId="5427D38F" w14:textId="77777777" w:rsidR="00E023C3" w:rsidRPr="004D7AF8" w:rsidRDefault="00E023C3" w:rsidP="00E023C3">
            <w:pPr>
              <w:spacing w:line="240" w:lineRule="auto"/>
              <w:rPr>
                <w:color w:val="BFBFBF" w:themeColor="background1" w:themeShade="BF"/>
                <w:lang w:val="en-GB"/>
              </w:rPr>
            </w:pPr>
          </w:p>
        </w:tc>
        <w:tc>
          <w:tcPr>
            <w:tcW w:w="3118" w:type="dxa"/>
          </w:tcPr>
          <w:p w14:paraId="16EBF682" w14:textId="77777777" w:rsidR="00E023C3" w:rsidRPr="00746D99" w:rsidRDefault="00E023C3" w:rsidP="002F7690">
            <w:pPr>
              <w:spacing w:line="240" w:lineRule="auto"/>
              <w:rPr>
                <w:lang w:val="en-GB"/>
              </w:rPr>
            </w:pPr>
          </w:p>
        </w:tc>
        <w:tc>
          <w:tcPr>
            <w:tcW w:w="3119" w:type="dxa"/>
          </w:tcPr>
          <w:p w14:paraId="755C9FBB" w14:textId="77777777" w:rsidR="00E023C3" w:rsidRPr="00796C61" w:rsidRDefault="00E023C3" w:rsidP="00E023C3">
            <w:pPr>
              <w:rPr>
                <w:lang w:val="en-GB"/>
              </w:rPr>
            </w:pPr>
          </w:p>
        </w:tc>
      </w:tr>
      <w:tr w:rsidR="00E023C3" w:rsidRPr="00796C61" w14:paraId="7F95FD41" w14:textId="77777777" w:rsidTr="00B775E9">
        <w:tc>
          <w:tcPr>
            <w:tcW w:w="4219" w:type="dxa"/>
          </w:tcPr>
          <w:p w14:paraId="3788FA6E" w14:textId="77777777" w:rsidR="00E023C3" w:rsidRPr="00796C61" w:rsidRDefault="00E023C3" w:rsidP="00E023C3">
            <w:pPr>
              <w:spacing w:line="240" w:lineRule="auto"/>
              <w:rPr>
                <w:lang w:val="en-GB"/>
              </w:rPr>
            </w:pPr>
            <w:r w:rsidRPr="00796C61">
              <w:rPr>
                <w:lang w:val="en-GB"/>
              </w:rPr>
              <w:t xml:space="preserve">Amendments to Regulation (EU) No 909/2014 </w:t>
            </w:r>
          </w:p>
        </w:tc>
        <w:tc>
          <w:tcPr>
            <w:tcW w:w="4253" w:type="dxa"/>
          </w:tcPr>
          <w:p w14:paraId="1CFC2EB2"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Amendments to Regulation (EU) No 909/2014 </w:t>
            </w:r>
          </w:p>
        </w:tc>
        <w:tc>
          <w:tcPr>
            <w:tcW w:w="3118" w:type="dxa"/>
          </w:tcPr>
          <w:p w14:paraId="11982940" w14:textId="77777777" w:rsidR="00E023C3" w:rsidRPr="00746D99" w:rsidRDefault="00E023C3" w:rsidP="002F7690">
            <w:pPr>
              <w:spacing w:line="240" w:lineRule="auto"/>
              <w:rPr>
                <w:lang w:val="en-GB"/>
              </w:rPr>
            </w:pPr>
          </w:p>
        </w:tc>
        <w:tc>
          <w:tcPr>
            <w:tcW w:w="3119" w:type="dxa"/>
          </w:tcPr>
          <w:p w14:paraId="157333C6" w14:textId="77777777" w:rsidR="00E023C3" w:rsidRPr="00796C61" w:rsidRDefault="00E023C3" w:rsidP="00E023C3">
            <w:pPr>
              <w:rPr>
                <w:lang w:val="en-GB"/>
              </w:rPr>
            </w:pPr>
          </w:p>
        </w:tc>
      </w:tr>
      <w:tr w:rsidR="00E023C3" w:rsidRPr="00796C61" w14:paraId="582E69B1" w14:textId="77777777" w:rsidTr="00B775E9">
        <w:tc>
          <w:tcPr>
            <w:tcW w:w="4219" w:type="dxa"/>
          </w:tcPr>
          <w:p w14:paraId="3821AE02" w14:textId="77777777" w:rsidR="00E023C3" w:rsidRPr="00796C61" w:rsidRDefault="00E023C3" w:rsidP="00E023C3">
            <w:pPr>
              <w:spacing w:line="240" w:lineRule="auto"/>
              <w:rPr>
                <w:lang w:val="en-GB"/>
              </w:rPr>
            </w:pPr>
          </w:p>
        </w:tc>
        <w:tc>
          <w:tcPr>
            <w:tcW w:w="4253" w:type="dxa"/>
          </w:tcPr>
          <w:p w14:paraId="7F1D6541" w14:textId="77777777" w:rsidR="00E023C3" w:rsidRPr="004D7AF8" w:rsidRDefault="00E023C3" w:rsidP="00E023C3">
            <w:pPr>
              <w:spacing w:line="240" w:lineRule="auto"/>
              <w:rPr>
                <w:color w:val="BFBFBF" w:themeColor="background1" w:themeShade="BF"/>
                <w:lang w:val="en-GB"/>
              </w:rPr>
            </w:pPr>
          </w:p>
        </w:tc>
        <w:tc>
          <w:tcPr>
            <w:tcW w:w="3118" w:type="dxa"/>
          </w:tcPr>
          <w:p w14:paraId="25C26959" w14:textId="77777777" w:rsidR="00E023C3" w:rsidRPr="00746D99" w:rsidRDefault="00E023C3" w:rsidP="002F7690">
            <w:pPr>
              <w:spacing w:line="240" w:lineRule="auto"/>
              <w:rPr>
                <w:lang w:val="en-GB"/>
              </w:rPr>
            </w:pPr>
          </w:p>
        </w:tc>
        <w:tc>
          <w:tcPr>
            <w:tcW w:w="3119" w:type="dxa"/>
          </w:tcPr>
          <w:p w14:paraId="2E504331" w14:textId="77777777" w:rsidR="00E023C3" w:rsidRPr="00796C61" w:rsidRDefault="00E023C3" w:rsidP="00E023C3">
            <w:pPr>
              <w:rPr>
                <w:lang w:val="en-GB"/>
              </w:rPr>
            </w:pPr>
          </w:p>
        </w:tc>
      </w:tr>
      <w:tr w:rsidR="00E023C3" w:rsidRPr="00796C61" w14:paraId="6346F479" w14:textId="77777777" w:rsidTr="00B775E9">
        <w:tc>
          <w:tcPr>
            <w:tcW w:w="4219" w:type="dxa"/>
          </w:tcPr>
          <w:p w14:paraId="0799A2AA" w14:textId="77777777" w:rsidR="00E023C3" w:rsidRPr="00796C61" w:rsidRDefault="00E023C3" w:rsidP="00E023C3">
            <w:pPr>
              <w:spacing w:line="240" w:lineRule="auto"/>
              <w:rPr>
                <w:lang w:val="en-GB"/>
              </w:rPr>
            </w:pPr>
            <w:r w:rsidRPr="00796C61">
              <w:rPr>
                <w:lang w:val="en-GB"/>
              </w:rPr>
              <w:t xml:space="preserve">Article 45 of Regulation (EU) No 909/2014 is amended as follows: </w:t>
            </w:r>
          </w:p>
        </w:tc>
        <w:tc>
          <w:tcPr>
            <w:tcW w:w="4253" w:type="dxa"/>
          </w:tcPr>
          <w:p w14:paraId="2C0214CC"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Article 45 of Regulation (EU) No 909/2014 is amended as follows: </w:t>
            </w:r>
          </w:p>
        </w:tc>
        <w:tc>
          <w:tcPr>
            <w:tcW w:w="3118" w:type="dxa"/>
          </w:tcPr>
          <w:p w14:paraId="66E4A30F" w14:textId="77777777" w:rsidR="00E023C3" w:rsidRPr="00746D99" w:rsidRDefault="00E023C3" w:rsidP="002F7690">
            <w:pPr>
              <w:spacing w:line="240" w:lineRule="auto"/>
              <w:rPr>
                <w:lang w:val="en-GB"/>
              </w:rPr>
            </w:pPr>
          </w:p>
        </w:tc>
        <w:tc>
          <w:tcPr>
            <w:tcW w:w="3119" w:type="dxa"/>
          </w:tcPr>
          <w:p w14:paraId="6C506531" w14:textId="77777777" w:rsidR="00E023C3" w:rsidRPr="00796C61" w:rsidRDefault="00E023C3" w:rsidP="00E023C3">
            <w:pPr>
              <w:rPr>
                <w:lang w:val="en-GB"/>
              </w:rPr>
            </w:pPr>
          </w:p>
        </w:tc>
      </w:tr>
      <w:tr w:rsidR="00E023C3" w:rsidRPr="00796C61" w14:paraId="599A21CE" w14:textId="77777777" w:rsidTr="00B775E9">
        <w:tc>
          <w:tcPr>
            <w:tcW w:w="4219" w:type="dxa"/>
          </w:tcPr>
          <w:p w14:paraId="341DA08C" w14:textId="77777777" w:rsidR="00E023C3" w:rsidRPr="00796C61" w:rsidRDefault="00E023C3" w:rsidP="00E023C3">
            <w:pPr>
              <w:spacing w:line="240" w:lineRule="auto"/>
              <w:rPr>
                <w:lang w:val="en-GB"/>
              </w:rPr>
            </w:pPr>
          </w:p>
        </w:tc>
        <w:tc>
          <w:tcPr>
            <w:tcW w:w="4253" w:type="dxa"/>
          </w:tcPr>
          <w:p w14:paraId="6FA4E57C" w14:textId="77777777" w:rsidR="00E023C3" w:rsidRPr="004D7AF8" w:rsidRDefault="00E023C3" w:rsidP="00E023C3">
            <w:pPr>
              <w:spacing w:line="240" w:lineRule="auto"/>
              <w:rPr>
                <w:color w:val="BFBFBF" w:themeColor="background1" w:themeShade="BF"/>
                <w:lang w:val="en-GB"/>
              </w:rPr>
            </w:pPr>
          </w:p>
        </w:tc>
        <w:tc>
          <w:tcPr>
            <w:tcW w:w="3118" w:type="dxa"/>
          </w:tcPr>
          <w:p w14:paraId="2404C2F4" w14:textId="77777777" w:rsidR="00E023C3" w:rsidRPr="00746D99" w:rsidRDefault="00E023C3" w:rsidP="002F7690">
            <w:pPr>
              <w:spacing w:line="240" w:lineRule="auto"/>
              <w:rPr>
                <w:lang w:val="en-GB"/>
              </w:rPr>
            </w:pPr>
          </w:p>
        </w:tc>
        <w:tc>
          <w:tcPr>
            <w:tcW w:w="3119" w:type="dxa"/>
          </w:tcPr>
          <w:p w14:paraId="65B7DCAF" w14:textId="77777777" w:rsidR="00E023C3" w:rsidRPr="00796C61" w:rsidRDefault="00E023C3" w:rsidP="00E023C3">
            <w:pPr>
              <w:rPr>
                <w:lang w:val="en-GB"/>
              </w:rPr>
            </w:pPr>
          </w:p>
        </w:tc>
      </w:tr>
      <w:tr w:rsidR="00E023C3" w:rsidRPr="00796C61" w14:paraId="3BE53832" w14:textId="77777777" w:rsidTr="00B775E9">
        <w:tc>
          <w:tcPr>
            <w:tcW w:w="4219" w:type="dxa"/>
          </w:tcPr>
          <w:p w14:paraId="090FBBD3" w14:textId="77777777" w:rsidR="00E023C3" w:rsidRPr="00796C61" w:rsidRDefault="00E023C3" w:rsidP="00E023C3">
            <w:pPr>
              <w:spacing w:line="240" w:lineRule="auto"/>
              <w:rPr>
                <w:lang w:val="en-GB"/>
              </w:rPr>
            </w:pPr>
            <w:r w:rsidRPr="00796C61">
              <w:rPr>
                <w:lang w:val="en-GB"/>
              </w:rPr>
              <w:t>(1)</w:t>
            </w:r>
            <w:r w:rsidRPr="00796C61">
              <w:rPr>
                <w:lang w:val="en-GB"/>
              </w:rPr>
              <w:tab/>
              <w:t xml:space="preserve">paragraph 1 is replaced by the following: </w:t>
            </w:r>
          </w:p>
        </w:tc>
        <w:tc>
          <w:tcPr>
            <w:tcW w:w="4253" w:type="dxa"/>
          </w:tcPr>
          <w:p w14:paraId="3BA534EA"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 xml:space="preserve">paragraph 1 is replaced by the following: </w:t>
            </w:r>
          </w:p>
        </w:tc>
        <w:tc>
          <w:tcPr>
            <w:tcW w:w="3118" w:type="dxa"/>
          </w:tcPr>
          <w:p w14:paraId="4BEBD5BD" w14:textId="77777777" w:rsidR="00E023C3" w:rsidRPr="00746D99" w:rsidRDefault="00E023C3" w:rsidP="002F7690">
            <w:pPr>
              <w:spacing w:line="240" w:lineRule="auto"/>
              <w:rPr>
                <w:lang w:val="en-GB"/>
              </w:rPr>
            </w:pPr>
          </w:p>
        </w:tc>
        <w:tc>
          <w:tcPr>
            <w:tcW w:w="3119" w:type="dxa"/>
          </w:tcPr>
          <w:p w14:paraId="3173A09B" w14:textId="77777777" w:rsidR="00E023C3" w:rsidRPr="00796C61" w:rsidRDefault="00E023C3" w:rsidP="00E023C3">
            <w:pPr>
              <w:rPr>
                <w:lang w:val="en-GB"/>
              </w:rPr>
            </w:pPr>
          </w:p>
        </w:tc>
      </w:tr>
      <w:tr w:rsidR="00E023C3" w:rsidRPr="00796C61" w14:paraId="004500E1" w14:textId="77777777" w:rsidTr="00B775E9">
        <w:tc>
          <w:tcPr>
            <w:tcW w:w="4219" w:type="dxa"/>
          </w:tcPr>
          <w:p w14:paraId="63A9A07E" w14:textId="77777777" w:rsidR="00E023C3" w:rsidRPr="00796C61" w:rsidRDefault="00E023C3" w:rsidP="00E023C3">
            <w:pPr>
              <w:spacing w:line="240" w:lineRule="auto"/>
              <w:rPr>
                <w:lang w:val="en-GB"/>
              </w:rPr>
            </w:pPr>
          </w:p>
        </w:tc>
        <w:tc>
          <w:tcPr>
            <w:tcW w:w="4253" w:type="dxa"/>
          </w:tcPr>
          <w:p w14:paraId="7D7EE2CD" w14:textId="77777777" w:rsidR="00E023C3" w:rsidRPr="004D7AF8" w:rsidRDefault="00E023C3" w:rsidP="00E023C3">
            <w:pPr>
              <w:spacing w:line="240" w:lineRule="auto"/>
              <w:rPr>
                <w:color w:val="BFBFBF" w:themeColor="background1" w:themeShade="BF"/>
                <w:lang w:val="en-GB"/>
              </w:rPr>
            </w:pPr>
          </w:p>
        </w:tc>
        <w:tc>
          <w:tcPr>
            <w:tcW w:w="3118" w:type="dxa"/>
          </w:tcPr>
          <w:p w14:paraId="07CFDB4C" w14:textId="77777777" w:rsidR="00E023C3" w:rsidRPr="00746D99" w:rsidRDefault="00E023C3" w:rsidP="002F7690">
            <w:pPr>
              <w:spacing w:line="240" w:lineRule="auto"/>
              <w:rPr>
                <w:lang w:val="en-GB"/>
              </w:rPr>
            </w:pPr>
          </w:p>
        </w:tc>
        <w:tc>
          <w:tcPr>
            <w:tcW w:w="3119" w:type="dxa"/>
          </w:tcPr>
          <w:p w14:paraId="4C1C99CC" w14:textId="77777777" w:rsidR="00E023C3" w:rsidRPr="00796C61" w:rsidRDefault="00E023C3" w:rsidP="00E023C3">
            <w:pPr>
              <w:rPr>
                <w:lang w:val="en-GB"/>
              </w:rPr>
            </w:pPr>
          </w:p>
        </w:tc>
      </w:tr>
      <w:tr w:rsidR="00E023C3" w:rsidRPr="00796C61" w14:paraId="0E837213" w14:textId="77777777" w:rsidTr="00B775E9">
        <w:tc>
          <w:tcPr>
            <w:tcW w:w="4219" w:type="dxa"/>
          </w:tcPr>
          <w:p w14:paraId="723F5C13" w14:textId="77777777" w:rsidR="00E023C3" w:rsidRPr="00796C61" w:rsidRDefault="00E023C3" w:rsidP="00E023C3">
            <w:pPr>
              <w:spacing w:line="240" w:lineRule="auto"/>
              <w:rPr>
                <w:lang w:val="en-GB"/>
              </w:rPr>
            </w:pPr>
            <w:r w:rsidRPr="00796C61">
              <w:rPr>
                <w:lang w:val="en-GB"/>
              </w:rPr>
              <w:t xml:space="preserve">‘1. </w:t>
            </w:r>
            <w:r w:rsidRPr="00796C61">
              <w:rPr>
                <w:lang w:val="en-GB"/>
              </w:rPr>
              <w:tab/>
              <w:t>A CSD shall identify sources of operational risk, both internal and external, and minimise their impact also through the deployment of appropriate ICT tools, processes and policies set up and managed in accordance with Regulation (EU) 2021/xx of the European Parliament and of the Council*[DORA], as well as through any other relevant appropriate tools, controls and procedures for other types of operational risk, including for all the securities settlement systems it operates.</w:t>
            </w:r>
          </w:p>
        </w:tc>
        <w:tc>
          <w:tcPr>
            <w:tcW w:w="4253" w:type="dxa"/>
          </w:tcPr>
          <w:p w14:paraId="03BC48C8"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‘1. </w:t>
            </w:r>
            <w:r w:rsidRPr="004D7AF8">
              <w:rPr>
                <w:color w:val="BFBFBF" w:themeColor="background1" w:themeShade="BF"/>
                <w:lang w:val="en-GB"/>
              </w:rPr>
              <w:tab/>
              <w:t>A CSD shall identify sources of operational risk, both internal and external, and minimise their impact also through the deployment of appropriate ICT tools, processes and policies set up and managed in accordance with Regulation (EU) 2021/xx of the European Parliament and of the Council*[DORA], as well as through any other relevant appropriate tools, controls and procedures for other types of operational risk, including for all the securities settlement systems it operates.</w:t>
            </w:r>
          </w:p>
        </w:tc>
        <w:tc>
          <w:tcPr>
            <w:tcW w:w="3118" w:type="dxa"/>
          </w:tcPr>
          <w:p w14:paraId="6940D687" w14:textId="77777777" w:rsidR="00E023C3" w:rsidRPr="00746D99" w:rsidRDefault="00E023C3" w:rsidP="002F7690">
            <w:pPr>
              <w:spacing w:line="240" w:lineRule="auto"/>
              <w:rPr>
                <w:lang w:val="en-GB"/>
              </w:rPr>
            </w:pPr>
          </w:p>
        </w:tc>
        <w:tc>
          <w:tcPr>
            <w:tcW w:w="3119" w:type="dxa"/>
          </w:tcPr>
          <w:p w14:paraId="7772E9E2" w14:textId="77777777" w:rsidR="00E023C3" w:rsidRPr="00796C61" w:rsidRDefault="00E023C3" w:rsidP="00E023C3">
            <w:pPr>
              <w:rPr>
                <w:lang w:val="en-GB"/>
              </w:rPr>
            </w:pPr>
          </w:p>
        </w:tc>
      </w:tr>
      <w:tr w:rsidR="00E023C3" w:rsidRPr="00796C61" w14:paraId="694E871A" w14:textId="77777777" w:rsidTr="00B775E9">
        <w:tc>
          <w:tcPr>
            <w:tcW w:w="4219" w:type="dxa"/>
          </w:tcPr>
          <w:p w14:paraId="63BBF6D3" w14:textId="77777777" w:rsidR="00E023C3" w:rsidRPr="00796C61" w:rsidRDefault="00E023C3" w:rsidP="00E023C3">
            <w:pPr>
              <w:spacing w:line="240" w:lineRule="auto"/>
              <w:rPr>
                <w:lang w:val="en-GB"/>
              </w:rPr>
            </w:pPr>
          </w:p>
        </w:tc>
        <w:tc>
          <w:tcPr>
            <w:tcW w:w="4253" w:type="dxa"/>
          </w:tcPr>
          <w:p w14:paraId="3CF8F822" w14:textId="77777777" w:rsidR="00E023C3" w:rsidRPr="004D7AF8" w:rsidRDefault="00E023C3" w:rsidP="00E023C3">
            <w:pPr>
              <w:spacing w:line="240" w:lineRule="auto"/>
              <w:rPr>
                <w:color w:val="BFBFBF" w:themeColor="background1" w:themeShade="BF"/>
                <w:lang w:val="en-GB"/>
              </w:rPr>
            </w:pPr>
          </w:p>
        </w:tc>
        <w:tc>
          <w:tcPr>
            <w:tcW w:w="3118" w:type="dxa"/>
          </w:tcPr>
          <w:p w14:paraId="36541761" w14:textId="77777777" w:rsidR="00E023C3" w:rsidRPr="00746D99" w:rsidRDefault="00E023C3" w:rsidP="002F7690">
            <w:pPr>
              <w:spacing w:line="240" w:lineRule="auto"/>
              <w:rPr>
                <w:lang w:val="en-GB"/>
              </w:rPr>
            </w:pPr>
          </w:p>
        </w:tc>
        <w:tc>
          <w:tcPr>
            <w:tcW w:w="3119" w:type="dxa"/>
          </w:tcPr>
          <w:p w14:paraId="5311B4B6" w14:textId="77777777" w:rsidR="00E023C3" w:rsidRPr="00796C61" w:rsidRDefault="00E023C3" w:rsidP="00E023C3">
            <w:pPr>
              <w:rPr>
                <w:lang w:val="en-GB"/>
              </w:rPr>
            </w:pPr>
          </w:p>
        </w:tc>
      </w:tr>
      <w:tr w:rsidR="00E023C3" w:rsidRPr="00796C61" w14:paraId="4A4104E4" w14:textId="77777777" w:rsidTr="00B775E9">
        <w:tc>
          <w:tcPr>
            <w:tcW w:w="4219" w:type="dxa"/>
          </w:tcPr>
          <w:p w14:paraId="04A1DA3F" w14:textId="77777777" w:rsidR="00E023C3" w:rsidRPr="00796C61" w:rsidRDefault="00E023C3" w:rsidP="00E023C3">
            <w:pPr>
              <w:spacing w:line="240" w:lineRule="auto"/>
              <w:rPr>
                <w:lang w:val="en-GB"/>
              </w:rPr>
            </w:pPr>
            <w:r w:rsidRPr="00796C61">
              <w:rPr>
                <w:lang w:val="en-GB"/>
              </w:rPr>
              <w:t>*</w:t>
            </w:r>
            <w:r w:rsidRPr="00796C61">
              <w:rPr>
                <w:lang w:val="en-GB"/>
              </w:rPr>
              <w:tab/>
              <w:t>Regulation (EU) 2021/xx of the European Parliament and of the Council […](OJ L XX, DD.MM.YYYY, p. X).’;</w:t>
            </w:r>
          </w:p>
        </w:tc>
        <w:tc>
          <w:tcPr>
            <w:tcW w:w="4253" w:type="dxa"/>
          </w:tcPr>
          <w:p w14:paraId="503E68A5"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w:t>
            </w:r>
            <w:r w:rsidRPr="004D7AF8">
              <w:rPr>
                <w:color w:val="BFBFBF" w:themeColor="background1" w:themeShade="BF"/>
                <w:lang w:val="en-GB"/>
              </w:rPr>
              <w:tab/>
              <w:t>Regulation (EU) 2021/xx of the European Parliament and of the Council […](OJ L XX, DD.MM.YYYY, p. X).’;</w:t>
            </w:r>
          </w:p>
        </w:tc>
        <w:tc>
          <w:tcPr>
            <w:tcW w:w="3118" w:type="dxa"/>
          </w:tcPr>
          <w:p w14:paraId="05415FE8" w14:textId="77777777" w:rsidR="00E023C3" w:rsidRPr="00746D99" w:rsidRDefault="00E023C3" w:rsidP="002F7690">
            <w:pPr>
              <w:spacing w:line="240" w:lineRule="auto"/>
              <w:rPr>
                <w:lang w:val="en-GB"/>
              </w:rPr>
            </w:pPr>
          </w:p>
        </w:tc>
        <w:tc>
          <w:tcPr>
            <w:tcW w:w="3119" w:type="dxa"/>
          </w:tcPr>
          <w:p w14:paraId="3808F237" w14:textId="77777777" w:rsidR="00E023C3" w:rsidRPr="00796C61" w:rsidRDefault="00E023C3" w:rsidP="00E023C3">
            <w:pPr>
              <w:rPr>
                <w:lang w:val="en-GB"/>
              </w:rPr>
            </w:pPr>
          </w:p>
        </w:tc>
      </w:tr>
      <w:tr w:rsidR="00E023C3" w:rsidRPr="00796C61" w14:paraId="7FFD9394" w14:textId="77777777" w:rsidTr="00B775E9">
        <w:tc>
          <w:tcPr>
            <w:tcW w:w="4219" w:type="dxa"/>
          </w:tcPr>
          <w:p w14:paraId="3B6581A9" w14:textId="77777777" w:rsidR="00E023C3" w:rsidRPr="00796C61" w:rsidRDefault="00E023C3" w:rsidP="00E023C3">
            <w:pPr>
              <w:spacing w:line="240" w:lineRule="auto"/>
              <w:rPr>
                <w:lang w:val="en-GB"/>
              </w:rPr>
            </w:pPr>
          </w:p>
        </w:tc>
        <w:tc>
          <w:tcPr>
            <w:tcW w:w="4253" w:type="dxa"/>
          </w:tcPr>
          <w:p w14:paraId="402BFA46" w14:textId="77777777" w:rsidR="00E023C3" w:rsidRPr="004D7AF8" w:rsidRDefault="00E023C3" w:rsidP="00E023C3">
            <w:pPr>
              <w:spacing w:line="240" w:lineRule="auto"/>
              <w:rPr>
                <w:color w:val="BFBFBF" w:themeColor="background1" w:themeShade="BF"/>
                <w:lang w:val="en-GB"/>
              </w:rPr>
            </w:pPr>
          </w:p>
        </w:tc>
        <w:tc>
          <w:tcPr>
            <w:tcW w:w="3118" w:type="dxa"/>
          </w:tcPr>
          <w:p w14:paraId="722D2D03" w14:textId="77777777" w:rsidR="00E023C3" w:rsidRPr="00746D99" w:rsidRDefault="00E023C3" w:rsidP="002F7690">
            <w:pPr>
              <w:spacing w:line="240" w:lineRule="auto"/>
              <w:rPr>
                <w:lang w:val="en-GB"/>
              </w:rPr>
            </w:pPr>
          </w:p>
        </w:tc>
        <w:tc>
          <w:tcPr>
            <w:tcW w:w="3119" w:type="dxa"/>
          </w:tcPr>
          <w:p w14:paraId="4A24C746" w14:textId="77777777" w:rsidR="00E023C3" w:rsidRPr="00796C61" w:rsidRDefault="00E023C3" w:rsidP="00E023C3">
            <w:pPr>
              <w:rPr>
                <w:lang w:val="en-GB"/>
              </w:rPr>
            </w:pPr>
          </w:p>
        </w:tc>
      </w:tr>
      <w:tr w:rsidR="00E023C3" w:rsidRPr="00796C61" w14:paraId="068941B5" w14:textId="77777777" w:rsidTr="00B775E9">
        <w:tc>
          <w:tcPr>
            <w:tcW w:w="4219" w:type="dxa"/>
          </w:tcPr>
          <w:p w14:paraId="3E139C16" w14:textId="77777777" w:rsidR="00E023C3" w:rsidRPr="00796C61" w:rsidRDefault="00E023C3" w:rsidP="00E023C3">
            <w:pPr>
              <w:spacing w:line="240" w:lineRule="auto"/>
              <w:rPr>
                <w:lang w:val="en-GB"/>
              </w:rPr>
            </w:pPr>
            <w:r w:rsidRPr="00796C61">
              <w:rPr>
                <w:lang w:val="en-GB"/>
              </w:rPr>
              <w:t>(2)</w:t>
            </w:r>
            <w:r w:rsidRPr="00796C61">
              <w:rPr>
                <w:lang w:val="en-GB"/>
              </w:rPr>
              <w:tab/>
              <w:t xml:space="preserve">paragraph 2 is deleted; </w:t>
            </w:r>
          </w:p>
        </w:tc>
        <w:tc>
          <w:tcPr>
            <w:tcW w:w="4253" w:type="dxa"/>
          </w:tcPr>
          <w:p w14:paraId="1157D3A2"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 xml:space="preserve">paragraph 2 is deleted; </w:t>
            </w:r>
          </w:p>
        </w:tc>
        <w:tc>
          <w:tcPr>
            <w:tcW w:w="3118" w:type="dxa"/>
          </w:tcPr>
          <w:p w14:paraId="715EA6F2" w14:textId="77777777" w:rsidR="00E023C3" w:rsidRPr="00746D99" w:rsidRDefault="00E023C3" w:rsidP="002F7690">
            <w:pPr>
              <w:spacing w:line="240" w:lineRule="auto"/>
              <w:rPr>
                <w:lang w:val="en-GB"/>
              </w:rPr>
            </w:pPr>
          </w:p>
        </w:tc>
        <w:tc>
          <w:tcPr>
            <w:tcW w:w="3119" w:type="dxa"/>
          </w:tcPr>
          <w:p w14:paraId="57377B7D" w14:textId="77777777" w:rsidR="00E023C3" w:rsidRPr="00796C61" w:rsidRDefault="00E023C3" w:rsidP="00E023C3">
            <w:pPr>
              <w:rPr>
                <w:lang w:val="en-GB"/>
              </w:rPr>
            </w:pPr>
          </w:p>
        </w:tc>
      </w:tr>
      <w:tr w:rsidR="00E023C3" w:rsidRPr="00796C61" w14:paraId="3E7A4170" w14:textId="77777777" w:rsidTr="00B775E9">
        <w:tc>
          <w:tcPr>
            <w:tcW w:w="4219" w:type="dxa"/>
          </w:tcPr>
          <w:p w14:paraId="5AAA6151" w14:textId="77777777" w:rsidR="00E023C3" w:rsidRPr="00796C61" w:rsidRDefault="00E023C3" w:rsidP="00E023C3">
            <w:pPr>
              <w:spacing w:line="240" w:lineRule="auto"/>
              <w:rPr>
                <w:lang w:val="en-GB"/>
              </w:rPr>
            </w:pPr>
          </w:p>
        </w:tc>
        <w:tc>
          <w:tcPr>
            <w:tcW w:w="4253" w:type="dxa"/>
          </w:tcPr>
          <w:p w14:paraId="556452D7" w14:textId="77777777" w:rsidR="00E023C3" w:rsidRPr="004D7AF8" w:rsidRDefault="00E023C3" w:rsidP="00E023C3">
            <w:pPr>
              <w:spacing w:line="240" w:lineRule="auto"/>
              <w:rPr>
                <w:color w:val="BFBFBF" w:themeColor="background1" w:themeShade="BF"/>
                <w:lang w:val="en-GB"/>
              </w:rPr>
            </w:pPr>
          </w:p>
        </w:tc>
        <w:tc>
          <w:tcPr>
            <w:tcW w:w="3118" w:type="dxa"/>
          </w:tcPr>
          <w:p w14:paraId="04CAE9F6" w14:textId="77777777" w:rsidR="00E023C3" w:rsidRPr="00746D99" w:rsidRDefault="00E023C3" w:rsidP="002F7690">
            <w:pPr>
              <w:spacing w:line="240" w:lineRule="auto"/>
              <w:rPr>
                <w:lang w:val="en-GB"/>
              </w:rPr>
            </w:pPr>
          </w:p>
        </w:tc>
        <w:tc>
          <w:tcPr>
            <w:tcW w:w="3119" w:type="dxa"/>
          </w:tcPr>
          <w:p w14:paraId="777E2C66" w14:textId="77777777" w:rsidR="00E023C3" w:rsidRPr="00796C61" w:rsidRDefault="00E023C3" w:rsidP="00E023C3">
            <w:pPr>
              <w:rPr>
                <w:lang w:val="en-GB"/>
              </w:rPr>
            </w:pPr>
          </w:p>
        </w:tc>
      </w:tr>
      <w:tr w:rsidR="00E023C3" w:rsidRPr="00796C61" w14:paraId="44740AA9" w14:textId="77777777" w:rsidTr="00B775E9">
        <w:tc>
          <w:tcPr>
            <w:tcW w:w="4219" w:type="dxa"/>
          </w:tcPr>
          <w:p w14:paraId="732D2D3E" w14:textId="77777777" w:rsidR="00E023C3" w:rsidRPr="00796C61" w:rsidRDefault="00E023C3" w:rsidP="00E023C3">
            <w:pPr>
              <w:spacing w:line="240" w:lineRule="auto"/>
              <w:rPr>
                <w:lang w:val="en-GB"/>
              </w:rPr>
            </w:pPr>
            <w:r w:rsidRPr="00796C61">
              <w:rPr>
                <w:lang w:val="en-GB"/>
              </w:rPr>
              <w:t>(3)</w:t>
            </w:r>
            <w:r w:rsidRPr="00796C61">
              <w:rPr>
                <w:lang w:val="en-GB"/>
              </w:rPr>
              <w:tab/>
              <w:t xml:space="preserve">paragraphs 3 and 4 are replaced by the following: </w:t>
            </w:r>
          </w:p>
        </w:tc>
        <w:tc>
          <w:tcPr>
            <w:tcW w:w="4253" w:type="dxa"/>
          </w:tcPr>
          <w:p w14:paraId="272D8F46"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 xml:space="preserve">paragraphs 3 and 4 are replaced by the following: </w:t>
            </w:r>
          </w:p>
        </w:tc>
        <w:tc>
          <w:tcPr>
            <w:tcW w:w="3118" w:type="dxa"/>
          </w:tcPr>
          <w:p w14:paraId="19DE2BB3" w14:textId="77777777" w:rsidR="00E023C3" w:rsidRPr="00746D99" w:rsidRDefault="00E023C3" w:rsidP="002F7690">
            <w:pPr>
              <w:spacing w:line="240" w:lineRule="auto"/>
              <w:rPr>
                <w:lang w:val="en-GB"/>
              </w:rPr>
            </w:pPr>
          </w:p>
        </w:tc>
        <w:tc>
          <w:tcPr>
            <w:tcW w:w="3119" w:type="dxa"/>
          </w:tcPr>
          <w:p w14:paraId="7B3F3F80" w14:textId="77777777" w:rsidR="00E023C3" w:rsidRPr="00796C61" w:rsidRDefault="00E023C3" w:rsidP="00E023C3">
            <w:pPr>
              <w:rPr>
                <w:lang w:val="en-GB"/>
              </w:rPr>
            </w:pPr>
          </w:p>
        </w:tc>
      </w:tr>
      <w:tr w:rsidR="00E023C3" w:rsidRPr="00796C61" w14:paraId="273CDA50" w14:textId="77777777" w:rsidTr="00B775E9">
        <w:tc>
          <w:tcPr>
            <w:tcW w:w="4219" w:type="dxa"/>
          </w:tcPr>
          <w:p w14:paraId="32C9C44C" w14:textId="77777777" w:rsidR="00E023C3" w:rsidRPr="00796C61" w:rsidRDefault="00E023C3" w:rsidP="00E023C3">
            <w:pPr>
              <w:spacing w:line="240" w:lineRule="auto"/>
              <w:rPr>
                <w:lang w:val="en-GB"/>
              </w:rPr>
            </w:pPr>
          </w:p>
        </w:tc>
        <w:tc>
          <w:tcPr>
            <w:tcW w:w="4253" w:type="dxa"/>
          </w:tcPr>
          <w:p w14:paraId="017C555B" w14:textId="77777777" w:rsidR="00E023C3" w:rsidRPr="004D7AF8" w:rsidRDefault="00E023C3" w:rsidP="00E023C3">
            <w:pPr>
              <w:spacing w:line="240" w:lineRule="auto"/>
              <w:rPr>
                <w:color w:val="BFBFBF" w:themeColor="background1" w:themeShade="BF"/>
                <w:lang w:val="en-GB"/>
              </w:rPr>
            </w:pPr>
          </w:p>
        </w:tc>
        <w:tc>
          <w:tcPr>
            <w:tcW w:w="3118" w:type="dxa"/>
          </w:tcPr>
          <w:p w14:paraId="19E32AF3" w14:textId="77777777" w:rsidR="00E023C3" w:rsidRPr="00746D99" w:rsidRDefault="00E023C3" w:rsidP="002F7690">
            <w:pPr>
              <w:spacing w:line="240" w:lineRule="auto"/>
              <w:rPr>
                <w:lang w:val="en-GB"/>
              </w:rPr>
            </w:pPr>
          </w:p>
        </w:tc>
        <w:tc>
          <w:tcPr>
            <w:tcW w:w="3119" w:type="dxa"/>
          </w:tcPr>
          <w:p w14:paraId="3AF36A2B" w14:textId="77777777" w:rsidR="00E023C3" w:rsidRPr="00796C61" w:rsidRDefault="00E023C3" w:rsidP="00E023C3">
            <w:pPr>
              <w:rPr>
                <w:lang w:val="en-GB"/>
              </w:rPr>
            </w:pPr>
          </w:p>
        </w:tc>
      </w:tr>
      <w:tr w:rsidR="00E023C3" w:rsidRPr="00796C61" w14:paraId="778F1CE2" w14:textId="77777777" w:rsidTr="00B775E9">
        <w:tc>
          <w:tcPr>
            <w:tcW w:w="4219" w:type="dxa"/>
          </w:tcPr>
          <w:p w14:paraId="648FF365" w14:textId="77777777" w:rsidR="00E023C3" w:rsidRPr="00796C61" w:rsidRDefault="00E023C3" w:rsidP="00E023C3">
            <w:pPr>
              <w:spacing w:line="240" w:lineRule="auto"/>
              <w:rPr>
                <w:lang w:val="en-GB"/>
              </w:rPr>
            </w:pPr>
            <w:r w:rsidRPr="00796C61">
              <w:rPr>
                <w:lang w:val="en-GB"/>
              </w:rPr>
              <w:t xml:space="preserve">‘3. For services that it provides as well as for each securities settlement system that it operates, a CSD shall establish, implement and maintain an adequate business continuity and disaster recovery plan, including ICT business continuity and disaster recovery plans established in accordance with Regulation (EU) 2021/xx [DORA], to ensure the preservation of its services, the timely recovery of operations and the fulfilment of the CSD’s obligations in the case of events that pose a significant risk of disrupting operations. </w:t>
            </w:r>
          </w:p>
        </w:tc>
        <w:tc>
          <w:tcPr>
            <w:tcW w:w="4253" w:type="dxa"/>
          </w:tcPr>
          <w:p w14:paraId="01795CB6" w14:textId="77777777" w:rsidR="00E023C3" w:rsidRPr="004D7AF8" w:rsidRDefault="00E023C3" w:rsidP="00E023C3">
            <w:pPr>
              <w:spacing w:line="240" w:lineRule="auto"/>
              <w:rPr>
                <w:color w:val="BFBFBF" w:themeColor="background1" w:themeShade="BF"/>
                <w:lang w:val="en-GB"/>
              </w:rPr>
            </w:pPr>
            <w:r w:rsidRPr="00E023C3">
              <w:rPr>
                <w:color w:val="BFBFBF" w:themeColor="background1" w:themeShade="BF"/>
                <w:lang w:val="en-GB"/>
              </w:rPr>
              <w:t>‘3. For services that it provides as well as for each securities settlement system that it operates, a CSD shall establish, implement and maintain an adequate business continuity and disaster recovery plan, including ICT business continuity and disaster recovery plans established in accordance with Regulation (EU) 2021/xx [DORA], to ensure the preservation of its services, the timely recovery of operations and the fulfilment of the CSD’s obligations in the case of events that pose a significant risk of disrupting operations.</w:t>
            </w:r>
          </w:p>
        </w:tc>
        <w:tc>
          <w:tcPr>
            <w:tcW w:w="3118" w:type="dxa"/>
          </w:tcPr>
          <w:p w14:paraId="27E65EA0" w14:textId="77777777" w:rsidR="00E023C3" w:rsidRPr="00746D99" w:rsidRDefault="00E023C3" w:rsidP="002F7690">
            <w:pPr>
              <w:spacing w:line="240" w:lineRule="auto"/>
              <w:rPr>
                <w:lang w:val="en-GB"/>
              </w:rPr>
            </w:pPr>
          </w:p>
        </w:tc>
        <w:tc>
          <w:tcPr>
            <w:tcW w:w="3119" w:type="dxa"/>
          </w:tcPr>
          <w:p w14:paraId="4BC8F5EB" w14:textId="77777777" w:rsidR="00E023C3" w:rsidRPr="00796C61" w:rsidRDefault="00E023C3" w:rsidP="00E023C3">
            <w:pPr>
              <w:rPr>
                <w:lang w:val="en-GB"/>
              </w:rPr>
            </w:pPr>
          </w:p>
        </w:tc>
      </w:tr>
      <w:tr w:rsidR="00E023C3" w:rsidRPr="00796C61" w14:paraId="0517EBE4" w14:textId="77777777" w:rsidTr="00B775E9">
        <w:tc>
          <w:tcPr>
            <w:tcW w:w="4219" w:type="dxa"/>
          </w:tcPr>
          <w:p w14:paraId="485410D3" w14:textId="77777777" w:rsidR="00E023C3" w:rsidRPr="00796C61" w:rsidRDefault="00E023C3" w:rsidP="00E023C3">
            <w:pPr>
              <w:spacing w:line="240" w:lineRule="auto"/>
              <w:rPr>
                <w:lang w:val="en-GB"/>
              </w:rPr>
            </w:pPr>
          </w:p>
        </w:tc>
        <w:tc>
          <w:tcPr>
            <w:tcW w:w="4253" w:type="dxa"/>
          </w:tcPr>
          <w:p w14:paraId="5C1638E8" w14:textId="77777777" w:rsidR="00E023C3" w:rsidRPr="004D7AF8" w:rsidRDefault="00E023C3" w:rsidP="00E023C3">
            <w:pPr>
              <w:spacing w:line="240" w:lineRule="auto"/>
              <w:rPr>
                <w:color w:val="BFBFBF" w:themeColor="background1" w:themeShade="BF"/>
                <w:lang w:val="en-GB"/>
              </w:rPr>
            </w:pPr>
          </w:p>
        </w:tc>
        <w:tc>
          <w:tcPr>
            <w:tcW w:w="3118" w:type="dxa"/>
          </w:tcPr>
          <w:p w14:paraId="5B91F658" w14:textId="77777777" w:rsidR="00E023C3" w:rsidRPr="00746D99" w:rsidRDefault="00E023C3" w:rsidP="002F7690">
            <w:pPr>
              <w:spacing w:line="240" w:lineRule="auto"/>
              <w:rPr>
                <w:lang w:val="en-GB"/>
              </w:rPr>
            </w:pPr>
          </w:p>
        </w:tc>
        <w:tc>
          <w:tcPr>
            <w:tcW w:w="3119" w:type="dxa"/>
          </w:tcPr>
          <w:p w14:paraId="09A4748D" w14:textId="77777777" w:rsidR="00E023C3" w:rsidRPr="00796C61" w:rsidRDefault="00E023C3" w:rsidP="00E023C3">
            <w:pPr>
              <w:rPr>
                <w:lang w:val="en-GB"/>
              </w:rPr>
            </w:pPr>
          </w:p>
        </w:tc>
      </w:tr>
      <w:tr w:rsidR="00E023C3" w:rsidRPr="00796C61" w14:paraId="52FE6E04" w14:textId="77777777" w:rsidTr="00B775E9">
        <w:tc>
          <w:tcPr>
            <w:tcW w:w="4219" w:type="dxa"/>
          </w:tcPr>
          <w:p w14:paraId="01C132D1" w14:textId="77777777" w:rsidR="00E023C3" w:rsidRPr="00796C61" w:rsidRDefault="00E023C3" w:rsidP="00E023C3">
            <w:pPr>
              <w:spacing w:line="240" w:lineRule="auto"/>
              <w:rPr>
                <w:lang w:val="en-GB"/>
              </w:rPr>
            </w:pPr>
            <w:r w:rsidRPr="00796C61">
              <w:rPr>
                <w:lang w:val="en-GB"/>
              </w:rPr>
              <w:t xml:space="preserve">4. The plan referred to in paragraph 3 shall provide for the recovery of all transactions and participants’ positions at the time of disruption to allow the participants of a CSD to continue to operate with certainty and to complete settlement on the scheduled date, including by ensuring that critical IT systems can resume operations from the time of disruption as provided for in paragraphs (5) and (7) of Article 11 of Regulation (EU) 2021/xx [DORA].’; </w:t>
            </w:r>
          </w:p>
        </w:tc>
        <w:tc>
          <w:tcPr>
            <w:tcW w:w="4253" w:type="dxa"/>
          </w:tcPr>
          <w:p w14:paraId="6BC73D1C"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4. The plan referred to in paragraph 3 shall provide for the recovery of all transactions and participants’ positions at the time of disruption to allow the participants of a CSD to continue to operate with certainty and to complete settlement on the scheduled date, including by ensuring that critical IT systems can resume operations from the time of disruption as provided for in paragraphs (5) and (7) of Article 11 of Regulation (EU) 2021/xx [DORA].’; </w:t>
            </w:r>
          </w:p>
        </w:tc>
        <w:tc>
          <w:tcPr>
            <w:tcW w:w="3118" w:type="dxa"/>
          </w:tcPr>
          <w:p w14:paraId="55805C6D" w14:textId="77777777" w:rsidR="00E023C3" w:rsidRPr="00746D99" w:rsidRDefault="00E023C3" w:rsidP="002F7690">
            <w:pPr>
              <w:spacing w:line="240" w:lineRule="auto"/>
              <w:rPr>
                <w:lang w:val="en-GB"/>
              </w:rPr>
            </w:pPr>
          </w:p>
        </w:tc>
        <w:tc>
          <w:tcPr>
            <w:tcW w:w="3119" w:type="dxa"/>
          </w:tcPr>
          <w:p w14:paraId="386698BD" w14:textId="77777777" w:rsidR="00E023C3" w:rsidRPr="00796C61" w:rsidRDefault="00E023C3" w:rsidP="00E023C3">
            <w:pPr>
              <w:rPr>
                <w:lang w:val="en-GB"/>
              </w:rPr>
            </w:pPr>
          </w:p>
        </w:tc>
      </w:tr>
      <w:tr w:rsidR="00E023C3" w:rsidRPr="00796C61" w14:paraId="3E683F02" w14:textId="77777777" w:rsidTr="00B775E9">
        <w:tc>
          <w:tcPr>
            <w:tcW w:w="4219" w:type="dxa"/>
          </w:tcPr>
          <w:p w14:paraId="05CF63C0" w14:textId="77777777" w:rsidR="00E023C3" w:rsidRPr="00796C61" w:rsidRDefault="00E023C3" w:rsidP="00E023C3">
            <w:pPr>
              <w:spacing w:line="240" w:lineRule="auto"/>
              <w:rPr>
                <w:lang w:val="en-GB"/>
              </w:rPr>
            </w:pPr>
          </w:p>
        </w:tc>
        <w:tc>
          <w:tcPr>
            <w:tcW w:w="4253" w:type="dxa"/>
          </w:tcPr>
          <w:p w14:paraId="00327D7E" w14:textId="77777777" w:rsidR="00E023C3" w:rsidRPr="004D7AF8" w:rsidRDefault="00E023C3" w:rsidP="00E023C3">
            <w:pPr>
              <w:spacing w:line="240" w:lineRule="auto"/>
              <w:rPr>
                <w:color w:val="BFBFBF" w:themeColor="background1" w:themeShade="BF"/>
                <w:lang w:val="en-GB"/>
              </w:rPr>
            </w:pPr>
          </w:p>
        </w:tc>
        <w:tc>
          <w:tcPr>
            <w:tcW w:w="3118" w:type="dxa"/>
          </w:tcPr>
          <w:p w14:paraId="2C04FBDA" w14:textId="77777777" w:rsidR="00E023C3" w:rsidRPr="00746D99" w:rsidRDefault="00E023C3" w:rsidP="002F7690">
            <w:pPr>
              <w:spacing w:line="240" w:lineRule="auto"/>
              <w:rPr>
                <w:lang w:val="en-GB"/>
              </w:rPr>
            </w:pPr>
          </w:p>
        </w:tc>
        <w:tc>
          <w:tcPr>
            <w:tcW w:w="3119" w:type="dxa"/>
          </w:tcPr>
          <w:p w14:paraId="563EB310" w14:textId="77777777" w:rsidR="00E023C3" w:rsidRPr="00796C61" w:rsidRDefault="00E023C3" w:rsidP="00E023C3">
            <w:pPr>
              <w:rPr>
                <w:lang w:val="en-GB"/>
              </w:rPr>
            </w:pPr>
          </w:p>
        </w:tc>
      </w:tr>
      <w:tr w:rsidR="00E023C3" w:rsidRPr="00796C61" w14:paraId="4B8B5927" w14:textId="77777777" w:rsidTr="00B775E9">
        <w:tc>
          <w:tcPr>
            <w:tcW w:w="4219" w:type="dxa"/>
          </w:tcPr>
          <w:p w14:paraId="40461388" w14:textId="77777777" w:rsidR="00E023C3" w:rsidRPr="00796C61" w:rsidRDefault="00E023C3" w:rsidP="00E023C3">
            <w:pPr>
              <w:spacing w:line="240" w:lineRule="auto"/>
              <w:rPr>
                <w:lang w:val="en-GB"/>
              </w:rPr>
            </w:pPr>
            <w:r w:rsidRPr="00796C61">
              <w:rPr>
                <w:lang w:val="en-GB"/>
              </w:rPr>
              <w:t>(4)</w:t>
            </w:r>
            <w:r w:rsidRPr="00796C61">
              <w:rPr>
                <w:lang w:val="en-GB"/>
              </w:rPr>
              <w:tab/>
              <w:t>in paragraph 6, the first subparagraph is replaced by the following:</w:t>
            </w:r>
          </w:p>
        </w:tc>
        <w:tc>
          <w:tcPr>
            <w:tcW w:w="4253" w:type="dxa"/>
          </w:tcPr>
          <w:p w14:paraId="5B682025"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(4)</w:t>
            </w:r>
            <w:r w:rsidRPr="004D7AF8">
              <w:rPr>
                <w:color w:val="BFBFBF" w:themeColor="background1" w:themeShade="BF"/>
                <w:lang w:val="en-GB"/>
              </w:rPr>
              <w:tab/>
              <w:t>in paragraph 6, the first subparagraph is replaced by the following:</w:t>
            </w:r>
          </w:p>
        </w:tc>
        <w:tc>
          <w:tcPr>
            <w:tcW w:w="3118" w:type="dxa"/>
          </w:tcPr>
          <w:p w14:paraId="44A6202E" w14:textId="77777777" w:rsidR="00E023C3" w:rsidRPr="00746D99" w:rsidRDefault="00E023C3" w:rsidP="002F7690">
            <w:pPr>
              <w:spacing w:line="240" w:lineRule="auto"/>
              <w:rPr>
                <w:lang w:val="en-GB"/>
              </w:rPr>
            </w:pPr>
          </w:p>
        </w:tc>
        <w:tc>
          <w:tcPr>
            <w:tcW w:w="3119" w:type="dxa"/>
          </w:tcPr>
          <w:p w14:paraId="342D5E67" w14:textId="77777777" w:rsidR="00E023C3" w:rsidRPr="00796C61" w:rsidRDefault="00E023C3" w:rsidP="00E023C3">
            <w:pPr>
              <w:rPr>
                <w:lang w:val="en-GB"/>
              </w:rPr>
            </w:pPr>
          </w:p>
        </w:tc>
      </w:tr>
      <w:tr w:rsidR="00E023C3" w:rsidRPr="00796C61" w14:paraId="262B53B5" w14:textId="77777777" w:rsidTr="00B775E9">
        <w:tc>
          <w:tcPr>
            <w:tcW w:w="4219" w:type="dxa"/>
          </w:tcPr>
          <w:p w14:paraId="3BE80ECD" w14:textId="77777777" w:rsidR="00E023C3" w:rsidRPr="00796C61" w:rsidRDefault="00E023C3" w:rsidP="00E023C3">
            <w:pPr>
              <w:spacing w:line="240" w:lineRule="auto"/>
              <w:rPr>
                <w:lang w:val="en-GB"/>
              </w:rPr>
            </w:pPr>
          </w:p>
        </w:tc>
        <w:tc>
          <w:tcPr>
            <w:tcW w:w="4253" w:type="dxa"/>
          </w:tcPr>
          <w:p w14:paraId="508C9BF3" w14:textId="77777777" w:rsidR="00E023C3" w:rsidRPr="004D7AF8" w:rsidRDefault="00E023C3" w:rsidP="00E023C3">
            <w:pPr>
              <w:spacing w:line="240" w:lineRule="auto"/>
              <w:rPr>
                <w:color w:val="BFBFBF" w:themeColor="background1" w:themeShade="BF"/>
                <w:lang w:val="en-GB"/>
              </w:rPr>
            </w:pPr>
          </w:p>
        </w:tc>
        <w:tc>
          <w:tcPr>
            <w:tcW w:w="3118" w:type="dxa"/>
          </w:tcPr>
          <w:p w14:paraId="3D478C13" w14:textId="77777777" w:rsidR="00E023C3" w:rsidRPr="00746D99" w:rsidRDefault="00E023C3" w:rsidP="002F7690">
            <w:pPr>
              <w:spacing w:line="240" w:lineRule="auto"/>
              <w:rPr>
                <w:lang w:val="en-GB"/>
              </w:rPr>
            </w:pPr>
          </w:p>
        </w:tc>
        <w:tc>
          <w:tcPr>
            <w:tcW w:w="3119" w:type="dxa"/>
          </w:tcPr>
          <w:p w14:paraId="7CD583B9" w14:textId="77777777" w:rsidR="00E023C3" w:rsidRPr="00796C61" w:rsidRDefault="00E023C3" w:rsidP="00E023C3">
            <w:pPr>
              <w:rPr>
                <w:lang w:val="en-GB"/>
              </w:rPr>
            </w:pPr>
          </w:p>
        </w:tc>
      </w:tr>
      <w:tr w:rsidR="00E023C3" w:rsidRPr="00796C61" w14:paraId="4B14D977" w14:textId="77777777" w:rsidTr="00B775E9">
        <w:tc>
          <w:tcPr>
            <w:tcW w:w="4219" w:type="dxa"/>
          </w:tcPr>
          <w:p w14:paraId="67371833" w14:textId="77777777" w:rsidR="00E023C3" w:rsidRPr="00796C61" w:rsidRDefault="00E023C3" w:rsidP="00E023C3">
            <w:pPr>
              <w:spacing w:line="240" w:lineRule="auto"/>
              <w:rPr>
                <w:lang w:val="en-GB"/>
              </w:rPr>
            </w:pPr>
            <w:r w:rsidRPr="00796C61">
              <w:rPr>
                <w:lang w:val="en-GB"/>
              </w:rPr>
              <w:t xml:space="preserve">‘A CSD shall identify, monitor and manage the risks that key participants in the securities settlement systems it operates, as well as service and utility providers, and other CSDs or other market infrastructures might pose to its operations. It shall, upon request, provide competent and relevant authorities with information on any such risk identified. It shall also inform the competent authority and relevant authorities without delay of any operational incidents, other than in relation to ICT risk, resulting from such risks.’; </w:t>
            </w:r>
          </w:p>
        </w:tc>
        <w:tc>
          <w:tcPr>
            <w:tcW w:w="4253" w:type="dxa"/>
          </w:tcPr>
          <w:p w14:paraId="47A84760"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‘A CSD shall identify, monitor and manage the risks that key participants in the securities settlement systems it operates, as well as service and utility providers, and other CSDs or other market infrastructures might pose to its operations. It shall, upon request, provide competent and relevant authorities with information on any such risk identified. It shall also inform the competent authority and relevant authorities without delay of any operational incidents, other than in relation to ICT risk, resulting from such risks.’; </w:t>
            </w:r>
          </w:p>
        </w:tc>
        <w:tc>
          <w:tcPr>
            <w:tcW w:w="3118" w:type="dxa"/>
          </w:tcPr>
          <w:p w14:paraId="1DC70877" w14:textId="77777777" w:rsidR="00E023C3" w:rsidRPr="00746D99" w:rsidRDefault="00E023C3" w:rsidP="002F7690">
            <w:pPr>
              <w:spacing w:line="240" w:lineRule="auto"/>
              <w:rPr>
                <w:lang w:val="en-GB"/>
              </w:rPr>
            </w:pPr>
          </w:p>
        </w:tc>
        <w:tc>
          <w:tcPr>
            <w:tcW w:w="3119" w:type="dxa"/>
          </w:tcPr>
          <w:p w14:paraId="779C87DB" w14:textId="77777777" w:rsidR="00E023C3" w:rsidRPr="00796C61" w:rsidRDefault="00E023C3" w:rsidP="00E023C3">
            <w:pPr>
              <w:rPr>
                <w:lang w:val="en-GB"/>
              </w:rPr>
            </w:pPr>
          </w:p>
        </w:tc>
      </w:tr>
      <w:tr w:rsidR="00E023C3" w:rsidRPr="00796C61" w14:paraId="32EFB4CD" w14:textId="77777777" w:rsidTr="00B775E9">
        <w:tc>
          <w:tcPr>
            <w:tcW w:w="4219" w:type="dxa"/>
          </w:tcPr>
          <w:p w14:paraId="79E77C46" w14:textId="77777777" w:rsidR="00E023C3" w:rsidRPr="00796C61" w:rsidRDefault="00E023C3" w:rsidP="00E023C3">
            <w:pPr>
              <w:spacing w:line="240" w:lineRule="auto"/>
              <w:rPr>
                <w:lang w:val="en-GB"/>
              </w:rPr>
            </w:pPr>
          </w:p>
        </w:tc>
        <w:tc>
          <w:tcPr>
            <w:tcW w:w="4253" w:type="dxa"/>
          </w:tcPr>
          <w:p w14:paraId="409785A9" w14:textId="77777777" w:rsidR="00E023C3" w:rsidRPr="004D7AF8" w:rsidRDefault="00E023C3" w:rsidP="00E023C3">
            <w:pPr>
              <w:spacing w:line="240" w:lineRule="auto"/>
              <w:rPr>
                <w:color w:val="BFBFBF" w:themeColor="background1" w:themeShade="BF"/>
                <w:lang w:val="en-GB"/>
              </w:rPr>
            </w:pPr>
          </w:p>
        </w:tc>
        <w:tc>
          <w:tcPr>
            <w:tcW w:w="3118" w:type="dxa"/>
          </w:tcPr>
          <w:p w14:paraId="0FEF8488" w14:textId="77777777" w:rsidR="00E023C3" w:rsidRPr="00746D99" w:rsidRDefault="00E023C3" w:rsidP="002F7690">
            <w:pPr>
              <w:spacing w:line="240" w:lineRule="auto"/>
              <w:rPr>
                <w:lang w:val="en-GB"/>
              </w:rPr>
            </w:pPr>
          </w:p>
        </w:tc>
        <w:tc>
          <w:tcPr>
            <w:tcW w:w="3119" w:type="dxa"/>
          </w:tcPr>
          <w:p w14:paraId="72BC0A9A" w14:textId="77777777" w:rsidR="00E023C3" w:rsidRPr="00796C61" w:rsidRDefault="00E023C3" w:rsidP="00E023C3">
            <w:pPr>
              <w:rPr>
                <w:lang w:val="en-GB"/>
              </w:rPr>
            </w:pPr>
          </w:p>
        </w:tc>
      </w:tr>
      <w:tr w:rsidR="00E023C3" w:rsidRPr="00796C61" w14:paraId="724FA13C" w14:textId="77777777" w:rsidTr="00B775E9">
        <w:tc>
          <w:tcPr>
            <w:tcW w:w="4219" w:type="dxa"/>
          </w:tcPr>
          <w:p w14:paraId="30F7E3E1" w14:textId="77777777" w:rsidR="00E023C3" w:rsidRPr="00796C61" w:rsidRDefault="00E023C3" w:rsidP="00E023C3">
            <w:pPr>
              <w:spacing w:line="240" w:lineRule="auto"/>
              <w:rPr>
                <w:lang w:val="en-GB"/>
              </w:rPr>
            </w:pPr>
            <w:r w:rsidRPr="00796C61">
              <w:rPr>
                <w:lang w:val="en-GB"/>
              </w:rPr>
              <w:t>(5)</w:t>
            </w:r>
            <w:r w:rsidRPr="00796C61">
              <w:rPr>
                <w:lang w:val="en-GB"/>
              </w:rPr>
              <w:tab/>
              <w:t>in paragraph 7, the first subparagraph is replaced by the following:</w:t>
            </w:r>
          </w:p>
        </w:tc>
        <w:tc>
          <w:tcPr>
            <w:tcW w:w="4253" w:type="dxa"/>
          </w:tcPr>
          <w:p w14:paraId="30EE0C8D"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(5)</w:t>
            </w:r>
            <w:r w:rsidRPr="004D7AF8">
              <w:rPr>
                <w:color w:val="BFBFBF" w:themeColor="background1" w:themeShade="BF"/>
                <w:lang w:val="en-GB"/>
              </w:rPr>
              <w:tab/>
              <w:t>in paragraph 7, the first subparagraph is replaced by the following:</w:t>
            </w:r>
          </w:p>
        </w:tc>
        <w:tc>
          <w:tcPr>
            <w:tcW w:w="3118" w:type="dxa"/>
          </w:tcPr>
          <w:p w14:paraId="37644096" w14:textId="77777777" w:rsidR="00E023C3" w:rsidRPr="00746D99" w:rsidRDefault="00E023C3" w:rsidP="002F7690">
            <w:pPr>
              <w:spacing w:line="240" w:lineRule="auto"/>
              <w:rPr>
                <w:lang w:val="en-GB"/>
              </w:rPr>
            </w:pPr>
          </w:p>
        </w:tc>
        <w:tc>
          <w:tcPr>
            <w:tcW w:w="3119" w:type="dxa"/>
          </w:tcPr>
          <w:p w14:paraId="1C0E7949" w14:textId="77777777" w:rsidR="00E023C3" w:rsidRPr="00796C61" w:rsidRDefault="00E023C3" w:rsidP="00E023C3">
            <w:pPr>
              <w:rPr>
                <w:lang w:val="en-GB"/>
              </w:rPr>
            </w:pPr>
          </w:p>
        </w:tc>
      </w:tr>
      <w:tr w:rsidR="00E023C3" w:rsidRPr="00796C61" w14:paraId="6BF106AD" w14:textId="77777777" w:rsidTr="00B775E9">
        <w:tc>
          <w:tcPr>
            <w:tcW w:w="4219" w:type="dxa"/>
          </w:tcPr>
          <w:p w14:paraId="73E97214" w14:textId="77777777" w:rsidR="00E023C3" w:rsidRPr="00796C61" w:rsidRDefault="00E023C3" w:rsidP="00E023C3">
            <w:pPr>
              <w:spacing w:line="240" w:lineRule="auto"/>
              <w:rPr>
                <w:lang w:val="en-GB"/>
              </w:rPr>
            </w:pPr>
          </w:p>
        </w:tc>
        <w:tc>
          <w:tcPr>
            <w:tcW w:w="4253" w:type="dxa"/>
          </w:tcPr>
          <w:p w14:paraId="5DCA700F" w14:textId="77777777" w:rsidR="00E023C3" w:rsidRPr="004D7AF8" w:rsidRDefault="00E023C3" w:rsidP="00E023C3">
            <w:pPr>
              <w:spacing w:line="240" w:lineRule="auto"/>
              <w:rPr>
                <w:color w:val="BFBFBF" w:themeColor="background1" w:themeShade="BF"/>
                <w:lang w:val="en-GB"/>
              </w:rPr>
            </w:pPr>
          </w:p>
        </w:tc>
        <w:tc>
          <w:tcPr>
            <w:tcW w:w="3118" w:type="dxa"/>
          </w:tcPr>
          <w:p w14:paraId="3A39E6F6" w14:textId="77777777" w:rsidR="00E023C3" w:rsidRPr="00746D99" w:rsidRDefault="00E023C3" w:rsidP="002F7690">
            <w:pPr>
              <w:spacing w:line="240" w:lineRule="auto"/>
              <w:rPr>
                <w:lang w:val="en-GB"/>
              </w:rPr>
            </w:pPr>
          </w:p>
        </w:tc>
        <w:tc>
          <w:tcPr>
            <w:tcW w:w="3119" w:type="dxa"/>
          </w:tcPr>
          <w:p w14:paraId="5A5E3A57" w14:textId="77777777" w:rsidR="00E023C3" w:rsidRPr="00796C61" w:rsidRDefault="00E023C3" w:rsidP="00E023C3">
            <w:pPr>
              <w:rPr>
                <w:lang w:val="en-GB"/>
              </w:rPr>
            </w:pPr>
          </w:p>
        </w:tc>
      </w:tr>
      <w:tr w:rsidR="00E023C3" w:rsidRPr="00796C61" w14:paraId="110B0407" w14:textId="77777777" w:rsidTr="00B775E9">
        <w:tc>
          <w:tcPr>
            <w:tcW w:w="4219" w:type="dxa"/>
          </w:tcPr>
          <w:p w14:paraId="189A0A58" w14:textId="77777777" w:rsidR="00E023C3" w:rsidRPr="00796C61" w:rsidRDefault="00E023C3" w:rsidP="00E023C3">
            <w:pPr>
              <w:spacing w:line="240" w:lineRule="auto"/>
              <w:rPr>
                <w:lang w:val="en-GB"/>
              </w:rPr>
            </w:pPr>
            <w:r w:rsidRPr="00796C61">
              <w:rPr>
                <w:lang w:val="en-GB"/>
              </w:rPr>
              <w:t xml:space="preserve">‘ESMA shall, in close cooperation with the members of the ESCB, develop draft regulatory technical standards to specify the operational risks referred to in paragraphs 1 and 6, other than ICT risks, and the methods to test, to address or to minimise those risks, including the business continuity policies and disaster recovery plans referred to in paragraphs 3 and 4 and the methods of assessment thereof.’. </w:t>
            </w:r>
          </w:p>
        </w:tc>
        <w:tc>
          <w:tcPr>
            <w:tcW w:w="4253" w:type="dxa"/>
          </w:tcPr>
          <w:p w14:paraId="688B903B" w14:textId="77777777" w:rsidR="00E023C3" w:rsidRPr="00E023C3" w:rsidRDefault="00E023C3" w:rsidP="00E023C3">
            <w:pPr>
              <w:spacing w:line="240" w:lineRule="auto"/>
              <w:rPr>
                <w:color w:val="BFBFBF" w:themeColor="background1" w:themeShade="BF"/>
                <w:lang w:val="en-GB"/>
              </w:rPr>
            </w:pPr>
            <w:r w:rsidRPr="00E023C3">
              <w:rPr>
                <w:color w:val="BFBFBF" w:themeColor="background1" w:themeShade="BF"/>
                <w:lang w:val="en-GB"/>
              </w:rPr>
              <w:t xml:space="preserve">‘ESMA shall, in close cooperation with the members of the ESCB, develop draft regulatory technical standards to specify the operational risks referred to in paragraphs 1 and 6, other than ICT risks, and the methods to test, to address or to minimise those risks, including the business continuity policies and disaster recovery plans referred to in paragraphs 3 and 4 and the methods of assessment thereof.’. </w:t>
            </w:r>
          </w:p>
        </w:tc>
        <w:tc>
          <w:tcPr>
            <w:tcW w:w="3118" w:type="dxa"/>
          </w:tcPr>
          <w:p w14:paraId="4D292576" w14:textId="77777777" w:rsidR="00E023C3" w:rsidRPr="00746D99" w:rsidRDefault="00E023C3" w:rsidP="002F7690">
            <w:pPr>
              <w:spacing w:line="240" w:lineRule="auto"/>
              <w:rPr>
                <w:lang w:val="en-GB"/>
              </w:rPr>
            </w:pPr>
          </w:p>
        </w:tc>
        <w:tc>
          <w:tcPr>
            <w:tcW w:w="3119" w:type="dxa"/>
          </w:tcPr>
          <w:p w14:paraId="3E8F0DA3" w14:textId="77777777" w:rsidR="00E023C3" w:rsidRPr="00796C61" w:rsidRDefault="00E023C3" w:rsidP="00E023C3">
            <w:pPr>
              <w:rPr>
                <w:lang w:val="en-GB"/>
              </w:rPr>
            </w:pPr>
          </w:p>
        </w:tc>
      </w:tr>
      <w:tr w:rsidR="00E023C3" w:rsidRPr="00796C61" w14:paraId="29D4D7A9" w14:textId="77777777" w:rsidTr="00B775E9">
        <w:tc>
          <w:tcPr>
            <w:tcW w:w="4219" w:type="dxa"/>
          </w:tcPr>
          <w:p w14:paraId="6EA643E7" w14:textId="77777777" w:rsidR="00E023C3" w:rsidRPr="00796C61" w:rsidRDefault="00E023C3" w:rsidP="00E023C3">
            <w:pPr>
              <w:spacing w:line="240" w:lineRule="auto"/>
              <w:rPr>
                <w:lang w:val="en-GB"/>
              </w:rPr>
            </w:pPr>
          </w:p>
        </w:tc>
        <w:tc>
          <w:tcPr>
            <w:tcW w:w="4253" w:type="dxa"/>
          </w:tcPr>
          <w:p w14:paraId="7B87DA11" w14:textId="77777777" w:rsidR="00E023C3" w:rsidRPr="004D7AF8" w:rsidRDefault="00E023C3" w:rsidP="00E023C3">
            <w:pPr>
              <w:spacing w:line="240" w:lineRule="auto"/>
              <w:rPr>
                <w:color w:val="BFBFBF" w:themeColor="background1" w:themeShade="BF"/>
                <w:lang w:val="en-GB"/>
              </w:rPr>
            </w:pPr>
          </w:p>
        </w:tc>
        <w:tc>
          <w:tcPr>
            <w:tcW w:w="3118" w:type="dxa"/>
          </w:tcPr>
          <w:p w14:paraId="25C5C6C6" w14:textId="77777777" w:rsidR="00E023C3" w:rsidRPr="00746D99" w:rsidRDefault="00E023C3" w:rsidP="002F7690">
            <w:pPr>
              <w:spacing w:line="240" w:lineRule="auto"/>
              <w:rPr>
                <w:lang w:val="en-GB"/>
              </w:rPr>
            </w:pPr>
          </w:p>
        </w:tc>
        <w:tc>
          <w:tcPr>
            <w:tcW w:w="3119" w:type="dxa"/>
          </w:tcPr>
          <w:p w14:paraId="2F675280" w14:textId="77777777" w:rsidR="00E023C3" w:rsidRPr="00796C61" w:rsidRDefault="00E023C3" w:rsidP="00E023C3">
            <w:pPr>
              <w:rPr>
                <w:lang w:val="en-GB"/>
              </w:rPr>
            </w:pPr>
          </w:p>
        </w:tc>
      </w:tr>
      <w:tr w:rsidR="00E023C3" w:rsidRPr="00796C61" w14:paraId="045921E9" w14:textId="77777777" w:rsidTr="00B775E9">
        <w:tc>
          <w:tcPr>
            <w:tcW w:w="4219" w:type="dxa"/>
          </w:tcPr>
          <w:p w14:paraId="65623C18" w14:textId="77777777" w:rsidR="00E023C3" w:rsidRPr="00796C61" w:rsidRDefault="00E023C3" w:rsidP="00E023C3">
            <w:pPr>
              <w:spacing w:line="240" w:lineRule="auto"/>
              <w:rPr>
                <w:lang w:val="en-GB"/>
              </w:rPr>
            </w:pPr>
            <w:r w:rsidRPr="00796C61">
              <w:rPr>
                <w:lang w:val="en-GB"/>
              </w:rPr>
              <w:t>Article 55</w:t>
            </w:r>
          </w:p>
        </w:tc>
        <w:tc>
          <w:tcPr>
            <w:tcW w:w="4253" w:type="dxa"/>
          </w:tcPr>
          <w:p w14:paraId="04A84C6C"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Article 55</w:t>
            </w:r>
          </w:p>
        </w:tc>
        <w:tc>
          <w:tcPr>
            <w:tcW w:w="3118" w:type="dxa"/>
          </w:tcPr>
          <w:p w14:paraId="47888DB2" w14:textId="77777777" w:rsidR="00E023C3" w:rsidRPr="00746D99" w:rsidRDefault="00E023C3" w:rsidP="002F7690">
            <w:pPr>
              <w:spacing w:line="240" w:lineRule="auto"/>
              <w:rPr>
                <w:lang w:val="en-GB"/>
              </w:rPr>
            </w:pPr>
          </w:p>
        </w:tc>
        <w:tc>
          <w:tcPr>
            <w:tcW w:w="3119" w:type="dxa"/>
          </w:tcPr>
          <w:p w14:paraId="5CB0C3EC" w14:textId="77777777" w:rsidR="00E023C3" w:rsidRPr="00796C61" w:rsidRDefault="00E023C3" w:rsidP="00E023C3">
            <w:pPr>
              <w:rPr>
                <w:lang w:val="en-GB"/>
              </w:rPr>
            </w:pPr>
          </w:p>
        </w:tc>
      </w:tr>
      <w:tr w:rsidR="00E023C3" w:rsidRPr="00796C61" w14:paraId="7C7BD4F4" w14:textId="77777777" w:rsidTr="00B775E9">
        <w:tc>
          <w:tcPr>
            <w:tcW w:w="4219" w:type="dxa"/>
          </w:tcPr>
          <w:p w14:paraId="6A768DB5" w14:textId="77777777" w:rsidR="00E023C3" w:rsidRPr="00796C61" w:rsidRDefault="00E023C3" w:rsidP="00E023C3">
            <w:pPr>
              <w:spacing w:line="240" w:lineRule="auto"/>
              <w:rPr>
                <w:lang w:val="en-GB"/>
              </w:rPr>
            </w:pPr>
          </w:p>
        </w:tc>
        <w:tc>
          <w:tcPr>
            <w:tcW w:w="4253" w:type="dxa"/>
          </w:tcPr>
          <w:p w14:paraId="61273D15" w14:textId="77777777" w:rsidR="00E023C3" w:rsidRPr="004D7AF8" w:rsidRDefault="00E023C3" w:rsidP="00E023C3">
            <w:pPr>
              <w:spacing w:line="240" w:lineRule="auto"/>
              <w:rPr>
                <w:color w:val="BFBFBF" w:themeColor="background1" w:themeShade="BF"/>
                <w:lang w:val="en-GB"/>
              </w:rPr>
            </w:pPr>
          </w:p>
        </w:tc>
        <w:tc>
          <w:tcPr>
            <w:tcW w:w="3118" w:type="dxa"/>
          </w:tcPr>
          <w:p w14:paraId="395F30C9" w14:textId="77777777" w:rsidR="00E023C3" w:rsidRPr="00746D99" w:rsidRDefault="00E023C3" w:rsidP="002F7690">
            <w:pPr>
              <w:spacing w:line="240" w:lineRule="auto"/>
              <w:rPr>
                <w:lang w:val="en-GB"/>
              </w:rPr>
            </w:pPr>
          </w:p>
        </w:tc>
        <w:tc>
          <w:tcPr>
            <w:tcW w:w="3119" w:type="dxa"/>
          </w:tcPr>
          <w:p w14:paraId="13DF66EA" w14:textId="77777777" w:rsidR="00E023C3" w:rsidRPr="00796C61" w:rsidRDefault="00E023C3" w:rsidP="00E023C3">
            <w:pPr>
              <w:rPr>
                <w:lang w:val="en-GB"/>
              </w:rPr>
            </w:pPr>
          </w:p>
        </w:tc>
      </w:tr>
      <w:tr w:rsidR="00E023C3" w:rsidRPr="00796C61" w14:paraId="6F53D1EA" w14:textId="77777777" w:rsidTr="00B775E9">
        <w:tc>
          <w:tcPr>
            <w:tcW w:w="4219" w:type="dxa"/>
          </w:tcPr>
          <w:p w14:paraId="35A58C74" w14:textId="77777777" w:rsidR="00E023C3" w:rsidRPr="00796C61" w:rsidRDefault="00E023C3" w:rsidP="00E023C3">
            <w:pPr>
              <w:spacing w:line="240" w:lineRule="auto"/>
              <w:rPr>
                <w:lang w:val="en-GB"/>
              </w:rPr>
            </w:pPr>
            <w:r w:rsidRPr="00796C61">
              <w:rPr>
                <w:lang w:val="en-GB"/>
              </w:rPr>
              <w:t>Amendments to Regulation (EU) No 600/2014</w:t>
            </w:r>
          </w:p>
        </w:tc>
        <w:tc>
          <w:tcPr>
            <w:tcW w:w="4253" w:type="dxa"/>
          </w:tcPr>
          <w:p w14:paraId="2B0A02B4"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Amendments to Regulation (EU) No 600/2014</w:t>
            </w:r>
          </w:p>
        </w:tc>
        <w:tc>
          <w:tcPr>
            <w:tcW w:w="3118" w:type="dxa"/>
          </w:tcPr>
          <w:p w14:paraId="3A166E96" w14:textId="77777777" w:rsidR="00E023C3" w:rsidRPr="00746D99" w:rsidRDefault="00E023C3" w:rsidP="002F7690">
            <w:pPr>
              <w:spacing w:line="240" w:lineRule="auto"/>
              <w:rPr>
                <w:lang w:val="en-GB"/>
              </w:rPr>
            </w:pPr>
          </w:p>
        </w:tc>
        <w:tc>
          <w:tcPr>
            <w:tcW w:w="3119" w:type="dxa"/>
          </w:tcPr>
          <w:p w14:paraId="099D3701" w14:textId="77777777" w:rsidR="00E023C3" w:rsidRPr="00796C61" w:rsidRDefault="00E023C3" w:rsidP="00E023C3">
            <w:pPr>
              <w:rPr>
                <w:lang w:val="en-GB"/>
              </w:rPr>
            </w:pPr>
          </w:p>
        </w:tc>
      </w:tr>
      <w:tr w:rsidR="00E023C3" w:rsidRPr="00796C61" w14:paraId="29666CCB" w14:textId="77777777" w:rsidTr="00B775E9">
        <w:tc>
          <w:tcPr>
            <w:tcW w:w="4219" w:type="dxa"/>
          </w:tcPr>
          <w:p w14:paraId="7DA8F2D1" w14:textId="77777777" w:rsidR="00E023C3" w:rsidRPr="00796C61" w:rsidRDefault="00E023C3" w:rsidP="00E023C3">
            <w:pPr>
              <w:spacing w:line="240" w:lineRule="auto"/>
              <w:rPr>
                <w:lang w:val="en-GB"/>
              </w:rPr>
            </w:pPr>
          </w:p>
        </w:tc>
        <w:tc>
          <w:tcPr>
            <w:tcW w:w="4253" w:type="dxa"/>
          </w:tcPr>
          <w:p w14:paraId="55784305" w14:textId="77777777" w:rsidR="00E023C3" w:rsidRPr="004D7AF8" w:rsidRDefault="00E023C3" w:rsidP="00E023C3">
            <w:pPr>
              <w:spacing w:line="240" w:lineRule="auto"/>
              <w:rPr>
                <w:color w:val="BFBFBF" w:themeColor="background1" w:themeShade="BF"/>
                <w:lang w:val="en-GB"/>
              </w:rPr>
            </w:pPr>
          </w:p>
        </w:tc>
        <w:tc>
          <w:tcPr>
            <w:tcW w:w="3118" w:type="dxa"/>
          </w:tcPr>
          <w:p w14:paraId="01B003D7" w14:textId="77777777" w:rsidR="00E023C3" w:rsidRPr="00746D99" w:rsidRDefault="00E023C3" w:rsidP="002F7690">
            <w:pPr>
              <w:spacing w:line="240" w:lineRule="auto"/>
              <w:rPr>
                <w:lang w:val="en-GB"/>
              </w:rPr>
            </w:pPr>
          </w:p>
        </w:tc>
        <w:tc>
          <w:tcPr>
            <w:tcW w:w="3119" w:type="dxa"/>
          </w:tcPr>
          <w:p w14:paraId="58900D98" w14:textId="77777777" w:rsidR="00E023C3" w:rsidRPr="00796C61" w:rsidRDefault="00E023C3" w:rsidP="00E023C3">
            <w:pPr>
              <w:rPr>
                <w:lang w:val="en-GB"/>
              </w:rPr>
            </w:pPr>
          </w:p>
        </w:tc>
      </w:tr>
      <w:tr w:rsidR="00E023C3" w:rsidRPr="00796C61" w14:paraId="0731F5CA" w14:textId="77777777" w:rsidTr="00B775E9">
        <w:tc>
          <w:tcPr>
            <w:tcW w:w="4219" w:type="dxa"/>
          </w:tcPr>
          <w:p w14:paraId="596879CB" w14:textId="77777777" w:rsidR="00E023C3" w:rsidRPr="00796C61" w:rsidRDefault="00E023C3" w:rsidP="00E023C3">
            <w:pPr>
              <w:spacing w:line="240" w:lineRule="auto"/>
              <w:rPr>
                <w:lang w:val="en-GB"/>
              </w:rPr>
            </w:pPr>
            <w:r w:rsidRPr="00796C61">
              <w:rPr>
                <w:lang w:val="en-GB"/>
              </w:rPr>
              <w:t xml:space="preserve">Regulation (EU) No 600/2014 is amended as follows: </w:t>
            </w:r>
          </w:p>
        </w:tc>
        <w:tc>
          <w:tcPr>
            <w:tcW w:w="4253" w:type="dxa"/>
          </w:tcPr>
          <w:p w14:paraId="1815369E"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Regulation (EU) No 600/2014 is amended as follows: </w:t>
            </w:r>
          </w:p>
        </w:tc>
        <w:tc>
          <w:tcPr>
            <w:tcW w:w="3118" w:type="dxa"/>
          </w:tcPr>
          <w:p w14:paraId="00DD0506" w14:textId="77777777" w:rsidR="00E023C3" w:rsidRPr="00746D99" w:rsidRDefault="00E023C3" w:rsidP="002F7690">
            <w:pPr>
              <w:spacing w:line="240" w:lineRule="auto"/>
              <w:rPr>
                <w:lang w:val="en-GB"/>
              </w:rPr>
            </w:pPr>
          </w:p>
        </w:tc>
        <w:tc>
          <w:tcPr>
            <w:tcW w:w="3119" w:type="dxa"/>
          </w:tcPr>
          <w:p w14:paraId="3A165E71" w14:textId="77777777" w:rsidR="00E023C3" w:rsidRPr="00796C61" w:rsidRDefault="00E023C3" w:rsidP="00E023C3">
            <w:pPr>
              <w:rPr>
                <w:lang w:val="en-GB"/>
              </w:rPr>
            </w:pPr>
          </w:p>
        </w:tc>
      </w:tr>
      <w:tr w:rsidR="00E023C3" w:rsidRPr="00796C61" w14:paraId="6FDE50EE" w14:textId="77777777" w:rsidTr="00B775E9">
        <w:tc>
          <w:tcPr>
            <w:tcW w:w="4219" w:type="dxa"/>
          </w:tcPr>
          <w:p w14:paraId="22AEF211" w14:textId="77777777" w:rsidR="00E023C3" w:rsidRPr="00796C61" w:rsidRDefault="00E023C3" w:rsidP="00E023C3">
            <w:pPr>
              <w:spacing w:line="240" w:lineRule="auto"/>
              <w:rPr>
                <w:lang w:val="en-GB"/>
              </w:rPr>
            </w:pPr>
          </w:p>
        </w:tc>
        <w:tc>
          <w:tcPr>
            <w:tcW w:w="4253" w:type="dxa"/>
          </w:tcPr>
          <w:p w14:paraId="2C894C0C" w14:textId="77777777" w:rsidR="00E023C3" w:rsidRPr="004D7AF8" w:rsidRDefault="00E023C3" w:rsidP="00E023C3">
            <w:pPr>
              <w:spacing w:line="240" w:lineRule="auto"/>
              <w:rPr>
                <w:color w:val="BFBFBF" w:themeColor="background1" w:themeShade="BF"/>
                <w:lang w:val="en-GB"/>
              </w:rPr>
            </w:pPr>
          </w:p>
        </w:tc>
        <w:tc>
          <w:tcPr>
            <w:tcW w:w="3118" w:type="dxa"/>
          </w:tcPr>
          <w:p w14:paraId="2A3721FB" w14:textId="77777777" w:rsidR="00E023C3" w:rsidRPr="00746D99" w:rsidRDefault="00E023C3" w:rsidP="002F7690">
            <w:pPr>
              <w:spacing w:line="240" w:lineRule="auto"/>
              <w:rPr>
                <w:lang w:val="en-GB"/>
              </w:rPr>
            </w:pPr>
          </w:p>
        </w:tc>
        <w:tc>
          <w:tcPr>
            <w:tcW w:w="3119" w:type="dxa"/>
          </w:tcPr>
          <w:p w14:paraId="201F67D0" w14:textId="77777777" w:rsidR="00E023C3" w:rsidRPr="00796C61" w:rsidRDefault="00E023C3" w:rsidP="00E023C3">
            <w:pPr>
              <w:rPr>
                <w:lang w:val="en-GB"/>
              </w:rPr>
            </w:pPr>
          </w:p>
        </w:tc>
      </w:tr>
      <w:tr w:rsidR="00E023C3" w:rsidRPr="00796C61" w14:paraId="14AA8410" w14:textId="77777777" w:rsidTr="00B775E9">
        <w:tc>
          <w:tcPr>
            <w:tcW w:w="4219" w:type="dxa"/>
          </w:tcPr>
          <w:p w14:paraId="3ED3A768" w14:textId="77777777" w:rsidR="00E023C3" w:rsidRPr="00796C61" w:rsidRDefault="00E023C3" w:rsidP="00E023C3">
            <w:pPr>
              <w:spacing w:line="240" w:lineRule="auto"/>
              <w:rPr>
                <w:lang w:val="en-GB"/>
              </w:rPr>
            </w:pPr>
            <w:r w:rsidRPr="00796C61">
              <w:rPr>
                <w:lang w:val="en-GB"/>
              </w:rPr>
              <w:t>(1)</w:t>
            </w:r>
            <w:r w:rsidRPr="00796C61">
              <w:rPr>
                <w:lang w:val="en-GB"/>
              </w:rPr>
              <w:tab/>
              <w:t>Article 27g is amended as follows:</w:t>
            </w:r>
          </w:p>
        </w:tc>
        <w:tc>
          <w:tcPr>
            <w:tcW w:w="4253" w:type="dxa"/>
          </w:tcPr>
          <w:p w14:paraId="58CA1ED1"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(1)</w:t>
            </w:r>
            <w:r w:rsidRPr="004D7AF8">
              <w:rPr>
                <w:color w:val="BFBFBF" w:themeColor="background1" w:themeShade="BF"/>
                <w:lang w:val="en-GB"/>
              </w:rPr>
              <w:tab/>
              <w:t>Article 27g is amended as follows:</w:t>
            </w:r>
          </w:p>
        </w:tc>
        <w:tc>
          <w:tcPr>
            <w:tcW w:w="3118" w:type="dxa"/>
          </w:tcPr>
          <w:p w14:paraId="5D0D1031" w14:textId="77777777" w:rsidR="00E023C3" w:rsidRPr="00746D99" w:rsidRDefault="00E023C3" w:rsidP="002F7690">
            <w:pPr>
              <w:spacing w:line="240" w:lineRule="auto"/>
              <w:rPr>
                <w:lang w:val="en-GB"/>
              </w:rPr>
            </w:pPr>
          </w:p>
        </w:tc>
        <w:tc>
          <w:tcPr>
            <w:tcW w:w="3119" w:type="dxa"/>
          </w:tcPr>
          <w:p w14:paraId="59330097" w14:textId="77777777" w:rsidR="00E023C3" w:rsidRPr="00796C61" w:rsidRDefault="00E023C3" w:rsidP="00E023C3">
            <w:pPr>
              <w:rPr>
                <w:lang w:val="en-GB"/>
              </w:rPr>
            </w:pPr>
          </w:p>
        </w:tc>
      </w:tr>
      <w:tr w:rsidR="00E023C3" w:rsidRPr="00796C61" w14:paraId="7EC1C2E1" w14:textId="77777777" w:rsidTr="00B775E9">
        <w:tc>
          <w:tcPr>
            <w:tcW w:w="4219" w:type="dxa"/>
          </w:tcPr>
          <w:p w14:paraId="6C99202B" w14:textId="77777777" w:rsidR="00E023C3" w:rsidRPr="00796C61" w:rsidRDefault="00E023C3" w:rsidP="00E023C3">
            <w:pPr>
              <w:spacing w:line="240" w:lineRule="auto"/>
              <w:rPr>
                <w:lang w:val="en-GB"/>
              </w:rPr>
            </w:pPr>
          </w:p>
        </w:tc>
        <w:tc>
          <w:tcPr>
            <w:tcW w:w="4253" w:type="dxa"/>
          </w:tcPr>
          <w:p w14:paraId="497400F7" w14:textId="77777777" w:rsidR="00E023C3" w:rsidRPr="004D7AF8" w:rsidRDefault="00E023C3" w:rsidP="00E023C3">
            <w:pPr>
              <w:spacing w:line="240" w:lineRule="auto"/>
              <w:rPr>
                <w:color w:val="BFBFBF" w:themeColor="background1" w:themeShade="BF"/>
                <w:lang w:val="en-GB"/>
              </w:rPr>
            </w:pPr>
          </w:p>
        </w:tc>
        <w:tc>
          <w:tcPr>
            <w:tcW w:w="3118" w:type="dxa"/>
          </w:tcPr>
          <w:p w14:paraId="0255DA94" w14:textId="77777777" w:rsidR="00E023C3" w:rsidRPr="00746D99" w:rsidRDefault="00E023C3" w:rsidP="002F7690">
            <w:pPr>
              <w:spacing w:line="240" w:lineRule="auto"/>
              <w:rPr>
                <w:lang w:val="en-GB"/>
              </w:rPr>
            </w:pPr>
          </w:p>
        </w:tc>
        <w:tc>
          <w:tcPr>
            <w:tcW w:w="3119" w:type="dxa"/>
          </w:tcPr>
          <w:p w14:paraId="32AF00E3" w14:textId="77777777" w:rsidR="00E023C3" w:rsidRPr="00796C61" w:rsidRDefault="00E023C3" w:rsidP="00E023C3">
            <w:pPr>
              <w:rPr>
                <w:lang w:val="en-GB"/>
              </w:rPr>
            </w:pPr>
          </w:p>
        </w:tc>
      </w:tr>
      <w:tr w:rsidR="00E023C3" w:rsidRPr="00796C61" w14:paraId="7116F9F1" w14:textId="77777777" w:rsidTr="00B775E9">
        <w:tc>
          <w:tcPr>
            <w:tcW w:w="4219" w:type="dxa"/>
          </w:tcPr>
          <w:p w14:paraId="6A5E2E57" w14:textId="77777777" w:rsidR="00E023C3" w:rsidRPr="00796C61" w:rsidRDefault="00E023C3" w:rsidP="00E023C3">
            <w:pPr>
              <w:spacing w:line="240" w:lineRule="auto"/>
              <w:rPr>
                <w:lang w:val="en-GB"/>
              </w:rPr>
            </w:pPr>
            <w:r w:rsidRPr="00796C61">
              <w:rPr>
                <w:lang w:val="en-GB"/>
              </w:rPr>
              <w:t>(a)</w:t>
            </w:r>
            <w:r w:rsidRPr="00796C61">
              <w:rPr>
                <w:lang w:val="en-GB"/>
              </w:rPr>
              <w:tab/>
              <w:t xml:space="preserve">paragraph 4 is deleted; </w:t>
            </w:r>
          </w:p>
        </w:tc>
        <w:tc>
          <w:tcPr>
            <w:tcW w:w="4253" w:type="dxa"/>
          </w:tcPr>
          <w:p w14:paraId="3A24C282"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 xml:space="preserve">paragraph 4 is deleted; </w:t>
            </w:r>
          </w:p>
        </w:tc>
        <w:tc>
          <w:tcPr>
            <w:tcW w:w="3118" w:type="dxa"/>
          </w:tcPr>
          <w:p w14:paraId="2F46B537" w14:textId="77777777" w:rsidR="00E023C3" w:rsidRPr="00746D99" w:rsidRDefault="00E023C3" w:rsidP="002F7690">
            <w:pPr>
              <w:spacing w:line="240" w:lineRule="auto"/>
              <w:rPr>
                <w:lang w:val="en-GB"/>
              </w:rPr>
            </w:pPr>
          </w:p>
        </w:tc>
        <w:tc>
          <w:tcPr>
            <w:tcW w:w="3119" w:type="dxa"/>
          </w:tcPr>
          <w:p w14:paraId="46A2DD77" w14:textId="77777777" w:rsidR="00E023C3" w:rsidRPr="00796C61" w:rsidRDefault="00E023C3" w:rsidP="00E023C3">
            <w:pPr>
              <w:rPr>
                <w:lang w:val="en-GB"/>
              </w:rPr>
            </w:pPr>
          </w:p>
        </w:tc>
      </w:tr>
      <w:tr w:rsidR="00E023C3" w:rsidRPr="00796C61" w14:paraId="3151AE89" w14:textId="77777777" w:rsidTr="00B775E9">
        <w:tc>
          <w:tcPr>
            <w:tcW w:w="4219" w:type="dxa"/>
          </w:tcPr>
          <w:p w14:paraId="197F78FB" w14:textId="77777777" w:rsidR="00E023C3" w:rsidRPr="00796C61" w:rsidRDefault="00E023C3" w:rsidP="00E023C3">
            <w:pPr>
              <w:spacing w:line="240" w:lineRule="auto"/>
              <w:rPr>
                <w:lang w:val="en-GB"/>
              </w:rPr>
            </w:pPr>
          </w:p>
        </w:tc>
        <w:tc>
          <w:tcPr>
            <w:tcW w:w="4253" w:type="dxa"/>
          </w:tcPr>
          <w:p w14:paraId="4A50F459" w14:textId="77777777" w:rsidR="00E023C3" w:rsidRPr="004D7AF8" w:rsidRDefault="00E023C3" w:rsidP="00E023C3">
            <w:pPr>
              <w:spacing w:line="240" w:lineRule="auto"/>
              <w:rPr>
                <w:color w:val="BFBFBF" w:themeColor="background1" w:themeShade="BF"/>
                <w:lang w:val="en-GB"/>
              </w:rPr>
            </w:pPr>
          </w:p>
        </w:tc>
        <w:tc>
          <w:tcPr>
            <w:tcW w:w="3118" w:type="dxa"/>
          </w:tcPr>
          <w:p w14:paraId="1EBAD8E5" w14:textId="77777777" w:rsidR="00E023C3" w:rsidRPr="00746D99" w:rsidRDefault="00E023C3" w:rsidP="002F7690">
            <w:pPr>
              <w:spacing w:line="240" w:lineRule="auto"/>
              <w:rPr>
                <w:lang w:val="en-GB"/>
              </w:rPr>
            </w:pPr>
          </w:p>
        </w:tc>
        <w:tc>
          <w:tcPr>
            <w:tcW w:w="3119" w:type="dxa"/>
          </w:tcPr>
          <w:p w14:paraId="011F8583" w14:textId="77777777" w:rsidR="00E023C3" w:rsidRPr="00796C61" w:rsidRDefault="00E023C3" w:rsidP="00E023C3">
            <w:pPr>
              <w:rPr>
                <w:lang w:val="en-GB"/>
              </w:rPr>
            </w:pPr>
          </w:p>
        </w:tc>
      </w:tr>
      <w:tr w:rsidR="00E023C3" w:rsidRPr="00796C61" w14:paraId="5BDC3E3B" w14:textId="77777777" w:rsidTr="00B775E9">
        <w:tc>
          <w:tcPr>
            <w:tcW w:w="4219" w:type="dxa"/>
          </w:tcPr>
          <w:p w14:paraId="25A17D3D" w14:textId="77777777" w:rsidR="00E023C3" w:rsidRPr="00796C61" w:rsidRDefault="00E023C3" w:rsidP="00E023C3">
            <w:pPr>
              <w:spacing w:line="240" w:lineRule="auto"/>
              <w:rPr>
                <w:lang w:val="en-GB"/>
              </w:rPr>
            </w:pPr>
            <w:r w:rsidRPr="00796C61">
              <w:rPr>
                <w:lang w:val="en-GB"/>
              </w:rPr>
              <w:t>(b)</w:t>
            </w:r>
            <w:r w:rsidRPr="00796C61">
              <w:rPr>
                <w:lang w:val="en-GB"/>
              </w:rPr>
              <w:tab/>
              <w:t>in paragraph 8, point (c) is replaced by the following:</w:t>
            </w:r>
          </w:p>
        </w:tc>
        <w:tc>
          <w:tcPr>
            <w:tcW w:w="4253" w:type="dxa"/>
          </w:tcPr>
          <w:p w14:paraId="3F4E465E"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in paragraph 8, point (c) is replaced by the following:</w:t>
            </w:r>
          </w:p>
        </w:tc>
        <w:tc>
          <w:tcPr>
            <w:tcW w:w="3118" w:type="dxa"/>
          </w:tcPr>
          <w:p w14:paraId="38EE64FE" w14:textId="77777777" w:rsidR="00E023C3" w:rsidRPr="00746D99" w:rsidRDefault="00E023C3" w:rsidP="002F7690">
            <w:pPr>
              <w:spacing w:line="240" w:lineRule="auto"/>
              <w:rPr>
                <w:lang w:val="en-GB"/>
              </w:rPr>
            </w:pPr>
          </w:p>
        </w:tc>
        <w:tc>
          <w:tcPr>
            <w:tcW w:w="3119" w:type="dxa"/>
          </w:tcPr>
          <w:p w14:paraId="2CA54887" w14:textId="77777777" w:rsidR="00E023C3" w:rsidRPr="00796C61" w:rsidRDefault="00E023C3" w:rsidP="00E023C3">
            <w:pPr>
              <w:rPr>
                <w:lang w:val="en-GB"/>
              </w:rPr>
            </w:pPr>
          </w:p>
        </w:tc>
      </w:tr>
      <w:tr w:rsidR="00E023C3" w:rsidRPr="00796C61" w14:paraId="7FC2FE8B" w14:textId="77777777" w:rsidTr="00B775E9">
        <w:tc>
          <w:tcPr>
            <w:tcW w:w="4219" w:type="dxa"/>
          </w:tcPr>
          <w:p w14:paraId="2B4C3972" w14:textId="77777777" w:rsidR="00E023C3" w:rsidRPr="00796C61" w:rsidRDefault="00E023C3" w:rsidP="00E023C3">
            <w:pPr>
              <w:spacing w:line="240" w:lineRule="auto"/>
              <w:rPr>
                <w:lang w:val="en-GB"/>
              </w:rPr>
            </w:pPr>
          </w:p>
        </w:tc>
        <w:tc>
          <w:tcPr>
            <w:tcW w:w="4253" w:type="dxa"/>
          </w:tcPr>
          <w:p w14:paraId="2644A65A" w14:textId="77777777" w:rsidR="00E023C3" w:rsidRPr="004D7AF8" w:rsidRDefault="00E023C3" w:rsidP="00E023C3">
            <w:pPr>
              <w:spacing w:line="240" w:lineRule="auto"/>
              <w:rPr>
                <w:color w:val="BFBFBF" w:themeColor="background1" w:themeShade="BF"/>
                <w:lang w:val="en-GB"/>
              </w:rPr>
            </w:pPr>
          </w:p>
        </w:tc>
        <w:tc>
          <w:tcPr>
            <w:tcW w:w="3118" w:type="dxa"/>
          </w:tcPr>
          <w:p w14:paraId="32AE9FAA" w14:textId="77777777" w:rsidR="00E023C3" w:rsidRPr="00746D99" w:rsidRDefault="00E023C3" w:rsidP="002F7690">
            <w:pPr>
              <w:spacing w:line="240" w:lineRule="auto"/>
              <w:rPr>
                <w:lang w:val="en-GB"/>
              </w:rPr>
            </w:pPr>
          </w:p>
        </w:tc>
        <w:tc>
          <w:tcPr>
            <w:tcW w:w="3119" w:type="dxa"/>
          </w:tcPr>
          <w:p w14:paraId="703015D8" w14:textId="77777777" w:rsidR="00E023C3" w:rsidRPr="00796C61" w:rsidRDefault="00E023C3" w:rsidP="00E023C3">
            <w:pPr>
              <w:rPr>
                <w:lang w:val="en-GB"/>
              </w:rPr>
            </w:pPr>
          </w:p>
        </w:tc>
      </w:tr>
      <w:tr w:rsidR="00E023C3" w:rsidRPr="00796C61" w14:paraId="7F21C5BB" w14:textId="77777777" w:rsidTr="00B775E9">
        <w:tc>
          <w:tcPr>
            <w:tcW w:w="4219" w:type="dxa"/>
          </w:tcPr>
          <w:p w14:paraId="76AC1D18" w14:textId="77777777" w:rsidR="00E023C3" w:rsidRPr="00796C61" w:rsidRDefault="00E023C3" w:rsidP="00E023C3">
            <w:pPr>
              <w:spacing w:line="240" w:lineRule="auto"/>
              <w:rPr>
                <w:lang w:val="en-GB"/>
              </w:rPr>
            </w:pPr>
            <w:r w:rsidRPr="00796C61">
              <w:rPr>
                <w:lang w:val="en-GB"/>
              </w:rPr>
              <w:t>(c)</w:t>
            </w:r>
            <w:r w:rsidRPr="00796C61">
              <w:rPr>
                <w:lang w:val="en-GB"/>
              </w:rPr>
              <w:tab/>
              <w:t>‘(c) the concrete organisational requirements laid down in paragraphs 3 and 5.’;</w:t>
            </w:r>
          </w:p>
        </w:tc>
        <w:tc>
          <w:tcPr>
            <w:tcW w:w="4253" w:type="dxa"/>
          </w:tcPr>
          <w:p w14:paraId="43E512A3"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(c)</w:t>
            </w:r>
            <w:r w:rsidRPr="004D7AF8">
              <w:rPr>
                <w:color w:val="BFBFBF" w:themeColor="background1" w:themeShade="BF"/>
                <w:lang w:val="en-GB"/>
              </w:rPr>
              <w:tab/>
              <w:t>‘(c) the concrete organisational requirements laid down in paragraphs 3 and 5.’;</w:t>
            </w:r>
          </w:p>
        </w:tc>
        <w:tc>
          <w:tcPr>
            <w:tcW w:w="3118" w:type="dxa"/>
          </w:tcPr>
          <w:p w14:paraId="4608C6DD" w14:textId="77777777" w:rsidR="00E023C3" w:rsidRPr="00746D99" w:rsidRDefault="00E023C3" w:rsidP="002F7690">
            <w:pPr>
              <w:spacing w:line="240" w:lineRule="auto"/>
              <w:rPr>
                <w:lang w:val="en-GB"/>
              </w:rPr>
            </w:pPr>
          </w:p>
        </w:tc>
        <w:tc>
          <w:tcPr>
            <w:tcW w:w="3119" w:type="dxa"/>
          </w:tcPr>
          <w:p w14:paraId="59C1E958" w14:textId="77777777" w:rsidR="00E023C3" w:rsidRPr="00796C61" w:rsidRDefault="00E023C3" w:rsidP="00E023C3">
            <w:pPr>
              <w:rPr>
                <w:lang w:val="en-GB"/>
              </w:rPr>
            </w:pPr>
          </w:p>
        </w:tc>
      </w:tr>
      <w:tr w:rsidR="00E023C3" w:rsidRPr="00796C61" w14:paraId="35D8C803" w14:textId="77777777" w:rsidTr="00B775E9">
        <w:tc>
          <w:tcPr>
            <w:tcW w:w="4219" w:type="dxa"/>
          </w:tcPr>
          <w:p w14:paraId="4DABA54C" w14:textId="77777777" w:rsidR="00E023C3" w:rsidRPr="00796C61" w:rsidRDefault="00E023C3" w:rsidP="00E023C3">
            <w:pPr>
              <w:spacing w:line="240" w:lineRule="auto"/>
              <w:rPr>
                <w:lang w:val="en-GB"/>
              </w:rPr>
            </w:pPr>
          </w:p>
        </w:tc>
        <w:tc>
          <w:tcPr>
            <w:tcW w:w="4253" w:type="dxa"/>
          </w:tcPr>
          <w:p w14:paraId="4CF132F2" w14:textId="77777777" w:rsidR="00E023C3" w:rsidRPr="004D7AF8" w:rsidRDefault="00E023C3" w:rsidP="00E023C3">
            <w:pPr>
              <w:spacing w:line="240" w:lineRule="auto"/>
              <w:rPr>
                <w:color w:val="BFBFBF" w:themeColor="background1" w:themeShade="BF"/>
                <w:lang w:val="en-GB"/>
              </w:rPr>
            </w:pPr>
          </w:p>
        </w:tc>
        <w:tc>
          <w:tcPr>
            <w:tcW w:w="3118" w:type="dxa"/>
          </w:tcPr>
          <w:p w14:paraId="5C3C3BB0" w14:textId="77777777" w:rsidR="00E023C3" w:rsidRPr="00746D99" w:rsidRDefault="00E023C3" w:rsidP="002F7690">
            <w:pPr>
              <w:spacing w:line="240" w:lineRule="auto"/>
              <w:rPr>
                <w:lang w:val="en-GB"/>
              </w:rPr>
            </w:pPr>
          </w:p>
        </w:tc>
        <w:tc>
          <w:tcPr>
            <w:tcW w:w="3119" w:type="dxa"/>
          </w:tcPr>
          <w:p w14:paraId="0DCABD9C" w14:textId="77777777" w:rsidR="00E023C3" w:rsidRPr="00796C61" w:rsidRDefault="00E023C3" w:rsidP="00E023C3">
            <w:pPr>
              <w:rPr>
                <w:lang w:val="en-GB"/>
              </w:rPr>
            </w:pPr>
          </w:p>
        </w:tc>
      </w:tr>
      <w:tr w:rsidR="00E023C3" w:rsidRPr="00796C61" w14:paraId="19ADBE7E" w14:textId="77777777" w:rsidTr="00B775E9">
        <w:tc>
          <w:tcPr>
            <w:tcW w:w="4219" w:type="dxa"/>
          </w:tcPr>
          <w:p w14:paraId="587DF9B9" w14:textId="77777777" w:rsidR="00E023C3" w:rsidRPr="00796C61" w:rsidRDefault="00E023C3" w:rsidP="00E023C3">
            <w:pPr>
              <w:spacing w:line="240" w:lineRule="auto"/>
              <w:rPr>
                <w:lang w:val="en-GB"/>
              </w:rPr>
            </w:pPr>
            <w:r w:rsidRPr="00796C61">
              <w:rPr>
                <w:lang w:val="en-GB"/>
              </w:rPr>
              <w:t>(2)</w:t>
            </w:r>
            <w:r w:rsidRPr="00796C61">
              <w:rPr>
                <w:lang w:val="en-GB"/>
              </w:rPr>
              <w:tab/>
              <w:t>Article 27h is amended as follows:</w:t>
            </w:r>
          </w:p>
        </w:tc>
        <w:tc>
          <w:tcPr>
            <w:tcW w:w="4253" w:type="dxa"/>
          </w:tcPr>
          <w:p w14:paraId="73E217DA"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(2)</w:t>
            </w:r>
            <w:r w:rsidRPr="004D7AF8">
              <w:rPr>
                <w:color w:val="BFBFBF" w:themeColor="background1" w:themeShade="BF"/>
                <w:lang w:val="en-GB"/>
              </w:rPr>
              <w:tab/>
              <w:t>Article 27h is amended as follows:</w:t>
            </w:r>
          </w:p>
        </w:tc>
        <w:tc>
          <w:tcPr>
            <w:tcW w:w="3118" w:type="dxa"/>
          </w:tcPr>
          <w:p w14:paraId="43BA0ABE" w14:textId="77777777" w:rsidR="00E023C3" w:rsidRPr="00746D99" w:rsidRDefault="00E023C3" w:rsidP="002F7690">
            <w:pPr>
              <w:spacing w:line="240" w:lineRule="auto"/>
              <w:rPr>
                <w:lang w:val="en-GB"/>
              </w:rPr>
            </w:pPr>
          </w:p>
        </w:tc>
        <w:tc>
          <w:tcPr>
            <w:tcW w:w="3119" w:type="dxa"/>
          </w:tcPr>
          <w:p w14:paraId="533B014D" w14:textId="77777777" w:rsidR="00E023C3" w:rsidRPr="00796C61" w:rsidRDefault="00E023C3" w:rsidP="00E023C3">
            <w:pPr>
              <w:rPr>
                <w:lang w:val="en-GB"/>
              </w:rPr>
            </w:pPr>
          </w:p>
        </w:tc>
      </w:tr>
      <w:tr w:rsidR="00E023C3" w:rsidRPr="00796C61" w14:paraId="55CE1B77" w14:textId="77777777" w:rsidTr="00B775E9">
        <w:tc>
          <w:tcPr>
            <w:tcW w:w="4219" w:type="dxa"/>
          </w:tcPr>
          <w:p w14:paraId="3971A13F" w14:textId="77777777" w:rsidR="00E023C3" w:rsidRPr="00796C61" w:rsidRDefault="00E023C3" w:rsidP="00E023C3">
            <w:pPr>
              <w:spacing w:line="240" w:lineRule="auto"/>
              <w:rPr>
                <w:lang w:val="en-GB"/>
              </w:rPr>
            </w:pPr>
          </w:p>
        </w:tc>
        <w:tc>
          <w:tcPr>
            <w:tcW w:w="4253" w:type="dxa"/>
          </w:tcPr>
          <w:p w14:paraId="5743AD93" w14:textId="77777777" w:rsidR="00E023C3" w:rsidRPr="004D7AF8" w:rsidRDefault="00E023C3" w:rsidP="00E023C3">
            <w:pPr>
              <w:spacing w:line="240" w:lineRule="auto"/>
              <w:rPr>
                <w:color w:val="BFBFBF" w:themeColor="background1" w:themeShade="BF"/>
                <w:lang w:val="en-GB"/>
              </w:rPr>
            </w:pPr>
          </w:p>
        </w:tc>
        <w:tc>
          <w:tcPr>
            <w:tcW w:w="3118" w:type="dxa"/>
          </w:tcPr>
          <w:p w14:paraId="5A66C960" w14:textId="77777777" w:rsidR="00E023C3" w:rsidRPr="00746D99" w:rsidRDefault="00E023C3" w:rsidP="002F7690">
            <w:pPr>
              <w:spacing w:line="240" w:lineRule="auto"/>
              <w:rPr>
                <w:lang w:val="en-GB"/>
              </w:rPr>
            </w:pPr>
          </w:p>
        </w:tc>
        <w:tc>
          <w:tcPr>
            <w:tcW w:w="3119" w:type="dxa"/>
          </w:tcPr>
          <w:p w14:paraId="34485413" w14:textId="77777777" w:rsidR="00E023C3" w:rsidRPr="00796C61" w:rsidRDefault="00E023C3" w:rsidP="00E023C3">
            <w:pPr>
              <w:rPr>
                <w:lang w:val="en-GB"/>
              </w:rPr>
            </w:pPr>
          </w:p>
        </w:tc>
      </w:tr>
      <w:tr w:rsidR="00E023C3" w:rsidRPr="00796C61" w14:paraId="3F350909" w14:textId="77777777" w:rsidTr="00B775E9">
        <w:tc>
          <w:tcPr>
            <w:tcW w:w="4219" w:type="dxa"/>
          </w:tcPr>
          <w:p w14:paraId="5F0097C5" w14:textId="77777777" w:rsidR="00E023C3" w:rsidRPr="00796C61" w:rsidRDefault="00E023C3" w:rsidP="00E023C3">
            <w:pPr>
              <w:spacing w:line="240" w:lineRule="auto"/>
              <w:rPr>
                <w:lang w:val="en-GB"/>
              </w:rPr>
            </w:pPr>
            <w:r w:rsidRPr="00796C61">
              <w:rPr>
                <w:lang w:val="en-GB"/>
              </w:rPr>
              <w:t>(a)</w:t>
            </w:r>
            <w:r w:rsidRPr="00796C61">
              <w:rPr>
                <w:lang w:val="en-GB"/>
              </w:rPr>
              <w:tab/>
              <w:t xml:space="preserve">paragraph 5 is deleted; </w:t>
            </w:r>
          </w:p>
        </w:tc>
        <w:tc>
          <w:tcPr>
            <w:tcW w:w="4253" w:type="dxa"/>
          </w:tcPr>
          <w:p w14:paraId="34CB3DDA"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 xml:space="preserve">paragraph 5 is deleted; </w:t>
            </w:r>
          </w:p>
        </w:tc>
        <w:tc>
          <w:tcPr>
            <w:tcW w:w="3118" w:type="dxa"/>
          </w:tcPr>
          <w:p w14:paraId="7410B380" w14:textId="77777777" w:rsidR="00E023C3" w:rsidRPr="00746D99" w:rsidRDefault="00E023C3" w:rsidP="002F7690">
            <w:pPr>
              <w:spacing w:line="240" w:lineRule="auto"/>
              <w:rPr>
                <w:lang w:val="en-GB"/>
              </w:rPr>
            </w:pPr>
          </w:p>
        </w:tc>
        <w:tc>
          <w:tcPr>
            <w:tcW w:w="3119" w:type="dxa"/>
          </w:tcPr>
          <w:p w14:paraId="3FC33780" w14:textId="77777777" w:rsidR="00E023C3" w:rsidRPr="00796C61" w:rsidRDefault="00E023C3" w:rsidP="00E023C3">
            <w:pPr>
              <w:rPr>
                <w:lang w:val="en-GB"/>
              </w:rPr>
            </w:pPr>
          </w:p>
        </w:tc>
      </w:tr>
      <w:tr w:rsidR="00E023C3" w:rsidRPr="00796C61" w14:paraId="18A83755" w14:textId="77777777" w:rsidTr="00B775E9">
        <w:tc>
          <w:tcPr>
            <w:tcW w:w="4219" w:type="dxa"/>
          </w:tcPr>
          <w:p w14:paraId="70A86872" w14:textId="77777777" w:rsidR="00E023C3" w:rsidRPr="00796C61" w:rsidRDefault="00E023C3" w:rsidP="00E023C3">
            <w:pPr>
              <w:spacing w:line="240" w:lineRule="auto"/>
              <w:rPr>
                <w:lang w:val="en-GB"/>
              </w:rPr>
            </w:pPr>
          </w:p>
        </w:tc>
        <w:tc>
          <w:tcPr>
            <w:tcW w:w="4253" w:type="dxa"/>
          </w:tcPr>
          <w:p w14:paraId="07BBD6E0" w14:textId="77777777" w:rsidR="00E023C3" w:rsidRPr="004D7AF8" w:rsidRDefault="00E023C3" w:rsidP="00E023C3">
            <w:pPr>
              <w:spacing w:line="240" w:lineRule="auto"/>
              <w:rPr>
                <w:color w:val="BFBFBF" w:themeColor="background1" w:themeShade="BF"/>
                <w:lang w:val="en-GB"/>
              </w:rPr>
            </w:pPr>
          </w:p>
        </w:tc>
        <w:tc>
          <w:tcPr>
            <w:tcW w:w="3118" w:type="dxa"/>
          </w:tcPr>
          <w:p w14:paraId="4C2F13C9" w14:textId="77777777" w:rsidR="00E023C3" w:rsidRPr="00746D99" w:rsidRDefault="00E023C3" w:rsidP="002F7690">
            <w:pPr>
              <w:spacing w:line="240" w:lineRule="auto"/>
              <w:rPr>
                <w:lang w:val="en-GB"/>
              </w:rPr>
            </w:pPr>
          </w:p>
        </w:tc>
        <w:tc>
          <w:tcPr>
            <w:tcW w:w="3119" w:type="dxa"/>
          </w:tcPr>
          <w:p w14:paraId="4516D9A4" w14:textId="77777777" w:rsidR="00E023C3" w:rsidRPr="00796C61" w:rsidRDefault="00E023C3" w:rsidP="00E023C3">
            <w:pPr>
              <w:rPr>
                <w:lang w:val="en-GB"/>
              </w:rPr>
            </w:pPr>
          </w:p>
        </w:tc>
      </w:tr>
      <w:tr w:rsidR="00E023C3" w:rsidRPr="00796C61" w14:paraId="368357E9" w14:textId="77777777" w:rsidTr="00B775E9">
        <w:tc>
          <w:tcPr>
            <w:tcW w:w="4219" w:type="dxa"/>
          </w:tcPr>
          <w:p w14:paraId="085F67B0" w14:textId="77777777" w:rsidR="00E023C3" w:rsidRPr="00796C61" w:rsidRDefault="00E023C3" w:rsidP="00E023C3">
            <w:pPr>
              <w:spacing w:line="240" w:lineRule="auto"/>
              <w:rPr>
                <w:lang w:val="en-GB"/>
              </w:rPr>
            </w:pPr>
            <w:r w:rsidRPr="00796C61">
              <w:rPr>
                <w:lang w:val="en-GB"/>
              </w:rPr>
              <w:t>(b)</w:t>
            </w:r>
            <w:r w:rsidRPr="00796C61">
              <w:rPr>
                <w:lang w:val="en-GB"/>
              </w:rPr>
              <w:tab/>
              <w:t>in paragraph 8, point (e) is replaced by the following:</w:t>
            </w:r>
          </w:p>
        </w:tc>
        <w:tc>
          <w:tcPr>
            <w:tcW w:w="4253" w:type="dxa"/>
          </w:tcPr>
          <w:p w14:paraId="4F197A11"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in paragraph 8, point (e) is replaced by the following:</w:t>
            </w:r>
          </w:p>
        </w:tc>
        <w:tc>
          <w:tcPr>
            <w:tcW w:w="3118" w:type="dxa"/>
          </w:tcPr>
          <w:p w14:paraId="1F6CC1AF" w14:textId="77777777" w:rsidR="00E023C3" w:rsidRPr="00746D99" w:rsidRDefault="00E023C3" w:rsidP="002F7690">
            <w:pPr>
              <w:spacing w:line="240" w:lineRule="auto"/>
              <w:rPr>
                <w:lang w:val="en-GB"/>
              </w:rPr>
            </w:pPr>
          </w:p>
        </w:tc>
        <w:tc>
          <w:tcPr>
            <w:tcW w:w="3119" w:type="dxa"/>
          </w:tcPr>
          <w:p w14:paraId="2A4F1272" w14:textId="77777777" w:rsidR="00E023C3" w:rsidRPr="00796C61" w:rsidRDefault="00E023C3" w:rsidP="00E023C3">
            <w:pPr>
              <w:rPr>
                <w:lang w:val="en-GB"/>
              </w:rPr>
            </w:pPr>
          </w:p>
        </w:tc>
      </w:tr>
      <w:tr w:rsidR="00E023C3" w:rsidRPr="00796C61" w14:paraId="738AA4D0" w14:textId="77777777" w:rsidTr="00B775E9">
        <w:tc>
          <w:tcPr>
            <w:tcW w:w="4219" w:type="dxa"/>
          </w:tcPr>
          <w:p w14:paraId="67D05DD5" w14:textId="77777777" w:rsidR="00E023C3" w:rsidRPr="00796C61" w:rsidRDefault="00E023C3" w:rsidP="00E023C3">
            <w:pPr>
              <w:spacing w:line="240" w:lineRule="auto"/>
              <w:rPr>
                <w:lang w:val="en-GB"/>
              </w:rPr>
            </w:pPr>
          </w:p>
        </w:tc>
        <w:tc>
          <w:tcPr>
            <w:tcW w:w="4253" w:type="dxa"/>
          </w:tcPr>
          <w:p w14:paraId="3FACAC90" w14:textId="77777777" w:rsidR="00E023C3" w:rsidRPr="004D7AF8" w:rsidRDefault="00E023C3" w:rsidP="00E023C3">
            <w:pPr>
              <w:spacing w:line="240" w:lineRule="auto"/>
              <w:rPr>
                <w:color w:val="BFBFBF" w:themeColor="background1" w:themeShade="BF"/>
                <w:lang w:val="en-GB"/>
              </w:rPr>
            </w:pPr>
          </w:p>
        </w:tc>
        <w:tc>
          <w:tcPr>
            <w:tcW w:w="3118" w:type="dxa"/>
          </w:tcPr>
          <w:p w14:paraId="5E64F7A3" w14:textId="77777777" w:rsidR="00E023C3" w:rsidRPr="00746D99" w:rsidRDefault="00E023C3" w:rsidP="002F7690">
            <w:pPr>
              <w:spacing w:line="240" w:lineRule="auto"/>
              <w:rPr>
                <w:lang w:val="en-GB"/>
              </w:rPr>
            </w:pPr>
          </w:p>
        </w:tc>
        <w:tc>
          <w:tcPr>
            <w:tcW w:w="3119" w:type="dxa"/>
          </w:tcPr>
          <w:p w14:paraId="627D148F" w14:textId="77777777" w:rsidR="00E023C3" w:rsidRPr="00796C61" w:rsidRDefault="00E023C3" w:rsidP="00E023C3">
            <w:pPr>
              <w:rPr>
                <w:lang w:val="en-GB"/>
              </w:rPr>
            </w:pPr>
          </w:p>
        </w:tc>
      </w:tr>
      <w:tr w:rsidR="00E023C3" w:rsidRPr="00796C61" w14:paraId="5604C181" w14:textId="77777777" w:rsidTr="00B775E9">
        <w:tc>
          <w:tcPr>
            <w:tcW w:w="4219" w:type="dxa"/>
          </w:tcPr>
          <w:p w14:paraId="28E1AADD" w14:textId="77777777" w:rsidR="00E023C3" w:rsidRPr="00796C61" w:rsidRDefault="00E023C3" w:rsidP="00E023C3">
            <w:pPr>
              <w:spacing w:line="240" w:lineRule="auto"/>
              <w:rPr>
                <w:lang w:val="en-GB"/>
              </w:rPr>
            </w:pPr>
            <w:r w:rsidRPr="00796C61">
              <w:rPr>
                <w:lang w:val="en-GB"/>
              </w:rPr>
              <w:t>‘(e) the concrete organisational requirements laid down in paragraph 4.’;</w:t>
            </w:r>
          </w:p>
        </w:tc>
        <w:tc>
          <w:tcPr>
            <w:tcW w:w="4253" w:type="dxa"/>
          </w:tcPr>
          <w:p w14:paraId="746497F4"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‘(e) the concrete organisational requirements laid down in paragraph 4.’;</w:t>
            </w:r>
          </w:p>
        </w:tc>
        <w:tc>
          <w:tcPr>
            <w:tcW w:w="3118" w:type="dxa"/>
          </w:tcPr>
          <w:p w14:paraId="52266A45" w14:textId="77777777" w:rsidR="00E023C3" w:rsidRPr="00746D99" w:rsidRDefault="00E023C3" w:rsidP="002F7690">
            <w:pPr>
              <w:spacing w:line="240" w:lineRule="auto"/>
              <w:rPr>
                <w:lang w:val="en-GB"/>
              </w:rPr>
            </w:pPr>
          </w:p>
        </w:tc>
        <w:tc>
          <w:tcPr>
            <w:tcW w:w="3119" w:type="dxa"/>
          </w:tcPr>
          <w:p w14:paraId="26C7B202" w14:textId="77777777" w:rsidR="00E023C3" w:rsidRPr="00796C61" w:rsidRDefault="00E023C3" w:rsidP="00E023C3">
            <w:pPr>
              <w:rPr>
                <w:lang w:val="en-GB"/>
              </w:rPr>
            </w:pPr>
          </w:p>
        </w:tc>
      </w:tr>
      <w:tr w:rsidR="00E023C3" w:rsidRPr="00796C61" w14:paraId="443EFF0C" w14:textId="77777777" w:rsidTr="00B775E9">
        <w:tc>
          <w:tcPr>
            <w:tcW w:w="4219" w:type="dxa"/>
          </w:tcPr>
          <w:p w14:paraId="0F805658" w14:textId="77777777" w:rsidR="00E023C3" w:rsidRPr="00796C61" w:rsidRDefault="00E023C3" w:rsidP="00E023C3">
            <w:pPr>
              <w:spacing w:line="240" w:lineRule="auto"/>
              <w:rPr>
                <w:lang w:val="en-GB"/>
              </w:rPr>
            </w:pPr>
          </w:p>
        </w:tc>
        <w:tc>
          <w:tcPr>
            <w:tcW w:w="4253" w:type="dxa"/>
          </w:tcPr>
          <w:p w14:paraId="497D37B3" w14:textId="77777777" w:rsidR="00E023C3" w:rsidRPr="004D7AF8" w:rsidRDefault="00E023C3" w:rsidP="00E023C3">
            <w:pPr>
              <w:spacing w:line="240" w:lineRule="auto"/>
              <w:rPr>
                <w:color w:val="BFBFBF" w:themeColor="background1" w:themeShade="BF"/>
                <w:lang w:val="en-GB"/>
              </w:rPr>
            </w:pPr>
          </w:p>
        </w:tc>
        <w:tc>
          <w:tcPr>
            <w:tcW w:w="3118" w:type="dxa"/>
          </w:tcPr>
          <w:p w14:paraId="63CE9DAD" w14:textId="77777777" w:rsidR="00E023C3" w:rsidRPr="00746D99" w:rsidRDefault="00E023C3" w:rsidP="002F7690">
            <w:pPr>
              <w:spacing w:line="240" w:lineRule="auto"/>
              <w:rPr>
                <w:lang w:val="en-GB"/>
              </w:rPr>
            </w:pPr>
          </w:p>
        </w:tc>
        <w:tc>
          <w:tcPr>
            <w:tcW w:w="3119" w:type="dxa"/>
          </w:tcPr>
          <w:p w14:paraId="0883D2EA" w14:textId="77777777" w:rsidR="00E023C3" w:rsidRPr="00796C61" w:rsidRDefault="00E023C3" w:rsidP="00E023C3">
            <w:pPr>
              <w:rPr>
                <w:lang w:val="en-GB"/>
              </w:rPr>
            </w:pPr>
          </w:p>
        </w:tc>
      </w:tr>
      <w:tr w:rsidR="00E023C3" w:rsidRPr="00796C61" w14:paraId="6C6356D0" w14:textId="77777777" w:rsidTr="00B775E9">
        <w:tc>
          <w:tcPr>
            <w:tcW w:w="4219" w:type="dxa"/>
          </w:tcPr>
          <w:p w14:paraId="3FCB575C" w14:textId="77777777" w:rsidR="00E023C3" w:rsidRPr="00796C61" w:rsidRDefault="00E023C3" w:rsidP="00E023C3">
            <w:pPr>
              <w:spacing w:line="240" w:lineRule="auto"/>
              <w:rPr>
                <w:lang w:val="en-GB"/>
              </w:rPr>
            </w:pPr>
            <w:r w:rsidRPr="00796C61">
              <w:rPr>
                <w:lang w:val="en-GB"/>
              </w:rPr>
              <w:t>(3)</w:t>
            </w:r>
            <w:r w:rsidRPr="00796C61">
              <w:rPr>
                <w:lang w:val="en-GB"/>
              </w:rPr>
              <w:tab/>
              <w:t>Article 27i is amended as follows:</w:t>
            </w:r>
          </w:p>
        </w:tc>
        <w:tc>
          <w:tcPr>
            <w:tcW w:w="4253" w:type="dxa"/>
          </w:tcPr>
          <w:p w14:paraId="76E342C1"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(3)</w:t>
            </w:r>
            <w:r w:rsidRPr="004D7AF8">
              <w:rPr>
                <w:color w:val="BFBFBF" w:themeColor="background1" w:themeShade="BF"/>
                <w:lang w:val="en-GB"/>
              </w:rPr>
              <w:tab/>
              <w:t>Article 27i is amended as follows:</w:t>
            </w:r>
          </w:p>
        </w:tc>
        <w:tc>
          <w:tcPr>
            <w:tcW w:w="3118" w:type="dxa"/>
          </w:tcPr>
          <w:p w14:paraId="0784DA42" w14:textId="77777777" w:rsidR="00E023C3" w:rsidRPr="00746D99" w:rsidRDefault="00E023C3" w:rsidP="002F7690">
            <w:pPr>
              <w:spacing w:line="240" w:lineRule="auto"/>
              <w:rPr>
                <w:lang w:val="en-GB"/>
              </w:rPr>
            </w:pPr>
          </w:p>
        </w:tc>
        <w:tc>
          <w:tcPr>
            <w:tcW w:w="3119" w:type="dxa"/>
          </w:tcPr>
          <w:p w14:paraId="0EB5B813" w14:textId="77777777" w:rsidR="00E023C3" w:rsidRPr="00796C61" w:rsidRDefault="00E023C3" w:rsidP="00E023C3">
            <w:pPr>
              <w:rPr>
                <w:lang w:val="en-GB"/>
              </w:rPr>
            </w:pPr>
          </w:p>
        </w:tc>
      </w:tr>
      <w:tr w:rsidR="00E023C3" w:rsidRPr="00796C61" w14:paraId="610420F1" w14:textId="77777777" w:rsidTr="00B775E9">
        <w:tc>
          <w:tcPr>
            <w:tcW w:w="4219" w:type="dxa"/>
          </w:tcPr>
          <w:p w14:paraId="3A066652" w14:textId="77777777" w:rsidR="00E023C3" w:rsidRPr="00796C61" w:rsidRDefault="00E023C3" w:rsidP="00E023C3">
            <w:pPr>
              <w:spacing w:line="240" w:lineRule="auto"/>
              <w:rPr>
                <w:lang w:val="en-GB"/>
              </w:rPr>
            </w:pPr>
          </w:p>
        </w:tc>
        <w:tc>
          <w:tcPr>
            <w:tcW w:w="4253" w:type="dxa"/>
          </w:tcPr>
          <w:p w14:paraId="22901BE7" w14:textId="77777777" w:rsidR="00E023C3" w:rsidRPr="004D7AF8" w:rsidRDefault="00E023C3" w:rsidP="00E023C3">
            <w:pPr>
              <w:spacing w:line="240" w:lineRule="auto"/>
              <w:rPr>
                <w:color w:val="BFBFBF" w:themeColor="background1" w:themeShade="BF"/>
                <w:lang w:val="en-GB"/>
              </w:rPr>
            </w:pPr>
          </w:p>
        </w:tc>
        <w:tc>
          <w:tcPr>
            <w:tcW w:w="3118" w:type="dxa"/>
          </w:tcPr>
          <w:p w14:paraId="0D8B24AB" w14:textId="77777777" w:rsidR="00E023C3" w:rsidRPr="00746D99" w:rsidRDefault="00E023C3" w:rsidP="002F7690">
            <w:pPr>
              <w:spacing w:line="240" w:lineRule="auto"/>
              <w:rPr>
                <w:lang w:val="en-GB"/>
              </w:rPr>
            </w:pPr>
          </w:p>
        </w:tc>
        <w:tc>
          <w:tcPr>
            <w:tcW w:w="3119" w:type="dxa"/>
          </w:tcPr>
          <w:p w14:paraId="2E0A6CFE" w14:textId="77777777" w:rsidR="00E023C3" w:rsidRPr="00796C61" w:rsidRDefault="00E023C3" w:rsidP="00E023C3">
            <w:pPr>
              <w:rPr>
                <w:lang w:val="en-GB"/>
              </w:rPr>
            </w:pPr>
          </w:p>
        </w:tc>
      </w:tr>
      <w:tr w:rsidR="00E023C3" w:rsidRPr="00796C61" w14:paraId="7B56814E" w14:textId="77777777" w:rsidTr="00B775E9">
        <w:tc>
          <w:tcPr>
            <w:tcW w:w="4219" w:type="dxa"/>
          </w:tcPr>
          <w:p w14:paraId="7670A121" w14:textId="77777777" w:rsidR="00E023C3" w:rsidRPr="00796C61" w:rsidRDefault="00E023C3" w:rsidP="00E023C3">
            <w:pPr>
              <w:spacing w:line="240" w:lineRule="auto"/>
              <w:rPr>
                <w:lang w:val="en-GB"/>
              </w:rPr>
            </w:pPr>
            <w:r w:rsidRPr="00796C61">
              <w:rPr>
                <w:lang w:val="en-GB"/>
              </w:rPr>
              <w:t>(a)</w:t>
            </w:r>
            <w:r w:rsidRPr="00796C61">
              <w:rPr>
                <w:lang w:val="en-GB"/>
              </w:rPr>
              <w:tab/>
              <w:t>paragraph 3 is deleted;</w:t>
            </w:r>
          </w:p>
        </w:tc>
        <w:tc>
          <w:tcPr>
            <w:tcW w:w="4253" w:type="dxa"/>
          </w:tcPr>
          <w:p w14:paraId="59E25830"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(a)</w:t>
            </w:r>
            <w:r w:rsidRPr="004D7AF8">
              <w:rPr>
                <w:color w:val="BFBFBF" w:themeColor="background1" w:themeShade="BF"/>
                <w:lang w:val="en-GB"/>
              </w:rPr>
              <w:tab/>
              <w:t>paragraph 3 is deleted;</w:t>
            </w:r>
          </w:p>
        </w:tc>
        <w:tc>
          <w:tcPr>
            <w:tcW w:w="3118" w:type="dxa"/>
          </w:tcPr>
          <w:p w14:paraId="5B5E042D" w14:textId="77777777" w:rsidR="00E023C3" w:rsidRPr="00746D99" w:rsidRDefault="00E023C3" w:rsidP="002F7690">
            <w:pPr>
              <w:spacing w:line="240" w:lineRule="auto"/>
              <w:rPr>
                <w:lang w:val="en-GB"/>
              </w:rPr>
            </w:pPr>
          </w:p>
        </w:tc>
        <w:tc>
          <w:tcPr>
            <w:tcW w:w="3119" w:type="dxa"/>
          </w:tcPr>
          <w:p w14:paraId="40D30AEA" w14:textId="77777777" w:rsidR="00E023C3" w:rsidRPr="00796C61" w:rsidRDefault="00E023C3" w:rsidP="00E023C3">
            <w:pPr>
              <w:rPr>
                <w:lang w:val="en-GB"/>
              </w:rPr>
            </w:pPr>
          </w:p>
        </w:tc>
      </w:tr>
      <w:tr w:rsidR="00E023C3" w:rsidRPr="00796C61" w14:paraId="62E5764E" w14:textId="77777777" w:rsidTr="00B775E9">
        <w:tc>
          <w:tcPr>
            <w:tcW w:w="4219" w:type="dxa"/>
          </w:tcPr>
          <w:p w14:paraId="40AB866C" w14:textId="77777777" w:rsidR="00E023C3" w:rsidRPr="00796C61" w:rsidRDefault="00E023C3" w:rsidP="00E023C3">
            <w:pPr>
              <w:spacing w:line="240" w:lineRule="auto"/>
              <w:rPr>
                <w:lang w:val="en-GB"/>
              </w:rPr>
            </w:pPr>
          </w:p>
        </w:tc>
        <w:tc>
          <w:tcPr>
            <w:tcW w:w="4253" w:type="dxa"/>
          </w:tcPr>
          <w:p w14:paraId="0F50A518" w14:textId="77777777" w:rsidR="00E023C3" w:rsidRPr="004D7AF8" w:rsidRDefault="00E023C3" w:rsidP="00E023C3">
            <w:pPr>
              <w:spacing w:line="240" w:lineRule="auto"/>
              <w:rPr>
                <w:color w:val="BFBFBF" w:themeColor="background1" w:themeShade="BF"/>
                <w:lang w:val="en-GB"/>
              </w:rPr>
            </w:pPr>
          </w:p>
        </w:tc>
        <w:tc>
          <w:tcPr>
            <w:tcW w:w="3118" w:type="dxa"/>
          </w:tcPr>
          <w:p w14:paraId="23DA449D" w14:textId="77777777" w:rsidR="00E023C3" w:rsidRPr="00746D99" w:rsidRDefault="00E023C3" w:rsidP="002F7690">
            <w:pPr>
              <w:spacing w:line="240" w:lineRule="auto"/>
              <w:rPr>
                <w:lang w:val="en-GB"/>
              </w:rPr>
            </w:pPr>
          </w:p>
        </w:tc>
        <w:tc>
          <w:tcPr>
            <w:tcW w:w="3119" w:type="dxa"/>
          </w:tcPr>
          <w:p w14:paraId="07870C09" w14:textId="77777777" w:rsidR="00E023C3" w:rsidRPr="00796C61" w:rsidRDefault="00E023C3" w:rsidP="00E023C3">
            <w:pPr>
              <w:rPr>
                <w:lang w:val="en-GB"/>
              </w:rPr>
            </w:pPr>
          </w:p>
        </w:tc>
      </w:tr>
      <w:tr w:rsidR="00E023C3" w:rsidRPr="00796C61" w14:paraId="45C97FE5" w14:textId="77777777" w:rsidTr="00B775E9">
        <w:tc>
          <w:tcPr>
            <w:tcW w:w="4219" w:type="dxa"/>
          </w:tcPr>
          <w:p w14:paraId="17F881A7" w14:textId="77777777" w:rsidR="00E023C3" w:rsidRPr="00796C61" w:rsidRDefault="00E023C3" w:rsidP="00E023C3">
            <w:pPr>
              <w:spacing w:line="240" w:lineRule="auto"/>
              <w:rPr>
                <w:lang w:val="en-GB"/>
              </w:rPr>
            </w:pPr>
            <w:r w:rsidRPr="00796C61">
              <w:rPr>
                <w:lang w:val="en-GB"/>
              </w:rPr>
              <w:t>(b)</w:t>
            </w:r>
            <w:r w:rsidRPr="00796C61">
              <w:rPr>
                <w:lang w:val="en-GB"/>
              </w:rPr>
              <w:tab/>
              <w:t xml:space="preserve">in paragraph 5, point (b) is replaced by the following: </w:t>
            </w:r>
          </w:p>
        </w:tc>
        <w:tc>
          <w:tcPr>
            <w:tcW w:w="4253" w:type="dxa"/>
          </w:tcPr>
          <w:p w14:paraId="3392AC0D"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(b)</w:t>
            </w:r>
            <w:r w:rsidRPr="004D7AF8">
              <w:rPr>
                <w:color w:val="BFBFBF" w:themeColor="background1" w:themeShade="BF"/>
                <w:lang w:val="en-GB"/>
              </w:rPr>
              <w:tab/>
              <w:t xml:space="preserve">in paragraph 5, point (b) is replaced by the following: </w:t>
            </w:r>
          </w:p>
        </w:tc>
        <w:tc>
          <w:tcPr>
            <w:tcW w:w="3118" w:type="dxa"/>
          </w:tcPr>
          <w:p w14:paraId="1CDF3409" w14:textId="77777777" w:rsidR="00E023C3" w:rsidRPr="00746D99" w:rsidRDefault="00E023C3" w:rsidP="002F7690">
            <w:pPr>
              <w:spacing w:line="240" w:lineRule="auto"/>
              <w:rPr>
                <w:lang w:val="en-GB"/>
              </w:rPr>
            </w:pPr>
          </w:p>
        </w:tc>
        <w:tc>
          <w:tcPr>
            <w:tcW w:w="3119" w:type="dxa"/>
          </w:tcPr>
          <w:p w14:paraId="39DBF16C" w14:textId="77777777" w:rsidR="00E023C3" w:rsidRPr="00796C61" w:rsidRDefault="00E023C3" w:rsidP="00E023C3">
            <w:pPr>
              <w:rPr>
                <w:lang w:val="en-GB"/>
              </w:rPr>
            </w:pPr>
          </w:p>
        </w:tc>
      </w:tr>
      <w:tr w:rsidR="00E023C3" w:rsidRPr="00796C61" w14:paraId="20DE7C5D" w14:textId="77777777" w:rsidTr="00B775E9">
        <w:tc>
          <w:tcPr>
            <w:tcW w:w="4219" w:type="dxa"/>
          </w:tcPr>
          <w:p w14:paraId="5E3C4EDA" w14:textId="77777777" w:rsidR="00E023C3" w:rsidRPr="00796C61" w:rsidRDefault="00E023C3" w:rsidP="00E023C3">
            <w:pPr>
              <w:spacing w:line="240" w:lineRule="auto"/>
              <w:rPr>
                <w:lang w:val="en-GB"/>
              </w:rPr>
            </w:pPr>
          </w:p>
        </w:tc>
        <w:tc>
          <w:tcPr>
            <w:tcW w:w="4253" w:type="dxa"/>
          </w:tcPr>
          <w:p w14:paraId="4AA9F928" w14:textId="77777777" w:rsidR="00E023C3" w:rsidRPr="004D7AF8" w:rsidRDefault="00E023C3" w:rsidP="00E023C3">
            <w:pPr>
              <w:spacing w:line="240" w:lineRule="auto"/>
              <w:rPr>
                <w:color w:val="BFBFBF" w:themeColor="background1" w:themeShade="BF"/>
                <w:lang w:val="en-GB"/>
              </w:rPr>
            </w:pPr>
          </w:p>
        </w:tc>
        <w:tc>
          <w:tcPr>
            <w:tcW w:w="3118" w:type="dxa"/>
          </w:tcPr>
          <w:p w14:paraId="75C845F3" w14:textId="77777777" w:rsidR="00E023C3" w:rsidRPr="00746D99" w:rsidRDefault="00E023C3" w:rsidP="002F7690">
            <w:pPr>
              <w:spacing w:line="240" w:lineRule="auto"/>
              <w:rPr>
                <w:lang w:val="en-GB"/>
              </w:rPr>
            </w:pPr>
          </w:p>
        </w:tc>
        <w:tc>
          <w:tcPr>
            <w:tcW w:w="3119" w:type="dxa"/>
          </w:tcPr>
          <w:p w14:paraId="1F3073FD" w14:textId="77777777" w:rsidR="00E023C3" w:rsidRPr="00796C61" w:rsidRDefault="00E023C3" w:rsidP="00E023C3">
            <w:pPr>
              <w:rPr>
                <w:lang w:val="en-GB"/>
              </w:rPr>
            </w:pPr>
          </w:p>
        </w:tc>
      </w:tr>
      <w:tr w:rsidR="00E023C3" w:rsidRPr="00796C61" w14:paraId="7B15462E" w14:textId="77777777" w:rsidTr="00B775E9">
        <w:tc>
          <w:tcPr>
            <w:tcW w:w="4219" w:type="dxa"/>
          </w:tcPr>
          <w:p w14:paraId="1255D241" w14:textId="77777777" w:rsidR="00E023C3" w:rsidRPr="00796C61" w:rsidRDefault="00E023C3" w:rsidP="00E023C3">
            <w:pPr>
              <w:spacing w:line="240" w:lineRule="auto"/>
              <w:rPr>
                <w:lang w:val="en-GB"/>
              </w:rPr>
            </w:pPr>
            <w:r w:rsidRPr="00796C61">
              <w:rPr>
                <w:lang w:val="en-GB"/>
              </w:rPr>
              <w:t>‘(b) the concrete organisational requirements laid down in paragraphs 2 and 4.’.</w:t>
            </w:r>
          </w:p>
        </w:tc>
        <w:tc>
          <w:tcPr>
            <w:tcW w:w="4253" w:type="dxa"/>
          </w:tcPr>
          <w:p w14:paraId="016FD29F"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‘(b) the concrete organisational requirements laid down in paragraphs 2 and 4.’.</w:t>
            </w:r>
          </w:p>
        </w:tc>
        <w:tc>
          <w:tcPr>
            <w:tcW w:w="3118" w:type="dxa"/>
          </w:tcPr>
          <w:p w14:paraId="39EFCA6B" w14:textId="77777777" w:rsidR="00E023C3" w:rsidRPr="00746D99" w:rsidRDefault="00E023C3" w:rsidP="002F7690">
            <w:pPr>
              <w:spacing w:line="240" w:lineRule="auto"/>
              <w:rPr>
                <w:lang w:val="en-GB"/>
              </w:rPr>
            </w:pPr>
          </w:p>
        </w:tc>
        <w:tc>
          <w:tcPr>
            <w:tcW w:w="3119" w:type="dxa"/>
          </w:tcPr>
          <w:p w14:paraId="3F354E9A" w14:textId="77777777" w:rsidR="00E023C3" w:rsidRPr="00796C61" w:rsidRDefault="00E023C3" w:rsidP="00E023C3">
            <w:pPr>
              <w:rPr>
                <w:lang w:val="en-GB"/>
              </w:rPr>
            </w:pPr>
          </w:p>
        </w:tc>
      </w:tr>
      <w:tr w:rsidR="00E023C3" w:rsidRPr="00796C61" w14:paraId="0B1B9943" w14:textId="77777777" w:rsidTr="00B775E9">
        <w:tc>
          <w:tcPr>
            <w:tcW w:w="4219" w:type="dxa"/>
          </w:tcPr>
          <w:p w14:paraId="7A32438D" w14:textId="77777777" w:rsidR="00E023C3" w:rsidRPr="00796C61" w:rsidRDefault="00E023C3" w:rsidP="00E023C3">
            <w:pPr>
              <w:spacing w:line="240" w:lineRule="auto"/>
              <w:rPr>
                <w:lang w:val="en-GB"/>
              </w:rPr>
            </w:pPr>
          </w:p>
        </w:tc>
        <w:tc>
          <w:tcPr>
            <w:tcW w:w="4253" w:type="dxa"/>
          </w:tcPr>
          <w:p w14:paraId="75566757" w14:textId="77777777" w:rsidR="00E023C3" w:rsidRPr="004D7AF8" w:rsidRDefault="00E023C3" w:rsidP="00E023C3">
            <w:pPr>
              <w:spacing w:line="240" w:lineRule="auto"/>
              <w:rPr>
                <w:color w:val="BFBFBF" w:themeColor="background1" w:themeShade="BF"/>
                <w:lang w:val="en-GB"/>
              </w:rPr>
            </w:pPr>
          </w:p>
        </w:tc>
        <w:tc>
          <w:tcPr>
            <w:tcW w:w="3118" w:type="dxa"/>
          </w:tcPr>
          <w:p w14:paraId="0EC75CD6" w14:textId="77777777" w:rsidR="00E023C3" w:rsidRPr="00746D99" w:rsidRDefault="00E023C3" w:rsidP="002F7690">
            <w:pPr>
              <w:spacing w:line="240" w:lineRule="auto"/>
              <w:rPr>
                <w:lang w:val="en-GB"/>
              </w:rPr>
            </w:pPr>
          </w:p>
        </w:tc>
        <w:tc>
          <w:tcPr>
            <w:tcW w:w="3119" w:type="dxa"/>
          </w:tcPr>
          <w:p w14:paraId="11412455" w14:textId="77777777" w:rsidR="00E023C3" w:rsidRPr="00796C61" w:rsidRDefault="00E023C3" w:rsidP="00E023C3">
            <w:pPr>
              <w:rPr>
                <w:lang w:val="en-GB"/>
              </w:rPr>
            </w:pPr>
          </w:p>
        </w:tc>
      </w:tr>
      <w:tr w:rsidR="00E023C3" w:rsidRPr="00796C61" w14:paraId="53553C26" w14:textId="77777777" w:rsidTr="00B775E9">
        <w:tc>
          <w:tcPr>
            <w:tcW w:w="4219" w:type="dxa"/>
          </w:tcPr>
          <w:p w14:paraId="3CD364A6" w14:textId="77777777" w:rsidR="00E023C3" w:rsidRPr="00796C61" w:rsidRDefault="00E023C3" w:rsidP="00E023C3">
            <w:pPr>
              <w:spacing w:line="240" w:lineRule="auto"/>
              <w:rPr>
                <w:lang w:val="en-GB"/>
              </w:rPr>
            </w:pPr>
            <w:r w:rsidRPr="00796C61">
              <w:rPr>
                <w:lang w:val="en-GB"/>
              </w:rPr>
              <w:t xml:space="preserve">Article 56 </w:t>
            </w:r>
          </w:p>
        </w:tc>
        <w:tc>
          <w:tcPr>
            <w:tcW w:w="4253" w:type="dxa"/>
          </w:tcPr>
          <w:p w14:paraId="14C90ED2"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 xml:space="preserve">Article 56 </w:t>
            </w:r>
          </w:p>
        </w:tc>
        <w:tc>
          <w:tcPr>
            <w:tcW w:w="3118" w:type="dxa"/>
          </w:tcPr>
          <w:p w14:paraId="004A51F4" w14:textId="77777777" w:rsidR="00E023C3" w:rsidRPr="00746D99" w:rsidRDefault="00E023C3" w:rsidP="002F7690">
            <w:pPr>
              <w:spacing w:line="240" w:lineRule="auto"/>
              <w:rPr>
                <w:lang w:val="en-GB"/>
              </w:rPr>
            </w:pPr>
          </w:p>
        </w:tc>
        <w:tc>
          <w:tcPr>
            <w:tcW w:w="3119" w:type="dxa"/>
          </w:tcPr>
          <w:p w14:paraId="3E36B1F1" w14:textId="77777777" w:rsidR="00E023C3" w:rsidRPr="00796C61" w:rsidRDefault="00E023C3" w:rsidP="00E023C3">
            <w:pPr>
              <w:rPr>
                <w:lang w:val="en-GB"/>
              </w:rPr>
            </w:pPr>
          </w:p>
        </w:tc>
      </w:tr>
      <w:tr w:rsidR="00E023C3" w:rsidRPr="00796C61" w14:paraId="5E2E7CCB" w14:textId="77777777" w:rsidTr="00B775E9">
        <w:tc>
          <w:tcPr>
            <w:tcW w:w="4219" w:type="dxa"/>
          </w:tcPr>
          <w:p w14:paraId="07F15E9E" w14:textId="77777777" w:rsidR="00E023C3" w:rsidRPr="00796C61" w:rsidRDefault="00E023C3" w:rsidP="00E023C3">
            <w:pPr>
              <w:spacing w:line="240" w:lineRule="auto"/>
              <w:rPr>
                <w:lang w:val="en-GB"/>
              </w:rPr>
            </w:pPr>
          </w:p>
        </w:tc>
        <w:tc>
          <w:tcPr>
            <w:tcW w:w="4253" w:type="dxa"/>
          </w:tcPr>
          <w:p w14:paraId="51C77A96" w14:textId="77777777" w:rsidR="00E023C3" w:rsidRPr="004D7AF8" w:rsidRDefault="00E023C3" w:rsidP="00E023C3">
            <w:pPr>
              <w:spacing w:line="240" w:lineRule="auto"/>
              <w:rPr>
                <w:color w:val="BFBFBF" w:themeColor="background1" w:themeShade="BF"/>
                <w:lang w:val="en-GB"/>
              </w:rPr>
            </w:pPr>
          </w:p>
        </w:tc>
        <w:tc>
          <w:tcPr>
            <w:tcW w:w="3118" w:type="dxa"/>
          </w:tcPr>
          <w:p w14:paraId="6CB6A641" w14:textId="77777777" w:rsidR="00E023C3" w:rsidRPr="00746D99" w:rsidRDefault="00E023C3" w:rsidP="002F7690">
            <w:pPr>
              <w:spacing w:line="240" w:lineRule="auto"/>
              <w:rPr>
                <w:lang w:val="en-GB"/>
              </w:rPr>
            </w:pPr>
          </w:p>
        </w:tc>
        <w:tc>
          <w:tcPr>
            <w:tcW w:w="3119" w:type="dxa"/>
          </w:tcPr>
          <w:p w14:paraId="3614FCAE" w14:textId="77777777" w:rsidR="00E023C3" w:rsidRPr="00796C61" w:rsidRDefault="00E023C3" w:rsidP="00E023C3">
            <w:pPr>
              <w:rPr>
                <w:lang w:val="en-GB"/>
              </w:rPr>
            </w:pPr>
          </w:p>
        </w:tc>
      </w:tr>
      <w:tr w:rsidR="00E023C3" w:rsidRPr="00796C61" w14:paraId="6716A35D" w14:textId="77777777" w:rsidTr="00B775E9">
        <w:tc>
          <w:tcPr>
            <w:tcW w:w="4219" w:type="dxa"/>
          </w:tcPr>
          <w:p w14:paraId="387672EE" w14:textId="77777777" w:rsidR="00E023C3" w:rsidRPr="00796C61" w:rsidRDefault="00E023C3" w:rsidP="00E023C3">
            <w:pPr>
              <w:spacing w:line="240" w:lineRule="auto"/>
              <w:rPr>
                <w:lang w:val="en-GB"/>
              </w:rPr>
            </w:pPr>
            <w:r w:rsidRPr="00796C61">
              <w:rPr>
                <w:lang w:val="en-GB"/>
              </w:rPr>
              <w:t>Entry into force and application</w:t>
            </w:r>
          </w:p>
        </w:tc>
        <w:tc>
          <w:tcPr>
            <w:tcW w:w="4253" w:type="dxa"/>
          </w:tcPr>
          <w:p w14:paraId="3323DF9D"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Entry into force and application</w:t>
            </w:r>
          </w:p>
        </w:tc>
        <w:tc>
          <w:tcPr>
            <w:tcW w:w="3118" w:type="dxa"/>
          </w:tcPr>
          <w:p w14:paraId="02466AFF" w14:textId="77777777" w:rsidR="00E023C3" w:rsidRPr="00746D99" w:rsidRDefault="00E023C3" w:rsidP="002F7690">
            <w:pPr>
              <w:spacing w:line="240" w:lineRule="auto"/>
              <w:rPr>
                <w:lang w:val="en-GB"/>
              </w:rPr>
            </w:pPr>
          </w:p>
        </w:tc>
        <w:tc>
          <w:tcPr>
            <w:tcW w:w="3119" w:type="dxa"/>
          </w:tcPr>
          <w:p w14:paraId="62836DC2" w14:textId="77777777" w:rsidR="00E023C3" w:rsidRPr="00796C61" w:rsidRDefault="00E023C3" w:rsidP="00E023C3">
            <w:pPr>
              <w:rPr>
                <w:lang w:val="en-GB"/>
              </w:rPr>
            </w:pPr>
          </w:p>
        </w:tc>
      </w:tr>
      <w:tr w:rsidR="00E023C3" w:rsidRPr="00796C61" w14:paraId="603BF0C1" w14:textId="77777777" w:rsidTr="00B775E9">
        <w:tc>
          <w:tcPr>
            <w:tcW w:w="4219" w:type="dxa"/>
          </w:tcPr>
          <w:p w14:paraId="6A86093D" w14:textId="77777777" w:rsidR="00E023C3" w:rsidRPr="00796C61" w:rsidRDefault="00E023C3" w:rsidP="00E023C3">
            <w:pPr>
              <w:spacing w:line="240" w:lineRule="auto"/>
              <w:rPr>
                <w:lang w:val="en-GB"/>
              </w:rPr>
            </w:pPr>
          </w:p>
        </w:tc>
        <w:tc>
          <w:tcPr>
            <w:tcW w:w="4253" w:type="dxa"/>
          </w:tcPr>
          <w:p w14:paraId="331D5CED" w14:textId="77777777" w:rsidR="00E023C3" w:rsidRPr="004D7AF8" w:rsidRDefault="00E023C3" w:rsidP="00E023C3">
            <w:pPr>
              <w:spacing w:line="240" w:lineRule="auto"/>
              <w:rPr>
                <w:color w:val="BFBFBF" w:themeColor="background1" w:themeShade="BF"/>
                <w:lang w:val="en-GB"/>
              </w:rPr>
            </w:pPr>
          </w:p>
        </w:tc>
        <w:tc>
          <w:tcPr>
            <w:tcW w:w="3118" w:type="dxa"/>
          </w:tcPr>
          <w:p w14:paraId="0882BBEE" w14:textId="77777777" w:rsidR="00E023C3" w:rsidRPr="00746D99" w:rsidRDefault="00E023C3" w:rsidP="002F7690">
            <w:pPr>
              <w:spacing w:line="240" w:lineRule="auto"/>
              <w:rPr>
                <w:lang w:val="en-GB"/>
              </w:rPr>
            </w:pPr>
          </w:p>
        </w:tc>
        <w:tc>
          <w:tcPr>
            <w:tcW w:w="3119" w:type="dxa"/>
          </w:tcPr>
          <w:p w14:paraId="1A70460C" w14:textId="77777777" w:rsidR="00E023C3" w:rsidRPr="00796C61" w:rsidRDefault="00E023C3" w:rsidP="00E023C3">
            <w:pPr>
              <w:rPr>
                <w:lang w:val="en-GB"/>
              </w:rPr>
            </w:pPr>
          </w:p>
        </w:tc>
      </w:tr>
      <w:tr w:rsidR="00E023C3" w:rsidRPr="00796C61" w14:paraId="7C887D78" w14:textId="77777777" w:rsidTr="00B775E9">
        <w:tc>
          <w:tcPr>
            <w:tcW w:w="4219" w:type="dxa"/>
          </w:tcPr>
          <w:p w14:paraId="7690175E" w14:textId="77777777" w:rsidR="00E023C3" w:rsidRPr="00796C61" w:rsidRDefault="00E023C3" w:rsidP="00E023C3">
            <w:pPr>
              <w:spacing w:line="240" w:lineRule="auto"/>
              <w:rPr>
                <w:lang w:val="en-GB"/>
              </w:rPr>
            </w:pPr>
            <w:r w:rsidRPr="00796C61">
              <w:rPr>
                <w:lang w:val="en-GB"/>
              </w:rPr>
              <w:t>This Regulation shall enter into force on the twentieth day following that of its publication in the Official Journal of the European Union.</w:t>
            </w:r>
          </w:p>
        </w:tc>
        <w:tc>
          <w:tcPr>
            <w:tcW w:w="4253" w:type="dxa"/>
          </w:tcPr>
          <w:p w14:paraId="10DD69A3"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This Regulation shall enter into force on the twentieth day following that of its publication in the Official Journal of the European Union.</w:t>
            </w:r>
          </w:p>
        </w:tc>
        <w:tc>
          <w:tcPr>
            <w:tcW w:w="3118" w:type="dxa"/>
          </w:tcPr>
          <w:p w14:paraId="192A48B1" w14:textId="77777777" w:rsidR="00E023C3" w:rsidRPr="00746D99" w:rsidRDefault="00E023C3" w:rsidP="002F7690">
            <w:pPr>
              <w:spacing w:line="240" w:lineRule="auto"/>
              <w:rPr>
                <w:lang w:val="en-GB"/>
              </w:rPr>
            </w:pPr>
          </w:p>
        </w:tc>
        <w:tc>
          <w:tcPr>
            <w:tcW w:w="3119" w:type="dxa"/>
          </w:tcPr>
          <w:p w14:paraId="063363CE" w14:textId="77777777" w:rsidR="00E023C3" w:rsidRPr="00796C61" w:rsidRDefault="00E023C3" w:rsidP="00E023C3">
            <w:pPr>
              <w:rPr>
                <w:lang w:val="en-GB"/>
              </w:rPr>
            </w:pPr>
          </w:p>
        </w:tc>
      </w:tr>
      <w:tr w:rsidR="00E023C3" w:rsidRPr="00796C61" w14:paraId="61DC88D9" w14:textId="77777777" w:rsidTr="00B775E9">
        <w:tc>
          <w:tcPr>
            <w:tcW w:w="4219" w:type="dxa"/>
          </w:tcPr>
          <w:p w14:paraId="1B42682C" w14:textId="77777777" w:rsidR="00E023C3" w:rsidRPr="00796C61" w:rsidRDefault="00E023C3" w:rsidP="00E023C3">
            <w:pPr>
              <w:spacing w:line="240" w:lineRule="auto"/>
              <w:rPr>
                <w:lang w:val="en-GB"/>
              </w:rPr>
            </w:pPr>
          </w:p>
        </w:tc>
        <w:tc>
          <w:tcPr>
            <w:tcW w:w="4253" w:type="dxa"/>
          </w:tcPr>
          <w:p w14:paraId="5DA311F6" w14:textId="77777777" w:rsidR="00E023C3" w:rsidRPr="004D7AF8" w:rsidRDefault="00E023C3" w:rsidP="00E023C3">
            <w:pPr>
              <w:spacing w:line="240" w:lineRule="auto"/>
              <w:rPr>
                <w:color w:val="BFBFBF" w:themeColor="background1" w:themeShade="BF"/>
                <w:lang w:val="en-GB"/>
              </w:rPr>
            </w:pPr>
          </w:p>
        </w:tc>
        <w:tc>
          <w:tcPr>
            <w:tcW w:w="3118" w:type="dxa"/>
          </w:tcPr>
          <w:p w14:paraId="53F4EA20" w14:textId="77777777" w:rsidR="00E023C3" w:rsidRPr="00746D99" w:rsidRDefault="00E023C3" w:rsidP="002F7690">
            <w:pPr>
              <w:spacing w:line="240" w:lineRule="auto"/>
              <w:rPr>
                <w:lang w:val="en-GB"/>
              </w:rPr>
            </w:pPr>
          </w:p>
        </w:tc>
        <w:tc>
          <w:tcPr>
            <w:tcW w:w="3119" w:type="dxa"/>
          </w:tcPr>
          <w:p w14:paraId="75C6ACB5" w14:textId="77777777" w:rsidR="00E023C3" w:rsidRPr="00796C61" w:rsidRDefault="00E023C3" w:rsidP="00E023C3">
            <w:pPr>
              <w:rPr>
                <w:lang w:val="en-GB"/>
              </w:rPr>
            </w:pPr>
          </w:p>
        </w:tc>
      </w:tr>
      <w:tr w:rsidR="00E023C3" w:rsidRPr="00796C61" w14:paraId="10C99DAF" w14:textId="77777777" w:rsidTr="00B775E9">
        <w:tc>
          <w:tcPr>
            <w:tcW w:w="4219" w:type="dxa"/>
          </w:tcPr>
          <w:p w14:paraId="647AD8A7" w14:textId="77777777" w:rsidR="00E023C3" w:rsidRPr="00796C61" w:rsidRDefault="00E023C3" w:rsidP="00E023C3">
            <w:pPr>
              <w:spacing w:line="240" w:lineRule="auto"/>
              <w:rPr>
                <w:lang w:val="en-GB"/>
              </w:rPr>
            </w:pPr>
            <w:r w:rsidRPr="00796C61">
              <w:rPr>
                <w:lang w:val="en-GB"/>
              </w:rPr>
              <w:t>It shall apply from [PO: insert date - 12 months after the date of entry into force].</w:t>
            </w:r>
          </w:p>
        </w:tc>
        <w:tc>
          <w:tcPr>
            <w:tcW w:w="4253" w:type="dxa"/>
          </w:tcPr>
          <w:p w14:paraId="57D6671E"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It shall apply from [PO: insert date - 12 months after the date of entry into force].</w:t>
            </w:r>
          </w:p>
        </w:tc>
        <w:tc>
          <w:tcPr>
            <w:tcW w:w="3118" w:type="dxa"/>
          </w:tcPr>
          <w:p w14:paraId="573ECBAE" w14:textId="77777777" w:rsidR="00E023C3" w:rsidRPr="00746D99" w:rsidRDefault="00E023C3" w:rsidP="002F7690">
            <w:pPr>
              <w:spacing w:line="240" w:lineRule="auto"/>
              <w:rPr>
                <w:lang w:val="en-GB"/>
              </w:rPr>
            </w:pPr>
          </w:p>
        </w:tc>
        <w:tc>
          <w:tcPr>
            <w:tcW w:w="3119" w:type="dxa"/>
          </w:tcPr>
          <w:p w14:paraId="1F18ADA0" w14:textId="77777777" w:rsidR="00E023C3" w:rsidRPr="00796C61" w:rsidRDefault="00E023C3" w:rsidP="00E023C3">
            <w:pPr>
              <w:rPr>
                <w:lang w:val="en-GB"/>
              </w:rPr>
            </w:pPr>
          </w:p>
        </w:tc>
      </w:tr>
      <w:tr w:rsidR="00E023C3" w:rsidRPr="00796C61" w14:paraId="187B28C3" w14:textId="77777777" w:rsidTr="00B775E9">
        <w:tc>
          <w:tcPr>
            <w:tcW w:w="4219" w:type="dxa"/>
          </w:tcPr>
          <w:p w14:paraId="21B2EBC9" w14:textId="77777777" w:rsidR="00E023C3" w:rsidRPr="00796C61" w:rsidRDefault="00E023C3" w:rsidP="00E023C3">
            <w:pPr>
              <w:spacing w:line="240" w:lineRule="auto"/>
              <w:rPr>
                <w:lang w:val="en-GB"/>
              </w:rPr>
            </w:pPr>
          </w:p>
        </w:tc>
        <w:tc>
          <w:tcPr>
            <w:tcW w:w="4253" w:type="dxa"/>
          </w:tcPr>
          <w:p w14:paraId="680C541C" w14:textId="77777777" w:rsidR="00E023C3" w:rsidRPr="004D7AF8" w:rsidRDefault="00E023C3" w:rsidP="00E023C3">
            <w:pPr>
              <w:spacing w:line="240" w:lineRule="auto"/>
              <w:rPr>
                <w:color w:val="BFBFBF" w:themeColor="background1" w:themeShade="BF"/>
                <w:lang w:val="en-GB"/>
              </w:rPr>
            </w:pPr>
          </w:p>
        </w:tc>
        <w:tc>
          <w:tcPr>
            <w:tcW w:w="3118" w:type="dxa"/>
          </w:tcPr>
          <w:p w14:paraId="3C03AB10" w14:textId="77777777" w:rsidR="00E023C3" w:rsidRPr="00746D99" w:rsidRDefault="00E023C3" w:rsidP="002F7690">
            <w:pPr>
              <w:spacing w:line="240" w:lineRule="auto"/>
              <w:rPr>
                <w:lang w:val="en-GB"/>
              </w:rPr>
            </w:pPr>
          </w:p>
        </w:tc>
        <w:tc>
          <w:tcPr>
            <w:tcW w:w="3119" w:type="dxa"/>
          </w:tcPr>
          <w:p w14:paraId="73C64612" w14:textId="77777777" w:rsidR="00E023C3" w:rsidRPr="00796C61" w:rsidRDefault="00E023C3" w:rsidP="00E023C3">
            <w:pPr>
              <w:rPr>
                <w:lang w:val="en-GB"/>
              </w:rPr>
            </w:pPr>
          </w:p>
        </w:tc>
      </w:tr>
      <w:tr w:rsidR="00E023C3" w:rsidRPr="00796C61" w14:paraId="428872A1" w14:textId="77777777" w:rsidTr="00B775E9">
        <w:tc>
          <w:tcPr>
            <w:tcW w:w="4219" w:type="dxa"/>
          </w:tcPr>
          <w:p w14:paraId="47D77D02" w14:textId="77777777" w:rsidR="00E023C3" w:rsidRPr="00796C61" w:rsidRDefault="00E023C3" w:rsidP="00E023C3">
            <w:pPr>
              <w:spacing w:line="240" w:lineRule="auto"/>
              <w:rPr>
                <w:lang w:val="en-GB"/>
              </w:rPr>
            </w:pPr>
            <w:r w:rsidRPr="00796C61">
              <w:rPr>
                <w:lang w:val="en-GB"/>
              </w:rPr>
              <w:t>However, Articles 23 and 24 shall apply from [PO: insert date - 36 months after the date of entry into force of this Regulation].</w:t>
            </w:r>
          </w:p>
        </w:tc>
        <w:tc>
          <w:tcPr>
            <w:tcW w:w="4253" w:type="dxa"/>
          </w:tcPr>
          <w:p w14:paraId="30E38A19"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However, Articles 23 and 24 shall apply from [PO: insert date - 36 months after the date of entry into force of this Regulation].</w:t>
            </w:r>
          </w:p>
        </w:tc>
        <w:tc>
          <w:tcPr>
            <w:tcW w:w="3118" w:type="dxa"/>
          </w:tcPr>
          <w:p w14:paraId="2435A8CA" w14:textId="77777777" w:rsidR="00E023C3" w:rsidRPr="00746D99" w:rsidRDefault="00E023C3" w:rsidP="002F7690">
            <w:pPr>
              <w:spacing w:line="240" w:lineRule="auto"/>
              <w:rPr>
                <w:lang w:val="en-GB"/>
              </w:rPr>
            </w:pPr>
          </w:p>
        </w:tc>
        <w:tc>
          <w:tcPr>
            <w:tcW w:w="3119" w:type="dxa"/>
          </w:tcPr>
          <w:p w14:paraId="399920B4" w14:textId="77777777" w:rsidR="00E023C3" w:rsidRPr="00796C61" w:rsidRDefault="00E023C3" w:rsidP="00E023C3">
            <w:pPr>
              <w:rPr>
                <w:lang w:val="en-GB"/>
              </w:rPr>
            </w:pPr>
          </w:p>
        </w:tc>
      </w:tr>
      <w:tr w:rsidR="00E023C3" w:rsidRPr="00796C61" w14:paraId="3435DF60" w14:textId="77777777" w:rsidTr="00B775E9">
        <w:tc>
          <w:tcPr>
            <w:tcW w:w="4219" w:type="dxa"/>
          </w:tcPr>
          <w:p w14:paraId="07A27125" w14:textId="77777777" w:rsidR="00E023C3" w:rsidRPr="00796C61" w:rsidRDefault="00E023C3" w:rsidP="00E023C3">
            <w:pPr>
              <w:spacing w:line="240" w:lineRule="auto"/>
              <w:rPr>
                <w:lang w:val="en-GB"/>
              </w:rPr>
            </w:pPr>
          </w:p>
        </w:tc>
        <w:tc>
          <w:tcPr>
            <w:tcW w:w="4253" w:type="dxa"/>
          </w:tcPr>
          <w:p w14:paraId="7DDB4612" w14:textId="77777777" w:rsidR="00E023C3" w:rsidRPr="004D7AF8" w:rsidRDefault="00E023C3" w:rsidP="00E023C3">
            <w:pPr>
              <w:spacing w:line="240" w:lineRule="auto"/>
              <w:rPr>
                <w:color w:val="BFBFBF" w:themeColor="background1" w:themeShade="BF"/>
                <w:lang w:val="en-GB"/>
              </w:rPr>
            </w:pPr>
          </w:p>
        </w:tc>
        <w:tc>
          <w:tcPr>
            <w:tcW w:w="3118" w:type="dxa"/>
          </w:tcPr>
          <w:p w14:paraId="601C1221" w14:textId="77777777" w:rsidR="00E023C3" w:rsidRPr="00746D99" w:rsidRDefault="00E023C3" w:rsidP="002F7690">
            <w:pPr>
              <w:spacing w:line="240" w:lineRule="auto"/>
              <w:rPr>
                <w:lang w:val="en-GB"/>
              </w:rPr>
            </w:pPr>
          </w:p>
        </w:tc>
        <w:tc>
          <w:tcPr>
            <w:tcW w:w="3119" w:type="dxa"/>
          </w:tcPr>
          <w:p w14:paraId="2FF063EA" w14:textId="77777777" w:rsidR="00E023C3" w:rsidRPr="00796C61" w:rsidRDefault="00E023C3" w:rsidP="00E023C3">
            <w:pPr>
              <w:rPr>
                <w:lang w:val="en-GB"/>
              </w:rPr>
            </w:pPr>
          </w:p>
        </w:tc>
      </w:tr>
      <w:tr w:rsidR="00E023C3" w:rsidRPr="00796C61" w14:paraId="0A68C6FD" w14:textId="77777777" w:rsidTr="00B775E9">
        <w:tc>
          <w:tcPr>
            <w:tcW w:w="4219" w:type="dxa"/>
          </w:tcPr>
          <w:p w14:paraId="11C737C6" w14:textId="77777777" w:rsidR="00E023C3" w:rsidRPr="00796C61" w:rsidRDefault="00E023C3" w:rsidP="00E023C3">
            <w:pPr>
              <w:spacing w:line="240" w:lineRule="auto"/>
              <w:rPr>
                <w:lang w:val="en-GB"/>
              </w:rPr>
            </w:pPr>
            <w:r w:rsidRPr="00796C61">
              <w:rPr>
                <w:lang w:val="en-GB"/>
              </w:rPr>
              <w:t>This Regulation shall be binding in entirety and directly applicable in all Member States.</w:t>
            </w:r>
          </w:p>
        </w:tc>
        <w:tc>
          <w:tcPr>
            <w:tcW w:w="4253" w:type="dxa"/>
          </w:tcPr>
          <w:p w14:paraId="22B36EDD"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This Regulation shall be binding in entirety and directly applicable in all Member States.</w:t>
            </w:r>
          </w:p>
        </w:tc>
        <w:tc>
          <w:tcPr>
            <w:tcW w:w="3118" w:type="dxa"/>
          </w:tcPr>
          <w:p w14:paraId="58B0D625" w14:textId="77777777" w:rsidR="00E023C3" w:rsidRPr="00746D99" w:rsidRDefault="00E023C3" w:rsidP="002F7690">
            <w:pPr>
              <w:spacing w:line="240" w:lineRule="auto"/>
              <w:rPr>
                <w:lang w:val="en-GB"/>
              </w:rPr>
            </w:pPr>
          </w:p>
        </w:tc>
        <w:tc>
          <w:tcPr>
            <w:tcW w:w="3119" w:type="dxa"/>
          </w:tcPr>
          <w:p w14:paraId="13143CAF" w14:textId="77777777" w:rsidR="00E023C3" w:rsidRPr="00796C61" w:rsidRDefault="00E023C3" w:rsidP="00E023C3">
            <w:pPr>
              <w:rPr>
                <w:lang w:val="en-GB"/>
              </w:rPr>
            </w:pPr>
          </w:p>
        </w:tc>
      </w:tr>
      <w:tr w:rsidR="00E023C3" w:rsidRPr="00796C61" w14:paraId="049DD888" w14:textId="77777777" w:rsidTr="00B775E9">
        <w:tc>
          <w:tcPr>
            <w:tcW w:w="4219" w:type="dxa"/>
          </w:tcPr>
          <w:p w14:paraId="70A6A156" w14:textId="77777777" w:rsidR="00E023C3" w:rsidRPr="00796C61" w:rsidRDefault="00E023C3" w:rsidP="00E023C3">
            <w:pPr>
              <w:spacing w:line="240" w:lineRule="auto"/>
              <w:rPr>
                <w:lang w:val="en-GB"/>
              </w:rPr>
            </w:pPr>
          </w:p>
        </w:tc>
        <w:tc>
          <w:tcPr>
            <w:tcW w:w="4253" w:type="dxa"/>
          </w:tcPr>
          <w:p w14:paraId="438860BF" w14:textId="77777777" w:rsidR="00E023C3" w:rsidRPr="004D7AF8" w:rsidRDefault="00E023C3" w:rsidP="00E023C3">
            <w:pPr>
              <w:spacing w:line="240" w:lineRule="auto"/>
              <w:rPr>
                <w:color w:val="BFBFBF" w:themeColor="background1" w:themeShade="BF"/>
                <w:lang w:val="en-GB"/>
              </w:rPr>
            </w:pPr>
          </w:p>
        </w:tc>
        <w:tc>
          <w:tcPr>
            <w:tcW w:w="3118" w:type="dxa"/>
          </w:tcPr>
          <w:p w14:paraId="61F446A4" w14:textId="77777777" w:rsidR="00E023C3" w:rsidRPr="00746D99" w:rsidRDefault="00E023C3" w:rsidP="002F7690">
            <w:pPr>
              <w:spacing w:line="240" w:lineRule="auto"/>
              <w:rPr>
                <w:lang w:val="en-GB"/>
              </w:rPr>
            </w:pPr>
          </w:p>
        </w:tc>
        <w:tc>
          <w:tcPr>
            <w:tcW w:w="3119" w:type="dxa"/>
          </w:tcPr>
          <w:p w14:paraId="7346F7D0" w14:textId="77777777" w:rsidR="00E023C3" w:rsidRPr="00796C61" w:rsidRDefault="00E023C3" w:rsidP="00E023C3">
            <w:pPr>
              <w:rPr>
                <w:lang w:val="en-GB"/>
              </w:rPr>
            </w:pPr>
          </w:p>
        </w:tc>
      </w:tr>
      <w:tr w:rsidR="00E023C3" w:rsidRPr="00796C61" w14:paraId="00F5B79B" w14:textId="77777777" w:rsidTr="00B775E9">
        <w:tc>
          <w:tcPr>
            <w:tcW w:w="4219" w:type="dxa"/>
          </w:tcPr>
          <w:p w14:paraId="36889786" w14:textId="77777777" w:rsidR="00E023C3" w:rsidRPr="00796C61" w:rsidRDefault="00E023C3" w:rsidP="00E023C3">
            <w:pPr>
              <w:spacing w:line="240" w:lineRule="auto"/>
              <w:rPr>
                <w:lang w:val="en-GB"/>
              </w:rPr>
            </w:pPr>
            <w:r w:rsidRPr="00796C61">
              <w:rPr>
                <w:lang w:val="en-GB"/>
              </w:rPr>
              <w:t>Done at Brussels,</w:t>
            </w:r>
          </w:p>
        </w:tc>
        <w:tc>
          <w:tcPr>
            <w:tcW w:w="4253" w:type="dxa"/>
          </w:tcPr>
          <w:p w14:paraId="3129B969"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Done at Brussels,</w:t>
            </w:r>
          </w:p>
        </w:tc>
        <w:tc>
          <w:tcPr>
            <w:tcW w:w="3118" w:type="dxa"/>
          </w:tcPr>
          <w:p w14:paraId="28BAC0CC" w14:textId="77777777" w:rsidR="00E023C3" w:rsidRPr="00746D99" w:rsidRDefault="00E023C3" w:rsidP="002F7690">
            <w:pPr>
              <w:spacing w:line="240" w:lineRule="auto"/>
              <w:rPr>
                <w:lang w:val="en-GB"/>
              </w:rPr>
            </w:pPr>
          </w:p>
        </w:tc>
        <w:tc>
          <w:tcPr>
            <w:tcW w:w="3119" w:type="dxa"/>
          </w:tcPr>
          <w:p w14:paraId="1F8308CF" w14:textId="77777777" w:rsidR="00E023C3" w:rsidRPr="00796C61" w:rsidRDefault="00E023C3" w:rsidP="00E023C3">
            <w:pPr>
              <w:rPr>
                <w:lang w:val="en-GB"/>
              </w:rPr>
            </w:pPr>
          </w:p>
        </w:tc>
      </w:tr>
      <w:tr w:rsidR="00E023C3" w:rsidRPr="00796C61" w14:paraId="1434E30E" w14:textId="77777777" w:rsidTr="00B775E9">
        <w:tc>
          <w:tcPr>
            <w:tcW w:w="4219" w:type="dxa"/>
          </w:tcPr>
          <w:p w14:paraId="6D9176F1" w14:textId="77777777" w:rsidR="00E023C3" w:rsidRPr="00796C61" w:rsidRDefault="00E023C3" w:rsidP="00E023C3">
            <w:pPr>
              <w:spacing w:line="240" w:lineRule="auto"/>
              <w:rPr>
                <w:lang w:val="en-GB"/>
              </w:rPr>
            </w:pPr>
          </w:p>
        </w:tc>
        <w:tc>
          <w:tcPr>
            <w:tcW w:w="4253" w:type="dxa"/>
          </w:tcPr>
          <w:p w14:paraId="008D0041" w14:textId="77777777" w:rsidR="00E023C3" w:rsidRPr="004D7AF8" w:rsidRDefault="00E023C3" w:rsidP="00E023C3">
            <w:pPr>
              <w:spacing w:line="240" w:lineRule="auto"/>
              <w:rPr>
                <w:color w:val="BFBFBF" w:themeColor="background1" w:themeShade="BF"/>
                <w:lang w:val="en-GB"/>
              </w:rPr>
            </w:pPr>
          </w:p>
        </w:tc>
        <w:tc>
          <w:tcPr>
            <w:tcW w:w="3118" w:type="dxa"/>
          </w:tcPr>
          <w:p w14:paraId="3C4F70A4" w14:textId="77777777" w:rsidR="00E023C3" w:rsidRPr="00746D99" w:rsidRDefault="00E023C3" w:rsidP="002F7690">
            <w:pPr>
              <w:spacing w:line="240" w:lineRule="auto"/>
              <w:rPr>
                <w:lang w:val="en-GB"/>
              </w:rPr>
            </w:pPr>
          </w:p>
        </w:tc>
        <w:tc>
          <w:tcPr>
            <w:tcW w:w="3119" w:type="dxa"/>
          </w:tcPr>
          <w:p w14:paraId="4EA111CE" w14:textId="77777777" w:rsidR="00E023C3" w:rsidRPr="00796C61" w:rsidRDefault="00E023C3" w:rsidP="00E023C3">
            <w:pPr>
              <w:rPr>
                <w:lang w:val="en-GB"/>
              </w:rPr>
            </w:pPr>
          </w:p>
        </w:tc>
      </w:tr>
      <w:tr w:rsidR="00E023C3" w:rsidRPr="00796C61" w14:paraId="0D9A7C71" w14:textId="77777777" w:rsidTr="00B775E9">
        <w:tc>
          <w:tcPr>
            <w:tcW w:w="4219" w:type="dxa"/>
          </w:tcPr>
          <w:p w14:paraId="4BF7540C" w14:textId="77777777" w:rsidR="00E023C3" w:rsidRPr="00796C61" w:rsidRDefault="00E023C3" w:rsidP="00E023C3">
            <w:pPr>
              <w:spacing w:line="240" w:lineRule="auto"/>
              <w:rPr>
                <w:lang w:val="en-GB"/>
              </w:rPr>
            </w:pPr>
            <w:r w:rsidRPr="00796C61">
              <w:rPr>
                <w:lang w:val="en-GB"/>
              </w:rPr>
              <w:t>For the European Parliament</w:t>
            </w:r>
            <w:r w:rsidRPr="00796C61">
              <w:rPr>
                <w:lang w:val="en-GB"/>
              </w:rPr>
              <w:tab/>
              <w:t>For the Council</w:t>
            </w:r>
          </w:p>
        </w:tc>
        <w:tc>
          <w:tcPr>
            <w:tcW w:w="4253" w:type="dxa"/>
          </w:tcPr>
          <w:p w14:paraId="6A602088"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For the European Parliament</w:t>
            </w:r>
            <w:r w:rsidRPr="004D7AF8">
              <w:rPr>
                <w:color w:val="BFBFBF" w:themeColor="background1" w:themeShade="BF"/>
                <w:lang w:val="en-GB"/>
              </w:rPr>
              <w:tab/>
              <w:t>For the Council</w:t>
            </w:r>
          </w:p>
        </w:tc>
        <w:tc>
          <w:tcPr>
            <w:tcW w:w="3118" w:type="dxa"/>
          </w:tcPr>
          <w:p w14:paraId="04CCE8E3" w14:textId="77777777" w:rsidR="00E023C3" w:rsidRPr="00746D99" w:rsidRDefault="00E023C3" w:rsidP="002F7690">
            <w:pPr>
              <w:spacing w:line="240" w:lineRule="auto"/>
              <w:rPr>
                <w:lang w:val="en-GB"/>
              </w:rPr>
            </w:pPr>
          </w:p>
        </w:tc>
        <w:tc>
          <w:tcPr>
            <w:tcW w:w="3119" w:type="dxa"/>
          </w:tcPr>
          <w:p w14:paraId="440EFA05" w14:textId="77777777" w:rsidR="00E023C3" w:rsidRPr="00796C61" w:rsidRDefault="00E023C3" w:rsidP="00E023C3">
            <w:pPr>
              <w:rPr>
                <w:lang w:val="en-GB"/>
              </w:rPr>
            </w:pPr>
          </w:p>
        </w:tc>
      </w:tr>
      <w:tr w:rsidR="00E023C3" w:rsidRPr="00796C61" w14:paraId="7851F477" w14:textId="77777777" w:rsidTr="00B775E9">
        <w:tc>
          <w:tcPr>
            <w:tcW w:w="4219" w:type="dxa"/>
          </w:tcPr>
          <w:p w14:paraId="7AA4C0BB" w14:textId="77777777" w:rsidR="00E023C3" w:rsidRPr="00796C61" w:rsidRDefault="00E023C3" w:rsidP="00E023C3">
            <w:pPr>
              <w:spacing w:line="240" w:lineRule="auto"/>
              <w:rPr>
                <w:lang w:val="en-GB"/>
              </w:rPr>
            </w:pPr>
          </w:p>
        </w:tc>
        <w:tc>
          <w:tcPr>
            <w:tcW w:w="4253" w:type="dxa"/>
          </w:tcPr>
          <w:p w14:paraId="1D82C34B" w14:textId="77777777" w:rsidR="00E023C3" w:rsidRPr="004D7AF8" w:rsidRDefault="00E023C3" w:rsidP="00E023C3">
            <w:pPr>
              <w:spacing w:line="240" w:lineRule="auto"/>
              <w:rPr>
                <w:color w:val="BFBFBF" w:themeColor="background1" w:themeShade="BF"/>
                <w:lang w:val="en-GB"/>
              </w:rPr>
            </w:pPr>
          </w:p>
        </w:tc>
        <w:tc>
          <w:tcPr>
            <w:tcW w:w="3118" w:type="dxa"/>
          </w:tcPr>
          <w:p w14:paraId="3C8AC360" w14:textId="77777777" w:rsidR="00E023C3" w:rsidRPr="00746D99" w:rsidRDefault="00E023C3" w:rsidP="002F7690">
            <w:pPr>
              <w:spacing w:line="240" w:lineRule="auto"/>
              <w:rPr>
                <w:lang w:val="en-GB"/>
              </w:rPr>
            </w:pPr>
          </w:p>
        </w:tc>
        <w:tc>
          <w:tcPr>
            <w:tcW w:w="3119" w:type="dxa"/>
          </w:tcPr>
          <w:p w14:paraId="32761D62" w14:textId="77777777" w:rsidR="00E023C3" w:rsidRPr="00796C61" w:rsidRDefault="00E023C3" w:rsidP="00E023C3">
            <w:pPr>
              <w:rPr>
                <w:lang w:val="en-GB"/>
              </w:rPr>
            </w:pPr>
          </w:p>
        </w:tc>
      </w:tr>
      <w:tr w:rsidR="00E023C3" w:rsidRPr="00796C61" w14:paraId="15C68357" w14:textId="77777777" w:rsidTr="00B775E9">
        <w:tc>
          <w:tcPr>
            <w:tcW w:w="4219" w:type="dxa"/>
          </w:tcPr>
          <w:p w14:paraId="7B1C7E73" w14:textId="77777777" w:rsidR="00E023C3" w:rsidRPr="00796C61" w:rsidRDefault="00E023C3" w:rsidP="00E023C3">
            <w:pPr>
              <w:spacing w:line="240" w:lineRule="auto"/>
              <w:rPr>
                <w:lang w:val="en-GB"/>
              </w:rPr>
            </w:pPr>
            <w:r w:rsidRPr="00796C61">
              <w:rPr>
                <w:lang w:val="en-GB"/>
              </w:rPr>
              <w:t>The President</w:t>
            </w:r>
            <w:r w:rsidRPr="00796C61">
              <w:rPr>
                <w:lang w:val="en-GB"/>
              </w:rPr>
              <w:tab/>
              <w:t>The President</w:t>
            </w:r>
          </w:p>
        </w:tc>
        <w:tc>
          <w:tcPr>
            <w:tcW w:w="4253" w:type="dxa"/>
          </w:tcPr>
          <w:p w14:paraId="0F2C007C" w14:textId="77777777" w:rsidR="00E023C3" w:rsidRPr="004D7AF8" w:rsidRDefault="00E023C3" w:rsidP="00E023C3">
            <w:pPr>
              <w:spacing w:line="240" w:lineRule="auto"/>
              <w:rPr>
                <w:color w:val="BFBFBF" w:themeColor="background1" w:themeShade="BF"/>
                <w:lang w:val="en-GB"/>
              </w:rPr>
            </w:pPr>
            <w:r w:rsidRPr="004D7AF8">
              <w:rPr>
                <w:color w:val="BFBFBF" w:themeColor="background1" w:themeShade="BF"/>
                <w:lang w:val="en-GB"/>
              </w:rPr>
              <w:t>The President</w:t>
            </w:r>
            <w:r w:rsidRPr="004D7AF8">
              <w:rPr>
                <w:color w:val="BFBFBF" w:themeColor="background1" w:themeShade="BF"/>
                <w:lang w:val="en-GB"/>
              </w:rPr>
              <w:tab/>
              <w:t>The President</w:t>
            </w:r>
          </w:p>
        </w:tc>
        <w:tc>
          <w:tcPr>
            <w:tcW w:w="3118" w:type="dxa"/>
          </w:tcPr>
          <w:p w14:paraId="261B4E85" w14:textId="77777777" w:rsidR="00E023C3" w:rsidRPr="00746D99" w:rsidRDefault="00E023C3" w:rsidP="002F7690">
            <w:pPr>
              <w:spacing w:line="240" w:lineRule="auto"/>
              <w:rPr>
                <w:lang w:val="en-GB"/>
              </w:rPr>
            </w:pPr>
          </w:p>
        </w:tc>
        <w:tc>
          <w:tcPr>
            <w:tcW w:w="3119" w:type="dxa"/>
          </w:tcPr>
          <w:p w14:paraId="00A00402" w14:textId="77777777" w:rsidR="00E023C3" w:rsidRPr="00796C61" w:rsidRDefault="00E023C3" w:rsidP="00E023C3">
            <w:pPr>
              <w:rPr>
                <w:lang w:val="en-GB"/>
              </w:rPr>
            </w:pPr>
          </w:p>
        </w:tc>
      </w:tr>
      <w:tr w:rsidR="00E023C3" w:rsidRPr="00796C61" w14:paraId="73203A34" w14:textId="77777777" w:rsidTr="00B775E9">
        <w:tc>
          <w:tcPr>
            <w:tcW w:w="4219" w:type="dxa"/>
          </w:tcPr>
          <w:p w14:paraId="7BA96670" w14:textId="77777777" w:rsidR="00E023C3" w:rsidRPr="00796C61" w:rsidRDefault="00E023C3" w:rsidP="00E023C3">
            <w:pPr>
              <w:spacing w:line="240" w:lineRule="auto"/>
              <w:rPr>
                <w:lang w:val="en-GB"/>
              </w:rPr>
            </w:pPr>
          </w:p>
        </w:tc>
        <w:tc>
          <w:tcPr>
            <w:tcW w:w="4253" w:type="dxa"/>
          </w:tcPr>
          <w:p w14:paraId="2CCBC71E" w14:textId="77777777" w:rsidR="00E023C3" w:rsidRPr="004D7AF8" w:rsidRDefault="00E023C3" w:rsidP="00E023C3">
            <w:pPr>
              <w:spacing w:line="240" w:lineRule="auto"/>
              <w:rPr>
                <w:color w:val="BFBFBF" w:themeColor="background1" w:themeShade="BF"/>
                <w:lang w:val="en-GB"/>
              </w:rPr>
            </w:pPr>
          </w:p>
        </w:tc>
        <w:tc>
          <w:tcPr>
            <w:tcW w:w="3118" w:type="dxa"/>
          </w:tcPr>
          <w:p w14:paraId="20A2A5D6" w14:textId="77777777" w:rsidR="00E023C3" w:rsidRPr="00746D99" w:rsidRDefault="00E023C3" w:rsidP="002F7690">
            <w:pPr>
              <w:spacing w:line="240" w:lineRule="auto"/>
              <w:rPr>
                <w:lang w:val="en-GB"/>
              </w:rPr>
            </w:pPr>
          </w:p>
        </w:tc>
        <w:tc>
          <w:tcPr>
            <w:tcW w:w="3119" w:type="dxa"/>
          </w:tcPr>
          <w:p w14:paraId="1AC0D7B7" w14:textId="77777777" w:rsidR="00E023C3" w:rsidRPr="00796C61" w:rsidRDefault="00E023C3" w:rsidP="00E023C3">
            <w:pPr>
              <w:rPr>
                <w:lang w:val="en-GB"/>
              </w:rPr>
            </w:pPr>
          </w:p>
        </w:tc>
      </w:tr>
      <w:tr w:rsidR="00E023C3" w:rsidRPr="00796C61" w14:paraId="110B9880" w14:textId="77777777" w:rsidTr="00B775E9">
        <w:tc>
          <w:tcPr>
            <w:tcW w:w="4219" w:type="dxa"/>
          </w:tcPr>
          <w:p w14:paraId="3665DBF8" w14:textId="77777777" w:rsidR="00E023C3" w:rsidRPr="00F245C7" w:rsidRDefault="00E023C3" w:rsidP="00E023C3">
            <w:pPr>
              <w:spacing w:line="240" w:lineRule="auto"/>
              <w:jc w:val="center"/>
              <w:rPr>
                <w:b/>
                <w:bCs/>
                <w:lang w:val="en-GB"/>
              </w:rPr>
            </w:pPr>
          </w:p>
        </w:tc>
        <w:tc>
          <w:tcPr>
            <w:tcW w:w="4253" w:type="dxa"/>
          </w:tcPr>
          <w:p w14:paraId="7CB49554" w14:textId="77777777" w:rsidR="00E023C3" w:rsidRPr="00F245C7" w:rsidRDefault="00E023C3" w:rsidP="00E023C3">
            <w:pPr>
              <w:spacing w:line="240" w:lineRule="auto"/>
              <w:jc w:val="center"/>
              <w:rPr>
                <w:b/>
                <w:bCs/>
                <w:lang w:val="en-GB"/>
              </w:rPr>
            </w:pPr>
          </w:p>
        </w:tc>
        <w:tc>
          <w:tcPr>
            <w:tcW w:w="3118" w:type="dxa"/>
          </w:tcPr>
          <w:p w14:paraId="36D1A85C" w14:textId="77777777" w:rsidR="00E023C3" w:rsidRPr="00746D99" w:rsidRDefault="00E023C3" w:rsidP="002F7690">
            <w:pPr>
              <w:spacing w:line="240" w:lineRule="auto"/>
              <w:jc w:val="center"/>
              <w:rPr>
                <w:b/>
                <w:bCs/>
                <w:lang w:val="en-GB"/>
              </w:rPr>
            </w:pPr>
            <w:r w:rsidRPr="00746D99">
              <w:rPr>
                <w:b/>
                <w:bCs/>
                <w:lang w:val="en-GB"/>
              </w:rPr>
              <w:t>End</w:t>
            </w:r>
          </w:p>
        </w:tc>
        <w:tc>
          <w:tcPr>
            <w:tcW w:w="3119" w:type="dxa"/>
          </w:tcPr>
          <w:p w14:paraId="24349A2E" w14:textId="77777777" w:rsidR="00E023C3" w:rsidRPr="00F245C7" w:rsidRDefault="00E023C3" w:rsidP="00E023C3">
            <w:pPr>
              <w:jc w:val="center"/>
              <w:rPr>
                <w:b/>
                <w:bCs/>
                <w:lang w:val="en-GB"/>
              </w:rPr>
            </w:pPr>
            <w:r w:rsidRPr="00F245C7">
              <w:rPr>
                <w:b/>
                <w:bCs/>
                <w:lang w:val="en-GB"/>
              </w:rPr>
              <w:t>End</w:t>
            </w:r>
          </w:p>
        </w:tc>
      </w:tr>
    </w:tbl>
    <w:p w14:paraId="04E62C69" w14:textId="77777777" w:rsidR="00CA68D3" w:rsidRPr="00877662" w:rsidRDefault="00CA68D3" w:rsidP="00796C61">
      <w:pPr>
        <w:rPr>
          <w:lang w:val="en-GB"/>
        </w:rPr>
      </w:pPr>
    </w:p>
    <w:sectPr w:rsidR="00CA68D3" w:rsidRPr="00877662" w:rsidSect="00796C6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F6319" w14:textId="77777777" w:rsidR="006942F5" w:rsidRDefault="006942F5" w:rsidP="00576A6E">
      <w:pPr>
        <w:spacing w:line="240" w:lineRule="auto"/>
      </w:pPr>
      <w:r>
        <w:separator/>
      </w:r>
    </w:p>
  </w:endnote>
  <w:endnote w:type="continuationSeparator" w:id="0">
    <w:p w14:paraId="2955D6C5" w14:textId="77777777" w:rsidR="006942F5" w:rsidRDefault="006942F5" w:rsidP="00576A6E">
      <w:pPr>
        <w:spacing w:line="240" w:lineRule="auto"/>
      </w:pPr>
      <w:r>
        <w:continuationSeparator/>
      </w:r>
    </w:p>
  </w:endnote>
  <w:endnote w:type="continuationNotice" w:id="1">
    <w:p w14:paraId="3D159D76" w14:textId="77777777" w:rsidR="006942F5" w:rsidRDefault="00694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0E17" w14:textId="77777777" w:rsidR="001D1F39" w:rsidRDefault="001D1F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21410"/>
      <w:docPartObj>
        <w:docPartGallery w:val="Page Numbers (Bottom of Page)"/>
        <w:docPartUnique/>
      </w:docPartObj>
    </w:sdtPr>
    <w:sdtEndPr>
      <w:rPr>
        <w:noProof/>
      </w:rPr>
    </w:sdtEndPr>
    <w:sdtContent>
      <w:p w14:paraId="7F195FFE" w14:textId="77777777" w:rsidR="00A47B60" w:rsidRDefault="00A47B60">
        <w:pPr>
          <w:pStyle w:val="Stopka"/>
          <w:jc w:val="right"/>
        </w:pPr>
        <w:r>
          <w:fldChar w:fldCharType="begin"/>
        </w:r>
        <w:r>
          <w:instrText xml:space="preserve"> PAGE   \* MERGEFORMAT </w:instrText>
        </w:r>
        <w:r>
          <w:fldChar w:fldCharType="separate"/>
        </w:r>
        <w:r w:rsidR="006657C9">
          <w:rPr>
            <w:noProof/>
          </w:rPr>
          <w:t>1</w:t>
        </w:r>
        <w:r>
          <w:rPr>
            <w:noProof/>
          </w:rPr>
          <w:fldChar w:fldCharType="end"/>
        </w:r>
      </w:p>
    </w:sdtContent>
  </w:sdt>
  <w:p w14:paraId="0B84840B" w14:textId="77777777" w:rsidR="00A47B60" w:rsidRDefault="00A47B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30EA" w14:textId="77777777" w:rsidR="001D1F39" w:rsidRDefault="001D1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E2FC" w14:textId="77777777" w:rsidR="006942F5" w:rsidRDefault="006942F5" w:rsidP="00576A6E">
      <w:pPr>
        <w:spacing w:line="240" w:lineRule="auto"/>
      </w:pPr>
      <w:r>
        <w:separator/>
      </w:r>
    </w:p>
  </w:footnote>
  <w:footnote w:type="continuationSeparator" w:id="0">
    <w:p w14:paraId="20E075A2" w14:textId="77777777" w:rsidR="006942F5" w:rsidRDefault="006942F5" w:rsidP="00576A6E">
      <w:pPr>
        <w:spacing w:line="240" w:lineRule="auto"/>
      </w:pPr>
      <w:r>
        <w:continuationSeparator/>
      </w:r>
    </w:p>
  </w:footnote>
  <w:footnote w:type="continuationNotice" w:id="1">
    <w:p w14:paraId="49BC2F19" w14:textId="77777777" w:rsidR="006942F5" w:rsidRDefault="006942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9C24" w14:textId="77777777" w:rsidR="001D1F39" w:rsidRDefault="001D1F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E745" w14:textId="77777777" w:rsidR="00AF269D" w:rsidRDefault="00A47B60" w:rsidP="00CE6D63">
    <w:pPr>
      <w:pStyle w:val="Nagwek"/>
      <w:rPr>
        <w:i/>
        <w:iCs/>
        <w:lang w:val="en-GB"/>
      </w:rPr>
    </w:pPr>
    <w:r w:rsidRPr="00B775E9">
      <w:rPr>
        <w:i/>
        <w:iCs/>
        <w:lang w:val="en-GB"/>
      </w:rPr>
      <w:t xml:space="preserve">DORA proposal (2020/0266 COD) - </w:t>
    </w:r>
    <w:r w:rsidR="00CE6D63">
      <w:rPr>
        <w:i/>
        <w:iCs/>
        <w:lang w:val="en-GB"/>
      </w:rPr>
      <w:t xml:space="preserve">PCY </w:t>
    </w:r>
    <w:r w:rsidR="003016C1" w:rsidRPr="003016C1">
      <w:rPr>
        <w:i/>
        <w:iCs/>
        <w:lang w:val="en-GB"/>
      </w:rPr>
      <w:t>technical proposal</w:t>
    </w:r>
  </w:p>
  <w:p w14:paraId="6C82C44E" w14:textId="77777777" w:rsidR="00AF269D" w:rsidRDefault="00AF269D" w:rsidP="00CE6D63">
    <w:pPr>
      <w:pStyle w:val="Nagwek"/>
      <w:rPr>
        <w:i/>
        <w:iCs/>
        <w:lang w:val="en-GB"/>
      </w:rPr>
    </w:pPr>
  </w:p>
  <w:p w14:paraId="6FB1CF7B" w14:textId="77777777" w:rsidR="00AF269D" w:rsidRPr="0019249E" w:rsidRDefault="00AF269D" w:rsidP="00AF269D">
    <w:pPr>
      <w:ind w:left="567"/>
      <w:jc w:val="both"/>
      <w:rPr>
        <w:rFonts w:asciiTheme="minorHAnsi" w:hAnsiTheme="minorHAnsi" w:cstheme="minorHAnsi"/>
        <w:bCs/>
        <w:color w:val="000000" w:themeColor="text1"/>
        <w:sz w:val="22"/>
        <w:lang w:val="pl-PL"/>
      </w:rPr>
    </w:pPr>
    <w:r w:rsidRPr="00AF269D">
      <w:rPr>
        <w:rFonts w:asciiTheme="minorHAnsi" w:hAnsiTheme="minorHAnsi" w:cstheme="minorHAnsi"/>
        <w:bCs/>
        <w:sz w:val="22"/>
        <w:lang w:val="pl-PL"/>
      </w:rPr>
      <w:t xml:space="preserve">Zgodnie z wytycznymi Ministerstwa Finansów uwagi Konfederacji Lewiatan przedstawione zostały w układzie tabelarycznym. Podkreślenia wymaga to, że projekt jest obszerny i zawiera szereg uregulowań natury technicznej, w związku z czym propozycja zmian ma charakter </w:t>
    </w:r>
    <w:r w:rsidRPr="00AF269D">
      <w:rPr>
        <w:rFonts w:asciiTheme="minorHAnsi" w:hAnsiTheme="minorHAnsi" w:cstheme="minorHAnsi"/>
        <w:b/>
        <w:sz w:val="22"/>
        <w:lang w:val="pl-PL"/>
      </w:rPr>
      <w:t>wstępnej oceny</w:t>
    </w:r>
    <w:r w:rsidRPr="00AF269D">
      <w:rPr>
        <w:rFonts w:asciiTheme="minorHAnsi" w:hAnsiTheme="minorHAnsi" w:cstheme="minorHAnsi"/>
        <w:bCs/>
        <w:sz w:val="22"/>
        <w:lang w:val="pl-PL"/>
      </w:rPr>
      <w:t>. Już na obecnym etapie zwracamy uwagę na często nieprecyzyjne tłumaczenie kluczowych pojęć zawartych w projekcie. Nie mniej istotne jest zapewnienie przez polskiego projektodawcę spójności definicyjnej z kluczowymi dla funkcjonowania europejskiego rynku cyfrowego regulacjami (lub projektami regulacji), tj. m.in. RODO, DSA (</w:t>
    </w:r>
    <w:r w:rsidRPr="00AF269D">
      <w:rPr>
        <w:rFonts w:asciiTheme="minorHAnsi" w:hAnsiTheme="minorHAnsi" w:cstheme="minorHAnsi"/>
        <w:bCs/>
        <w:i/>
        <w:iCs/>
        <w:sz w:val="22"/>
        <w:lang w:val="pl-PL"/>
      </w:rPr>
      <w:t>Digital Services Act</w:t>
    </w:r>
    <w:r w:rsidRPr="00AF269D">
      <w:rPr>
        <w:rFonts w:asciiTheme="minorHAnsi" w:hAnsiTheme="minorHAnsi" w:cstheme="minorHAnsi"/>
        <w:bCs/>
        <w:sz w:val="22"/>
        <w:lang w:val="pl-PL"/>
      </w:rPr>
      <w:t>), DMA (</w:t>
    </w:r>
    <w:r w:rsidRPr="00AF269D">
      <w:rPr>
        <w:rFonts w:asciiTheme="minorHAnsi" w:hAnsiTheme="minorHAnsi" w:cstheme="minorHAnsi"/>
        <w:bCs/>
        <w:i/>
        <w:iCs/>
        <w:sz w:val="22"/>
        <w:lang w:val="pl-PL"/>
      </w:rPr>
      <w:t>Digital Markets Act),</w:t>
    </w:r>
    <w:r w:rsidRPr="00AF269D">
      <w:rPr>
        <w:rFonts w:asciiTheme="minorHAnsi" w:hAnsiTheme="minorHAnsi" w:cstheme="minorHAnsi"/>
        <w:bCs/>
        <w:sz w:val="22"/>
        <w:lang w:val="pl-PL"/>
      </w:rPr>
      <w:t xml:space="preserve"> NIS2 (</w:t>
    </w:r>
    <w:r w:rsidRPr="00AF269D">
      <w:rPr>
        <w:rFonts w:asciiTheme="minorHAnsi" w:hAnsiTheme="minorHAnsi" w:cstheme="minorHAnsi"/>
        <w:bCs/>
        <w:i/>
        <w:iCs/>
        <w:sz w:val="22"/>
        <w:lang w:val="pl-PL"/>
      </w:rPr>
      <w:t xml:space="preserve">proposal for a directive of the European Parliament and of the Council </w:t>
    </w:r>
    <w:r w:rsidRPr="00AF269D">
      <w:rPr>
        <w:rFonts w:asciiTheme="minorHAnsi" w:hAnsiTheme="minorHAnsi" w:cstheme="minorHAnsi"/>
        <w:bCs/>
        <w:i/>
        <w:iCs/>
        <w:color w:val="000000" w:themeColor="text1"/>
        <w:sz w:val="22"/>
        <w:lang w:val="pl-PL"/>
      </w:rPr>
      <w:t xml:space="preserve">on </w:t>
    </w:r>
    <w:r w:rsidRPr="0019249E">
      <w:rPr>
        <w:rFonts w:asciiTheme="minorHAnsi" w:hAnsiTheme="minorHAnsi" w:cstheme="minorHAnsi"/>
        <w:i/>
        <w:iCs/>
        <w:color w:val="000000" w:themeColor="text1"/>
        <w:sz w:val="22"/>
        <w:lang w:val="pl-PL"/>
      </w:rPr>
      <w:t>measures for a high common level of cybersecurity across the Union, repealing Directive (EU) 2016/1148</w:t>
    </w:r>
    <w:r w:rsidRPr="0019249E">
      <w:rPr>
        <w:rFonts w:asciiTheme="minorHAnsi" w:hAnsiTheme="minorHAnsi" w:cstheme="minorHAnsi"/>
        <w:color w:val="000000" w:themeColor="text1"/>
        <w:sz w:val="22"/>
        <w:lang w:val="pl-PL"/>
      </w:rPr>
      <w:t>)</w:t>
    </w:r>
    <w:r w:rsidRPr="00AF269D">
      <w:rPr>
        <w:rFonts w:asciiTheme="minorHAnsi" w:hAnsiTheme="minorHAnsi" w:cstheme="minorHAnsi"/>
        <w:color w:val="000000" w:themeColor="text1"/>
        <w:sz w:val="22"/>
        <w:lang w:val="pl-PL"/>
      </w:rPr>
      <w:t>. W świetle powyższego konieczne jest zapewnienie dalszego dialogu z Ministerstwem Finansów, celem dalszego wspólnego wypracowywania zmian w projekcie.</w:t>
    </w:r>
  </w:p>
  <w:p w14:paraId="3FDD28F6" w14:textId="1C8D1C48" w:rsidR="00A47B60" w:rsidRPr="00AF269D" w:rsidRDefault="00A47B60" w:rsidP="00CE6D63">
    <w:pPr>
      <w:pStyle w:val="Nagwek"/>
      <w:rPr>
        <w:b/>
        <w:i/>
        <w:lang w:val="pl-PL"/>
      </w:rPr>
    </w:pPr>
    <w:r w:rsidRPr="00AF269D">
      <w:rPr>
        <w:b/>
        <w:bCs/>
        <w:lang w:val="pl-PL"/>
      </w:rPr>
      <w:tab/>
    </w:r>
    <w:r w:rsidRPr="00AF269D">
      <w:rPr>
        <w:b/>
        <w:bCs/>
        <w:lang w:val="pl-PL"/>
      </w:rPr>
      <w:tab/>
    </w:r>
    <w:r w:rsidRPr="00AF269D">
      <w:rPr>
        <w:b/>
        <w:bCs/>
        <w:lang w:val="pl-PL"/>
      </w:rPr>
      <w:tab/>
    </w:r>
    <w:r w:rsidRPr="00AF269D">
      <w:rPr>
        <w:b/>
        <w:bCs/>
        <w:lang w:val="pl-PL"/>
      </w:rPr>
      <w:tab/>
    </w:r>
  </w:p>
  <w:p w14:paraId="22792F19" w14:textId="77777777" w:rsidR="00A47B60" w:rsidRPr="00AF269D" w:rsidRDefault="00A47B60" w:rsidP="00796C61">
    <w:pPr>
      <w:pStyle w:val="Nagwek"/>
      <w:jc w:val="right"/>
      <w:rPr>
        <w:b/>
        <w:i/>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833D" w14:textId="77777777" w:rsidR="001D1F39" w:rsidRDefault="001D1F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D5400"/>
    <w:multiLevelType w:val="hybridMultilevel"/>
    <w:tmpl w:val="17C64B84"/>
    <w:lvl w:ilvl="0" w:tplc="31ACDECC">
      <w:start w:val="1"/>
      <w:numFmt w:val="lowerLetter"/>
      <w:pStyle w:val="Nummerierung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s>
  <w:rsids>
    <w:rsidRoot w:val="00796C61"/>
    <w:rsid w:val="0000207F"/>
    <w:rsid w:val="00015487"/>
    <w:rsid w:val="00022A20"/>
    <w:rsid w:val="00030319"/>
    <w:rsid w:val="00030AC8"/>
    <w:rsid w:val="000343E8"/>
    <w:rsid w:val="000433E6"/>
    <w:rsid w:val="00043BFF"/>
    <w:rsid w:val="000459DA"/>
    <w:rsid w:val="00050CE3"/>
    <w:rsid w:val="000536EF"/>
    <w:rsid w:val="00053735"/>
    <w:rsid w:val="000711D5"/>
    <w:rsid w:val="0007530E"/>
    <w:rsid w:val="000760D4"/>
    <w:rsid w:val="000762EF"/>
    <w:rsid w:val="00076550"/>
    <w:rsid w:val="000778FF"/>
    <w:rsid w:val="00083B55"/>
    <w:rsid w:val="00084691"/>
    <w:rsid w:val="00091282"/>
    <w:rsid w:val="000914F9"/>
    <w:rsid w:val="00093C09"/>
    <w:rsid w:val="00097A3A"/>
    <w:rsid w:val="000A27AF"/>
    <w:rsid w:val="000A4B51"/>
    <w:rsid w:val="000A6841"/>
    <w:rsid w:val="000A6929"/>
    <w:rsid w:val="000A6F16"/>
    <w:rsid w:val="000B372C"/>
    <w:rsid w:val="000C2CAD"/>
    <w:rsid w:val="000C50C4"/>
    <w:rsid w:val="000C515F"/>
    <w:rsid w:val="000D05AB"/>
    <w:rsid w:val="000D0BE0"/>
    <w:rsid w:val="000D1BE7"/>
    <w:rsid w:val="000D47C1"/>
    <w:rsid w:val="000D5BFF"/>
    <w:rsid w:val="000E2661"/>
    <w:rsid w:val="000E312F"/>
    <w:rsid w:val="000E43EC"/>
    <w:rsid w:val="000E5136"/>
    <w:rsid w:val="000F2EEE"/>
    <w:rsid w:val="000F5160"/>
    <w:rsid w:val="000F7157"/>
    <w:rsid w:val="000F7608"/>
    <w:rsid w:val="000F7CB7"/>
    <w:rsid w:val="00100A28"/>
    <w:rsid w:val="00100F66"/>
    <w:rsid w:val="00105481"/>
    <w:rsid w:val="00105932"/>
    <w:rsid w:val="0011052B"/>
    <w:rsid w:val="001170E2"/>
    <w:rsid w:val="00126287"/>
    <w:rsid w:val="00126E01"/>
    <w:rsid w:val="00127882"/>
    <w:rsid w:val="00130994"/>
    <w:rsid w:val="00130A2D"/>
    <w:rsid w:val="00136350"/>
    <w:rsid w:val="001372DF"/>
    <w:rsid w:val="00137C0E"/>
    <w:rsid w:val="00140868"/>
    <w:rsid w:val="00142058"/>
    <w:rsid w:val="00143CF4"/>
    <w:rsid w:val="00147616"/>
    <w:rsid w:val="001565EF"/>
    <w:rsid w:val="00156BBA"/>
    <w:rsid w:val="001570BE"/>
    <w:rsid w:val="0015710D"/>
    <w:rsid w:val="00157B14"/>
    <w:rsid w:val="0016254F"/>
    <w:rsid w:val="00162952"/>
    <w:rsid w:val="00165813"/>
    <w:rsid w:val="00171D78"/>
    <w:rsid w:val="001740F0"/>
    <w:rsid w:val="001777B5"/>
    <w:rsid w:val="001848B9"/>
    <w:rsid w:val="00193F37"/>
    <w:rsid w:val="00194AA3"/>
    <w:rsid w:val="00194C61"/>
    <w:rsid w:val="00196A30"/>
    <w:rsid w:val="00196D95"/>
    <w:rsid w:val="001A607D"/>
    <w:rsid w:val="001A64EA"/>
    <w:rsid w:val="001B1C2B"/>
    <w:rsid w:val="001B3645"/>
    <w:rsid w:val="001B3A56"/>
    <w:rsid w:val="001B66EC"/>
    <w:rsid w:val="001B778D"/>
    <w:rsid w:val="001C1929"/>
    <w:rsid w:val="001C209B"/>
    <w:rsid w:val="001C73D9"/>
    <w:rsid w:val="001D1F39"/>
    <w:rsid w:val="001D2AFC"/>
    <w:rsid w:val="001D5B97"/>
    <w:rsid w:val="001D5F2E"/>
    <w:rsid w:val="001D7022"/>
    <w:rsid w:val="001E05DE"/>
    <w:rsid w:val="001E247C"/>
    <w:rsid w:val="001E2C48"/>
    <w:rsid w:val="001F2BC5"/>
    <w:rsid w:val="001F54CD"/>
    <w:rsid w:val="001F60F1"/>
    <w:rsid w:val="00201229"/>
    <w:rsid w:val="002044CB"/>
    <w:rsid w:val="00211B18"/>
    <w:rsid w:val="00212216"/>
    <w:rsid w:val="00215238"/>
    <w:rsid w:val="0021750F"/>
    <w:rsid w:val="00217B9C"/>
    <w:rsid w:val="00220DA0"/>
    <w:rsid w:val="00221197"/>
    <w:rsid w:val="0022220D"/>
    <w:rsid w:val="0022543A"/>
    <w:rsid w:val="0023209C"/>
    <w:rsid w:val="002367C6"/>
    <w:rsid w:val="0023697E"/>
    <w:rsid w:val="00236B76"/>
    <w:rsid w:val="00236D92"/>
    <w:rsid w:val="00237AA5"/>
    <w:rsid w:val="00242C7A"/>
    <w:rsid w:val="0024307F"/>
    <w:rsid w:val="0024443A"/>
    <w:rsid w:val="00245533"/>
    <w:rsid w:val="00245DCF"/>
    <w:rsid w:val="00246A2E"/>
    <w:rsid w:val="00246F05"/>
    <w:rsid w:val="002561F0"/>
    <w:rsid w:val="00256AF7"/>
    <w:rsid w:val="0026107F"/>
    <w:rsid w:val="0026123E"/>
    <w:rsid w:val="0026233A"/>
    <w:rsid w:val="00262A0F"/>
    <w:rsid w:val="00265D04"/>
    <w:rsid w:val="00272D6B"/>
    <w:rsid w:val="002766D8"/>
    <w:rsid w:val="0027749E"/>
    <w:rsid w:val="0027757D"/>
    <w:rsid w:val="00284561"/>
    <w:rsid w:val="00285E0A"/>
    <w:rsid w:val="0029047D"/>
    <w:rsid w:val="0029087B"/>
    <w:rsid w:val="0029308B"/>
    <w:rsid w:val="00293384"/>
    <w:rsid w:val="00296447"/>
    <w:rsid w:val="002A0BF3"/>
    <w:rsid w:val="002A22F0"/>
    <w:rsid w:val="002A787D"/>
    <w:rsid w:val="002B34A8"/>
    <w:rsid w:val="002B512F"/>
    <w:rsid w:val="002B656E"/>
    <w:rsid w:val="002B6BA9"/>
    <w:rsid w:val="002C64A7"/>
    <w:rsid w:val="002D178B"/>
    <w:rsid w:val="002D44DA"/>
    <w:rsid w:val="002D4E97"/>
    <w:rsid w:val="002D59FD"/>
    <w:rsid w:val="002E1E2D"/>
    <w:rsid w:val="002E5974"/>
    <w:rsid w:val="002E7EFE"/>
    <w:rsid w:val="002F3356"/>
    <w:rsid w:val="002F5B5F"/>
    <w:rsid w:val="002F66AA"/>
    <w:rsid w:val="002F7690"/>
    <w:rsid w:val="003016C1"/>
    <w:rsid w:val="003018D7"/>
    <w:rsid w:val="003021E9"/>
    <w:rsid w:val="003023E0"/>
    <w:rsid w:val="00302C0D"/>
    <w:rsid w:val="0030716A"/>
    <w:rsid w:val="00311DCF"/>
    <w:rsid w:val="00312FCF"/>
    <w:rsid w:val="00313AC5"/>
    <w:rsid w:val="00315162"/>
    <w:rsid w:val="00320381"/>
    <w:rsid w:val="00324CCE"/>
    <w:rsid w:val="0032671D"/>
    <w:rsid w:val="00327546"/>
    <w:rsid w:val="00330107"/>
    <w:rsid w:val="00333E2C"/>
    <w:rsid w:val="0033675C"/>
    <w:rsid w:val="003379C7"/>
    <w:rsid w:val="003432B8"/>
    <w:rsid w:val="003456E7"/>
    <w:rsid w:val="003457CA"/>
    <w:rsid w:val="00356AC8"/>
    <w:rsid w:val="00361C0C"/>
    <w:rsid w:val="00362FDC"/>
    <w:rsid w:val="00374BC9"/>
    <w:rsid w:val="003802DE"/>
    <w:rsid w:val="00380E4D"/>
    <w:rsid w:val="00386681"/>
    <w:rsid w:val="00390A5C"/>
    <w:rsid w:val="003957B4"/>
    <w:rsid w:val="003976A8"/>
    <w:rsid w:val="003A3EC0"/>
    <w:rsid w:val="003A6180"/>
    <w:rsid w:val="003B50CA"/>
    <w:rsid w:val="003B6D0A"/>
    <w:rsid w:val="003C0BD1"/>
    <w:rsid w:val="003C24C2"/>
    <w:rsid w:val="003C24EF"/>
    <w:rsid w:val="003C2543"/>
    <w:rsid w:val="003C35E9"/>
    <w:rsid w:val="003C4D4F"/>
    <w:rsid w:val="003C5768"/>
    <w:rsid w:val="003C67B2"/>
    <w:rsid w:val="003C7187"/>
    <w:rsid w:val="003D0FCA"/>
    <w:rsid w:val="003D297D"/>
    <w:rsid w:val="003D37CF"/>
    <w:rsid w:val="003D39E0"/>
    <w:rsid w:val="003D6CA3"/>
    <w:rsid w:val="003E035F"/>
    <w:rsid w:val="003E1421"/>
    <w:rsid w:val="003E4E56"/>
    <w:rsid w:val="003E5B28"/>
    <w:rsid w:val="003F0364"/>
    <w:rsid w:val="003F3342"/>
    <w:rsid w:val="003F76EF"/>
    <w:rsid w:val="00403550"/>
    <w:rsid w:val="00405869"/>
    <w:rsid w:val="0040615E"/>
    <w:rsid w:val="004079EE"/>
    <w:rsid w:val="00413D79"/>
    <w:rsid w:val="0041454B"/>
    <w:rsid w:val="00417807"/>
    <w:rsid w:val="00420D01"/>
    <w:rsid w:val="004219EC"/>
    <w:rsid w:val="0043264C"/>
    <w:rsid w:val="00432F45"/>
    <w:rsid w:val="00433FA7"/>
    <w:rsid w:val="00435970"/>
    <w:rsid w:val="00437003"/>
    <w:rsid w:val="00441A08"/>
    <w:rsid w:val="0044271D"/>
    <w:rsid w:val="00445D69"/>
    <w:rsid w:val="00450352"/>
    <w:rsid w:val="004545AA"/>
    <w:rsid w:val="00456344"/>
    <w:rsid w:val="00466DF7"/>
    <w:rsid w:val="00470C63"/>
    <w:rsid w:val="00470CA5"/>
    <w:rsid w:val="00471005"/>
    <w:rsid w:val="00472521"/>
    <w:rsid w:val="00472943"/>
    <w:rsid w:val="00475F1E"/>
    <w:rsid w:val="00485C61"/>
    <w:rsid w:val="00485E51"/>
    <w:rsid w:val="00486B85"/>
    <w:rsid w:val="00486C8A"/>
    <w:rsid w:val="00492998"/>
    <w:rsid w:val="0049412E"/>
    <w:rsid w:val="00494181"/>
    <w:rsid w:val="0049454C"/>
    <w:rsid w:val="0049491D"/>
    <w:rsid w:val="00497CA1"/>
    <w:rsid w:val="004A00E1"/>
    <w:rsid w:val="004A55CF"/>
    <w:rsid w:val="004A6EC7"/>
    <w:rsid w:val="004B0DDC"/>
    <w:rsid w:val="004B1FF4"/>
    <w:rsid w:val="004B30C8"/>
    <w:rsid w:val="004B6558"/>
    <w:rsid w:val="004C18C6"/>
    <w:rsid w:val="004C7030"/>
    <w:rsid w:val="004C7423"/>
    <w:rsid w:val="004D118C"/>
    <w:rsid w:val="004D1A0A"/>
    <w:rsid w:val="004D2103"/>
    <w:rsid w:val="004D2F81"/>
    <w:rsid w:val="004D451C"/>
    <w:rsid w:val="004D5F9F"/>
    <w:rsid w:val="004D7AF8"/>
    <w:rsid w:val="004E04BE"/>
    <w:rsid w:val="004E10B1"/>
    <w:rsid w:val="004E3879"/>
    <w:rsid w:val="004E4D19"/>
    <w:rsid w:val="004F421F"/>
    <w:rsid w:val="004F637D"/>
    <w:rsid w:val="00500272"/>
    <w:rsid w:val="00501C6F"/>
    <w:rsid w:val="00503BF2"/>
    <w:rsid w:val="005043C0"/>
    <w:rsid w:val="00505D8B"/>
    <w:rsid w:val="0050618B"/>
    <w:rsid w:val="00507952"/>
    <w:rsid w:val="005103C0"/>
    <w:rsid w:val="005116EE"/>
    <w:rsid w:val="00512288"/>
    <w:rsid w:val="005177E0"/>
    <w:rsid w:val="00517B68"/>
    <w:rsid w:val="005220F6"/>
    <w:rsid w:val="0052779D"/>
    <w:rsid w:val="00534C7B"/>
    <w:rsid w:val="005357BC"/>
    <w:rsid w:val="00536195"/>
    <w:rsid w:val="00541E7A"/>
    <w:rsid w:val="00542F52"/>
    <w:rsid w:val="00554D36"/>
    <w:rsid w:val="00556E4B"/>
    <w:rsid w:val="00560964"/>
    <w:rsid w:val="00563BA3"/>
    <w:rsid w:val="005643F7"/>
    <w:rsid w:val="00564B24"/>
    <w:rsid w:val="00565107"/>
    <w:rsid w:val="005651F5"/>
    <w:rsid w:val="005656EB"/>
    <w:rsid w:val="00565847"/>
    <w:rsid w:val="00565C99"/>
    <w:rsid w:val="00567B88"/>
    <w:rsid w:val="00567C7A"/>
    <w:rsid w:val="005740EE"/>
    <w:rsid w:val="00576A6E"/>
    <w:rsid w:val="00577FAA"/>
    <w:rsid w:val="00581F76"/>
    <w:rsid w:val="005834AC"/>
    <w:rsid w:val="0058411F"/>
    <w:rsid w:val="00585676"/>
    <w:rsid w:val="00585FC4"/>
    <w:rsid w:val="00587172"/>
    <w:rsid w:val="00587547"/>
    <w:rsid w:val="00587F96"/>
    <w:rsid w:val="005906BB"/>
    <w:rsid w:val="0059082C"/>
    <w:rsid w:val="005908A7"/>
    <w:rsid w:val="005924F0"/>
    <w:rsid w:val="00595801"/>
    <w:rsid w:val="0059796B"/>
    <w:rsid w:val="005A013C"/>
    <w:rsid w:val="005A0251"/>
    <w:rsid w:val="005A44B8"/>
    <w:rsid w:val="005A703D"/>
    <w:rsid w:val="005A7EBE"/>
    <w:rsid w:val="005B1426"/>
    <w:rsid w:val="005B2BB3"/>
    <w:rsid w:val="005B44A1"/>
    <w:rsid w:val="005B65EF"/>
    <w:rsid w:val="005C3924"/>
    <w:rsid w:val="005C3BAD"/>
    <w:rsid w:val="005C6ED6"/>
    <w:rsid w:val="005C7FB7"/>
    <w:rsid w:val="005D1A77"/>
    <w:rsid w:val="005D59A4"/>
    <w:rsid w:val="005D7521"/>
    <w:rsid w:val="005D7649"/>
    <w:rsid w:val="005E2DAB"/>
    <w:rsid w:val="005F1EC0"/>
    <w:rsid w:val="005F2E64"/>
    <w:rsid w:val="005F4DC2"/>
    <w:rsid w:val="005F619A"/>
    <w:rsid w:val="00601647"/>
    <w:rsid w:val="00602B07"/>
    <w:rsid w:val="006071AE"/>
    <w:rsid w:val="00607BE8"/>
    <w:rsid w:val="006124AB"/>
    <w:rsid w:val="006140EE"/>
    <w:rsid w:val="00614AB8"/>
    <w:rsid w:val="0062265F"/>
    <w:rsid w:val="00622A0C"/>
    <w:rsid w:val="00622EC6"/>
    <w:rsid w:val="00624D94"/>
    <w:rsid w:val="00631ECE"/>
    <w:rsid w:val="0063285E"/>
    <w:rsid w:val="0063456A"/>
    <w:rsid w:val="006354A9"/>
    <w:rsid w:val="00644BB7"/>
    <w:rsid w:val="00645541"/>
    <w:rsid w:val="00646306"/>
    <w:rsid w:val="006469B9"/>
    <w:rsid w:val="00646AB7"/>
    <w:rsid w:val="0065235C"/>
    <w:rsid w:val="00660416"/>
    <w:rsid w:val="0066091B"/>
    <w:rsid w:val="0066130F"/>
    <w:rsid w:val="0066272D"/>
    <w:rsid w:val="00662D6B"/>
    <w:rsid w:val="00663B76"/>
    <w:rsid w:val="006657C9"/>
    <w:rsid w:val="00665890"/>
    <w:rsid w:val="00665C6D"/>
    <w:rsid w:val="00667594"/>
    <w:rsid w:val="00671EE9"/>
    <w:rsid w:val="00675107"/>
    <w:rsid w:val="00676EAC"/>
    <w:rsid w:val="00680984"/>
    <w:rsid w:val="0068117B"/>
    <w:rsid w:val="0068121B"/>
    <w:rsid w:val="006903BF"/>
    <w:rsid w:val="00691B0B"/>
    <w:rsid w:val="00693567"/>
    <w:rsid w:val="006942F5"/>
    <w:rsid w:val="00696BB5"/>
    <w:rsid w:val="006A32C6"/>
    <w:rsid w:val="006A4648"/>
    <w:rsid w:val="006A687C"/>
    <w:rsid w:val="006A7E0A"/>
    <w:rsid w:val="006B1C33"/>
    <w:rsid w:val="006B22D2"/>
    <w:rsid w:val="006B23DF"/>
    <w:rsid w:val="006B2704"/>
    <w:rsid w:val="006B5D70"/>
    <w:rsid w:val="006B6C40"/>
    <w:rsid w:val="006B7614"/>
    <w:rsid w:val="006C0708"/>
    <w:rsid w:val="006C64BF"/>
    <w:rsid w:val="006C6B16"/>
    <w:rsid w:val="006D18B7"/>
    <w:rsid w:val="006D1C6B"/>
    <w:rsid w:val="006D2BCE"/>
    <w:rsid w:val="006D3809"/>
    <w:rsid w:val="006D47AA"/>
    <w:rsid w:val="006D5295"/>
    <w:rsid w:val="006D6436"/>
    <w:rsid w:val="006D6663"/>
    <w:rsid w:val="006E281C"/>
    <w:rsid w:val="006E4794"/>
    <w:rsid w:val="006E5433"/>
    <w:rsid w:val="006E5CA3"/>
    <w:rsid w:val="006F4BF9"/>
    <w:rsid w:val="006F4E00"/>
    <w:rsid w:val="006F4FCF"/>
    <w:rsid w:val="006F5093"/>
    <w:rsid w:val="006F54B5"/>
    <w:rsid w:val="007004A7"/>
    <w:rsid w:val="00702A53"/>
    <w:rsid w:val="007030F5"/>
    <w:rsid w:val="0070570B"/>
    <w:rsid w:val="007100F4"/>
    <w:rsid w:val="00710EB8"/>
    <w:rsid w:val="00711E23"/>
    <w:rsid w:val="00713D77"/>
    <w:rsid w:val="00716CCD"/>
    <w:rsid w:val="00717B74"/>
    <w:rsid w:val="00720F4D"/>
    <w:rsid w:val="0072360E"/>
    <w:rsid w:val="00723D59"/>
    <w:rsid w:val="0072452B"/>
    <w:rsid w:val="007251C3"/>
    <w:rsid w:val="007277A0"/>
    <w:rsid w:val="00730159"/>
    <w:rsid w:val="0073219B"/>
    <w:rsid w:val="007352BF"/>
    <w:rsid w:val="00735CB8"/>
    <w:rsid w:val="00737E28"/>
    <w:rsid w:val="00742403"/>
    <w:rsid w:val="007424DC"/>
    <w:rsid w:val="007428B6"/>
    <w:rsid w:val="00743877"/>
    <w:rsid w:val="00744C2B"/>
    <w:rsid w:val="00746282"/>
    <w:rsid w:val="00746D99"/>
    <w:rsid w:val="00750DE9"/>
    <w:rsid w:val="007522D4"/>
    <w:rsid w:val="007526CE"/>
    <w:rsid w:val="00753F9E"/>
    <w:rsid w:val="00754DF4"/>
    <w:rsid w:val="00755F36"/>
    <w:rsid w:val="007577FE"/>
    <w:rsid w:val="0076549E"/>
    <w:rsid w:val="007670B4"/>
    <w:rsid w:val="007671E8"/>
    <w:rsid w:val="0076764A"/>
    <w:rsid w:val="00770B62"/>
    <w:rsid w:val="00770C8A"/>
    <w:rsid w:val="0077254C"/>
    <w:rsid w:val="00773416"/>
    <w:rsid w:val="00776F4D"/>
    <w:rsid w:val="00777743"/>
    <w:rsid w:val="00777C93"/>
    <w:rsid w:val="00781106"/>
    <w:rsid w:val="00781296"/>
    <w:rsid w:val="0078460C"/>
    <w:rsid w:val="00791ACE"/>
    <w:rsid w:val="00791F8D"/>
    <w:rsid w:val="00792FFB"/>
    <w:rsid w:val="0079307E"/>
    <w:rsid w:val="0079454D"/>
    <w:rsid w:val="00796C61"/>
    <w:rsid w:val="00797412"/>
    <w:rsid w:val="007A526C"/>
    <w:rsid w:val="007A6DB1"/>
    <w:rsid w:val="007A6DF2"/>
    <w:rsid w:val="007A7B03"/>
    <w:rsid w:val="007B24A3"/>
    <w:rsid w:val="007B4220"/>
    <w:rsid w:val="007B50CD"/>
    <w:rsid w:val="007B5EAE"/>
    <w:rsid w:val="007B6126"/>
    <w:rsid w:val="007B69A8"/>
    <w:rsid w:val="007B7F7C"/>
    <w:rsid w:val="007C14D4"/>
    <w:rsid w:val="007C3C69"/>
    <w:rsid w:val="007C43C3"/>
    <w:rsid w:val="007C4749"/>
    <w:rsid w:val="007C4B84"/>
    <w:rsid w:val="007D1956"/>
    <w:rsid w:val="007D1E05"/>
    <w:rsid w:val="007D6D9D"/>
    <w:rsid w:val="007D7AC4"/>
    <w:rsid w:val="007E2D80"/>
    <w:rsid w:val="007E5E49"/>
    <w:rsid w:val="007F6158"/>
    <w:rsid w:val="007F6267"/>
    <w:rsid w:val="007F7E6A"/>
    <w:rsid w:val="0080113C"/>
    <w:rsid w:val="0080767F"/>
    <w:rsid w:val="00811247"/>
    <w:rsid w:val="00811578"/>
    <w:rsid w:val="00812BA2"/>
    <w:rsid w:val="0081514C"/>
    <w:rsid w:val="00816EAF"/>
    <w:rsid w:val="008341C9"/>
    <w:rsid w:val="0084001E"/>
    <w:rsid w:val="0084079C"/>
    <w:rsid w:val="00841D35"/>
    <w:rsid w:val="008441F6"/>
    <w:rsid w:val="008533D7"/>
    <w:rsid w:val="00855A0A"/>
    <w:rsid w:val="0086306E"/>
    <w:rsid w:val="008645F6"/>
    <w:rsid w:val="008656CE"/>
    <w:rsid w:val="00866A90"/>
    <w:rsid w:val="00866FD6"/>
    <w:rsid w:val="0086731F"/>
    <w:rsid w:val="0087480D"/>
    <w:rsid w:val="008748AA"/>
    <w:rsid w:val="008773FB"/>
    <w:rsid w:val="00877662"/>
    <w:rsid w:val="00877B27"/>
    <w:rsid w:val="008809F2"/>
    <w:rsid w:val="00882A4B"/>
    <w:rsid w:val="00892673"/>
    <w:rsid w:val="00893BC0"/>
    <w:rsid w:val="0089487B"/>
    <w:rsid w:val="00894B06"/>
    <w:rsid w:val="00895686"/>
    <w:rsid w:val="00895F67"/>
    <w:rsid w:val="00897726"/>
    <w:rsid w:val="008A2641"/>
    <w:rsid w:val="008A2D0C"/>
    <w:rsid w:val="008A67E9"/>
    <w:rsid w:val="008A7B66"/>
    <w:rsid w:val="008C1D3B"/>
    <w:rsid w:val="008D070C"/>
    <w:rsid w:val="008D0ABC"/>
    <w:rsid w:val="008D193C"/>
    <w:rsid w:val="008D1D4C"/>
    <w:rsid w:val="008D2007"/>
    <w:rsid w:val="008D204C"/>
    <w:rsid w:val="008D5467"/>
    <w:rsid w:val="008E2614"/>
    <w:rsid w:val="008E34BD"/>
    <w:rsid w:val="008E3C63"/>
    <w:rsid w:val="008E3CD8"/>
    <w:rsid w:val="008E3D70"/>
    <w:rsid w:val="008E4059"/>
    <w:rsid w:val="008E528B"/>
    <w:rsid w:val="00902E75"/>
    <w:rsid w:val="00906761"/>
    <w:rsid w:val="00911AB1"/>
    <w:rsid w:val="00913284"/>
    <w:rsid w:val="0091570D"/>
    <w:rsid w:val="00920934"/>
    <w:rsid w:val="009209D1"/>
    <w:rsid w:val="00921DE9"/>
    <w:rsid w:val="00921FA2"/>
    <w:rsid w:val="00922AD4"/>
    <w:rsid w:val="0092568C"/>
    <w:rsid w:val="009308C4"/>
    <w:rsid w:val="009325A4"/>
    <w:rsid w:val="00937DA2"/>
    <w:rsid w:val="009406D0"/>
    <w:rsid w:val="009416A9"/>
    <w:rsid w:val="009421D7"/>
    <w:rsid w:val="00942B5D"/>
    <w:rsid w:val="00944E19"/>
    <w:rsid w:val="00946632"/>
    <w:rsid w:val="00946F62"/>
    <w:rsid w:val="00953041"/>
    <w:rsid w:val="009531D9"/>
    <w:rsid w:val="00954890"/>
    <w:rsid w:val="00960572"/>
    <w:rsid w:val="00961EFE"/>
    <w:rsid w:val="00965BB0"/>
    <w:rsid w:val="00966A32"/>
    <w:rsid w:val="00967BA8"/>
    <w:rsid w:val="009742AE"/>
    <w:rsid w:val="0097514C"/>
    <w:rsid w:val="00990229"/>
    <w:rsid w:val="00991094"/>
    <w:rsid w:val="00996017"/>
    <w:rsid w:val="009A2668"/>
    <w:rsid w:val="009A4669"/>
    <w:rsid w:val="009A7449"/>
    <w:rsid w:val="009B0ADC"/>
    <w:rsid w:val="009B2395"/>
    <w:rsid w:val="009B4B19"/>
    <w:rsid w:val="009B569A"/>
    <w:rsid w:val="009C07C4"/>
    <w:rsid w:val="009C4645"/>
    <w:rsid w:val="009C5BD3"/>
    <w:rsid w:val="009D0379"/>
    <w:rsid w:val="009E1026"/>
    <w:rsid w:val="009E5E16"/>
    <w:rsid w:val="009F0030"/>
    <w:rsid w:val="009F055E"/>
    <w:rsid w:val="009F4608"/>
    <w:rsid w:val="009F5812"/>
    <w:rsid w:val="00A001FE"/>
    <w:rsid w:val="00A0170D"/>
    <w:rsid w:val="00A05187"/>
    <w:rsid w:val="00A05CCC"/>
    <w:rsid w:val="00A07F87"/>
    <w:rsid w:val="00A13F91"/>
    <w:rsid w:val="00A15124"/>
    <w:rsid w:val="00A16152"/>
    <w:rsid w:val="00A22954"/>
    <w:rsid w:val="00A2388A"/>
    <w:rsid w:val="00A24129"/>
    <w:rsid w:val="00A3070B"/>
    <w:rsid w:val="00A32B91"/>
    <w:rsid w:val="00A37513"/>
    <w:rsid w:val="00A46806"/>
    <w:rsid w:val="00A4753E"/>
    <w:rsid w:val="00A47B60"/>
    <w:rsid w:val="00A52682"/>
    <w:rsid w:val="00A528B1"/>
    <w:rsid w:val="00A52D6D"/>
    <w:rsid w:val="00A5328E"/>
    <w:rsid w:val="00A53B86"/>
    <w:rsid w:val="00A562EC"/>
    <w:rsid w:val="00A56B84"/>
    <w:rsid w:val="00A57DA7"/>
    <w:rsid w:val="00A631B1"/>
    <w:rsid w:val="00A63C12"/>
    <w:rsid w:val="00A64598"/>
    <w:rsid w:val="00A76BA8"/>
    <w:rsid w:val="00A77E0B"/>
    <w:rsid w:val="00A84836"/>
    <w:rsid w:val="00A84BBD"/>
    <w:rsid w:val="00A850F0"/>
    <w:rsid w:val="00AA1A31"/>
    <w:rsid w:val="00AA2162"/>
    <w:rsid w:val="00AA3DE6"/>
    <w:rsid w:val="00AA5DB7"/>
    <w:rsid w:val="00AA622E"/>
    <w:rsid w:val="00AA6AAF"/>
    <w:rsid w:val="00AB3250"/>
    <w:rsid w:val="00AB3CA8"/>
    <w:rsid w:val="00AB40C7"/>
    <w:rsid w:val="00AB625B"/>
    <w:rsid w:val="00AB645D"/>
    <w:rsid w:val="00AB6482"/>
    <w:rsid w:val="00AC45A9"/>
    <w:rsid w:val="00AC46B3"/>
    <w:rsid w:val="00AC49D8"/>
    <w:rsid w:val="00AC4E0E"/>
    <w:rsid w:val="00AC595D"/>
    <w:rsid w:val="00AC7C93"/>
    <w:rsid w:val="00AC7EAB"/>
    <w:rsid w:val="00AD10D5"/>
    <w:rsid w:val="00AD1472"/>
    <w:rsid w:val="00AD2902"/>
    <w:rsid w:val="00AE2575"/>
    <w:rsid w:val="00AE2576"/>
    <w:rsid w:val="00AF0409"/>
    <w:rsid w:val="00AF10EC"/>
    <w:rsid w:val="00AF269D"/>
    <w:rsid w:val="00AF2E67"/>
    <w:rsid w:val="00AF3CA4"/>
    <w:rsid w:val="00AF5922"/>
    <w:rsid w:val="00AF72F5"/>
    <w:rsid w:val="00B00438"/>
    <w:rsid w:val="00B005BC"/>
    <w:rsid w:val="00B01E88"/>
    <w:rsid w:val="00B0438D"/>
    <w:rsid w:val="00B05CCF"/>
    <w:rsid w:val="00B105BD"/>
    <w:rsid w:val="00B113BF"/>
    <w:rsid w:val="00B24E58"/>
    <w:rsid w:val="00B255CD"/>
    <w:rsid w:val="00B329B3"/>
    <w:rsid w:val="00B407BA"/>
    <w:rsid w:val="00B4614B"/>
    <w:rsid w:val="00B46ADA"/>
    <w:rsid w:val="00B50226"/>
    <w:rsid w:val="00B51F59"/>
    <w:rsid w:val="00B540DB"/>
    <w:rsid w:val="00B54B38"/>
    <w:rsid w:val="00B5650C"/>
    <w:rsid w:val="00B56A8D"/>
    <w:rsid w:val="00B631EF"/>
    <w:rsid w:val="00B651FB"/>
    <w:rsid w:val="00B714C2"/>
    <w:rsid w:val="00B75D0B"/>
    <w:rsid w:val="00B75D0C"/>
    <w:rsid w:val="00B76C2C"/>
    <w:rsid w:val="00B775E9"/>
    <w:rsid w:val="00B848AD"/>
    <w:rsid w:val="00B86092"/>
    <w:rsid w:val="00B86133"/>
    <w:rsid w:val="00B906C0"/>
    <w:rsid w:val="00B934F5"/>
    <w:rsid w:val="00B93622"/>
    <w:rsid w:val="00BA27B2"/>
    <w:rsid w:val="00BA6200"/>
    <w:rsid w:val="00BA6B0C"/>
    <w:rsid w:val="00BB0B54"/>
    <w:rsid w:val="00BB4807"/>
    <w:rsid w:val="00BB74E7"/>
    <w:rsid w:val="00BC037D"/>
    <w:rsid w:val="00BC143D"/>
    <w:rsid w:val="00BC47D2"/>
    <w:rsid w:val="00BC6753"/>
    <w:rsid w:val="00BD009D"/>
    <w:rsid w:val="00BD1612"/>
    <w:rsid w:val="00BE08E3"/>
    <w:rsid w:val="00BE2753"/>
    <w:rsid w:val="00BE3067"/>
    <w:rsid w:val="00BE4520"/>
    <w:rsid w:val="00BF1733"/>
    <w:rsid w:val="00BF26BC"/>
    <w:rsid w:val="00BF35BB"/>
    <w:rsid w:val="00C00A83"/>
    <w:rsid w:val="00C01196"/>
    <w:rsid w:val="00C0349B"/>
    <w:rsid w:val="00C149F4"/>
    <w:rsid w:val="00C14C77"/>
    <w:rsid w:val="00C16555"/>
    <w:rsid w:val="00C17294"/>
    <w:rsid w:val="00C17F4C"/>
    <w:rsid w:val="00C2298C"/>
    <w:rsid w:val="00C25482"/>
    <w:rsid w:val="00C25C98"/>
    <w:rsid w:val="00C31B43"/>
    <w:rsid w:val="00C335EE"/>
    <w:rsid w:val="00C36206"/>
    <w:rsid w:val="00C4042D"/>
    <w:rsid w:val="00C423D5"/>
    <w:rsid w:val="00C44CF4"/>
    <w:rsid w:val="00C4597E"/>
    <w:rsid w:val="00C4602D"/>
    <w:rsid w:val="00C525E1"/>
    <w:rsid w:val="00C55390"/>
    <w:rsid w:val="00C57BF9"/>
    <w:rsid w:val="00C67D96"/>
    <w:rsid w:val="00C70CCF"/>
    <w:rsid w:val="00C72E07"/>
    <w:rsid w:val="00C75754"/>
    <w:rsid w:val="00C75928"/>
    <w:rsid w:val="00C76365"/>
    <w:rsid w:val="00C83F66"/>
    <w:rsid w:val="00C85693"/>
    <w:rsid w:val="00C857C7"/>
    <w:rsid w:val="00C877E7"/>
    <w:rsid w:val="00C969CD"/>
    <w:rsid w:val="00C96A97"/>
    <w:rsid w:val="00CA05FD"/>
    <w:rsid w:val="00CA19B5"/>
    <w:rsid w:val="00CA1AE1"/>
    <w:rsid w:val="00CA1BB8"/>
    <w:rsid w:val="00CA23CD"/>
    <w:rsid w:val="00CA4037"/>
    <w:rsid w:val="00CA68D3"/>
    <w:rsid w:val="00CB24D0"/>
    <w:rsid w:val="00CB556B"/>
    <w:rsid w:val="00CB7204"/>
    <w:rsid w:val="00CC07B7"/>
    <w:rsid w:val="00CD2CC5"/>
    <w:rsid w:val="00CD3E6B"/>
    <w:rsid w:val="00CD6324"/>
    <w:rsid w:val="00CE03F4"/>
    <w:rsid w:val="00CE103B"/>
    <w:rsid w:val="00CE6D63"/>
    <w:rsid w:val="00CF042C"/>
    <w:rsid w:val="00CF15E1"/>
    <w:rsid w:val="00D033B7"/>
    <w:rsid w:val="00D044C5"/>
    <w:rsid w:val="00D05823"/>
    <w:rsid w:val="00D06113"/>
    <w:rsid w:val="00D0723D"/>
    <w:rsid w:val="00D0731F"/>
    <w:rsid w:val="00D1154C"/>
    <w:rsid w:val="00D131C8"/>
    <w:rsid w:val="00D1358E"/>
    <w:rsid w:val="00D14813"/>
    <w:rsid w:val="00D156C4"/>
    <w:rsid w:val="00D24157"/>
    <w:rsid w:val="00D273B4"/>
    <w:rsid w:val="00D314F5"/>
    <w:rsid w:val="00D31981"/>
    <w:rsid w:val="00D32681"/>
    <w:rsid w:val="00D33F84"/>
    <w:rsid w:val="00D35E6D"/>
    <w:rsid w:val="00D37265"/>
    <w:rsid w:val="00D4272D"/>
    <w:rsid w:val="00D44FA2"/>
    <w:rsid w:val="00D4625F"/>
    <w:rsid w:val="00D50CEB"/>
    <w:rsid w:val="00D526B7"/>
    <w:rsid w:val="00D5377E"/>
    <w:rsid w:val="00D5427E"/>
    <w:rsid w:val="00D5477A"/>
    <w:rsid w:val="00D60520"/>
    <w:rsid w:val="00D62A62"/>
    <w:rsid w:val="00D72BF1"/>
    <w:rsid w:val="00D763F9"/>
    <w:rsid w:val="00D846F6"/>
    <w:rsid w:val="00D8476E"/>
    <w:rsid w:val="00D872D6"/>
    <w:rsid w:val="00D87636"/>
    <w:rsid w:val="00D92CEE"/>
    <w:rsid w:val="00D941CD"/>
    <w:rsid w:val="00D944EE"/>
    <w:rsid w:val="00D95E7A"/>
    <w:rsid w:val="00D97FAB"/>
    <w:rsid w:val="00DA0BE0"/>
    <w:rsid w:val="00DA2218"/>
    <w:rsid w:val="00DA263C"/>
    <w:rsid w:val="00DA300D"/>
    <w:rsid w:val="00DA3482"/>
    <w:rsid w:val="00DB55DD"/>
    <w:rsid w:val="00DB5CF7"/>
    <w:rsid w:val="00DB784B"/>
    <w:rsid w:val="00DC14C0"/>
    <w:rsid w:val="00DC1AE2"/>
    <w:rsid w:val="00DC368A"/>
    <w:rsid w:val="00DC4925"/>
    <w:rsid w:val="00DD3484"/>
    <w:rsid w:val="00DD4E86"/>
    <w:rsid w:val="00DD5B89"/>
    <w:rsid w:val="00DD6A1B"/>
    <w:rsid w:val="00DD6A97"/>
    <w:rsid w:val="00DE378D"/>
    <w:rsid w:val="00DE5F7E"/>
    <w:rsid w:val="00DF1B64"/>
    <w:rsid w:val="00DF3873"/>
    <w:rsid w:val="00DF3902"/>
    <w:rsid w:val="00DF3DE1"/>
    <w:rsid w:val="00DF411B"/>
    <w:rsid w:val="00DF4FF6"/>
    <w:rsid w:val="00DF748F"/>
    <w:rsid w:val="00E00ED9"/>
    <w:rsid w:val="00E01423"/>
    <w:rsid w:val="00E023C3"/>
    <w:rsid w:val="00E042BD"/>
    <w:rsid w:val="00E04EA0"/>
    <w:rsid w:val="00E11DC9"/>
    <w:rsid w:val="00E134BB"/>
    <w:rsid w:val="00E13F9C"/>
    <w:rsid w:val="00E16D18"/>
    <w:rsid w:val="00E229A9"/>
    <w:rsid w:val="00E27E6B"/>
    <w:rsid w:val="00E315E7"/>
    <w:rsid w:val="00E33670"/>
    <w:rsid w:val="00E42F8E"/>
    <w:rsid w:val="00E435EB"/>
    <w:rsid w:val="00E50299"/>
    <w:rsid w:val="00E51EE2"/>
    <w:rsid w:val="00E57945"/>
    <w:rsid w:val="00E60B04"/>
    <w:rsid w:val="00E622AC"/>
    <w:rsid w:val="00E63E66"/>
    <w:rsid w:val="00E753A0"/>
    <w:rsid w:val="00E814E5"/>
    <w:rsid w:val="00E829C3"/>
    <w:rsid w:val="00E84F49"/>
    <w:rsid w:val="00E92FDB"/>
    <w:rsid w:val="00E93EEE"/>
    <w:rsid w:val="00E969B3"/>
    <w:rsid w:val="00E96A39"/>
    <w:rsid w:val="00EA226B"/>
    <w:rsid w:val="00EC0945"/>
    <w:rsid w:val="00EC0B2C"/>
    <w:rsid w:val="00EC1918"/>
    <w:rsid w:val="00EC2AED"/>
    <w:rsid w:val="00EC4019"/>
    <w:rsid w:val="00EC52E0"/>
    <w:rsid w:val="00ED0557"/>
    <w:rsid w:val="00ED0970"/>
    <w:rsid w:val="00ED2B9C"/>
    <w:rsid w:val="00ED3441"/>
    <w:rsid w:val="00ED6572"/>
    <w:rsid w:val="00EE1CEF"/>
    <w:rsid w:val="00EE4834"/>
    <w:rsid w:val="00EE6C01"/>
    <w:rsid w:val="00EF04BD"/>
    <w:rsid w:val="00EF05F4"/>
    <w:rsid w:val="00EF1BFF"/>
    <w:rsid w:val="00EF5BF8"/>
    <w:rsid w:val="00F0731F"/>
    <w:rsid w:val="00F135D0"/>
    <w:rsid w:val="00F20427"/>
    <w:rsid w:val="00F21F18"/>
    <w:rsid w:val="00F2207A"/>
    <w:rsid w:val="00F23B17"/>
    <w:rsid w:val="00F245C7"/>
    <w:rsid w:val="00F25634"/>
    <w:rsid w:val="00F256F3"/>
    <w:rsid w:val="00F26444"/>
    <w:rsid w:val="00F27706"/>
    <w:rsid w:val="00F30192"/>
    <w:rsid w:val="00F30458"/>
    <w:rsid w:val="00F306BD"/>
    <w:rsid w:val="00F31CA0"/>
    <w:rsid w:val="00F3422C"/>
    <w:rsid w:val="00F349C2"/>
    <w:rsid w:val="00F367AB"/>
    <w:rsid w:val="00F4094E"/>
    <w:rsid w:val="00F41EC6"/>
    <w:rsid w:val="00F46786"/>
    <w:rsid w:val="00F51AB5"/>
    <w:rsid w:val="00F51CF8"/>
    <w:rsid w:val="00F5321B"/>
    <w:rsid w:val="00F5444B"/>
    <w:rsid w:val="00F54D22"/>
    <w:rsid w:val="00F55686"/>
    <w:rsid w:val="00F60138"/>
    <w:rsid w:val="00F64D82"/>
    <w:rsid w:val="00F70A57"/>
    <w:rsid w:val="00F72C89"/>
    <w:rsid w:val="00F736A8"/>
    <w:rsid w:val="00F7415B"/>
    <w:rsid w:val="00F75CA5"/>
    <w:rsid w:val="00F760A0"/>
    <w:rsid w:val="00F774A6"/>
    <w:rsid w:val="00F86AB3"/>
    <w:rsid w:val="00F90CA9"/>
    <w:rsid w:val="00F9162C"/>
    <w:rsid w:val="00F95ACB"/>
    <w:rsid w:val="00F9665F"/>
    <w:rsid w:val="00F966F4"/>
    <w:rsid w:val="00FA03D2"/>
    <w:rsid w:val="00FA4F40"/>
    <w:rsid w:val="00FA5562"/>
    <w:rsid w:val="00FB5069"/>
    <w:rsid w:val="00FB66DE"/>
    <w:rsid w:val="00FB6EF6"/>
    <w:rsid w:val="00FC10DB"/>
    <w:rsid w:val="00FC29C4"/>
    <w:rsid w:val="00FC762E"/>
    <w:rsid w:val="00FD5C35"/>
    <w:rsid w:val="00FD7A76"/>
    <w:rsid w:val="00FE659E"/>
    <w:rsid w:val="00FF2F97"/>
    <w:rsid w:val="00FF549F"/>
    <w:rsid w:val="00FF6580"/>
    <w:rsid w:val="00FF6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CD91"/>
  <w15:docId w15:val="{5A47AFB2-642B-4994-B4A5-4980847E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7AB"/>
    <w:pPr>
      <w:spacing w:after="0" w:line="360" w:lineRule="auto"/>
    </w:pPr>
    <w:rPr>
      <w:rFonts w:ascii="Times New Roman" w:hAnsi="Times New Roman"/>
      <w:sz w:val="24"/>
    </w:rPr>
  </w:style>
  <w:style w:type="paragraph" w:styleId="Nagwek1">
    <w:name w:val="heading 1"/>
    <w:basedOn w:val="Normalny"/>
    <w:link w:val="Nagwek1Znak"/>
    <w:uiPriority w:val="9"/>
    <w:qFormat/>
    <w:rsid w:val="006B22D2"/>
    <w:pPr>
      <w:spacing w:before="100" w:beforeAutospacing="1" w:after="100" w:afterAutospacing="1" w:line="240" w:lineRule="auto"/>
      <w:outlineLvl w:val="0"/>
    </w:pPr>
    <w:rPr>
      <w:rFonts w:eastAsia="Times New Roman" w:cs="Times New Roman"/>
      <w:b/>
      <w:bCs/>
      <w:kern w:val="36"/>
      <w:sz w:val="48"/>
      <w:szCs w:val="48"/>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A6E"/>
    <w:pPr>
      <w:tabs>
        <w:tab w:val="center" w:pos="4513"/>
        <w:tab w:val="right" w:pos="9026"/>
      </w:tabs>
      <w:spacing w:line="240" w:lineRule="auto"/>
    </w:pPr>
  </w:style>
  <w:style w:type="character" w:customStyle="1" w:styleId="NagwekZnak">
    <w:name w:val="Nagłówek Znak"/>
    <w:basedOn w:val="Domylnaczcionkaakapitu"/>
    <w:link w:val="Nagwek"/>
    <w:uiPriority w:val="99"/>
    <w:rsid w:val="00576A6E"/>
    <w:rPr>
      <w:rFonts w:ascii="Times New Roman" w:hAnsi="Times New Roman"/>
      <w:sz w:val="24"/>
    </w:rPr>
  </w:style>
  <w:style w:type="paragraph" w:styleId="Stopka">
    <w:name w:val="footer"/>
    <w:basedOn w:val="Normalny"/>
    <w:link w:val="StopkaZnak"/>
    <w:uiPriority w:val="99"/>
    <w:unhideWhenUsed/>
    <w:rsid w:val="00576A6E"/>
    <w:pPr>
      <w:tabs>
        <w:tab w:val="center" w:pos="4513"/>
        <w:tab w:val="right" w:pos="9026"/>
      </w:tabs>
      <w:spacing w:line="240" w:lineRule="auto"/>
    </w:pPr>
  </w:style>
  <w:style w:type="character" w:customStyle="1" w:styleId="StopkaZnak">
    <w:name w:val="Stopka Znak"/>
    <w:basedOn w:val="Domylnaczcionkaakapitu"/>
    <w:link w:val="Stopka"/>
    <w:uiPriority w:val="99"/>
    <w:rsid w:val="00576A6E"/>
    <w:rPr>
      <w:rFonts w:ascii="Times New Roman" w:hAnsi="Times New Roman"/>
      <w:sz w:val="24"/>
    </w:rPr>
  </w:style>
  <w:style w:type="table" w:styleId="Tabela-Siatka">
    <w:name w:val="Table Grid"/>
    <w:basedOn w:val="Standardowy"/>
    <w:uiPriority w:val="59"/>
    <w:rsid w:val="0079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796C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59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9FD"/>
    <w:rPr>
      <w:rFonts w:ascii="Segoe UI" w:hAnsi="Segoe UI" w:cs="Segoe UI"/>
      <w:sz w:val="18"/>
      <w:szCs w:val="18"/>
    </w:rPr>
  </w:style>
  <w:style w:type="character" w:styleId="Odwoaniedokomentarza">
    <w:name w:val="annotation reference"/>
    <w:basedOn w:val="Domylnaczcionkaakapitu"/>
    <w:uiPriority w:val="99"/>
    <w:semiHidden/>
    <w:unhideWhenUsed/>
    <w:rsid w:val="004D1A0A"/>
    <w:rPr>
      <w:sz w:val="16"/>
      <w:szCs w:val="16"/>
    </w:rPr>
  </w:style>
  <w:style w:type="paragraph" w:styleId="Tekstkomentarza">
    <w:name w:val="annotation text"/>
    <w:basedOn w:val="Normalny"/>
    <w:link w:val="TekstkomentarzaZnak"/>
    <w:uiPriority w:val="99"/>
    <w:unhideWhenUsed/>
    <w:rsid w:val="00AA622E"/>
    <w:pPr>
      <w:spacing w:line="240" w:lineRule="auto"/>
    </w:pPr>
    <w:rPr>
      <w:sz w:val="20"/>
      <w:szCs w:val="20"/>
    </w:rPr>
  </w:style>
  <w:style w:type="character" w:customStyle="1" w:styleId="TekstkomentarzaZnak">
    <w:name w:val="Tekst komentarza Znak"/>
    <w:basedOn w:val="Domylnaczcionkaakapitu"/>
    <w:link w:val="Tekstkomentarza"/>
    <w:uiPriority w:val="99"/>
    <w:rsid w:val="004D1A0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1A0A"/>
    <w:rPr>
      <w:b/>
      <w:bCs/>
    </w:rPr>
  </w:style>
  <w:style w:type="character" w:customStyle="1" w:styleId="TematkomentarzaZnak">
    <w:name w:val="Temat komentarza Znak"/>
    <w:basedOn w:val="TekstkomentarzaZnak"/>
    <w:link w:val="Tematkomentarza"/>
    <w:uiPriority w:val="99"/>
    <w:semiHidden/>
    <w:rsid w:val="004D1A0A"/>
    <w:rPr>
      <w:rFonts w:ascii="Times New Roman" w:hAnsi="Times New Roman"/>
      <w:b/>
      <w:bCs/>
      <w:sz w:val="20"/>
      <w:szCs w:val="20"/>
    </w:rPr>
  </w:style>
  <w:style w:type="paragraph" w:customStyle="1" w:styleId="Nummerierung4">
    <w:name w:val="Nummerierung4"/>
    <w:basedOn w:val="Normalny"/>
    <w:qFormat/>
    <w:rsid w:val="004D1A0A"/>
    <w:pPr>
      <w:numPr>
        <w:numId w:val="1"/>
      </w:numPr>
      <w:spacing w:after="120" w:line="312" w:lineRule="auto"/>
      <w:ind w:left="357" w:hanging="357"/>
    </w:pPr>
    <w:rPr>
      <w:rFonts w:asciiTheme="minorHAnsi" w:hAnsiTheme="minorHAnsi"/>
      <w:sz w:val="22"/>
      <w:lang w:val="de-DE"/>
    </w:rPr>
  </w:style>
  <w:style w:type="paragraph" w:styleId="Poprawka">
    <w:name w:val="Revision"/>
    <w:hidden/>
    <w:uiPriority w:val="99"/>
    <w:semiHidden/>
    <w:rsid w:val="000E43EC"/>
    <w:pPr>
      <w:spacing w:after="0" w:line="240" w:lineRule="auto"/>
    </w:pPr>
    <w:rPr>
      <w:rFonts w:ascii="Times New Roman" w:hAnsi="Times New Roman"/>
      <w:sz w:val="24"/>
    </w:rPr>
  </w:style>
  <w:style w:type="paragraph" w:customStyle="1" w:styleId="normal1">
    <w:name w:val="normal1"/>
    <w:basedOn w:val="Normalny"/>
    <w:rsid w:val="00AA622E"/>
    <w:pPr>
      <w:spacing w:before="120" w:line="312" w:lineRule="atLeast"/>
      <w:jc w:val="both"/>
    </w:pPr>
    <w:rPr>
      <w:rFonts w:eastAsia="Times New Roman" w:cs="Times New Roman"/>
      <w:szCs w:val="24"/>
    </w:rPr>
  </w:style>
  <w:style w:type="character" w:customStyle="1" w:styleId="Nagwek1Znak">
    <w:name w:val="Nagłówek 1 Znak"/>
    <w:basedOn w:val="Domylnaczcionkaakapitu"/>
    <w:link w:val="Nagwek1"/>
    <w:uiPriority w:val="9"/>
    <w:rsid w:val="006B22D2"/>
    <w:rPr>
      <w:rFonts w:ascii="Times New Roman" w:eastAsia="Times New Roman" w:hAnsi="Times New Roman" w:cs="Times New Roman"/>
      <w:b/>
      <w:bCs/>
      <w:kern w:val="36"/>
      <w:sz w:val="48"/>
      <w:szCs w:val="48"/>
      <w:lang w:val="de-DE" w:eastAsia="de-DE"/>
    </w:rPr>
  </w:style>
  <w:style w:type="character" w:styleId="Hipercze">
    <w:name w:val="Hyperlink"/>
    <w:basedOn w:val="Domylnaczcionkaakapitu"/>
    <w:uiPriority w:val="99"/>
    <w:semiHidden/>
    <w:unhideWhenUsed/>
    <w:rsid w:val="006B22D2"/>
    <w:rPr>
      <w:color w:val="0000FF"/>
      <w:u w:val="single"/>
    </w:rPr>
  </w:style>
  <w:style w:type="table" w:customStyle="1" w:styleId="TableGrid2">
    <w:name w:val="Table Grid2"/>
    <w:basedOn w:val="Standardowy"/>
    <w:next w:val="Tabela-Siatka"/>
    <w:uiPriority w:val="59"/>
    <w:rsid w:val="006B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526B7"/>
    <w:pPr>
      <w:spacing w:line="240" w:lineRule="auto"/>
      <w:ind w:left="720"/>
    </w:pPr>
    <w:rPr>
      <w:rFonts w:ascii="Calibri" w:hAnsi="Calibri" w:cs="Calibri"/>
      <w:sz w:val="22"/>
      <w:lang w:val="en-GB"/>
    </w:rPr>
  </w:style>
  <w:style w:type="paragraph" w:customStyle="1" w:styleId="sti-art">
    <w:name w:val="sti-art"/>
    <w:basedOn w:val="Normalny"/>
    <w:rsid w:val="00D526B7"/>
    <w:pPr>
      <w:spacing w:before="100" w:beforeAutospacing="1" w:after="100" w:afterAutospacing="1" w:line="240" w:lineRule="auto"/>
    </w:pPr>
    <w:rPr>
      <w:rFonts w:eastAsia="Times New Roman" w:cs="Times New Roman"/>
      <w:szCs w:val="24"/>
      <w:lang w:val="de-DE" w:eastAsia="de-DE"/>
    </w:rPr>
  </w:style>
  <w:style w:type="paragraph" w:customStyle="1" w:styleId="Standard1">
    <w:name w:val="Standard1"/>
    <w:basedOn w:val="Normalny"/>
    <w:rsid w:val="00D526B7"/>
    <w:pPr>
      <w:spacing w:before="100" w:beforeAutospacing="1" w:after="100" w:afterAutospacing="1" w:line="240" w:lineRule="auto"/>
    </w:pPr>
    <w:rPr>
      <w:rFonts w:eastAsia="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63624">
      <w:bodyDiv w:val="1"/>
      <w:marLeft w:val="0"/>
      <w:marRight w:val="0"/>
      <w:marTop w:val="0"/>
      <w:marBottom w:val="0"/>
      <w:divBdr>
        <w:top w:val="none" w:sz="0" w:space="0" w:color="auto"/>
        <w:left w:val="none" w:sz="0" w:space="0" w:color="auto"/>
        <w:bottom w:val="none" w:sz="0" w:space="0" w:color="auto"/>
        <w:right w:val="none" w:sz="0" w:space="0" w:color="auto"/>
      </w:divBdr>
    </w:div>
    <w:div w:id="404955310">
      <w:bodyDiv w:val="1"/>
      <w:marLeft w:val="0"/>
      <w:marRight w:val="0"/>
      <w:marTop w:val="0"/>
      <w:marBottom w:val="0"/>
      <w:divBdr>
        <w:top w:val="none" w:sz="0" w:space="0" w:color="auto"/>
        <w:left w:val="none" w:sz="0" w:space="0" w:color="auto"/>
        <w:bottom w:val="none" w:sz="0" w:space="0" w:color="auto"/>
        <w:right w:val="none" w:sz="0" w:space="0" w:color="auto"/>
      </w:divBdr>
    </w:div>
    <w:div w:id="437913729">
      <w:bodyDiv w:val="1"/>
      <w:marLeft w:val="0"/>
      <w:marRight w:val="0"/>
      <w:marTop w:val="0"/>
      <w:marBottom w:val="0"/>
      <w:divBdr>
        <w:top w:val="none" w:sz="0" w:space="0" w:color="auto"/>
        <w:left w:val="none" w:sz="0" w:space="0" w:color="auto"/>
        <w:bottom w:val="none" w:sz="0" w:space="0" w:color="auto"/>
        <w:right w:val="none" w:sz="0" w:space="0" w:color="auto"/>
      </w:divBdr>
    </w:div>
    <w:div w:id="449662510">
      <w:bodyDiv w:val="1"/>
      <w:marLeft w:val="0"/>
      <w:marRight w:val="0"/>
      <w:marTop w:val="0"/>
      <w:marBottom w:val="0"/>
      <w:divBdr>
        <w:top w:val="none" w:sz="0" w:space="0" w:color="auto"/>
        <w:left w:val="none" w:sz="0" w:space="0" w:color="auto"/>
        <w:bottom w:val="none" w:sz="0" w:space="0" w:color="auto"/>
        <w:right w:val="none" w:sz="0" w:space="0" w:color="auto"/>
      </w:divBdr>
    </w:div>
    <w:div w:id="685835406">
      <w:bodyDiv w:val="1"/>
      <w:marLeft w:val="0"/>
      <w:marRight w:val="0"/>
      <w:marTop w:val="0"/>
      <w:marBottom w:val="0"/>
      <w:divBdr>
        <w:top w:val="none" w:sz="0" w:space="0" w:color="auto"/>
        <w:left w:val="none" w:sz="0" w:space="0" w:color="auto"/>
        <w:bottom w:val="none" w:sz="0" w:space="0" w:color="auto"/>
        <w:right w:val="none" w:sz="0" w:space="0" w:color="auto"/>
      </w:divBdr>
    </w:div>
    <w:div w:id="1045174398">
      <w:bodyDiv w:val="1"/>
      <w:marLeft w:val="0"/>
      <w:marRight w:val="0"/>
      <w:marTop w:val="0"/>
      <w:marBottom w:val="0"/>
      <w:divBdr>
        <w:top w:val="none" w:sz="0" w:space="0" w:color="auto"/>
        <w:left w:val="none" w:sz="0" w:space="0" w:color="auto"/>
        <w:bottom w:val="none" w:sz="0" w:space="0" w:color="auto"/>
        <w:right w:val="none" w:sz="0" w:space="0" w:color="auto"/>
      </w:divBdr>
    </w:div>
    <w:div w:id="1121536628">
      <w:bodyDiv w:val="1"/>
      <w:marLeft w:val="0"/>
      <w:marRight w:val="0"/>
      <w:marTop w:val="0"/>
      <w:marBottom w:val="0"/>
      <w:divBdr>
        <w:top w:val="none" w:sz="0" w:space="0" w:color="auto"/>
        <w:left w:val="none" w:sz="0" w:space="0" w:color="auto"/>
        <w:bottom w:val="none" w:sz="0" w:space="0" w:color="auto"/>
        <w:right w:val="none" w:sz="0" w:space="0" w:color="auto"/>
      </w:divBdr>
    </w:div>
    <w:div w:id="1439637831">
      <w:bodyDiv w:val="1"/>
      <w:marLeft w:val="0"/>
      <w:marRight w:val="0"/>
      <w:marTop w:val="0"/>
      <w:marBottom w:val="0"/>
      <w:divBdr>
        <w:top w:val="none" w:sz="0" w:space="0" w:color="auto"/>
        <w:left w:val="none" w:sz="0" w:space="0" w:color="auto"/>
        <w:bottom w:val="none" w:sz="0" w:space="0" w:color="auto"/>
        <w:right w:val="none" w:sz="0" w:space="0" w:color="auto"/>
      </w:divBdr>
    </w:div>
    <w:div w:id="14688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3554-4BD8-4560-BA17-E2A550AC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209</Pages>
  <Words>55132</Words>
  <Characters>358915</Characters>
  <Application>Microsoft Office Word</Application>
  <DocSecurity>0</DocSecurity>
  <Lines>8157</Lines>
  <Paragraphs>2449</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Secretariat of European Council</Company>
  <LinksUpToDate>false</LinksUpToDate>
  <CharactersWithSpaces>411598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COTOI Violeta</dc:creator>
  <cp:lastModifiedBy>Aleksandra Musielak</cp:lastModifiedBy>
  <cp:revision>3</cp:revision>
  <dcterms:created xsi:type="dcterms:W3CDTF">2021-01-13T08:29:00Z</dcterms:created>
  <dcterms:modified xsi:type="dcterms:W3CDTF">2021-01-13T09:04:00Z</dcterms:modified>
</cp:coreProperties>
</file>