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D7C71" w14:textId="7844F987" w:rsidR="00C7155B" w:rsidRDefault="00C7155B" w:rsidP="00C7155B">
      <w:pPr>
        <w:spacing w:after="240"/>
        <w:rPr>
          <w:b/>
          <w:sz w:val="32"/>
          <w:szCs w:val="32"/>
        </w:rPr>
      </w:pPr>
    </w:p>
    <w:p w14:paraId="2449062B" w14:textId="368A99D8" w:rsidR="00291EC2" w:rsidRDefault="00E211A8" w:rsidP="00E211A8">
      <w:pPr>
        <w:spacing w:after="240"/>
        <w:jc w:val="center"/>
        <w:rPr>
          <w:b/>
          <w:sz w:val="32"/>
          <w:szCs w:val="32"/>
        </w:rPr>
      </w:pPr>
      <w:r>
        <w:rPr>
          <w:b/>
          <w:sz w:val="32"/>
          <w:szCs w:val="32"/>
        </w:rPr>
        <w:t>P</w:t>
      </w:r>
      <w:r w:rsidRPr="007758D9">
        <w:rPr>
          <w:b/>
          <w:sz w:val="32"/>
          <w:szCs w:val="32"/>
        </w:rPr>
        <w:t>ROGRAM „HUB GAZOWY” W RAMACH STRATEGII NA RZECZ ODPOWIEDZIALNEGO ROZWOJU</w:t>
      </w:r>
    </w:p>
    <w:p w14:paraId="40C7F269" w14:textId="0A9E5C3B" w:rsidR="00E211A8" w:rsidRPr="007758D9" w:rsidRDefault="00E211A8" w:rsidP="00E211A8">
      <w:pPr>
        <w:spacing w:after="240"/>
        <w:jc w:val="center"/>
        <w:rPr>
          <w:b/>
          <w:i/>
          <w:sz w:val="32"/>
          <w:szCs w:val="32"/>
        </w:rPr>
      </w:pPr>
      <w:r>
        <w:rPr>
          <w:b/>
          <w:sz w:val="32"/>
          <w:szCs w:val="32"/>
        </w:rPr>
        <w:t>KONSULTACJE SEKTOROWE</w:t>
      </w:r>
    </w:p>
    <w:p w14:paraId="47556101" w14:textId="77777777" w:rsidR="003F7A47" w:rsidRDefault="003F7A47" w:rsidP="00291EC2">
      <w:pPr>
        <w:rPr>
          <w:b/>
        </w:rPr>
      </w:pPr>
    </w:p>
    <w:p w14:paraId="207E6695" w14:textId="6889BFEF" w:rsidR="00291EC2" w:rsidRPr="003B6A8E" w:rsidRDefault="003F7A47" w:rsidP="003F7A47">
      <w:pPr>
        <w:spacing w:line="360" w:lineRule="auto"/>
        <w:rPr>
          <w:b/>
        </w:rPr>
      </w:pPr>
      <w:r w:rsidRPr="003B6A8E">
        <w:rPr>
          <w:b/>
        </w:rPr>
        <w:t xml:space="preserve">Wytyczne </w:t>
      </w:r>
      <w:r w:rsidR="00602B83" w:rsidRPr="003B6A8E">
        <w:rPr>
          <w:b/>
        </w:rPr>
        <w:t xml:space="preserve">do </w:t>
      </w:r>
      <w:r w:rsidRPr="003B6A8E">
        <w:rPr>
          <w:b/>
        </w:rPr>
        <w:t>udzielania odpowiedzi:</w:t>
      </w:r>
    </w:p>
    <w:p w14:paraId="5556A1DC" w14:textId="2089A7B5" w:rsidR="003F7A47" w:rsidRDefault="003F7A47" w:rsidP="003F7A47">
      <w:pPr>
        <w:spacing w:line="360" w:lineRule="auto"/>
        <w:rPr>
          <w:b/>
        </w:rPr>
      </w:pPr>
      <w:r w:rsidRPr="003B6A8E">
        <w:rPr>
          <w:b/>
        </w:rPr>
        <w:t>- odpowiedzi anonimow</w:t>
      </w:r>
      <w:r w:rsidR="00E859A2">
        <w:rPr>
          <w:b/>
        </w:rPr>
        <w:t xml:space="preserve">e </w:t>
      </w:r>
      <w:r w:rsidR="00E859A2" w:rsidRPr="003B6A8E">
        <w:rPr>
          <w:b/>
        </w:rPr>
        <w:t xml:space="preserve">nie </w:t>
      </w:r>
      <w:r w:rsidR="00E859A2">
        <w:rPr>
          <w:b/>
        </w:rPr>
        <w:t>będą przyjmowane</w:t>
      </w:r>
      <w:r w:rsidR="001A05A0">
        <w:rPr>
          <w:b/>
        </w:rPr>
        <w:t>,</w:t>
      </w:r>
    </w:p>
    <w:p w14:paraId="3F47110B" w14:textId="2735CF7F" w:rsidR="00454F96" w:rsidRDefault="00454F96" w:rsidP="003F7A47">
      <w:pPr>
        <w:spacing w:line="360" w:lineRule="auto"/>
        <w:rPr>
          <w:b/>
        </w:rPr>
      </w:pPr>
      <w:r>
        <w:rPr>
          <w:b/>
        </w:rPr>
        <w:t xml:space="preserve">- w ramach </w:t>
      </w:r>
      <w:r w:rsidR="00657599">
        <w:rPr>
          <w:b/>
        </w:rPr>
        <w:t>struktury organizacyjnej przedsiębiorstwa</w:t>
      </w:r>
      <w:r>
        <w:rPr>
          <w:b/>
        </w:rPr>
        <w:t xml:space="preserve">, instytucji, organizacji </w:t>
      </w:r>
      <w:r w:rsidR="00E859A2">
        <w:rPr>
          <w:b/>
        </w:rPr>
        <w:t>należy</w:t>
      </w:r>
      <w:r w:rsidR="001A05A0">
        <w:rPr>
          <w:b/>
        </w:rPr>
        <w:t xml:space="preserve"> przekazać</w:t>
      </w:r>
      <w:r w:rsidR="00E859A2">
        <w:rPr>
          <w:b/>
        </w:rPr>
        <w:t xml:space="preserve"> </w:t>
      </w:r>
      <w:r>
        <w:rPr>
          <w:b/>
        </w:rPr>
        <w:t>jedną odpowiedź</w:t>
      </w:r>
      <w:r w:rsidR="001A05A0">
        <w:rPr>
          <w:b/>
        </w:rPr>
        <w:t>,</w:t>
      </w:r>
    </w:p>
    <w:p w14:paraId="57B6C86C" w14:textId="7EE3C241" w:rsidR="00F528B4" w:rsidRDefault="005014FF" w:rsidP="003F7A47">
      <w:pPr>
        <w:spacing w:line="360" w:lineRule="auto"/>
        <w:rPr>
          <w:b/>
        </w:rPr>
      </w:pPr>
      <w:r>
        <w:rPr>
          <w:b/>
        </w:rPr>
        <w:t>- w</w:t>
      </w:r>
      <w:r w:rsidR="004B5618">
        <w:rPr>
          <w:b/>
        </w:rPr>
        <w:t xml:space="preserve"> częściach dotyczących istniejących barier formalno-prawnych i oraz oczekiwań legislacyjnych</w:t>
      </w:r>
      <w:r w:rsidR="007B2259">
        <w:rPr>
          <w:b/>
        </w:rPr>
        <w:t xml:space="preserve">, </w:t>
      </w:r>
      <w:r w:rsidR="00E859A2">
        <w:rPr>
          <w:b/>
        </w:rPr>
        <w:t>należy</w:t>
      </w:r>
      <w:r w:rsidR="007B2259">
        <w:rPr>
          <w:b/>
        </w:rPr>
        <w:t xml:space="preserve"> </w:t>
      </w:r>
      <w:r w:rsidR="00E859A2">
        <w:rPr>
          <w:b/>
        </w:rPr>
        <w:t>odnosić się</w:t>
      </w:r>
      <w:r w:rsidR="007B2259">
        <w:rPr>
          <w:b/>
        </w:rPr>
        <w:t xml:space="preserve"> do</w:t>
      </w:r>
      <w:r w:rsidR="00F528B4">
        <w:rPr>
          <w:b/>
        </w:rPr>
        <w:t xml:space="preserve"> obowiązujących</w:t>
      </w:r>
      <w:r w:rsidR="001A05A0">
        <w:rPr>
          <w:b/>
        </w:rPr>
        <w:t xml:space="preserve"> regulacji,</w:t>
      </w:r>
    </w:p>
    <w:p w14:paraId="381D2DD4" w14:textId="425D51D5" w:rsidR="004B5618" w:rsidRPr="003B6A8E" w:rsidRDefault="00F528B4" w:rsidP="003F7A47">
      <w:pPr>
        <w:spacing w:line="360" w:lineRule="auto"/>
        <w:rPr>
          <w:b/>
        </w:rPr>
      </w:pPr>
      <w:r>
        <w:rPr>
          <w:b/>
        </w:rPr>
        <w:t xml:space="preserve">- </w:t>
      </w:r>
      <w:r w:rsidR="00B17888">
        <w:rPr>
          <w:b/>
        </w:rPr>
        <w:t>e</w:t>
      </w:r>
      <w:r>
        <w:rPr>
          <w:b/>
        </w:rPr>
        <w:t xml:space="preserve">wentualne propozycje zmian regulacyjnych powinny dotyczyć jedynie </w:t>
      </w:r>
      <w:r w:rsidR="00B17888">
        <w:rPr>
          <w:b/>
        </w:rPr>
        <w:t>przepisów prawa polskiego</w:t>
      </w:r>
      <w:r w:rsidR="009E30D1">
        <w:rPr>
          <w:b/>
        </w:rPr>
        <w:t>,</w:t>
      </w:r>
      <w:r>
        <w:rPr>
          <w:b/>
        </w:rPr>
        <w:t xml:space="preserve"> </w:t>
      </w:r>
      <w:r w:rsidR="007B2259">
        <w:rPr>
          <w:b/>
        </w:rPr>
        <w:t xml:space="preserve">tj. z pominięciem </w:t>
      </w:r>
      <w:r w:rsidR="00542F6B">
        <w:rPr>
          <w:b/>
        </w:rPr>
        <w:t xml:space="preserve">obszaru </w:t>
      </w:r>
      <w:r w:rsidR="007B2259">
        <w:rPr>
          <w:b/>
        </w:rPr>
        <w:t xml:space="preserve">prawa </w:t>
      </w:r>
      <w:r w:rsidR="00542F6B">
        <w:rPr>
          <w:b/>
        </w:rPr>
        <w:t xml:space="preserve">będącego w gestii instytucji </w:t>
      </w:r>
      <w:r w:rsidR="001A05A0">
        <w:rPr>
          <w:b/>
        </w:rPr>
        <w:t>UE,</w:t>
      </w:r>
    </w:p>
    <w:p w14:paraId="3391A5AE" w14:textId="7E3C8843" w:rsidR="003F7A47" w:rsidRPr="003B6A8E" w:rsidRDefault="003F7A47" w:rsidP="003F7A47">
      <w:pPr>
        <w:spacing w:line="360" w:lineRule="auto"/>
        <w:rPr>
          <w:b/>
        </w:rPr>
      </w:pPr>
      <w:r w:rsidRPr="003B6A8E">
        <w:rPr>
          <w:b/>
        </w:rPr>
        <w:t xml:space="preserve">- </w:t>
      </w:r>
      <w:r w:rsidR="00B17888">
        <w:rPr>
          <w:b/>
        </w:rPr>
        <w:t>n</w:t>
      </w:r>
      <w:r w:rsidRPr="003B6A8E">
        <w:rPr>
          <w:b/>
        </w:rPr>
        <w:t>ie ma koniecznośc</w:t>
      </w:r>
      <w:r w:rsidR="0001677E">
        <w:rPr>
          <w:b/>
        </w:rPr>
        <w:t xml:space="preserve">i udzielania odpowiedzi </w:t>
      </w:r>
      <w:r w:rsidRPr="003B6A8E">
        <w:rPr>
          <w:b/>
        </w:rPr>
        <w:t xml:space="preserve">na wszystkie zagadnienia </w:t>
      </w:r>
      <w:r w:rsidR="000D27A9">
        <w:rPr>
          <w:b/>
        </w:rPr>
        <w:t xml:space="preserve">poruszone </w:t>
      </w:r>
      <w:r w:rsidRPr="003B6A8E">
        <w:rPr>
          <w:b/>
        </w:rPr>
        <w:t xml:space="preserve">w ramach </w:t>
      </w:r>
      <w:r w:rsidR="001A05A0">
        <w:rPr>
          <w:b/>
        </w:rPr>
        <w:t>konsultacji,</w:t>
      </w:r>
    </w:p>
    <w:p w14:paraId="0D427B99" w14:textId="3705F4AB" w:rsidR="003F7A47" w:rsidRDefault="003F7A47" w:rsidP="003F7A47">
      <w:pPr>
        <w:spacing w:line="360" w:lineRule="auto"/>
        <w:rPr>
          <w:b/>
        </w:rPr>
      </w:pPr>
      <w:r w:rsidRPr="003B6A8E">
        <w:rPr>
          <w:b/>
        </w:rPr>
        <w:t xml:space="preserve">- </w:t>
      </w:r>
      <w:r w:rsidR="00B17888">
        <w:rPr>
          <w:b/>
        </w:rPr>
        <w:t>p</w:t>
      </w:r>
      <w:r w:rsidR="00EE1905">
        <w:rPr>
          <w:b/>
        </w:rPr>
        <w:t>rosimy nie udzielać</w:t>
      </w:r>
      <w:r w:rsidRPr="003B6A8E">
        <w:rPr>
          <w:b/>
        </w:rPr>
        <w:t xml:space="preserve"> tej samej odpowiedzi na różne zagadnienia</w:t>
      </w:r>
      <w:r w:rsidR="00602B83" w:rsidRPr="003B6A8E">
        <w:rPr>
          <w:b/>
        </w:rPr>
        <w:t xml:space="preserve">. W przypadku uznania, że dana odpowiedź jest właściwa w kontekście więcej </w:t>
      </w:r>
      <w:r w:rsidR="008C2728" w:rsidRPr="003B6A8E">
        <w:rPr>
          <w:b/>
        </w:rPr>
        <w:t>niż jednego z </w:t>
      </w:r>
      <w:r w:rsidR="00602B83" w:rsidRPr="003B6A8E">
        <w:rPr>
          <w:b/>
        </w:rPr>
        <w:t>poruszonych zagadnień, w oknie odpowiedzi należy wskazać numer zagadnienia, w ramach k</w:t>
      </w:r>
      <w:r w:rsidR="001A05A0">
        <w:rPr>
          <w:b/>
        </w:rPr>
        <w:t>tórego już udzielono odpowiedzi,</w:t>
      </w:r>
    </w:p>
    <w:p w14:paraId="62608A76" w14:textId="79A212EB" w:rsidR="00657599" w:rsidRDefault="00657599" w:rsidP="003F7A47">
      <w:pPr>
        <w:spacing w:line="360" w:lineRule="auto"/>
        <w:rPr>
          <w:b/>
        </w:rPr>
      </w:pPr>
      <w:r>
        <w:rPr>
          <w:b/>
        </w:rPr>
        <w:t xml:space="preserve">- </w:t>
      </w:r>
      <w:r w:rsidR="00B17888">
        <w:rPr>
          <w:b/>
        </w:rPr>
        <w:t>p</w:t>
      </w:r>
      <w:r>
        <w:rPr>
          <w:b/>
        </w:rPr>
        <w:t>rosimy o udzielnie odpowiedzi dotyczących wskazanych zagadnień o charakterze regulacyjnym i handlowym. Ministerstwo Klimatu</w:t>
      </w:r>
      <w:r w:rsidR="00E8059C">
        <w:rPr>
          <w:b/>
        </w:rPr>
        <w:t xml:space="preserve"> i Środowiska</w:t>
      </w:r>
      <w:r>
        <w:rPr>
          <w:b/>
        </w:rPr>
        <w:t xml:space="preserve"> nie prowadzi konsultacji dotyczących </w:t>
      </w:r>
      <w:r w:rsidR="00720CEB">
        <w:rPr>
          <w:b/>
        </w:rPr>
        <w:t xml:space="preserve">realizacji </w:t>
      </w:r>
      <w:r w:rsidR="001A05A0">
        <w:rPr>
          <w:b/>
        </w:rPr>
        <w:t>projektów infrastrukturalnych,</w:t>
      </w:r>
    </w:p>
    <w:p w14:paraId="6E7F2151" w14:textId="7A5950AF" w:rsidR="00C7155B" w:rsidRDefault="00751A88" w:rsidP="004C5655">
      <w:pPr>
        <w:rPr>
          <w:b/>
        </w:rPr>
      </w:pPr>
      <w:r>
        <w:rPr>
          <w:b/>
        </w:rPr>
        <w:t xml:space="preserve">- </w:t>
      </w:r>
      <w:r w:rsidR="00E859A2">
        <w:rPr>
          <w:b/>
        </w:rPr>
        <w:t>odpowiedzi w konsultacjach oraz e</w:t>
      </w:r>
      <w:r>
        <w:rPr>
          <w:b/>
        </w:rPr>
        <w:t>wentualne pytania</w:t>
      </w:r>
      <w:r w:rsidR="0023774B">
        <w:rPr>
          <w:b/>
        </w:rPr>
        <w:t xml:space="preserve"> związane z formularzem</w:t>
      </w:r>
      <w:r>
        <w:rPr>
          <w:b/>
        </w:rPr>
        <w:t xml:space="preserve"> prosimy kierować na adres </w:t>
      </w:r>
      <w:hyperlink r:id="rId8" w:history="1">
        <w:r w:rsidR="00C7155B" w:rsidRPr="00AB04A0">
          <w:rPr>
            <w:rStyle w:val="Hipercze"/>
            <w:b/>
          </w:rPr>
          <w:t>hub@klimat.gov.pl</w:t>
        </w:r>
      </w:hyperlink>
    </w:p>
    <w:p w14:paraId="7B118DCD" w14:textId="77777777" w:rsidR="00C7155B" w:rsidRDefault="00C7155B" w:rsidP="00D45B44">
      <w:pPr>
        <w:ind w:left="142"/>
        <w:rPr>
          <w:b/>
        </w:rPr>
      </w:pPr>
      <w:r>
        <w:rPr>
          <w:b/>
        </w:rPr>
        <w:br w:type="page"/>
      </w:r>
    </w:p>
    <w:p w14:paraId="7DED8B6C" w14:textId="5465F4B6" w:rsidR="00FA019C" w:rsidRPr="00AF45E5" w:rsidRDefault="00291EC2" w:rsidP="00AF45E5">
      <w:pPr>
        <w:spacing w:after="120" w:line="240" w:lineRule="auto"/>
      </w:pPr>
      <w:r w:rsidRPr="003B6A8E">
        <w:rPr>
          <w:b/>
        </w:rPr>
        <w:lastRenderedPageBreak/>
        <w:t>Autor odpowiedzi</w:t>
      </w:r>
      <w:sdt>
        <w:sdtPr>
          <w:rPr>
            <w:b/>
          </w:rPr>
          <w:id w:val="450521159"/>
          <w:placeholder>
            <w:docPart w:val="DefaultPlaceholder_-1854013440"/>
          </w:placeholder>
        </w:sdtPr>
        <w:sdtEndPr>
          <w:rPr>
            <w:b w:val="0"/>
          </w:rPr>
        </w:sdtEndPr>
        <w:sdtContent>
          <w:r w:rsidRPr="003B6A8E">
            <w:rPr>
              <w:b/>
            </w:rPr>
            <w:t xml:space="preserve">: </w:t>
          </w:r>
          <w:r w:rsidR="00856609">
            <w:rPr>
              <w:b/>
            </w:rPr>
            <w:t xml:space="preserve">Związek Pracodawców Prywatnych Energetyki – Konfederacja Lewiatan </w:t>
          </w:r>
        </w:sdtContent>
      </w:sdt>
      <w:r w:rsidR="00AF45E5">
        <w:t xml:space="preserve"> </w:t>
      </w:r>
    </w:p>
    <w:p w14:paraId="1887CC14" w14:textId="5C8BE53D" w:rsidR="004E41B7" w:rsidRPr="003B6A8E" w:rsidRDefault="00A34491" w:rsidP="000714E3">
      <w:pPr>
        <w:pStyle w:val="Akapitzlist"/>
        <w:numPr>
          <w:ilvl w:val="0"/>
          <w:numId w:val="3"/>
        </w:numPr>
        <w:spacing w:after="120" w:line="360" w:lineRule="auto"/>
        <w:contextualSpacing w:val="0"/>
        <w:rPr>
          <w:b/>
        </w:rPr>
      </w:pPr>
      <w:r w:rsidRPr="003B6A8E">
        <w:rPr>
          <w:b/>
        </w:rPr>
        <w:t xml:space="preserve">ZAGADNIENIA </w:t>
      </w:r>
      <w:r w:rsidR="00FA019C" w:rsidRPr="003B6A8E">
        <w:rPr>
          <w:b/>
        </w:rPr>
        <w:t>OGÓLNE</w:t>
      </w:r>
      <w:r w:rsidR="003D3021">
        <w:rPr>
          <w:b/>
        </w:rPr>
        <w:t xml:space="preserve"> – odpowiedzi w te</w:t>
      </w:r>
      <w:r w:rsidR="00FF159F">
        <w:rPr>
          <w:b/>
        </w:rPr>
        <w:t>j części nie powinny przekraczać</w:t>
      </w:r>
      <w:r w:rsidR="003D3021">
        <w:rPr>
          <w:b/>
        </w:rPr>
        <w:t xml:space="preserve"> 2000 znaków (ze spacjami)</w:t>
      </w:r>
    </w:p>
    <w:p w14:paraId="2CACD7CF" w14:textId="46325751" w:rsidR="00291EC2" w:rsidRPr="003B6A8E" w:rsidRDefault="00291EC2" w:rsidP="00291EC2">
      <w:pPr>
        <w:pStyle w:val="Akapitzlist"/>
        <w:numPr>
          <w:ilvl w:val="0"/>
          <w:numId w:val="1"/>
        </w:numPr>
        <w:spacing w:after="120" w:line="240" w:lineRule="auto"/>
        <w:ind w:left="714" w:hanging="357"/>
        <w:contextualSpacing w:val="0"/>
      </w:pPr>
      <w:r w:rsidRPr="003B6A8E">
        <w:rPr>
          <w:b/>
        </w:rPr>
        <w:t xml:space="preserve">Proszę </w:t>
      </w:r>
      <w:r w:rsidR="00311244">
        <w:rPr>
          <w:b/>
        </w:rPr>
        <w:t>określić oczekiwany zakres</w:t>
      </w:r>
      <w:r w:rsidR="00311244" w:rsidRPr="003B6A8E">
        <w:rPr>
          <w:b/>
        </w:rPr>
        <w:t xml:space="preserve"> </w:t>
      </w:r>
      <w:r w:rsidR="005F2697">
        <w:rPr>
          <w:b/>
        </w:rPr>
        <w:t xml:space="preserve">krajowych </w:t>
      </w:r>
      <w:r w:rsidR="00144C5C">
        <w:rPr>
          <w:b/>
        </w:rPr>
        <w:t>działa</w:t>
      </w:r>
      <w:r w:rsidR="00311244">
        <w:rPr>
          <w:b/>
        </w:rPr>
        <w:t>ń</w:t>
      </w:r>
      <w:r w:rsidR="00144C5C">
        <w:rPr>
          <w:b/>
        </w:rPr>
        <w:t xml:space="preserve"> legislacyjn</w:t>
      </w:r>
      <w:r w:rsidR="00311244">
        <w:rPr>
          <w:b/>
        </w:rPr>
        <w:t>ych</w:t>
      </w:r>
      <w:r w:rsidR="003D7A62">
        <w:rPr>
          <w:b/>
        </w:rPr>
        <w:t>, które</w:t>
      </w:r>
      <w:r w:rsidR="00144C5C">
        <w:rPr>
          <w:b/>
        </w:rPr>
        <w:t xml:space="preserve"> </w:t>
      </w:r>
      <w:r w:rsidR="004E6035">
        <w:rPr>
          <w:b/>
        </w:rPr>
        <w:t>modyfikowałaby</w:t>
      </w:r>
      <w:r w:rsidR="00875D5F">
        <w:rPr>
          <w:b/>
        </w:rPr>
        <w:t xml:space="preserve"> istniejący porządek prawny</w:t>
      </w:r>
      <w:r w:rsidR="009E30D1">
        <w:rPr>
          <w:b/>
        </w:rPr>
        <w:t>, które w Państwa opinii dawałyby</w:t>
      </w:r>
      <w:r w:rsidR="00741E53">
        <w:rPr>
          <w:b/>
        </w:rPr>
        <w:t xml:space="preserve"> podstawy do </w:t>
      </w:r>
      <w:r w:rsidR="009E30D1">
        <w:rPr>
          <w:b/>
        </w:rPr>
        <w:t>rozwoju</w:t>
      </w:r>
      <w:r w:rsidR="00741E53">
        <w:rPr>
          <w:b/>
        </w:rPr>
        <w:t xml:space="preserve"> w Polsce regionalnego centrum przesyłu i handlu gazem, lub w stosownych przypadkach </w:t>
      </w:r>
      <w:r w:rsidR="00144C5C">
        <w:rPr>
          <w:b/>
        </w:rPr>
        <w:t>elimin</w:t>
      </w:r>
      <w:r w:rsidR="003D7A62">
        <w:rPr>
          <w:b/>
        </w:rPr>
        <w:t>owałyby</w:t>
      </w:r>
      <w:r w:rsidR="00144C5C">
        <w:rPr>
          <w:b/>
        </w:rPr>
        <w:t xml:space="preserve"> </w:t>
      </w:r>
      <w:r w:rsidRPr="003B6A8E">
        <w:rPr>
          <w:b/>
        </w:rPr>
        <w:t>barier</w:t>
      </w:r>
      <w:r w:rsidR="003D7A62">
        <w:rPr>
          <w:b/>
        </w:rPr>
        <w:t>y</w:t>
      </w:r>
      <w:r w:rsidRPr="003B6A8E">
        <w:rPr>
          <w:b/>
        </w:rPr>
        <w:t xml:space="preserve"> regulacyjn</w:t>
      </w:r>
      <w:r w:rsidR="003D7A62">
        <w:rPr>
          <w:b/>
        </w:rPr>
        <w:t>e</w:t>
      </w:r>
      <w:r w:rsidRPr="003B6A8E">
        <w:rPr>
          <w:b/>
        </w:rPr>
        <w:t xml:space="preserve"> </w:t>
      </w:r>
      <w:r w:rsidR="00144C5C" w:rsidRPr="003B6A8E">
        <w:rPr>
          <w:b/>
        </w:rPr>
        <w:t>ograniczając</w:t>
      </w:r>
      <w:r w:rsidR="003D7A62">
        <w:rPr>
          <w:b/>
        </w:rPr>
        <w:t>e</w:t>
      </w:r>
      <w:r w:rsidR="00144C5C" w:rsidRPr="003B6A8E">
        <w:rPr>
          <w:b/>
        </w:rPr>
        <w:t xml:space="preserve"> </w:t>
      </w:r>
      <w:r w:rsidRPr="003B6A8E">
        <w:rPr>
          <w:b/>
        </w:rPr>
        <w:t xml:space="preserve">swobodę prowadzenia działalności na polskim rynku </w:t>
      </w:r>
      <w:r w:rsidR="00A118D9">
        <w:rPr>
          <w:b/>
        </w:rPr>
        <w:t>gazu ziemnego</w:t>
      </w:r>
      <w:r w:rsidR="00FF159F">
        <w:rPr>
          <w:b/>
        </w:rPr>
        <w:t>.</w:t>
      </w:r>
      <w:r w:rsidR="00311244">
        <w:rPr>
          <w:b/>
        </w:rPr>
        <w:t xml:space="preserve"> </w:t>
      </w:r>
    </w:p>
    <w:p w14:paraId="0B7CBECB" w14:textId="1E5890C4" w:rsidR="00805694" w:rsidRPr="00407A14" w:rsidRDefault="00291EC2" w:rsidP="00407A14">
      <w:pPr>
        <w:pStyle w:val="Akapitzlist"/>
        <w:spacing w:after="120" w:line="240" w:lineRule="auto"/>
        <w:contextualSpacing w:val="0"/>
        <w:rPr>
          <w:b/>
        </w:rPr>
      </w:pPr>
      <w:r w:rsidRPr="003B6A8E">
        <w:rPr>
          <w:b/>
        </w:rPr>
        <w:t>Odpowiedź:</w:t>
      </w:r>
    </w:p>
    <w:p w14:paraId="2A243D5A" w14:textId="77777777" w:rsidR="00407A14" w:rsidRPr="00C85B0A" w:rsidRDefault="00407A14" w:rsidP="00415B94">
      <w:pPr>
        <w:pStyle w:val="Akapitzlist"/>
        <w:spacing w:after="120" w:line="240" w:lineRule="auto"/>
        <w:contextualSpacing w:val="0"/>
        <w:rPr>
          <w:b/>
        </w:rPr>
      </w:pPr>
    </w:p>
    <w:tbl>
      <w:tblPr>
        <w:tblStyle w:val="Tabela-Siatka"/>
        <w:tblW w:w="0" w:type="auto"/>
        <w:tblInd w:w="714" w:type="dxa"/>
        <w:tblLook w:val="04A0" w:firstRow="1" w:lastRow="0" w:firstColumn="1" w:lastColumn="0" w:noHBand="0" w:noVBand="1"/>
      </w:tblPr>
      <w:tblGrid>
        <w:gridCol w:w="13704"/>
      </w:tblGrid>
      <w:tr w:rsidR="00A2578A" w14:paraId="4EAEFC3A" w14:textId="77777777" w:rsidTr="00EC40F3">
        <w:trPr>
          <w:trHeight w:val="782"/>
        </w:trPr>
        <w:tc>
          <w:tcPr>
            <w:tcW w:w="14418" w:type="dxa"/>
          </w:tcPr>
          <w:p w14:paraId="6FD91E24" w14:textId="740DEA49" w:rsidR="00552E76" w:rsidRDefault="00EC40F3" w:rsidP="00EC40F3">
            <w:pPr>
              <w:spacing w:after="120"/>
              <w:rPr>
                <w:i/>
                <w:noProof/>
              </w:rPr>
            </w:pPr>
            <w:r w:rsidRPr="00875DE8">
              <w:rPr>
                <w:i/>
              </w:rPr>
              <w:fldChar w:fldCharType="begin">
                <w:ffData>
                  <w:name w:val="Tekst1"/>
                  <w:enabled/>
                  <w:calcOnExit/>
                  <w:textInput>
                    <w:default w:val="(Prośba o udzielenie możliwie najbardziej konkretnej i precyzyjnej odpowiedzi.)"/>
                    <w:maxLength w:val="2000"/>
                  </w:textInput>
                </w:ffData>
              </w:fldChar>
            </w:r>
            <w:bookmarkStart w:id="0" w:name="Tekst1"/>
            <w:r w:rsidRPr="00875DE8">
              <w:rPr>
                <w:i/>
              </w:rPr>
              <w:instrText xml:space="preserve"> FORMTEXT </w:instrText>
            </w:r>
            <w:r w:rsidRPr="00875DE8">
              <w:rPr>
                <w:i/>
              </w:rPr>
            </w:r>
            <w:r w:rsidRPr="00875DE8">
              <w:rPr>
                <w:i/>
              </w:rPr>
              <w:fldChar w:fldCharType="separate"/>
            </w:r>
            <w:r w:rsidR="006A0DA5">
              <w:rPr>
                <w:i/>
                <w:noProof/>
              </w:rPr>
              <w:t>Dział</w:t>
            </w:r>
            <w:r w:rsidR="00313EDF">
              <w:rPr>
                <w:i/>
                <w:noProof/>
              </w:rPr>
              <w:t xml:space="preserve"> </w:t>
            </w:r>
            <w:r w:rsidR="006A0DA5">
              <w:rPr>
                <w:i/>
                <w:noProof/>
              </w:rPr>
              <w:t>legisl</w:t>
            </w:r>
            <w:r w:rsidR="00313EDF">
              <w:rPr>
                <w:i/>
                <w:noProof/>
              </w:rPr>
              <w:t>.</w:t>
            </w:r>
            <w:r w:rsidR="006A0DA5">
              <w:rPr>
                <w:i/>
                <w:noProof/>
              </w:rPr>
              <w:t xml:space="preserve"> skierowane na </w:t>
            </w:r>
            <w:r w:rsidR="00A40EE8">
              <w:rPr>
                <w:i/>
                <w:noProof/>
              </w:rPr>
              <w:t xml:space="preserve">zniesienie monopolu w hurtowym obrocie gazem, </w:t>
            </w:r>
            <w:r w:rsidR="00CD69C8" w:rsidRPr="00CD69C8">
              <w:rPr>
                <w:i/>
                <w:noProof/>
              </w:rPr>
              <w:t xml:space="preserve">zwiększenie </w:t>
            </w:r>
            <w:r w:rsidR="000D7B2D">
              <w:rPr>
                <w:i/>
                <w:noProof/>
              </w:rPr>
              <w:t xml:space="preserve">liczby uczestników rynku, </w:t>
            </w:r>
            <w:r w:rsidR="00E62280">
              <w:rPr>
                <w:i/>
                <w:noProof/>
              </w:rPr>
              <w:t>poprzez m.in. usunięcie barier wejścia</w:t>
            </w:r>
            <w:r w:rsidR="00A40EE8">
              <w:rPr>
                <w:i/>
                <w:noProof/>
              </w:rPr>
              <w:t xml:space="preserve"> i</w:t>
            </w:r>
            <w:r w:rsidR="00E62280">
              <w:rPr>
                <w:i/>
                <w:noProof/>
              </w:rPr>
              <w:t xml:space="preserve"> ułatwienie funkcjonownia przedsiębiorców na rynku</w:t>
            </w:r>
            <w:r w:rsidR="00A40EE8">
              <w:rPr>
                <w:i/>
                <w:noProof/>
              </w:rPr>
              <w:t xml:space="preserve">, </w:t>
            </w:r>
            <w:r w:rsidR="00D85326">
              <w:rPr>
                <w:i/>
                <w:noProof/>
              </w:rPr>
              <w:t xml:space="preserve">zniesienie regulacji cen gazu, </w:t>
            </w:r>
            <w:r w:rsidR="00A40EE8">
              <w:rPr>
                <w:i/>
                <w:noProof/>
              </w:rPr>
              <w:t>zmianę modelu utrz</w:t>
            </w:r>
            <w:r w:rsidR="00B206DC">
              <w:rPr>
                <w:i/>
                <w:noProof/>
              </w:rPr>
              <w:t>y</w:t>
            </w:r>
            <w:r w:rsidR="00A40EE8">
              <w:rPr>
                <w:i/>
                <w:noProof/>
              </w:rPr>
              <w:t>mywania zapasów i zasad magazynowania gazu</w:t>
            </w:r>
            <w:r w:rsidR="00B206DC">
              <w:rPr>
                <w:i/>
                <w:noProof/>
              </w:rPr>
              <w:t>,</w:t>
            </w:r>
            <w:r w:rsidR="00E62280">
              <w:rPr>
                <w:i/>
                <w:noProof/>
              </w:rPr>
              <w:t xml:space="preserve"> zwiększenie </w:t>
            </w:r>
            <w:r w:rsidR="00CD69C8" w:rsidRPr="00CD69C8">
              <w:rPr>
                <w:i/>
                <w:noProof/>
              </w:rPr>
              <w:t>płynności</w:t>
            </w:r>
            <w:r w:rsidR="000D7B2D">
              <w:rPr>
                <w:i/>
                <w:noProof/>
              </w:rPr>
              <w:t xml:space="preserve"> i</w:t>
            </w:r>
            <w:r w:rsidR="00CD69C8" w:rsidRPr="00CD69C8">
              <w:rPr>
                <w:i/>
                <w:noProof/>
              </w:rPr>
              <w:t xml:space="preserve"> transparentności</w:t>
            </w:r>
            <w:r w:rsidR="00A40EE8">
              <w:rPr>
                <w:i/>
                <w:noProof/>
              </w:rPr>
              <w:t xml:space="preserve"> rynku</w:t>
            </w:r>
            <w:r w:rsidR="00E62280">
              <w:rPr>
                <w:i/>
                <w:noProof/>
              </w:rPr>
              <w:t xml:space="preserve">. </w:t>
            </w:r>
            <w:r w:rsidR="00B14D39">
              <w:rPr>
                <w:i/>
                <w:noProof/>
              </w:rPr>
              <w:t>Z</w:t>
            </w:r>
            <w:r w:rsidR="00E62280">
              <w:rPr>
                <w:i/>
                <w:noProof/>
              </w:rPr>
              <w:t xml:space="preserve">apewnienie trwałości i </w:t>
            </w:r>
            <w:r w:rsidR="00CD69C8" w:rsidRPr="00CD69C8">
              <w:rPr>
                <w:i/>
                <w:noProof/>
              </w:rPr>
              <w:t>stabilnoś</w:t>
            </w:r>
            <w:r w:rsidR="00E62280">
              <w:rPr>
                <w:i/>
                <w:noProof/>
              </w:rPr>
              <w:t>ci obowiązujących przepisów</w:t>
            </w:r>
            <w:r w:rsidR="00B14D39">
              <w:rPr>
                <w:i/>
                <w:noProof/>
              </w:rPr>
              <w:t xml:space="preserve"> (okresy przejściowe)</w:t>
            </w:r>
            <w:r w:rsidR="00E62280">
              <w:rPr>
                <w:i/>
                <w:noProof/>
              </w:rPr>
              <w:t>.</w:t>
            </w:r>
            <w:r w:rsidR="00552E76">
              <w:rPr>
                <w:i/>
                <w:noProof/>
              </w:rPr>
              <w:t xml:space="preserve"> </w:t>
            </w:r>
            <w:r w:rsidR="00D20B9A">
              <w:rPr>
                <w:i/>
                <w:noProof/>
              </w:rPr>
              <w:t xml:space="preserve">W szczególności </w:t>
            </w:r>
            <w:r w:rsidR="00B206DC">
              <w:rPr>
                <w:i/>
                <w:noProof/>
              </w:rPr>
              <w:t>chodzi o</w:t>
            </w:r>
            <w:r w:rsidR="00CD69C8" w:rsidRPr="00CD69C8">
              <w:rPr>
                <w:i/>
                <w:noProof/>
              </w:rPr>
              <w:t>:</w:t>
            </w:r>
          </w:p>
          <w:p w14:paraId="2018191C" w14:textId="13B767D7" w:rsidR="00A40EE8" w:rsidRDefault="00CD69C8" w:rsidP="00EC40F3">
            <w:pPr>
              <w:spacing w:after="120"/>
              <w:rPr>
                <w:i/>
                <w:noProof/>
              </w:rPr>
            </w:pPr>
            <w:r w:rsidRPr="00CD69C8">
              <w:rPr>
                <w:i/>
                <w:noProof/>
              </w:rPr>
              <w:t xml:space="preserve">- </w:t>
            </w:r>
            <w:r w:rsidR="00A40EE8">
              <w:rPr>
                <w:i/>
                <w:noProof/>
              </w:rPr>
              <w:t>zniesieni</w:t>
            </w:r>
            <w:r w:rsidR="00B206DC">
              <w:rPr>
                <w:i/>
                <w:noProof/>
              </w:rPr>
              <w:t>e</w:t>
            </w:r>
            <w:r w:rsidR="00A40EE8">
              <w:rPr>
                <w:i/>
                <w:noProof/>
              </w:rPr>
              <w:t xml:space="preserve"> monopolu w obrocie hurtowym gazem</w:t>
            </w:r>
            <w:r w:rsidR="00D20B9A">
              <w:rPr>
                <w:i/>
                <w:noProof/>
              </w:rPr>
              <w:t xml:space="preserve"> </w:t>
            </w:r>
            <w:r w:rsidR="005B0FDE">
              <w:rPr>
                <w:i/>
                <w:noProof/>
              </w:rPr>
              <w:t xml:space="preserve">np. </w:t>
            </w:r>
            <w:r w:rsidR="00A40EE8">
              <w:rPr>
                <w:i/>
                <w:noProof/>
              </w:rPr>
              <w:t>poprzez program jego uwolnienia (gas release pr</w:t>
            </w:r>
            <w:r w:rsidR="006C18BE">
              <w:rPr>
                <w:i/>
                <w:noProof/>
              </w:rPr>
              <w:t>o</w:t>
            </w:r>
            <w:r w:rsidR="00A40EE8">
              <w:rPr>
                <w:i/>
                <w:noProof/>
              </w:rPr>
              <w:t>gram)</w:t>
            </w:r>
            <w:r w:rsidR="005B0FDE">
              <w:rPr>
                <w:i/>
                <w:noProof/>
              </w:rPr>
              <w:t xml:space="preserve">; ew. </w:t>
            </w:r>
            <w:r w:rsidR="006C18BE">
              <w:rPr>
                <w:i/>
                <w:noProof/>
              </w:rPr>
              <w:t>wprowadzeni</w:t>
            </w:r>
            <w:r w:rsidR="005B0FDE">
              <w:rPr>
                <w:i/>
                <w:noProof/>
              </w:rPr>
              <w:t>a</w:t>
            </w:r>
            <w:r w:rsidR="006C18BE">
              <w:rPr>
                <w:i/>
                <w:noProof/>
              </w:rPr>
              <w:t xml:space="preserve"> </w:t>
            </w:r>
            <w:r w:rsidR="00313EDF">
              <w:rPr>
                <w:i/>
                <w:noProof/>
              </w:rPr>
              <w:t xml:space="preserve">dla podmiotu dominującgo obowiązku handlu poprzez TGE </w:t>
            </w:r>
            <w:r w:rsidR="00346AA0">
              <w:rPr>
                <w:i/>
                <w:noProof/>
              </w:rPr>
              <w:t>(</w:t>
            </w:r>
            <w:r w:rsidR="006C18BE">
              <w:rPr>
                <w:i/>
                <w:noProof/>
              </w:rPr>
              <w:t>100% oblig</w:t>
            </w:r>
            <w:r w:rsidR="00346AA0">
              <w:rPr>
                <w:i/>
                <w:noProof/>
              </w:rPr>
              <w:t>o</w:t>
            </w:r>
            <w:r w:rsidR="006C18BE">
              <w:rPr>
                <w:i/>
                <w:noProof/>
              </w:rPr>
              <w:t xml:space="preserve"> giełdowe</w:t>
            </w:r>
            <w:r w:rsidR="00313EDF">
              <w:rPr>
                <w:i/>
                <w:noProof/>
              </w:rPr>
              <w:t>)</w:t>
            </w:r>
          </w:p>
          <w:p w14:paraId="035C38D0" w14:textId="03FC41E8" w:rsidR="00EC306E" w:rsidRDefault="00B206DC" w:rsidP="00EC40F3">
            <w:pPr>
              <w:spacing w:after="120"/>
              <w:rPr>
                <w:i/>
                <w:noProof/>
              </w:rPr>
            </w:pPr>
            <w:r>
              <w:rPr>
                <w:i/>
                <w:noProof/>
              </w:rPr>
              <w:t>- komercjalizację gazu z rurociągu jam</w:t>
            </w:r>
            <w:r w:rsidR="00EC306E">
              <w:rPr>
                <w:i/>
                <w:noProof/>
              </w:rPr>
              <w:t>a</w:t>
            </w:r>
            <w:r>
              <w:rPr>
                <w:i/>
                <w:noProof/>
              </w:rPr>
              <w:t>lskiego</w:t>
            </w:r>
            <w:r w:rsidR="00EC306E">
              <w:rPr>
                <w:i/>
                <w:noProof/>
              </w:rPr>
              <w:t xml:space="preserve"> (równoprawny dostęp)</w:t>
            </w:r>
          </w:p>
          <w:p w14:paraId="2869E21B" w14:textId="4EFBDCFE" w:rsidR="00B206DC" w:rsidRDefault="00A40EE8" w:rsidP="00EC40F3">
            <w:pPr>
              <w:spacing w:after="120"/>
              <w:rPr>
                <w:i/>
                <w:noProof/>
              </w:rPr>
            </w:pPr>
            <w:r>
              <w:rPr>
                <w:i/>
                <w:noProof/>
              </w:rPr>
              <w:t xml:space="preserve">- </w:t>
            </w:r>
            <w:r w:rsidR="00552E76">
              <w:rPr>
                <w:i/>
                <w:noProof/>
              </w:rPr>
              <w:t>zniesieni</w:t>
            </w:r>
            <w:r w:rsidR="00B206DC">
              <w:rPr>
                <w:i/>
                <w:noProof/>
              </w:rPr>
              <w:t>e</w:t>
            </w:r>
            <w:r w:rsidR="00552E76">
              <w:rPr>
                <w:i/>
                <w:noProof/>
              </w:rPr>
              <w:t xml:space="preserve"> </w:t>
            </w:r>
            <w:r w:rsidR="00CD69C8" w:rsidRPr="00CD69C8">
              <w:rPr>
                <w:i/>
                <w:noProof/>
              </w:rPr>
              <w:t xml:space="preserve">barier wejścia na rynek </w:t>
            </w:r>
            <w:r w:rsidR="00B206DC">
              <w:rPr>
                <w:i/>
                <w:noProof/>
              </w:rPr>
              <w:t xml:space="preserve">np. </w:t>
            </w:r>
            <w:r w:rsidR="000E61C3">
              <w:rPr>
                <w:i/>
                <w:noProof/>
              </w:rPr>
              <w:t>podwójne</w:t>
            </w:r>
            <w:r w:rsidR="00B206DC">
              <w:rPr>
                <w:i/>
                <w:noProof/>
              </w:rPr>
              <w:t>go</w:t>
            </w:r>
            <w:r w:rsidR="000E61C3">
              <w:rPr>
                <w:i/>
                <w:noProof/>
              </w:rPr>
              <w:t xml:space="preserve"> koncesjonowani</w:t>
            </w:r>
            <w:r w:rsidR="00B206DC">
              <w:rPr>
                <w:i/>
                <w:noProof/>
              </w:rPr>
              <w:t>a</w:t>
            </w:r>
            <w:r w:rsidR="000E61C3">
              <w:rPr>
                <w:i/>
                <w:noProof/>
              </w:rPr>
              <w:t xml:space="preserve"> obrotu gazem </w:t>
            </w:r>
            <w:r w:rsidR="00B206DC">
              <w:rPr>
                <w:i/>
                <w:noProof/>
              </w:rPr>
              <w:t>(</w:t>
            </w:r>
            <w:r w:rsidR="000E61C3">
              <w:rPr>
                <w:i/>
                <w:noProof/>
              </w:rPr>
              <w:t>kraj</w:t>
            </w:r>
            <w:r w:rsidR="003935CF">
              <w:rPr>
                <w:i/>
                <w:noProof/>
              </w:rPr>
              <w:t>owego i z</w:t>
            </w:r>
            <w:r w:rsidR="000E61C3">
              <w:rPr>
                <w:i/>
                <w:noProof/>
              </w:rPr>
              <w:t xml:space="preserve"> zagranicą) </w:t>
            </w:r>
          </w:p>
          <w:p w14:paraId="431A53EB" w14:textId="56A7D847" w:rsidR="000E61C3" w:rsidRDefault="00B206DC" w:rsidP="00EC40F3">
            <w:pPr>
              <w:spacing w:after="120"/>
              <w:rPr>
                <w:i/>
                <w:noProof/>
              </w:rPr>
            </w:pPr>
            <w:r>
              <w:rPr>
                <w:i/>
                <w:noProof/>
              </w:rPr>
              <w:t xml:space="preserve">- </w:t>
            </w:r>
            <w:r w:rsidR="00CD69C8" w:rsidRPr="00CD69C8">
              <w:rPr>
                <w:i/>
                <w:noProof/>
              </w:rPr>
              <w:t>skróc</w:t>
            </w:r>
            <w:r>
              <w:rPr>
                <w:i/>
                <w:noProof/>
              </w:rPr>
              <w:t xml:space="preserve">enie </w:t>
            </w:r>
            <w:r w:rsidR="00CD69C8" w:rsidRPr="00CD69C8">
              <w:rPr>
                <w:i/>
                <w:noProof/>
              </w:rPr>
              <w:t>ścieżk</w:t>
            </w:r>
            <w:r>
              <w:rPr>
                <w:i/>
                <w:noProof/>
              </w:rPr>
              <w:t>i</w:t>
            </w:r>
            <w:r w:rsidR="00CD69C8" w:rsidRPr="00CD69C8">
              <w:rPr>
                <w:i/>
                <w:noProof/>
              </w:rPr>
              <w:t xml:space="preserve"> uzyskania koncesji</w:t>
            </w:r>
            <w:r w:rsidR="00552E76">
              <w:rPr>
                <w:i/>
                <w:noProof/>
              </w:rPr>
              <w:t>, zaniechanie pozyskiwania zbędnych informacji dot. m.in. planowanych wolum</w:t>
            </w:r>
            <w:r w:rsidR="005B0FDE">
              <w:rPr>
                <w:i/>
                <w:noProof/>
              </w:rPr>
              <w:t>e</w:t>
            </w:r>
            <w:r w:rsidR="00552E76">
              <w:rPr>
                <w:i/>
                <w:noProof/>
              </w:rPr>
              <w:t xml:space="preserve">nów sprzedawanego gazu; ew. </w:t>
            </w:r>
            <w:r w:rsidR="00CD69C8" w:rsidRPr="00CD69C8">
              <w:rPr>
                <w:i/>
                <w:noProof/>
              </w:rPr>
              <w:t>uznani</w:t>
            </w:r>
            <w:r w:rsidR="00552E76">
              <w:rPr>
                <w:i/>
                <w:noProof/>
              </w:rPr>
              <w:t>e</w:t>
            </w:r>
            <w:r w:rsidR="00CD69C8" w:rsidRPr="00CD69C8">
              <w:rPr>
                <w:i/>
                <w:noProof/>
              </w:rPr>
              <w:t xml:space="preserve"> koncesji </w:t>
            </w:r>
            <w:r w:rsidR="00552E76">
              <w:rPr>
                <w:i/>
                <w:noProof/>
              </w:rPr>
              <w:t>wydanych w krajch UE</w:t>
            </w:r>
            <w:r w:rsidR="000E61C3">
              <w:rPr>
                <w:i/>
                <w:noProof/>
              </w:rPr>
              <w:t>; lub zas</w:t>
            </w:r>
            <w:r w:rsidR="005B0FDE">
              <w:rPr>
                <w:i/>
                <w:noProof/>
              </w:rPr>
              <w:t>t</w:t>
            </w:r>
            <w:r w:rsidR="000E61C3">
              <w:rPr>
                <w:i/>
                <w:noProof/>
              </w:rPr>
              <w:t>ąpienie koncesjon</w:t>
            </w:r>
            <w:r w:rsidR="003935CF">
              <w:rPr>
                <w:i/>
                <w:noProof/>
              </w:rPr>
              <w:t>.</w:t>
            </w:r>
            <w:r w:rsidR="000E61C3">
              <w:rPr>
                <w:i/>
                <w:noProof/>
              </w:rPr>
              <w:t xml:space="preserve"> obrotu hurtowego </w:t>
            </w:r>
            <w:r w:rsidR="003935CF">
              <w:rPr>
                <w:i/>
                <w:noProof/>
              </w:rPr>
              <w:t xml:space="preserve">gazem </w:t>
            </w:r>
            <w:r w:rsidR="000E61C3">
              <w:rPr>
                <w:i/>
                <w:noProof/>
              </w:rPr>
              <w:t>wpisem do rejestru</w:t>
            </w:r>
          </w:p>
          <w:p w14:paraId="7E04D9BE" w14:textId="0B8D58C0" w:rsidR="00557D22" w:rsidRDefault="00557D22" w:rsidP="00EC40F3">
            <w:pPr>
              <w:spacing w:after="120"/>
              <w:rPr>
                <w:i/>
                <w:noProof/>
              </w:rPr>
            </w:pPr>
            <w:r>
              <w:rPr>
                <w:i/>
                <w:noProof/>
              </w:rPr>
              <w:t>- zmian</w:t>
            </w:r>
            <w:r w:rsidR="003935CF">
              <w:rPr>
                <w:i/>
                <w:noProof/>
              </w:rPr>
              <w:t>ę</w:t>
            </w:r>
            <w:r>
              <w:rPr>
                <w:i/>
                <w:noProof/>
              </w:rPr>
              <w:t xml:space="preserve"> modelu taryfikacji wymiany transgranicznej w obu kierunkach, tak aby </w:t>
            </w:r>
            <w:r w:rsidR="00B206DC">
              <w:rPr>
                <w:i/>
                <w:noProof/>
              </w:rPr>
              <w:t xml:space="preserve">taryfa </w:t>
            </w:r>
            <w:r>
              <w:rPr>
                <w:i/>
                <w:noProof/>
              </w:rPr>
              <w:t>nie niwelował</w:t>
            </w:r>
            <w:r w:rsidR="005B0FDE">
              <w:rPr>
                <w:i/>
                <w:noProof/>
              </w:rPr>
              <w:t>a</w:t>
            </w:r>
            <w:r>
              <w:rPr>
                <w:i/>
                <w:noProof/>
              </w:rPr>
              <w:t xml:space="preserve"> różnic cenowych na sąsiednich rynkach</w:t>
            </w:r>
          </w:p>
          <w:p w14:paraId="2DDC35C8" w14:textId="3F977EFE" w:rsidR="007872E8" w:rsidRDefault="000E61C3" w:rsidP="00EC40F3">
            <w:pPr>
              <w:spacing w:after="120"/>
              <w:rPr>
                <w:i/>
                <w:noProof/>
              </w:rPr>
            </w:pPr>
            <w:r>
              <w:rPr>
                <w:i/>
                <w:noProof/>
              </w:rPr>
              <w:t>- zniesieni</w:t>
            </w:r>
            <w:r w:rsidR="00ED70CE">
              <w:rPr>
                <w:i/>
                <w:noProof/>
              </w:rPr>
              <w:t>e</w:t>
            </w:r>
            <w:r>
              <w:rPr>
                <w:i/>
                <w:noProof/>
              </w:rPr>
              <w:t xml:space="preserve"> lub znaczne ograniczenia obowiązku utrzymywania zapasów gazu (np. do wolumenów spr</w:t>
            </w:r>
            <w:r w:rsidR="00A40EE8">
              <w:rPr>
                <w:i/>
                <w:noProof/>
              </w:rPr>
              <w:t>ze</w:t>
            </w:r>
            <w:r>
              <w:rPr>
                <w:i/>
                <w:noProof/>
              </w:rPr>
              <w:t>dawanych odbiorcom wrażliwym)</w:t>
            </w:r>
            <w:r w:rsidR="00A40EE8">
              <w:rPr>
                <w:i/>
                <w:noProof/>
              </w:rPr>
              <w:t xml:space="preserve"> oraz zmianę modelu  utrzymywania zapasów gazu poprzez oparc</w:t>
            </w:r>
            <w:r w:rsidR="007872E8">
              <w:rPr>
                <w:i/>
                <w:noProof/>
              </w:rPr>
              <w:t>ie</w:t>
            </w:r>
            <w:r w:rsidR="00A40EE8">
              <w:rPr>
                <w:i/>
                <w:noProof/>
              </w:rPr>
              <w:t xml:space="preserve"> go na syste</w:t>
            </w:r>
            <w:r w:rsidR="007872E8">
              <w:rPr>
                <w:i/>
                <w:noProof/>
              </w:rPr>
              <w:t>m</w:t>
            </w:r>
            <w:r w:rsidR="00A40EE8">
              <w:rPr>
                <w:i/>
                <w:noProof/>
              </w:rPr>
              <w:t>ie rezerw</w:t>
            </w:r>
          </w:p>
          <w:p w14:paraId="5E4A4537" w14:textId="5D3D9D53" w:rsidR="000E61C3" w:rsidRDefault="007872E8" w:rsidP="00EC40F3">
            <w:pPr>
              <w:spacing w:after="120"/>
              <w:rPr>
                <w:i/>
                <w:noProof/>
              </w:rPr>
            </w:pPr>
            <w:r>
              <w:rPr>
                <w:i/>
                <w:noProof/>
              </w:rPr>
              <w:t>- objęci</w:t>
            </w:r>
            <w:r w:rsidR="00ED70CE">
              <w:rPr>
                <w:i/>
                <w:noProof/>
              </w:rPr>
              <w:t>e</w:t>
            </w:r>
            <w:r>
              <w:rPr>
                <w:i/>
                <w:noProof/>
              </w:rPr>
              <w:t xml:space="preserve"> </w:t>
            </w:r>
            <w:r w:rsidR="005B0FDE">
              <w:rPr>
                <w:i/>
                <w:noProof/>
              </w:rPr>
              <w:t>szersz</w:t>
            </w:r>
            <w:r w:rsidR="003935CF">
              <w:rPr>
                <w:i/>
                <w:noProof/>
              </w:rPr>
              <w:t>ą</w:t>
            </w:r>
            <w:r w:rsidR="005B0FDE">
              <w:rPr>
                <w:i/>
                <w:noProof/>
              </w:rPr>
              <w:t xml:space="preserve"> </w:t>
            </w:r>
            <w:r>
              <w:rPr>
                <w:i/>
                <w:noProof/>
              </w:rPr>
              <w:t>regulacją usług magazynowania gazu (w tym zatwierdzanie Instrukcji mag</w:t>
            </w:r>
            <w:r w:rsidR="003935CF">
              <w:rPr>
                <w:i/>
                <w:noProof/>
              </w:rPr>
              <w:t>a</w:t>
            </w:r>
            <w:r>
              <w:rPr>
                <w:i/>
                <w:noProof/>
              </w:rPr>
              <w:t>zynowej przez URE), do czasu zniesienia monopolu</w:t>
            </w:r>
            <w:r w:rsidR="005B0FDE">
              <w:rPr>
                <w:i/>
                <w:noProof/>
              </w:rPr>
              <w:t xml:space="preserve"> w magzynowaniu</w:t>
            </w:r>
            <w:r w:rsidR="00A40EE8">
              <w:rPr>
                <w:i/>
                <w:noProof/>
              </w:rPr>
              <w:t xml:space="preserve"> </w:t>
            </w:r>
          </w:p>
          <w:p w14:paraId="65DA311C" w14:textId="1FC96F3E" w:rsidR="000E61C3" w:rsidRDefault="000E61C3" w:rsidP="00EC40F3">
            <w:pPr>
              <w:spacing w:after="120"/>
              <w:rPr>
                <w:i/>
                <w:noProof/>
              </w:rPr>
            </w:pPr>
            <w:r>
              <w:rPr>
                <w:i/>
                <w:noProof/>
              </w:rPr>
              <w:t xml:space="preserve">- </w:t>
            </w:r>
            <w:r w:rsidR="00CD69C8" w:rsidRPr="00CD69C8">
              <w:rPr>
                <w:i/>
                <w:noProof/>
              </w:rPr>
              <w:t>obniżeni</w:t>
            </w:r>
            <w:r w:rsidR="00ED70CE">
              <w:rPr>
                <w:i/>
                <w:noProof/>
              </w:rPr>
              <w:t>e</w:t>
            </w:r>
            <w:r w:rsidR="00CD69C8" w:rsidRPr="00CD69C8">
              <w:rPr>
                <w:i/>
                <w:noProof/>
              </w:rPr>
              <w:t xml:space="preserve"> </w:t>
            </w:r>
            <w:r>
              <w:rPr>
                <w:i/>
                <w:noProof/>
              </w:rPr>
              <w:t xml:space="preserve">wysokości </w:t>
            </w:r>
            <w:r w:rsidR="00CD69C8" w:rsidRPr="00CD69C8">
              <w:rPr>
                <w:i/>
                <w:noProof/>
              </w:rPr>
              <w:t>opłat koncesyjn</w:t>
            </w:r>
            <w:r w:rsidR="003935CF">
              <w:rPr>
                <w:i/>
                <w:noProof/>
              </w:rPr>
              <w:t>y</w:t>
            </w:r>
            <w:r w:rsidR="00CD69C8" w:rsidRPr="00CD69C8">
              <w:rPr>
                <w:i/>
                <w:noProof/>
              </w:rPr>
              <w:t>ch</w:t>
            </w:r>
          </w:p>
          <w:p w14:paraId="70777F78" w14:textId="46CAAFF3" w:rsidR="000E61C3" w:rsidRDefault="00CD69C8" w:rsidP="00EC40F3">
            <w:pPr>
              <w:spacing w:after="120"/>
              <w:rPr>
                <w:i/>
                <w:noProof/>
              </w:rPr>
            </w:pPr>
            <w:r w:rsidRPr="00CD69C8">
              <w:rPr>
                <w:i/>
                <w:noProof/>
              </w:rPr>
              <w:t xml:space="preserve">- </w:t>
            </w:r>
            <w:r w:rsidR="000E61C3">
              <w:rPr>
                <w:i/>
                <w:noProof/>
              </w:rPr>
              <w:t>ograniczeni</w:t>
            </w:r>
            <w:r w:rsidR="00ED70CE">
              <w:rPr>
                <w:i/>
                <w:noProof/>
              </w:rPr>
              <w:t>e</w:t>
            </w:r>
            <w:r w:rsidR="000E61C3">
              <w:rPr>
                <w:i/>
                <w:noProof/>
              </w:rPr>
              <w:t xml:space="preserve"> oobowiązków sprawozdawczych i liczby adresatów, do których są one kierowane</w:t>
            </w:r>
          </w:p>
          <w:p w14:paraId="5C4712FB" w14:textId="136B8256" w:rsidR="005B0FDE" w:rsidRDefault="000E61C3" w:rsidP="005B0FDE">
            <w:pPr>
              <w:spacing w:after="120"/>
              <w:rPr>
                <w:i/>
                <w:noProof/>
              </w:rPr>
            </w:pPr>
            <w:r>
              <w:rPr>
                <w:i/>
                <w:noProof/>
              </w:rPr>
              <w:t>-</w:t>
            </w:r>
            <w:r w:rsidR="005B0FDE">
              <w:rPr>
                <w:i/>
                <w:noProof/>
              </w:rPr>
              <w:t xml:space="preserve"> </w:t>
            </w:r>
            <w:r>
              <w:rPr>
                <w:i/>
                <w:noProof/>
              </w:rPr>
              <w:t>umoż</w:t>
            </w:r>
            <w:r w:rsidR="003935CF">
              <w:rPr>
                <w:i/>
                <w:noProof/>
              </w:rPr>
              <w:t>l</w:t>
            </w:r>
            <w:r>
              <w:rPr>
                <w:i/>
                <w:noProof/>
              </w:rPr>
              <w:t>iwieni</w:t>
            </w:r>
            <w:r w:rsidR="00ED70CE">
              <w:rPr>
                <w:i/>
                <w:noProof/>
              </w:rPr>
              <w:t>e</w:t>
            </w:r>
            <w:r>
              <w:rPr>
                <w:i/>
                <w:noProof/>
              </w:rPr>
              <w:t xml:space="preserve"> </w:t>
            </w:r>
            <w:r w:rsidR="00CD69C8" w:rsidRPr="00CD69C8">
              <w:rPr>
                <w:i/>
                <w:noProof/>
              </w:rPr>
              <w:t>zakupu zdolności przesyłowych po obu stronach granicy (boundled capacities</w:t>
            </w:r>
            <w:r w:rsidR="007872E8">
              <w:rPr>
                <w:i/>
                <w:noProof/>
              </w:rPr>
              <w:t>)</w:t>
            </w:r>
            <w:r w:rsidR="00CD69C8" w:rsidRPr="00CD69C8">
              <w:rPr>
                <w:i/>
                <w:noProof/>
              </w:rPr>
              <w:t xml:space="preserve"> </w:t>
            </w:r>
          </w:p>
          <w:p w14:paraId="510F2FF0" w14:textId="69B018C9" w:rsidR="00A2578A" w:rsidRPr="00875DE8" w:rsidRDefault="005B0FDE" w:rsidP="005B0FDE">
            <w:pPr>
              <w:spacing w:after="120"/>
              <w:rPr>
                <w:i/>
              </w:rPr>
            </w:pPr>
            <w:r>
              <w:rPr>
                <w:i/>
                <w:noProof/>
              </w:rPr>
              <w:t xml:space="preserve">- </w:t>
            </w:r>
            <w:r w:rsidR="00795FCB">
              <w:rPr>
                <w:i/>
                <w:noProof/>
              </w:rPr>
              <w:t xml:space="preserve">szybsze </w:t>
            </w:r>
            <w:r>
              <w:rPr>
                <w:i/>
                <w:noProof/>
              </w:rPr>
              <w:t>uwolnieni</w:t>
            </w:r>
            <w:r w:rsidR="00ED70CE">
              <w:rPr>
                <w:i/>
                <w:noProof/>
              </w:rPr>
              <w:t>e</w:t>
            </w:r>
            <w:r>
              <w:rPr>
                <w:i/>
                <w:noProof/>
              </w:rPr>
              <w:t xml:space="preserve"> cen gazu. </w:t>
            </w:r>
            <w:r w:rsidR="00EC40F3" w:rsidRPr="00875DE8">
              <w:rPr>
                <w:i/>
              </w:rPr>
              <w:fldChar w:fldCharType="end"/>
            </w:r>
            <w:bookmarkEnd w:id="0"/>
          </w:p>
        </w:tc>
      </w:tr>
    </w:tbl>
    <w:p w14:paraId="4B8D618E" w14:textId="77777777" w:rsidR="00271EAF" w:rsidRPr="003B6A8E" w:rsidRDefault="00271EAF" w:rsidP="00407A14">
      <w:pPr>
        <w:spacing w:before="240" w:after="0" w:line="360" w:lineRule="auto"/>
      </w:pPr>
    </w:p>
    <w:p w14:paraId="49631534" w14:textId="5885E55E" w:rsidR="00415B94" w:rsidRPr="003B6A8E" w:rsidRDefault="00FA019C" w:rsidP="006E7970">
      <w:pPr>
        <w:pStyle w:val="Akapitzlist"/>
        <w:numPr>
          <w:ilvl w:val="0"/>
          <w:numId w:val="1"/>
        </w:numPr>
        <w:spacing w:before="240" w:after="0" w:line="360" w:lineRule="auto"/>
        <w:ind w:left="714" w:hanging="357"/>
        <w:contextualSpacing w:val="0"/>
      </w:pPr>
      <w:r w:rsidRPr="003B6A8E">
        <w:rPr>
          <w:b/>
        </w:rPr>
        <w:t xml:space="preserve">Proszę określić oczekiwany zakres działań </w:t>
      </w:r>
      <w:r w:rsidR="006643B2">
        <w:rPr>
          <w:b/>
        </w:rPr>
        <w:t>pozalegislacyjnych</w:t>
      </w:r>
      <w:r w:rsidRPr="003B6A8E">
        <w:rPr>
          <w:b/>
        </w:rPr>
        <w:t xml:space="preserve">, </w:t>
      </w:r>
      <w:r w:rsidR="00B547D3">
        <w:rPr>
          <w:b/>
        </w:rPr>
        <w:t xml:space="preserve">także w kontekście międzynarodowym, </w:t>
      </w:r>
      <w:r w:rsidRPr="003B6A8E">
        <w:rPr>
          <w:b/>
        </w:rPr>
        <w:t>których realizac</w:t>
      </w:r>
      <w:r w:rsidR="009E30D1">
        <w:rPr>
          <w:b/>
        </w:rPr>
        <w:t xml:space="preserve">ja </w:t>
      </w:r>
      <w:r w:rsidR="00F15FDF">
        <w:rPr>
          <w:b/>
        </w:rPr>
        <w:t>przyczyni się do</w:t>
      </w:r>
      <w:r w:rsidR="00544FA6">
        <w:rPr>
          <w:b/>
        </w:rPr>
        <w:t xml:space="preserve"> </w:t>
      </w:r>
      <w:r w:rsidRPr="003B6A8E">
        <w:rPr>
          <w:b/>
        </w:rPr>
        <w:t>powstani</w:t>
      </w:r>
      <w:r w:rsidR="00F15FDF">
        <w:rPr>
          <w:b/>
        </w:rPr>
        <w:t>a</w:t>
      </w:r>
      <w:r w:rsidRPr="003B6A8E">
        <w:rPr>
          <w:b/>
        </w:rPr>
        <w:t xml:space="preserve"> w Polsce </w:t>
      </w:r>
      <w:r w:rsidR="006643B2">
        <w:rPr>
          <w:b/>
        </w:rPr>
        <w:t>regionalnego</w:t>
      </w:r>
      <w:r w:rsidR="006643B2" w:rsidRPr="003B6A8E">
        <w:rPr>
          <w:b/>
        </w:rPr>
        <w:t xml:space="preserve"> </w:t>
      </w:r>
      <w:r w:rsidRPr="003B6A8E">
        <w:rPr>
          <w:b/>
        </w:rPr>
        <w:t>centrum przesyłu i handlu gazem</w:t>
      </w:r>
      <w:r w:rsidR="00FF159F">
        <w:rPr>
          <w:b/>
        </w:rPr>
        <w:t>.</w:t>
      </w:r>
      <w:r w:rsidRPr="003B6A8E">
        <w:rPr>
          <w:b/>
        </w:rPr>
        <w:t xml:space="preserve">  </w:t>
      </w:r>
    </w:p>
    <w:p w14:paraId="7931565C" w14:textId="77777777" w:rsidR="00415B94" w:rsidRPr="003B6A8E" w:rsidRDefault="00415B94" w:rsidP="00415B94">
      <w:pPr>
        <w:pStyle w:val="Akapitzlist"/>
        <w:spacing w:after="120" w:line="240" w:lineRule="auto"/>
        <w:contextualSpacing w:val="0"/>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415B94" w:rsidRPr="003B6A8E" w14:paraId="40FA1D27" w14:textId="77777777" w:rsidTr="00F47F9C">
        <w:tc>
          <w:tcPr>
            <w:tcW w:w="13466" w:type="dxa"/>
          </w:tcPr>
          <w:p w14:paraId="65812858" w14:textId="77777777" w:rsidR="00F87286" w:rsidRDefault="00EC40F3" w:rsidP="00557D22">
            <w:pPr>
              <w:pStyle w:val="Akapitzlist"/>
              <w:ind w:left="0"/>
              <w:rPr>
                <w:i/>
                <w:noProof/>
              </w:rPr>
            </w:pPr>
            <w:r w:rsidRPr="00875DE8">
              <w:rPr>
                <w:i/>
              </w:rPr>
              <w:lastRenderedPageBreak/>
              <w:fldChar w:fldCharType="begin">
                <w:ffData>
                  <w:name w:val="Test2"/>
                  <w:enabled/>
                  <w:calcOnExit/>
                  <w:textInput>
                    <w:default w:val="(Prośba o udzielenie możliwie najbardziej konkretnej i precyzyjnej odpowiedzi.)"/>
                    <w:maxLength w:val="2000"/>
                  </w:textInput>
                </w:ffData>
              </w:fldChar>
            </w:r>
            <w:bookmarkStart w:id="1" w:name="Test2"/>
            <w:r w:rsidRPr="00875DE8">
              <w:rPr>
                <w:i/>
              </w:rPr>
              <w:instrText xml:space="preserve"> FORMTEXT </w:instrText>
            </w:r>
            <w:r w:rsidRPr="00875DE8">
              <w:rPr>
                <w:i/>
              </w:rPr>
            </w:r>
            <w:r w:rsidRPr="00875DE8">
              <w:rPr>
                <w:i/>
              </w:rPr>
              <w:fldChar w:fldCharType="separate"/>
            </w:r>
          </w:p>
          <w:p w14:paraId="325C05EA" w14:textId="217E61AF" w:rsidR="00F87286" w:rsidRDefault="00F87286" w:rsidP="00557D22">
            <w:pPr>
              <w:pStyle w:val="Akapitzlist"/>
              <w:ind w:left="0"/>
              <w:rPr>
                <w:i/>
                <w:noProof/>
              </w:rPr>
            </w:pPr>
            <w:r>
              <w:rPr>
                <w:i/>
                <w:noProof/>
              </w:rPr>
              <w:t>P</w:t>
            </w:r>
            <w:r w:rsidRPr="00F87286">
              <w:rPr>
                <w:i/>
                <w:noProof/>
              </w:rPr>
              <w:t>odzi</w:t>
            </w:r>
            <w:r>
              <w:rPr>
                <w:i/>
                <w:noProof/>
              </w:rPr>
              <w:t xml:space="preserve">ał </w:t>
            </w:r>
            <w:r w:rsidRPr="00F87286">
              <w:rPr>
                <w:i/>
                <w:noProof/>
              </w:rPr>
              <w:t>przedsiębiorstwa Gas Storage Poland na dwa</w:t>
            </w:r>
            <w:r>
              <w:rPr>
                <w:i/>
                <w:noProof/>
              </w:rPr>
              <w:t xml:space="preserve"> (lub więcej)</w:t>
            </w:r>
            <w:r w:rsidRPr="00F87286">
              <w:rPr>
                <w:i/>
                <w:noProof/>
              </w:rPr>
              <w:t>, konkurują</w:t>
            </w:r>
            <w:r>
              <w:rPr>
                <w:i/>
                <w:noProof/>
              </w:rPr>
              <w:t>ce</w:t>
            </w:r>
            <w:r w:rsidRPr="00F87286">
              <w:rPr>
                <w:i/>
                <w:noProof/>
              </w:rPr>
              <w:t xml:space="preserve"> ze sobą lub, ew</w:t>
            </w:r>
            <w:r w:rsidR="003935CF">
              <w:rPr>
                <w:i/>
                <w:noProof/>
              </w:rPr>
              <w:t>.</w:t>
            </w:r>
            <w:r w:rsidRPr="00F87286">
              <w:rPr>
                <w:i/>
                <w:noProof/>
              </w:rPr>
              <w:t xml:space="preserve"> wprowadzenie takiego samego podziału w ramach jedynego przedsię</w:t>
            </w:r>
            <w:r w:rsidR="003935CF">
              <w:rPr>
                <w:i/>
                <w:noProof/>
              </w:rPr>
              <w:t>b</w:t>
            </w:r>
            <w:r w:rsidRPr="00F87286">
              <w:rPr>
                <w:i/>
                <w:noProof/>
              </w:rPr>
              <w:t xml:space="preserve">iorstwa w Polsce oferującego usługę biletową. </w:t>
            </w:r>
          </w:p>
          <w:p w14:paraId="1BEFE9AC" w14:textId="4B76EB1F" w:rsidR="00557D22" w:rsidRDefault="00E51135" w:rsidP="00557D22">
            <w:pPr>
              <w:pStyle w:val="Akapitzlist"/>
              <w:ind w:left="0"/>
              <w:rPr>
                <w:i/>
                <w:noProof/>
              </w:rPr>
            </w:pPr>
            <w:r>
              <w:rPr>
                <w:i/>
                <w:noProof/>
              </w:rPr>
              <w:t>S</w:t>
            </w:r>
            <w:r w:rsidR="00211C9C" w:rsidRPr="00211C9C">
              <w:rPr>
                <w:i/>
                <w:noProof/>
              </w:rPr>
              <w:t>korzystanie z dobrych praktyk już funkcjonujących hubów gazowych (</w:t>
            </w:r>
            <w:r w:rsidR="003935CF">
              <w:rPr>
                <w:i/>
                <w:noProof/>
              </w:rPr>
              <w:t xml:space="preserve">np. </w:t>
            </w:r>
            <w:r w:rsidR="00211C9C" w:rsidRPr="00211C9C">
              <w:rPr>
                <w:i/>
                <w:noProof/>
              </w:rPr>
              <w:t>TTF, Gas</w:t>
            </w:r>
            <w:r w:rsidR="00DC596F">
              <w:rPr>
                <w:i/>
                <w:noProof/>
              </w:rPr>
              <w:t>p</w:t>
            </w:r>
            <w:r w:rsidR="00745812">
              <w:rPr>
                <w:i/>
                <w:noProof/>
              </w:rPr>
              <w:t>ool</w:t>
            </w:r>
            <w:r w:rsidR="00211C9C" w:rsidRPr="00211C9C">
              <w:rPr>
                <w:i/>
                <w:noProof/>
              </w:rPr>
              <w:t xml:space="preserve">), zmierzających do ujednolicenia standardów funkcjonowania platformy </w:t>
            </w:r>
            <w:r>
              <w:rPr>
                <w:i/>
                <w:noProof/>
              </w:rPr>
              <w:t xml:space="preserve">obrotu </w:t>
            </w:r>
            <w:r w:rsidR="00211C9C" w:rsidRPr="00211C9C">
              <w:rPr>
                <w:i/>
                <w:noProof/>
              </w:rPr>
              <w:t>w Polsce z zagranicznymi</w:t>
            </w:r>
            <w:r w:rsidR="007444F4">
              <w:rPr>
                <w:i/>
                <w:noProof/>
              </w:rPr>
              <w:t xml:space="preserve"> platformami</w:t>
            </w:r>
            <w:r>
              <w:rPr>
                <w:i/>
                <w:noProof/>
              </w:rPr>
              <w:t>.</w:t>
            </w:r>
          </w:p>
          <w:p w14:paraId="641E6D90" w14:textId="3BF965A6" w:rsidR="00714E57" w:rsidRDefault="00557D22" w:rsidP="00F47F9C">
            <w:pPr>
              <w:pStyle w:val="Akapitzlist"/>
              <w:ind w:left="0"/>
              <w:rPr>
                <w:i/>
                <w:noProof/>
              </w:rPr>
            </w:pPr>
            <w:r>
              <w:rPr>
                <w:i/>
                <w:noProof/>
              </w:rPr>
              <w:t>Z</w:t>
            </w:r>
            <w:r w:rsidRPr="00557D22">
              <w:rPr>
                <w:i/>
                <w:noProof/>
              </w:rPr>
              <w:t>obowiązanie podmiotu dominujacego do działań kreujących transparent</w:t>
            </w:r>
            <w:r w:rsidR="00820D71">
              <w:rPr>
                <w:i/>
                <w:noProof/>
              </w:rPr>
              <w:t>n</w:t>
            </w:r>
            <w:r w:rsidRPr="00557D22">
              <w:rPr>
                <w:i/>
                <w:noProof/>
              </w:rPr>
              <w:t>y i konkurency</w:t>
            </w:r>
            <w:r w:rsidR="00820D71">
              <w:rPr>
                <w:i/>
                <w:noProof/>
              </w:rPr>
              <w:t>j</w:t>
            </w:r>
            <w:r w:rsidRPr="00557D22">
              <w:rPr>
                <w:i/>
                <w:noProof/>
              </w:rPr>
              <w:t>ny rynek gazu w Polsce</w:t>
            </w:r>
            <w:r>
              <w:rPr>
                <w:i/>
                <w:noProof/>
              </w:rPr>
              <w:t>,</w:t>
            </w:r>
            <w:r w:rsidRPr="00557D22">
              <w:rPr>
                <w:i/>
                <w:noProof/>
              </w:rPr>
              <w:t xml:space="preserve"> którego częścią będzie hub gazowy</w:t>
            </w:r>
            <w:r w:rsidR="007444F4">
              <w:rPr>
                <w:i/>
                <w:noProof/>
              </w:rPr>
              <w:t>, szczególnie w okresie przejściowym do czasu znie</w:t>
            </w:r>
            <w:r w:rsidR="00DC596F">
              <w:rPr>
                <w:i/>
                <w:noProof/>
              </w:rPr>
              <w:t>s</w:t>
            </w:r>
            <w:r w:rsidR="007444F4">
              <w:rPr>
                <w:i/>
                <w:noProof/>
              </w:rPr>
              <w:t>ienia monopolu.</w:t>
            </w:r>
          </w:p>
          <w:p w14:paraId="293C5CC0" w14:textId="2C26CFCA" w:rsidR="00D600AC" w:rsidRDefault="00714E57" w:rsidP="00F47F9C">
            <w:pPr>
              <w:pStyle w:val="Akapitzlist"/>
              <w:ind w:left="0"/>
              <w:rPr>
                <w:i/>
                <w:noProof/>
              </w:rPr>
            </w:pPr>
            <w:r>
              <w:rPr>
                <w:i/>
                <w:noProof/>
              </w:rPr>
              <w:t>Zawarcie w</w:t>
            </w:r>
            <w:r w:rsidRPr="00714E57">
              <w:rPr>
                <w:i/>
                <w:noProof/>
              </w:rPr>
              <w:t>ielostronn</w:t>
            </w:r>
            <w:r>
              <w:rPr>
                <w:i/>
                <w:noProof/>
              </w:rPr>
              <w:t>ych</w:t>
            </w:r>
            <w:r w:rsidRPr="00714E57">
              <w:rPr>
                <w:i/>
                <w:noProof/>
              </w:rPr>
              <w:t xml:space="preserve"> porozumie</w:t>
            </w:r>
            <w:r>
              <w:rPr>
                <w:i/>
                <w:noProof/>
              </w:rPr>
              <w:t>ń</w:t>
            </w:r>
            <w:r w:rsidRPr="00714E57">
              <w:rPr>
                <w:i/>
                <w:noProof/>
              </w:rPr>
              <w:t xml:space="preserve"> międz</w:t>
            </w:r>
            <w:r w:rsidR="003935CF">
              <w:rPr>
                <w:i/>
                <w:noProof/>
              </w:rPr>
              <w:t>y</w:t>
            </w:r>
            <w:r w:rsidRPr="00714E57">
              <w:rPr>
                <w:i/>
                <w:noProof/>
              </w:rPr>
              <w:t>narodow</w:t>
            </w:r>
            <w:r>
              <w:rPr>
                <w:i/>
                <w:noProof/>
              </w:rPr>
              <w:t xml:space="preserve">ych i międzyoperatorskich </w:t>
            </w:r>
            <w:r w:rsidRPr="00714E57">
              <w:rPr>
                <w:i/>
                <w:noProof/>
              </w:rPr>
              <w:t>w zakresie współpracy regulatorów, operatorów systemów przesyłowych, biur aukcyjnych, giełd</w:t>
            </w:r>
            <w:r w:rsidR="00557D22">
              <w:rPr>
                <w:i/>
                <w:noProof/>
              </w:rPr>
              <w:t>.</w:t>
            </w:r>
          </w:p>
          <w:p w14:paraId="3A63D55A" w14:textId="77777777" w:rsidR="00DA33B3" w:rsidRDefault="00D600AC" w:rsidP="00DA33B3">
            <w:pPr>
              <w:pStyle w:val="Akapitzlist"/>
              <w:ind w:left="0"/>
              <w:rPr>
                <w:i/>
                <w:noProof/>
              </w:rPr>
            </w:pPr>
            <w:r>
              <w:rPr>
                <w:i/>
                <w:noProof/>
              </w:rPr>
              <w:t>Rozbudowa/budowa punktów wejścia/wyjścia do systemu przede wszystkim pod kątem umożliwienia przepływów dwustronnych.</w:t>
            </w:r>
          </w:p>
          <w:p w14:paraId="72608306" w14:textId="6DE5ADB4" w:rsidR="00271EAF" w:rsidRPr="00875DE8" w:rsidRDefault="00DA33B3" w:rsidP="00DA33B3">
            <w:pPr>
              <w:pStyle w:val="Akapitzlist"/>
              <w:ind w:left="0"/>
              <w:rPr>
                <w:i/>
              </w:rPr>
            </w:pPr>
            <w:r>
              <w:rPr>
                <w:i/>
                <w:noProof/>
              </w:rPr>
              <w:t xml:space="preserve">Zapewnienie wysokiej wiarygodności </w:t>
            </w:r>
            <w:r w:rsidRPr="00DA33B3">
              <w:rPr>
                <w:i/>
                <w:noProof/>
              </w:rPr>
              <w:t>Izb</w:t>
            </w:r>
            <w:r>
              <w:rPr>
                <w:i/>
                <w:noProof/>
              </w:rPr>
              <w:t>y</w:t>
            </w:r>
            <w:r w:rsidRPr="00DA33B3">
              <w:rPr>
                <w:i/>
                <w:noProof/>
              </w:rPr>
              <w:t xml:space="preserve"> Rozliczeniow</w:t>
            </w:r>
            <w:r>
              <w:rPr>
                <w:i/>
                <w:noProof/>
              </w:rPr>
              <w:t xml:space="preserve">ej rozliczającej i </w:t>
            </w:r>
            <w:r w:rsidRPr="00DA33B3">
              <w:rPr>
                <w:i/>
                <w:noProof/>
              </w:rPr>
              <w:t>zarządzając</w:t>
            </w:r>
            <w:r>
              <w:rPr>
                <w:i/>
                <w:noProof/>
              </w:rPr>
              <w:t>ej</w:t>
            </w:r>
            <w:r w:rsidRPr="00DA33B3">
              <w:rPr>
                <w:i/>
                <w:noProof/>
              </w:rPr>
              <w:t xml:space="preserve"> zabezpieczeniami transakcji,</w:t>
            </w:r>
            <w:r>
              <w:rPr>
                <w:i/>
                <w:noProof/>
              </w:rPr>
              <w:t xml:space="preserve"> która powinna być </w:t>
            </w:r>
            <w:r w:rsidRPr="00DA33B3">
              <w:rPr>
                <w:i/>
                <w:noProof/>
              </w:rPr>
              <w:t>powołan</w:t>
            </w:r>
            <w:r>
              <w:rPr>
                <w:i/>
                <w:noProof/>
              </w:rPr>
              <w:t>a</w:t>
            </w:r>
            <w:r w:rsidRPr="00DA33B3">
              <w:rPr>
                <w:i/>
                <w:noProof/>
              </w:rPr>
              <w:t xml:space="preserve"> przez konsorcjum kilku europejskich banków</w:t>
            </w:r>
            <w:r>
              <w:rPr>
                <w:i/>
                <w:noProof/>
              </w:rPr>
              <w:t>.</w:t>
            </w:r>
            <w:r w:rsidR="00EC40F3" w:rsidRPr="00875DE8">
              <w:rPr>
                <w:i/>
              </w:rPr>
              <w:fldChar w:fldCharType="end"/>
            </w:r>
            <w:bookmarkEnd w:id="1"/>
          </w:p>
          <w:p w14:paraId="2A71B177" w14:textId="77777777" w:rsidR="00690499" w:rsidRPr="003B6A8E" w:rsidRDefault="00690499" w:rsidP="00F47F9C">
            <w:pPr>
              <w:pStyle w:val="Akapitzlist"/>
              <w:ind w:left="0"/>
            </w:pPr>
          </w:p>
          <w:p w14:paraId="4BEC3D57" w14:textId="6BB612EB" w:rsidR="00415B94" w:rsidRPr="003B6A8E" w:rsidRDefault="00415B94" w:rsidP="00F47F9C">
            <w:pPr>
              <w:pStyle w:val="Akapitzlist"/>
              <w:ind w:left="0"/>
            </w:pPr>
          </w:p>
        </w:tc>
      </w:tr>
    </w:tbl>
    <w:p w14:paraId="563D463F" w14:textId="248D2CE3" w:rsidR="005C2FDA" w:rsidRPr="003B6A8E" w:rsidRDefault="005C2FDA" w:rsidP="00415B94">
      <w:pPr>
        <w:pStyle w:val="Akapitzlist"/>
        <w:spacing w:after="120" w:line="240" w:lineRule="auto"/>
        <w:contextualSpacing w:val="0"/>
        <w:rPr>
          <w:b/>
        </w:rPr>
      </w:pPr>
    </w:p>
    <w:p w14:paraId="56FFCD44" w14:textId="77777777" w:rsidR="005C2FDA" w:rsidRPr="003B6A8E" w:rsidRDefault="005C2FDA">
      <w:pPr>
        <w:jc w:val="left"/>
        <w:rPr>
          <w:b/>
        </w:rPr>
      </w:pPr>
      <w:r w:rsidRPr="003B6A8E">
        <w:rPr>
          <w:b/>
        </w:rPr>
        <w:br w:type="page"/>
      </w:r>
    </w:p>
    <w:p w14:paraId="07BCBA01" w14:textId="7C80AC58" w:rsidR="00291EC2" w:rsidRPr="003B6A8E" w:rsidRDefault="000714E3" w:rsidP="000714E3">
      <w:pPr>
        <w:pStyle w:val="Akapitzlist"/>
        <w:spacing w:after="120" w:line="360" w:lineRule="auto"/>
        <w:ind w:left="862"/>
        <w:rPr>
          <w:b/>
          <w:u w:val="single"/>
        </w:rPr>
      </w:pPr>
      <w:r w:rsidRPr="003B6A8E">
        <w:rPr>
          <w:b/>
          <w:u w:val="single"/>
        </w:rPr>
        <w:lastRenderedPageBreak/>
        <w:t>ZAGADNIENIA SZCZEGÓŁOWE</w:t>
      </w:r>
      <w:r w:rsidR="003D3021">
        <w:rPr>
          <w:b/>
          <w:u w:val="single"/>
        </w:rPr>
        <w:t xml:space="preserve"> – odpowiedzi w tej części nie powinny przekraczać 1500 znaków ze spacjami</w:t>
      </w:r>
    </w:p>
    <w:p w14:paraId="42C10E67" w14:textId="41013C85" w:rsidR="000714E3" w:rsidRPr="003B6A8E" w:rsidRDefault="007D23F0" w:rsidP="000714E3">
      <w:pPr>
        <w:pStyle w:val="Akapitzlist"/>
        <w:numPr>
          <w:ilvl w:val="0"/>
          <w:numId w:val="3"/>
        </w:numPr>
        <w:spacing w:after="120" w:line="360" w:lineRule="auto"/>
        <w:rPr>
          <w:u w:val="single"/>
        </w:rPr>
      </w:pPr>
      <w:r>
        <w:rPr>
          <w:b/>
          <w:u w:val="single"/>
        </w:rPr>
        <w:t xml:space="preserve">RYZYKA I </w:t>
      </w:r>
      <w:r w:rsidR="000714E3" w:rsidRPr="003B6A8E">
        <w:rPr>
          <w:b/>
          <w:u w:val="single"/>
        </w:rPr>
        <w:t xml:space="preserve">BARIERY </w:t>
      </w:r>
      <w:r w:rsidR="00F93CAF">
        <w:rPr>
          <w:b/>
          <w:u w:val="single"/>
        </w:rPr>
        <w:t>FORMALNO</w:t>
      </w:r>
      <w:r w:rsidR="0039760F">
        <w:rPr>
          <w:b/>
          <w:u w:val="single"/>
        </w:rPr>
        <w:t>–</w:t>
      </w:r>
      <w:r w:rsidR="000714E3" w:rsidRPr="003B6A8E">
        <w:rPr>
          <w:b/>
          <w:u w:val="single"/>
        </w:rPr>
        <w:t>PRAWNE</w:t>
      </w:r>
      <w:r w:rsidR="004A264E">
        <w:rPr>
          <w:b/>
          <w:u w:val="single"/>
        </w:rPr>
        <w:t xml:space="preserve"> </w:t>
      </w:r>
      <w:r w:rsidR="009E30D1">
        <w:rPr>
          <w:b/>
          <w:u w:val="single"/>
        </w:rPr>
        <w:t>OGRANICZAJĄ</w:t>
      </w:r>
      <w:r w:rsidR="004A264E" w:rsidRPr="003B6A8E">
        <w:rPr>
          <w:b/>
          <w:u w:val="single"/>
        </w:rPr>
        <w:t>CE ROZWÓJ RYNKU</w:t>
      </w:r>
      <w:r w:rsidR="0039760F">
        <w:rPr>
          <w:b/>
          <w:u w:val="single"/>
        </w:rPr>
        <w:t xml:space="preserve">, W TYM </w:t>
      </w:r>
      <w:r w:rsidR="004A264E">
        <w:rPr>
          <w:b/>
          <w:u w:val="single"/>
        </w:rPr>
        <w:t xml:space="preserve">W </w:t>
      </w:r>
      <w:r w:rsidR="00BC1709">
        <w:rPr>
          <w:b/>
          <w:u w:val="single"/>
        </w:rPr>
        <w:t>ZAKRESIE</w:t>
      </w:r>
      <w:r w:rsidR="004A264E">
        <w:rPr>
          <w:b/>
          <w:u w:val="single"/>
        </w:rPr>
        <w:t xml:space="preserve"> </w:t>
      </w:r>
      <w:r w:rsidR="00914087">
        <w:rPr>
          <w:b/>
          <w:u w:val="single"/>
        </w:rPr>
        <w:t>DZI</w:t>
      </w:r>
      <w:r w:rsidR="00F93CAF">
        <w:rPr>
          <w:b/>
          <w:u w:val="single"/>
        </w:rPr>
        <w:t>A</w:t>
      </w:r>
      <w:r w:rsidR="00914087">
        <w:rPr>
          <w:b/>
          <w:u w:val="single"/>
        </w:rPr>
        <w:t>ŁALNOŚCI KONCESJONOWANEJ</w:t>
      </w:r>
      <w:r w:rsidR="00BC1709">
        <w:rPr>
          <w:b/>
          <w:u w:val="single"/>
        </w:rPr>
        <w:t xml:space="preserve">, </w:t>
      </w:r>
      <w:r w:rsidR="00952C61">
        <w:rPr>
          <w:b/>
          <w:u w:val="single"/>
        </w:rPr>
        <w:t xml:space="preserve">OBOWIĄZKÓW SPRAWOZDAWCZYCH, </w:t>
      </w:r>
      <w:r w:rsidR="00BC1709">
        <w:rPr>
          <w:b/>
          <w:u w:val="single"/>
        </w:rPr>
        <w:t>SYSTEMU BEZPIECZEŃSTWA DOSTAW</w:t>
      </w:r>
    </w:p>
    <w:p w14:paraId="33E9A794" w14:textId="3EB1CD81" w:rsidR="00C438AD" w:rsidRPr="00E2497B" w:rsidRDefault="00C438AD" w:rsidP="00C438AD">
      <w:pPr>
        <w:pStyle w:val="Akapitzlist"/>
        <w:numPr>
          <w:ilvl w:val="0"/>
          <w:numId w:val="4"/>
        </w:numPr>
        <w:spacing w:after="0" w:line="360" w:lineRule="auto"/>
        <w:ind w:left="709"/>
        <w:contextualSpacing w:val="0"/>
        <w:rPr>
          <w:color w:val="000000" w:themeColor="text1"/>
        </w:rPr>
      </w:pPr>
      <w:r w:rsidRPr="00E2497B">
        <w:rPr>
          <w:b/>
          <w:color w:val="000000" w:themeColor="text1"/>
        </w:rPr>
        <w:t xml:space="preserve">Proszę zidentyfikować </w:t>
      </w:r>
      <w:r w:rsidR="007D23F0" w:rsidRPr="00E2497B">
        <w:rPr>
          <w:b/>
          <w:color w:val="000000" w:themeColor="text1"/>
        </w:rPr>
        <w:t xml:space="preserve">ryzyka i </w:t>
      </w:r>
      <w:r w:rsidRPr="00E2497B">
        <w:rPr>
          <w:b/>
          <w:color w:val="000000" w:themeColor="text1"/>
        </w:rPr>
        <w:t xml:space="preserve">bariery formalno-prawne w </w:t>
      </w:r>
      <w:r w:rsidR="00614065" w:rsidRPr="00E2497B">
        <w:rPr>
          <w:b/>
          <w:color w:val="000000" w:themeColor="text1"/>
        </w:rPr>
        <w:t>zakresie</w:t>
      </w:r>
      <w:r w:rsidRPr="00E2497B">
        <w:rPr>
          <w:b/>
          <w:color w:val="000000" w:themeColor="text1"/>
        </w:rPr>
        <w:t xml:space="preserve"> </w:t>
      </w:r>
      <w:r w:rsidR="00A37400">
        <w:rPr>
          <w:b/>
          <w:color w:val="000000" w:themeColor="text1"/>
        </w:rPr>
        <w:t xml:space="preserve">krajowego </w:t>
      </w:r>
      <w:r w:rsidR="00294062" w:rsidRPr="00E2497B">
        <w:rPr>
          <w:b/>
          <w:color w:val="000000" w:themeColor="text1"/>
        </w:rPr>
        <w:t>obro</w:t>
      </w:r>
      <w:r w:rsidRPr="00E2497B">
        <w:rPr>
          <w:b/>
          <w:color w:val="000000" w:themeColor="text1"/>
        </w:rPr>
        <w:t>t</w:t>
      </w:r>
      <w:r w:rsidR="00294062" w:rsidRPr="00E2497B">
        <w:rPr>
          <w:b/>
          <w:color w:val="000000" w:themeColor="text1"/>
        </w:rPr>
        <w:t>u</w:t>
      </w:r>
      <w:r w:rsidRPr="00E2497B">
        <w:rPr>
          <w:b/>
          <w:color w:val="000000" w:themeColor="text1"/>
        </w:rPr>
        <w:t xml:space="preserve"> </w:t>
      </w:r>
      <w:r w:rsidR="00294062" w:rsidRPr="00E2497B">
        <w:rPr>
          <w:b/>
          <w:color w:val="000000" w:themeColor="text1"/>
        </w:rPr>
        <w:t>paliwami gazowymi</w:t>
      </w:r>
      <w:r w:rsidR="00FF159F">
        <w:rPr>
          <w:b/>
          <w:color w:val="000000" w:themeColor="text1"/>
        </w:rPr>
        <w:t>.</w:t>
      </w:r>
    </w:p>
    <w:p w14:paraId="241AC146" w14:textId="2E7D70AA" w:rsidR="00C438AD" w:rsidRPr="003B6A8E" w:rsidRDefault="00C438AD" w:rsidP="00C438AD">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C438AD" w:rsidRPr="003B6A8E" w14:paraId="0A2D793E" w14:textId="77777777" w:rsidTr="00AF45E5">
        <w:trPr>
          <w:trHeight w:val="801"/>
        </w:trPr>
        <w:tc>
          <w:tcPr>
            <w:tcW w:w="13466" w:type="dxa"/>
          </w:tcPr>
          <w:p w14:paraId="12C8D175" w14:textId="77777777" w:rsidR="00310653" w:rsidRDefault="00875DE8" w:rsidP="007F68E4">
            <w:pPr>
              <w:pStyle w:val="Akapitzlist"/>
              <w:rPr>
                <w:i/>
                <w:noProof/>
              </w:rPr>
            </w:pPr>
            <w:r>
              <w:rPr>
                <w:i/>
              </w:rPr>
              <w:fldChar w:fldCharType="begin">
                <w:ffData>
                  <w:name w:val="Tekst3"/>
                  <w:enabled/>
                  <w:calcOnExit w:val="0"/>
                  <w:textInput>
                    <w:default w:val="(Prośba o udzielenie możliwie jak najbardziej konkretnej i precyzyjnej odpowiedzi, np. z podaniem konkretnych obszarów i przepisów wymagających modyfikacji, likwidacji lub doprecyzowania)"/>
                    <w:maxLength w:val="1500"/>
                  </w:textInput>
                </w:ffData>
              </w:fldChar>
            </w:r>
            <w:bookmarkStart w:id="2" w:name="Tekst3"/>
            <w:r>
              <w:rPr>
                <w:i/>
              </w:rPr>
              <w:instrText xml:space="preserve"> FORMTEXT </w:instrText>
            </w:r>
            <w:r>
              <w:rPr>
                <w:i/>
              </w:rPr>
            </w:r>
            <w:r>
              <w:rPr>
                <w:i/>
              </w:rPr>
              <w:fldChar w:fldCharType="separate"/>
            </w:r>
            <w:r w:rsidR="00310653">
              <w:rPr>
                <w:i/>
                <w:noProof/>
              </w:rPr>
              <w:t>Bariery:</w:t>
            </w:r>
          </w:p>
          <w:p w14:paraId="617B8205" w14:textId="77777777" w:rsidR="00794CFE" w:rsidRDefault="00310653" w:rsidP="007F68E4">
            <w:pPr>
              <w:pStyle w:val="Akapitzlist"/>
              <w:rPr>
                <w:i/>
                <w:noProof/>
              </w:rPr>
            </w:pPr>
            <w:r>
              <w:rPr>
                <w:i/>
                <w:noProof/>
              </w:rPr>
              <w:t>Czę</w:t>
            </w:r>
            <w:r w:rsidR="009B2A80">
              <w:rPr>
                <w:i/>
                <w:noProof/>
              </w:rPr>
              <w:t>ś</w:t>
            </w:r>
            <w:r>
              <w:rPr>
                <w:i/>
                <w:noProof/>
              </w:rPr>
              <w:t xml:space="preserve">ciowa </w:t>
            </w:r>
            <w:r w:rsidR="007F68E4" w:rsidRPr="007F68E4">
              <w:rPr>
                <w:i/>
                <w:noProof/>
              </w:rPr>
              <w:t>regulacj</w:t>
            </w:r>
            <w:r>
              <w:rPr>
                <w:i/>
                <w:noProof/>
              </w:rPr>
              <w:t>a</w:t>
            </w:r>
            <w:r w:rsidR="007F68E4" w:rsidRPr="007F68E4">
              <w:rPr>
                <w:i/>
                <w:noProof/>
              </w:rPr>
              <w:t xml:space="preserve"> cen</w:t>
            </w:r>
            <w:r>
              <w:rPr>
                <w:i/>
                <w:noProof/>
              </w:rPr>
              <w:t xml:space="preserve"> gazu</w:t>
            </w:r>
          </w:p>
          <w:p w14:paraId="219DDC82" w14:textId="6F73868A" w:rsidR="007F68E4" w:rsidRPr="007F68E4" w:rsidRDefault="00794CFE" w:rsidP="007F68E4">
            <w:pPr>
              <w:pStyle w:val="Akapitzlist"/>
              <w:rPr>
                <w:i/>
                <w:noProof/>
              </w:rPr>
            </w:pPr>
            <w:r>
              <w:rPr>
                <w:i/>
                <w:noProof/>
              </w:rPr>
              <w:t>Monopol podmiotu dominującego (brak równego dostępu do gazu krajowego, importu)</w:t>
            </w:r>
          </w:p>
          <w:p w14:paraId="402120C6" w14:textId="1AD87057" w:rsidR="007F68E4" w:rsidRPr="007F68E4" w:rsidRDefault="007F68E4" w:rsidP="007F68E4">
            <w:pPr>
              <w:pStyle w:val="Akapitzlist"/>
              <w:rPr>
                <w:i/>
                <w:noProof/>
              </w:rPr>
            </w:pPr>
            <w:r w:rsidRPr="007F68E4">
              <w:rPr>
                <w:i/>
                <w:noProof/>
              </w:rPr>
              <w:t xml:space="preserve">Obowiązek </w:t>
            </w:r>
            <w:r w:rsidR="00310653">
              <w:rPr>
                <w:i/>
                <w:noProof/>
              </w:rPr>
              <w:t xml:space="preserve">utrzymywania zapasów gazu przez </w:t>
            </w:r>
            <w:r w:rsidRPr="007F68E4">
              <w:rPr>
                <w:i/>
                <w:noProof/>
              </w:rPr>
              <w:t>import</w:t>
            </w:r>
            <w:r w:rsidR="00310653">
              <w:rPr>
                <w:i/>
                <w:noProof/>
              </w:rPr>
              <w:t>erów</w:t>
            </w:r>
          </w:p>
          <w:p w14:paraId="51F31296" w14:textId="3CDAB407" w:rsidR="007F68E4" w:rsidRPr="007F68E4" w:rsidRDefault="00310653" w:rsidP="007F68E4">
            <w:pPr>
              <w:pStyle w:val="Akapitzlist"/>
              <w:rPr>
                <w:i/>
                <w:noProof/>
              </w:rPr>
            </w:pPr>
            <w:r>
              <w:rPr>
                <w:i/>
                <w:noProof/>
              </w:rPr>
              <w:t>Nietransparentny rynek hurtowy</w:t>
            </w:r>
          </w:p>
          <w:p w14:paraId="751CE958" w14:textId="3A5F5E6D" w:rsidR="007F68E4" w:rsidRPr="007F68E4" w:rsidRDefault="00DC596F" w:rsidP="007F68E4">
            <w:pPr>
              <w:pStyle w:val="Akapitzlist"/>
              <w:rPr>
                <w:i/>
                <w:noProof/>
              </w:rPr>
            </w:pPr>
            <w:r>
              <w:rPr>
                <w:i/>
                <w:noProof/>
              </w:rPr>
              <w:t>Wadliwe t</w:t>
            </w:r>
            <w:r w:rsidR="007F68E4" w:rsidRPr="007F68E4">
              <w:rPr>
                <w:i/>
                <w:noProof/>
              </w:rPr>
              <w:t xml:space="preserve">aryfy przesyłowe z punktu widzenia handlu gazem w </w:t>
            </w:r>
            <w:r>
              <w:rPr>
                <w:i/>
                <w:noProof/>
              </w:rPr>
              <w:t xml:space="preserve">obu </w:t>
            </w:r>
            <w:r w:rsidR="007F68E4" w:rsidRPr="007F68E4">
              <w:rPr>
                <w:i/>
                <w:noProof/>
              </w:rPr>
              <w:t>kierunk</w:t>
            </w:r>
            <w:r>
              <w:rPr>
                <w:i/>
                <w:noProof/>
              </w:rPr>
              <w:t>ach</w:t>
            </w:r>
            <w:r w:rsidR="004F71C4">
              <w:rPr>
                <w:i/>
                <w:noProof/>
              </w:rPr>
              <w:t xml:space="preserve"> (niwelujące różnice cenowe między rynkami</w:t>
            </w:r>
            <w:r>
              <w:rPr>
                <w:i/>
                <w:noProof/>
              </w:rPr>
              <w:t>)</w:t>
            </w:r>
          </w:p>
          <w:p w14:paraId="2A621254" w14:textId="79705934" w:rsidR="007F68E4" w:rsidRDefault="007F68E4" w:rsidP="007F68E4">
            <w:pPr>
              <w:pStyle w:val="Akapitzlist"/>
              <w:rPr>
                <w:i/>
                <w:noProof/>
              </w:rPr>
            </w:pPr>
            <w:r w:rsidRPr="007F68E4">
              <w:rPr>
                <w:i/>
                <w:noProof/>
              </w:rPr>
              <w:t>Szereg ograniczeń admin</w:t>
            </w:r>
            <w:r w:rsidR="00794CFE">
              <w:rPr>
                <w:i/>
                <w:noProof/>
              </w:rPr>
              <w:t>.</w:t>
            </w:r>
            <w:r w:rsidRPr="007F68E4">
              <w:rPr>
                <w:i/>
                <w:noProof/>
              </w:rPr>
              <w:t xml:space="preserve"> </w:t>
            </w:r>
            <w:r w:rsidR="00B14D39">
              <w:rPr>
                <w:i/>
                <w:noProof/>
              </w:rPr>
              <w:t xml:space="preserve">utrudniających </w:t>
            </w:r>
            <w:r w:rsidRPr="007F68E4">
              <w:rPr>
                <w:i/>
                <w:noProof/>
              </w:rPr>
              <w:t xml:space="preserve">wejście na rynek </w:t>
            </w:r>
            <w:r w:rsidR="00B14D39">
              <w:rPr>
                <w:i/>
                <w:noProof/>
              </w:rPr>
              <w:t xml:space="preserve">gazu </w:t>
            </w:r>
            <w:r w:rsidRPr="007F68E4">
              <w:rPr>
                <w:i/>
                <w:noProof/>
              </w:rPr>
              <w:t xml:space="preserve">większej </w:t>
            </w:r>
            <w:r w:rsidR="004F71C4">
              <w:rPr>
                <w:i/>
                <w:noProof/>
              </w:rPr>
              <w:t>liczby</w:t>
            </w:r>
            <w:r w:rsidRPr="007F68E4">
              <w:rPr>
                <w:i/>
                <w:noProof/>
              </w:rPr>
              <w:t xml:space="preserve"> podmiotów np. obowiązek posiadani</w:t>
            </w:r>
            <w:r w:rsidR="00B14D39">
              <w:rPr>
                <w:i/>
                <w:noProof/>
              </w:rPr>
              <w:t>a</w:t>
            </w:r>
            <w:r w:rsidRPr="007F68E4">
              <w:rPr>
                <w:i/>
                <w:noProof/>
              </w:rPr>
              <w:t xml:space="preserve"> 2 koncesj, duża ilość obowiązków sprawozdawczychi</w:t>
            </w:r>
          </w:p>
          <w:p w14:paraId="6AB53EF9" w14:textId="1AF4833F" w:rsidR="00B14D39" w:rsidRDefault="004F71C4" w:rsidP="00DD54FA">
            <w:pPr>
              <w:pStyle w:val="Akapitzlist"/>
              <w:rPr>
                <w:i/>
                <w:noProof/>
              </w:rPr>
            </w:pPr>
            <w:r>
              <w:rPr>
                <w:i/>
                <w:noProof/>
              </w:rPr>
              <w:t>B</w:t>
            </w:r>
            <w:r w:rsidR="00DD54FA" w:rsidRPr="00DD54FA">
              <w:rPr>
                <w:i/>
                <w:noProof/>
              </w:rPr>
              <w:t>rak rynku zsynchronizowanych zdolności przesyłowych dla transakcji tranzytowych</w:t>
            </w:r>
            <w:r w:rsidR="00DC596F">
              <w:rPr>
                <w:i/>
                <w:noProof/>
              </w:rPr>
              <w:t xml:space="preserve"> i </w:t>
            </w:r>
            <w:r>
              <w:rPr>
                <w:i/>
                <w:noProof/>
              </w:rPr>
              <w:t xml:space="preserve">rozdziału </w:t>
            </w:r>
            <w:r w:rsidR="00DD54FA" w:rsidRPr="00DD54FA">
              <w:rPr>
                <w:i/>
                <w:noProof/>
              </w:rPr>
              <w:t>transakcji krajowych od transytowych (w obsz</w:t>
            </w:r>
            <w:r w:rsidR="00B14D39">
              <w:rPr>
                <w:i/>
                <w:noProof/>
              </w:rPr>
              <w:t>a</w:t>
            </w:r>
            <w:r w:rsidR="00DD54FA" w:rsidRPr="00DD54FA">
              <w:rPr>
                <w:i/>
                <w:noProof/>
              </w:rPr>
              <w:t>rze hubu)</w:t>
            </w:r>
          </w:p>
          <w:p w14:paraId="59E5B60A" w14:textId="10C89B2D" w:rsidR="00DD54FA" w:rsidRDefault="004F71C4" w:rsidP="00DD54FA">
            <w:pPr>
              <w:pStyle w:val="Akapitzlist"/>
              <w:rPr>
                <w:i/>
                <w:noProof/>
              </w:rPr>
            </w:pPr>
            <w:r>
              <w:rPr>
                <w:i/>
                <w:noProof/>
              </w:rPr>
              <w:t xml:space="preserve">Brak </w:t>
            </w:r>
            <w:r w:rsidR="00DD54FA" w:rsidRPr="00DD54FA">
              <w:rPr>
                <w:i/>
                <w:noProof/>
              </w:rPr>
              <w:t>instrumentów typu futures</w:t>
            </w:r>
            <w:r w:rsidR="00B14D39">
              <w:rPr>
                <w:i/>
                <w:noProof/>
              </w:rPr>
              <w:t>,</w:t>
            </w:r>
            <w:r w:rsidR="00DD54FA" w:rsidRPr="00DD54FA">
              <w:rPr>
                <w:i/>
                <w:noProof/>
              </w:rPr>
              <w:t xml:space="preserve"> opcji na dostawę gazu </w:t>
            </w:r>
            <w:r w:rsidR="00B14D39">
              <w:rPr>
                <w:i/>
                <w:noProof/>
              </w:rPr>
              <w:t xml:space="preserve">oraz </w:t>
            </w:r>
            <w:r w:rsidR="00DD54FA" w:rsidRPr="00DD54FA">
              <w:rPr>
                <w:i/>
                <w:noProof/>
              </w:rPr>
              <w:t xml:space="preserve">intrumentów obrotu na okres wykraczający </w:t>
            </w:r>
            <w:r w:rsidR="00B14D39">
              <w:rPr>
                <w:i/>
                <w:noProof/>
              </w:rPr>
              <w:t xml:space="preserve">poza </w:t>
            </w:r>
            <w:r>
              <w:rPr>
                <w:i/>
                <w:noProof/>
              </w:rPr>
              <w:t xml:space="preserve">rok </w:t>
            </w:r>
            <w:r w:rsidR="00DD54FA" w:rsidRPr="00DD54FA">
              <w:rPr>
                <w:i/>
                <w:noProof/>
              </w:rPr>
              <w:t>Y+2.</w:t>
            </w:r>
          </w:p>
          <w:p w14:paraId="24417DD5" w14:textId="315BD8BC" w:rsidR="00B14D39" w:rsidRDefault="00B14D39" w:rsidP="00DD54FA">
            <w:pPr>
              <w:pStyle w:val="Akapitzlist"/>
              <w:rPr>
                <w:i/>
                <w:noProof/>
              </w:rPr>
            </w:pPr>
            <w:r>
              <w:rPr>
                <w:i/>
                <w:noProof/>
              </w:rPr>
              <w:t>Brak angielskich wersji przepisów i dokumentów</w:t>
            </w:r>
          </w:p>
          <w:p w14:paraId="3C5F9D27" w14:textId="77777777" w:rsidR="004F71C4" w:rsidRPr="00DD54FA" w:rsidRDefault="004F71C4" w:rsidP="00DD54FA">
            <w:pPr>
              <w:pStyle w:val="Akapitzlist"/>
              <w:rPr>
                <w:i/>
                <w:noProof/>
              </w:rPr>
            </w:pPr>
          </w:p>
          <w:p w14:paraId="5C857AC4" w14:textId="77777777" w:rsidR="00DD54FA" w:rsidRPr="00DD54FA" w:rsidRDefault="00DD54FA" w:rsidP="00DD54FA">
            <w:pPr>
              <w:pStyle w:val="Akapitzlist"/>
              <w:rPr>
                <w:i/>
                <w:noProof/>
              </w:rPr>
            </w:pPr>
            <w:r w:rsidRPr="00DD54FA">
              <w:rPr>
                <w:i/>
                <w:noProof/>
              </w:rPr>
              <w:t>Ryzyka:</w:t>
            </w:r>
          </w:p>
          <w:p w14:paraId="348E9D38" w14:textId="2EDBC41D" w:rsidR="00DC596F" w:rsidRDefault="00DC596F" w:rsidP="00DD54FA">
            <w:pPr>
              <w:pStyle w:val="Akapitzlist"/>
              <w:rPr>
                <w:i/>
                <w:noProof/>
              </w:rPr>
            </w:pPr>
            <w:r>
              <w:rPr>
                <w:i/>
                <w:noProof/>
              </w:rPr>
              <w:t>Zbyt częste zmiany przepisów i zasad działania bez okresów przejściowych</w:t>
            </w:r>
          </w:p>
          <w:p w14:paraId="07C3A8F1" w14:textId="323EF6CB" w:rsidR="00DD54FA" w:rsidRPr="00DD54FA" w:rsidRDefault="004F71C4" w:rsidP="00DD54FA">
            <w:pPr>
              <w:pStyle w:val="Akapitzlist"/>
              <w:rPr>
                <w:i/>
                <w:noProof/>
              </w:rPr>
            </w:pPr>
            <w:r>
              <w:rPr>
                <w:i/>
                <w:noProof/>
              </w:rPr>
              <w:t>W</w:t>
            </w:r>
            <w:r w:rsidR="00DD54FA" w:rsidRPr="00DD54FA">
              <w:rPr>
                <w:i/>
                <w:noProof/>
              </w:rPr>
              <w:t>zrost korelacji cen hurtowych w P</w:t>
            </w:r>
            <w:r>
              <w:rPr>
                <w:i/>
                <w:noProof/>
              </w:rPr>
              <w:t>olsce z</w:t>
            </w:r>
            <w:r w:rsidR="00DD54FA" w:rsidRPr="00DD54FA">
              <w:rPr>
                <w:i/>
                <w:noProof/>
              </w:rPr>
              <w:t xml:space="preserve"> cenami ryn</w:t>
            </w:r>
            <w:r>
              <w:rPr>
                <w:i/>
                <w:noProof/>
              </w:rPr>
              <w:t>k</w:t>
            </w:r>
            <w:r w:rsidR="00DD54FA" w:rsidRPr="00DD54FA">
              <w:rPr>
                <w:i/>
                <w:noProof/>
              </w:rPr>
              <w:t xml:space="preserve">ów ościennych, co przy częściowo </w:t>
            </w:r>
            <w:r w:rsidR="009B2A80">
              <w:rPr>
                <w:i/>
                <w:noProof/>
              </w:rPr>
              <w:t xml:space="preserve">regulowanych cenach </w:t>
            </w:r>
            <w:r w:rsidR="00DD54FA" w:rsidRPr="00DD54FA">
              <w:rPr>
                <w:i/>
                <w:noProof/>
              </w:rPr>
              <w:t>w Polsce będzie generować ryzyka cenowe.</w:t>
            </w:r>
          </w:p>
          <w:p w14:paraId="7834E310" w14:textId="33F266D5" w:rsidR="00DD54FA" w:rsidRPr="00DD54FA" w:rsidRDefault="004F71C4" w:rsidP="00DD54FA">
            <w:pPr>
              <w:pStyle w:val="Akapitzlist"/>
              <w:rPr>
                <w:i/>
                <w:noProof/>
              </w:rPr>
            </w:pPr>
            <w:r>
              <w:rPr>
                <w:i/>
                <w:noProof/>
              </w:rPr>
              <w:t>N</w:t>
            </w:r>
            <w:r w:rsidR="00DD54FA" w:rsidRPr="00DD54FA">
              <w:rPr>
                <w:i/>
                <w:noProof/>
              </w:rPr>
              <w:t>iewystarczająca wiarygodność fina</w:t>
            </w:r>
            <w:r>
              <w:rPr>
                <w:i/>
                <w:noProof/>
              </w:rPr>
              <w:t>n</w:t>
            </w:r>
            <w:r w:rsidR="00DD54FA" w:rsidRPr="00DD54FA">
              <w:rPr>
                <w:i/>
                <w:noProof/>
              </w:rPr>
              <w:t>sowa IRGIT - zaangażowanie się IRGIT w transakcje tranzytowe w obszarze hubu wymaga wzmocnienia kalpitałowego tej instytucji lub stworzenia konsorcjum</w:t>
            </w:r>
            <w:r>
              <w:rPr>
                <w:i/>
                <w:noProof/>
              </w:rPr>
              <w:t>.</w:t>
            </w:r>
          </w:p>
          <w:p w14:paraId="47B1C709" w14:textId="7E881C18" w:rsidR="00C438AD" w:rsidRPr="00AF45E5" w:rsidRDefault="004F71C4" w:rsidP="00DD54FA">
            <w:pPr>
              <w:pStyle w:val="Akapitzlist"/>
              <w:rPr>
                <w:i/>
              </w:rPr>
            </w:pPr>
            <w:r>
              <w:rPr>
                <w:i/>
                <w:noProof/>
              </w:rPr>
              <w:t>B</w:t>
            </w:r>
            <w:r w:rsidR="00DD54FA" w:rsidRPr="00DD54FA">
              <w:rPr>
                <w:i/>
                <w:noProof/>
              </w:rPr>
              <w:t xml:space="preserve">rak </w:t>
            </w:r>
            <w:r w:rsidR="009E1500">
              <w:rPr>
                <w:i/>
                <w:noProof/>
              </w:rPr>
              <w:t>możłiwości zabezpieczeina (hedgowania) długoterminowych (</w:t>
            </w:r>
            <w:r w:rsidR="00DD54FA" w:rsidRPr="00DD54FA">
              <w:rPr>
                <w:i/>
                <w:noProof/>
              </w:rPr>
              <w:t>wieloletnich</w:t>
            </w:r>
            <w:r w:rsidR="009E1500">
              <w:rPr>
                <w:i/>
                <w:noProof/>
              </w:rPr>
              <w:t>)</w:t>
            </w:r>
            <w:r w:rsidR="00DD54FA" w:rsidRPr="00DD54FA">
              <w:rPr>
                <w:i/>
                <w:noProof/>
              </w:rPr>
              <w:t xml:space="preserve"> transakcji tranzytowych, przy braku zastosowania mechanizmów w rodzaju "use it or lose it" - tj obowi</w:t>
            </w:r>
            <w:r w:rsidR="00D51176">
              <w:rPr>
                <w:i/>
                <w:noProof/>
              </w:rPr>
              <w:t>ą</w:t>
            </w:r>
            <w:r w:rsidR="00DD54FA" w:rsidRPr="00DD54FA">
              <w:rPr>
                <w:i/>
                <w:noProof/>
              </w:rPr>
              <w:t>zku zgł</w:t>
            </w:r>
            <w:r w:rsidR="00D51176">
              <w:rPr>
                <w:i/>
                <w:noProof/>
              </w:rPr>
              <w:t>a</w:t>
            </w:r>
            <w:r w:rsidR="00DD54FA" w:rsidRPr="00DD54FA">
              <w:rPr>
                <w:i/>
                <w:noProof/>
              </w:rPr>
              <w:t>sz</w:t>
            </w:r>
            <w:r w:rsidR="00D51176">
              <w:rPr>
                <w:i/>
                <w:noProof/>
              </w:rPr>
              <w:t>a</w:t>
            </w:r>
            <w:r w:rsidR="00DD54FA" w:rsidRPr="00DD54FA">
              <w:rPr>
                <w:i/>
                <w:noProof/>
              </w:rPr>
              <w:t>nia operatorowi transakcji handlowej pod zakontraktowane moce tranzytowe pod ryzykiem ich utraty</w:t>
            </w:r>
            <w:r>
              <w:rPr>
                <w:i/>
                <w:noProof/>
              </w:rPr>
              <w:t>.</w:t>
            </w:r>
            <w:r w:rsidR="00875DE8">
              <w:rPr>
                <w:i/>
              </w:rPr>
              <w:fldChar w:fldCharType="end"/>
            </w:r>
            <w:bookmarkEnd w:id="2"/>
          </w:p>
        </w:tc>
      </w:tr>
    </w:tbl>
    <w:p w14:paraId="1D5804F3" w14:textId="77777777" w:rsidR="00C438AD" w:rsidRPr="003B6A8E" w:rsidRDefault="00C438AD" w:rsidP="00AF45E5">
      <w:pPr>
        <w:spacing w:after="0" w:line="360" w:lineRule="auto"/>
        <w:rPr>
          <w:b/>
        </w:rPr>
      </w:pPr>
    </w:p>
    <w:p w14:paraId="25CEB41B" w14:textId="46259C63" w:rsidR="00C438AD" w:rsidRPr="003B6A8E" w:rsidRDefault="00C438AD" w:rsidP="00C438AD">
      <w:pPr>
        <w:pStyle w:val="Akapitzlist"/>
        <w:numPr>
          <w:ilvl w:val="0"/>
          <w:numId w:val="4"/>
        </w:numPr>
        <w:spacing w:after="0" w:line="360" w:lineRule="auto"/>
        <w:ind w:left="709"/>
        <w:contextualSpacing w:val="0"/>
      </w:pPr>
      <w:r w:rsidRPr="003B6A8E">
        <w:rPr>
          <w:b/>
        </w:rPr>
        <w:t xml:space="preserve">Proszę zidentyfikować </w:t>
      </w:r>
      <w:r w:rsidR="007D23F0">
        <w:rPr>
          <w:b/>
        </w:rPr>
        <w:t xml:space="preserve">ryzyka i </w:t>
      </w:r>
      <w:r w:rsidRPr="003B6A8E">
        <w:rPr>
          <w:b/>
        </w:rPr>
        <w:t xml:space="preserve">bariery formalno-prawne w </w:t>
      </w:r>
      <w:r w:rsidR="00614065">
        <w:rPr>
          <w:b/>
        </w:rPr>
        <w:t>zakresie</w:t>
      </w:r>
      <w:r w:rsidRPr="003B6A8E">
        <w:rPr>
          <w:b/>
        </w:rPr>
        <w:t xml:space="preserve"> </w:t>
      </w:r>
      <w:r w:rsidRPr="00E2497B">
        <w:rPr>
          <w:b/>
          <w:color w:val="000000" w:themeColor="text1"/>
        </w:rPr>
        <w:t>przesył</w:t>
      </w:r>
      <w:r w:rsidR="00294062" w:rsidRPr="00E2497B">
        <w:rPr>
          <w:b/>
          <w:color w:val="000000" w:themeColor="text1"/>
        </w:rPr>
        <w:t>ania paliw gazowych</w:t>
      </w:r>
      <w:r w:rsidR="00FF159F">
        <w:rPr>
          <w:b/>
          <w:color w:val="000000" w:themeColor="text1"/>
        </w:rPr>
        <w:t>.</w:t>
      </w:r>
    </w:p>
    <w:p w14:paraId="7747E3E6" w14:textId="77777777" w:rsidR="00C438AD" w:rsidRPr="003B6A8E" w:rsidRDefault="00C438AD" w:rsidP="00C438AD">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C438AD" w:rsidRPr="003B6A8E" w14:paraId="7E4A34F7" w14:textId="77777777" w:rsidTr="00AF45E5">
        <w:trPr>
          <w:trHeight w:val="814"/>
        </w:trPr>
        <w:tc>
          <w:tcPr>
            <w:tcW w:w="13466" w:type="dxa"/>
          </w:tcPr>
          <w:p w14:paraId="2A86D1D0" w14:textId="77777777" w:rsidR="00AC2519" w:rsidRDefault="00875DE8" w:rsidP="00DD54FA">
            <w:pPr>
              <w:pStyle w:val="Akapitzlist"/>
              <w:rPr>
                <w:i/>
                <w:noProof/>
              </w:rPr>
            </w:pPr>
            <w:r>
              <w:rPr>
                <w:i/>
              </w:rPr>
              <w:fldChar w:fldCharType="begin">
                <w:ffData>
                  <w:name w:val="Tekst4"/>
                  <w:enabled/>
                  <w:calcOnExit w:val="0"/>
                  <w:textInput>
                    <w:default w:val="(Prośba o udzielenie możliwie jak najbardziej konkretnej i precyzyjnej odpowiedzi, np. z podaniem konkretnych obszarów i przepisów wymagających modyfikacji, likwidacji lub doprecyzowania)"/>
                    <w:maxLength w:val="1500"/>
                  </w:textInput>
                </w:ffData>
              </w:fldChar>
            </w:r>
            <w:bookmarkStart w:id="3" w:name="Tekst4"/>
            <w:r>
              <w:rPr>
                <w:i/>
              </w:rPr>
              <w:instrText xml:space="preserve"> FORMTEXT </w:instrText>
            </w:r>
            <w:r>
              <w:rPr>
                <w:i/>
              </w:rPr>
            </w:r>
            <w:r>
              <w:rPr>
                <w:i/>
              </w:rPr>
              <w:fldChar w:fldCharType="separate"/>
            </w:r>
            <w:r w:rsidR="00AC2519">
              <w:rPr>
                <w:i/>
                <w:noProof/>
              </w:rPr>
              <w:t>Bariery:</w:t>
            </w:r>
          </w:p>
          <w:p w14:paraId="447FCCC0" w14:textId="2B5756BE" w:rsidR="00DD54FA" w:rsidRPr="00DD54FA" w:rsidRDefault="00AC2519" w:rsidP="00DD54FA">
            <w:pPr>
              <w:pStyle w:val="Akapitzlist"/>
              <w:rPr>
                <w:i/>
                <w:noProof/>
              </w:rPr>
            </w:pPr>
            <w:r>
              <w:rPr>
                <w:i/>
                <w:noProof/>
              </w:rPr>
              <w:t>B</w:t>
            </w:r>
            <w:r w:rsidR="00FF031E" w:rsidRPr="00FF031E">
              <w:rPr>
                <w:i/>
                <w:noProof/>
              </w:rPr>
              <w:t>rak możliwości zakupu zdolności przesyłowych po obu stronach granicy (obecnie zakup</w:t>
            </w:r>
            <w:r w:rsidR="00E310F5">
              <w:rPr>
                <w:i/>
                <w:noProof/>
              </w:rPr>
              <w:t>u dokonuje się kolejno</w:t>
            </w:r>
            <w:r w:rsidR="000538FD">
              <w:rPr>
                <w:i/>
                <w:noProof/>
              </w:rPr>
              <w:t xml:space="preserve"> </w:t>
            </w:r>
            <w:r w:rsidR="00E310F5">
              <w:rPr>
                <w:i/>
                <w:noProof/>
              </w:rPr>
              <w:t>i niezale</w:t>
            </w:r>
            <w:r w:rsidR="000538FD">
              <w:rPr>
                <w:i/>
                <w:noProof/>
              </w:rPr>
              <w:t xml:space="preserve">żnie </w:t>
            </w:r>
            <w:r w:rsidR="00E310F5">
              <w:rPr>
                <w:i/>
                <w:noProof/>
              </w:rPr>
              <w:t xml:space="preserve">dla </w:t>
            </w:r>
            <w:r w:rsidR="00FF031E" w:rsidRPr="00FF031E">
              <w:rPr>
                <w:i/>
                <w:noProof/>
              </w:rPr>
              <w:t xml:space="preserve">jednej, </w:t>
            </w:r>
            <w:r w:rsidR="000538FD">
              <w:rPr>
                <w:i/>
                <w:noProof/>
              </w:rPr>
              <w:t xml:space="preserve">a </w:t>
            </w:r>
            <w:r w:rsidR="00FF031E" w:rsidRPr="00FF031E">
              <w:rPr>
                <w:i/>
                <w:noProof/>
              </w:rPr>
              <w:t xml:space="preserve">potem </w:t>
            </w:r>
            <w:r w:rsidR="000538FD">
              <w:rPr>
                <w:i/>
                <w:noProof/>
              </w:rPr>
              <w:t xml:space="preserve">dla </w:t>
            </w:r>
            <w:r w:rsidR="00FF031E" w:rsidRPr="00FF031E">
              <w:rPr>
                <w:i/>
                <w:noProof/>
              </w:rPr>
              <w:t>drugiej strony).</w:t>
            </w:r>
          </w:p>
          <w:p w14:paraId="75DECD6B" w14:textId="59DB4C1A" w:rsidR="00DD54FA" w:rsidRPr="00DD54FA" w:rsidRDefault="00DD54FA" w:rsidP="00DD54FA">
            <w:pPr>
              <w:pStyle w:val="Akapitzlist"/>
              <w:rPr>
                <w:i/>
                <w:noProof/>
              </w:rPr>
            </w:pPr>
            <w:r w:rsidRPr="00DD54FA">
              <w:rPr>
                <w:i/>
                <w:noProof/>
              </w:rPr>
              <w:t xml:space="preserve">Obowiązek magazynowania dla importujących paliwa gazowe i ograniczenie </w:t>
            </w:r>
            <w:r w:rsidR="000538FD">
              <w:rPr>
                <w:i/>
                <w:noProof/>
              </w:rPr>
              <w:t xml:space="preserve">utrzymywania </w:t>
            </w:r>
            <w:r w:rsidRPr="00DD54FA">
              <w:rPr>
                <w:i/>
                <w:noProof/>
              </w:rPr>
              <w:t xml:space="preserve">zapasów do magazynów w kraju. </w:t>
            </w:r>
          </w:p>
          <w:p w14:paraId="4053C369" w14:textId="77777777" w:rsidR="00DD54FA" w:rsidRPr="00DD54FA" w:rsidRDefault="00DD54FA" w:rsidP="00DD54FA">
            <w:pPr>
              <w:pStyle w:val="Akapitzlist"/>
              <w:rPr>
                <w:i/>
                <w:noProof/>
              </w:rPr>
            </w:pPr>
            <w:r w:rsidRPr="00DD54FA">
              <w:rPr>
                <w:i/>
                <w:noProof/>
              </w:rPr>
              <w:t>Taryfy przesyłowe niekorzystne z punktu widzenia handlu gazem w obu kierunkach (Import i Export).</w:t>
            </w:r>
          </w:p>
          <w:p w14:paraId="39F21ACD" w14:textId="43D2001F" w:rsidR="00DD54FA" w:rsidRDefault="00DD54FA" w:rsidP="00DD54FA">
            <w:pPr>
              <w:pStyle w:val="Akapitzlist"/>
              <w:rPr>
                <w:i/>
                <w:noProof/>
              </w:rPr>
            </w:pPr>
            <w:r w:rsidRPr="00DD54FA">
              <w:rPr>
                <w:i/>
                <w:noProof/>
              </w:rPr>
              <w:t>Szereg ograniczeń administracyjnych uniemożliwiających wejśc</w:t>
            </w:r>
            <w:r w:rsidR="00DE5E0F">
              <w:rPr>
                <w:i/>
                <w:noProof/>
              </w:rPr>
              <w:t>ie na rynek.</w:t>
            </w:r>
          </w:p>
          <w:p w14:paraId="5C265BEB" w14:textId="68C71B8D" w:rsidR="006F5E05" w:rsidRPr="006F5E05" w:rsidRDefault="00DE5E0F" w:rsidP="006F5E05">
            <w:pPr>
              <w:pStyle w:val="Akapitzlist"/>
              <w:rPr>
                <w:i/>
                <w:noProof/>
              </w:rPr>
            </w:pPr>
            <w:r>
              <w:rPr>
                <w:i/>
                <w:noProof/>
              </w:rPr>
              <w:t>B</w:t>
            </w:r>
            <w:r w:rsidR="006F5E05" w:rsidRPr="006F5E05">
              <w:rPr>
                <w:i/>
                <w:noProof/>
              </w:rPr>
              <w:t>rak definicji uczestnika transakcji tranzytowej w ramach hubu</w:t>
            </w:r>
          </w:p>
          <w:p w14:paraId="55CFDEB0" w14:textId="18429462" w:rsidR="000538FD" w:rsidRDefault="000538FD" w:rsidP="006F5E05">
            <w:pPr>
              <w:pStyle w:val="Akapitzlist"/>
              <w:rPr>
                <w:i/>
                <w:noProof/>
              </w:rPr>
            </w:pPr>
            <w:r>
              <w:rPr>
                <w:i/>
                <w:noProof/>
              </w:rPr>
              <w:t>B</w:t>
            </w:r>
            <w:r w:rsidR="006F5E05" w:rsidRPr="006F5E05">
              <w:rPr>
                <w:i/>
                <w:noProof/>
              </w:rPr>
              <w:t>rak rynku zsynchronizowanych zdolności przesyłowych dla transakcji tranzytowych,</w:t>
            </w:r>
            <w:r>
              <w:rPr>
                <w:i/>
                <w:noProof/>
              </w:rPr>
              <w:t xml:space="preserve"> brak jednoliotego systemu rezerwacji przepustowości w punktach wejścia  i wyjścia. </w:t>
            </w:r>
          </w:p>
          <w:p w14:paraId="6F9A7059" w14:textId="3FFF54D8" w:rsidR="000538FD" w:rsidRDefault="000538FD" w:rsidP="006F5E05">
            <w:pPr>
              <w:pStyle w:val="Akapitzlist"/>
              <w:rPr>
                <w:i/>
                <w:noProof/>
              </w:rPr>
            </w:pPr>
            <w:r>
              <w:rPr>
                <w:i/>
                <w:noProof/>
              </w:rPr>
              <w:t xml:space="preserve">Brak </w:t>
            </w:r>
            <w:r w:rsidR="006F5E05" w:rsidRPr="006F5E05">
              <w:rPr>
                <w:i/>
                <w:noProof/>
              </w:rPr>
              <w:t xml:space="preserve">dostępu do źródeł gazu na potrzeby konsumpcji krajowej </w:t>
            </w:r>
            <w:r>
              <w:rPr>
                <w:i/>
                <w:noProof/>
              </w:rPr>
              <w:t xml:space="preserve">z powodu </w:t>
            </w:r>
            <w:r w:rsidR="006F5E05" w:rsidRPr="006F5E05">
              <w:rPr>
                <w:i/>
                <w:noProof/>
              </w:rPr>
              <w:t>blokowani</w:t>
            </w:r>
            <w:r>
              <w:rPr>
                <w:i/>
                <w:noProof/>
              </w:rPr>
              <w:t>a</w:t>
            </w:r>
            <w:r w:rsidR="006F5E05" w:rsidRPr="006F5E05">
              <w:rPr>
                <w:i/>
                <w:noProof/>
              </w:rPr>
              <w:t xml:space="preserve"> przepustowości transgranicznych przez transakcje tranzytowe</w:t>
            </w:r>
            <w:r w:rsidR="00FF031E">
              <w:rPr>
                <w:i/>
                <w:noProof/>
              </w:rPr>
              <w:t xml:space="preserve"> </w:t>
            </w:r>
          </w:p>
          <w:p w14:paraId="61ECA0C7" w14:textId="77777777" w:rsidR="00DA1021" w:rsidRDefault="00DA1021" w:rsidP="006F5E05">
            <w:pPr>
              <w:pStyle w:val="Akapitzlist"/>
              <w:rPr>
                <w:i/>
                <w:noProof/>
              </w:rPr>
            </w:pPr>
          </w:p>
          <w:p w14:paraId="0611A404" w14:textId="132880AB" w:rsidR="00DC596F" w:rsidRDefault="00DC596F" w:rsidP="006F5E05">
            <w:pPr>
              <w:pStyle w:val="Akapitzlist"/>
              <w:rPr>
                <w:i/>
                <w:noProof/>
              </w:rPr>
            </w:pPr>
            <w:r>
              <w:rPr>
                <w:i/>
                <w:noProof/>
              </w:rPr>
              <w:t xml:space="preserve">Ryzyka </w:t>
            </w:r>
          </w:p>
          <w:p w14:paraId="298AC32B" w14:textId="28920D36" w:rsidR="006F5E05" w:rsidRDefault="00DA1021" w:rsidP="006F5E05">
            <w:pPr>
              <w:pStyle w:val="Akapitzlist"/>
              <w:rPr>
                <w:i/>
                <w:noProof/>
              </w:rPr>
            </w:pPr>
            <w:r>
              <w:rPr>
                <w:i/>
                <w:noProof/>
              </w:rPr>
              <w:t>N</w:t>
            </w:r>
            <w:r w:rsidR="006F5E05" w:rsidRPr="006F5E05">
              <w:rPr>
                <w:i/>
                <w:noProof/>
              </w:rPr>
              <w:t>iewystarczające wymagania zabezpieczeń przedkładanych OSP - w przypadku pojawienia się bilansujących transakcji tranzytowych.</w:t>
            </w:r>
          </w:p>
          <w:p w14:paraId="011D05D8" w14:textId="77777777" w:rsidR="00DA1021" w:rsidRDefault="007570E8" w:rsidP="00DA1021">
            <w:pPr>
              <w:pStyle w:val="Akapitzlist"/>
              <w:rPr>
                <w:i/>
                <w:noProof/>
              </w:rPr>
            </w:pPr>
            <w:r>
              <w:rPr>
                <w:i/>
                <w:noProof/>
              </w:rPr>
              <w:t>N</w:t>
            </w:r>
            <w:r w:rsidRPr="007570E8">
              <w:rPr>
                <w:i/>
                <w:noProof/>
              </w:rPr>
              <w:t xml:space="preserve">iekorzystne i odbiegające od stosowanych w krajach ościennych warunki taryfowe (a przez to ekonomiczne) dla krótkoterminowych umów sprzedaży gazu, wynikające z kosztów przesyłu i dystrybucji dla takich okresów. </w:t>
            </w:r>
            <w:r>
              <w:rPr>
                <w:i/>
                <w:noProof/>
              </w:rPr>
              <w:t xml:space="preserve">Zasadne jest </w:t>
            </w:r>
            <w:r w:rsidRPr="007570E8">
              <w:rPr>
                <w:i/>
                <w:noProof/>
              </w:rPr>
              <w:t>zmniejszenie współczynników korygujących stawkę opłaty przesyłowej/dystrybucyjnej dla umów krótkoterminowych.</w:t>
            </w:r>
          </w:p>
          <w:p w14:paraId="0CAA59F8" w14:textId="113EEBCC" w:rsidR="00C438AD" w:rsidRPr="00AF45E5" w:rsidRDefault="00DA1021" w:rsidP="00DA1021">
            <w:pPr>
              <w:pStyle w:val="Akapitzlist"/>
              <w:rPr>
                <w:i/>
              </w:rPr>
            </w:pPr>
            <w:r>
              <w:rPr>
                <w:i/>
                <w:noProof/>
              </w:rPr>
              <w:t>Rynek detaliczny - b</w:t>
            </w:r>
            <w:r w:rsidR="007570E8" w:rsidRPr="007570E8">
              <w:rPr>
                <w:i/>
                <w:noProof/>
              </w:rPr>
              <w:t xml:space="preserve">rak przejrzystości </w:t>
            </w:r>
            <w:r w:rsidR="00844DCF">
              <w:rPr>
                <w:i/>
                <w:noProof/>
              </w:rPr>
              <w:t xml:space="preserve">działania </w:t>
            </w:r>
            <w:r w:rsidR="007570E8" w:rsidRPr="007570E8">
              <w:rPr>
                <w:i/>
                <w:noProof/>
              </w:rPr>
              <w:t xml:space="preserve">oraz skutecznego </w:t>
            </w:r>
            <w:r>
              <w:rPr>
                <w:i/>
                <w:noProof/>
              </w:rPr>
              <w:t xml:space="preserve">egzekwowania od </w:t>
            </w:r>
            <w:r w:rsidR="007570E8" w:rsidRPr="007570E8">
              <w:rPr>
                <w:i/>
                <w:noProof/>
              </w:rPr>
              <w:t>małych OSD (tzw. Operator Systemu Dystrybucyjnego Współpracujący – OSDW) zawierania umów dystrybucyjny</w:t>
            </w:r>
            <w:r w:rsidR="007570E8">
              <w:rPr>
                <w:i/>
                <w:noProof/>
              </w:rPr>
              <w:t>ch</w:t>
            </w:r>
            <w:r w:rsidR="007570E8" w:rsidRPr="007570E8">
              <w:rPr>
                <w:i/>
                <w:noProof/>
              </w:rPr>
              <w:t>.</w:t>
            </w:r>
            <w:r w:rsidR="00875DE8">
              <w:rPr>
                <w:i/>
              </w:rPr>
              <w:fldChar w:fldCharType="end"/>
            </w:r>
            <w:bookmarkEnd w:id="3"/>
          </w:p>
        </w:tc>
      </w:tr>
    </w:tbl>
    <w:p w14:paraId="1E31CB10" w14:textId="77777777" w:rsidR="00C438AD" w:rsidRPr="003B6A8E" w:rsidRDefault="00C438AD" w:rsidP="00C438AD">
      <w:pPr>
        <w:pStyle w:val="Akapitzlist"/>
        <w:spacing w:after="0" w:line="360" w:lineRule="auto"/>
        <w:ind w:left="709"/>
        <w:contextualSpacing w:val="0"/>
      </w:pPr>
    </w:p>
    <w:p w14:paraId="05E03366" w14:textId="2BED6998" w:rsidR="00C438AD" w:rsidRPr="003B6A8E" w:rsidRDefault="00C438AD" w:rsidP="00C438AD">
      <w:pPr>
        <w:pStyle w:val="Akapitzlist"/>
        <w:numPr>
          <w:ilvl w:val="0"/>
          <w:numId w:val="4"/>
        </w:numPr>
        <w:spacing w:after="0" w:line="360" w:lineRule="auto"/>
        <w:ind w:left="709"/>
        <w:contextualSpacing w:val="0"/>
      </w:pPr>
      <w:r w:rsidRPr="003B6A8E">
        <w:rPr>
          <w:b/>
        </w:rPr>
        <w:t xml:space="preserve">Proszę zidentyfikować </w:t>
      </w:r>
      <w:r w:rsidR="007D23F0">
        <w:rPr>
          <w:b/>
        </w:rPr>
        <w:t xml:space="preserve">ryzyka i </w:t>
      </w:r>
      <w:r w:rsidRPr="003B6A8E">
        <w:rPr>
          <w:b/>
        </w:rPr>
        <w:t xml:space="preserve">bariery formalno-prawne </w:t>
      </w:r>
      <w:r w:rsidR="00294062">
        <w:rPr>
          <w:b/>
        </w:rPr>
        <w:t>dotyczące rynku</w:t>
      </w:r>
      <w:r w:rsidR="00E41BC0">
        <w:rPr>
          <w:b/>
        </w:rPr>
        <w:t xml:space="preserve"> </w:t>
      </w:r>
      <w:r w:rsidR="00294062" w:rsidRPr="00E2497B">
        <w:rPr>
          <w:b/>
          <w:color w:val="000000" w:themeColor="text1"/>
        </w:rPr>
        <w:t>LNG</w:t>
      </w:r>
      <w:r w:rsidR="00FF159F">
        <w:rPr>
          <w:b/>
          <w:color w:val="000000" w:themeColor="text1"/>
        </w:rPr>
        <w:t>.</w:t>
      </w:r>
    </w:p>
    <w:p w14:paraId="66836DEC" w14:textId="77777777" w:rsidR="00C438AD" w:rsidRPr="003B6A8E" w:rsidRDefault="00C438AD" w:rsidP="00C438AD">
      <w:pPr>
        <w:pStyle w:val="Akapitzlist"/>
        <w:spacing w:after="0" w:line="360" w:lineRule="auto"/>
        <w:ind w:left="709"/>
        <w:contextualSpacing w:val="0"/>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C438AD" w:rsidRPr="003B6A8E" w14:paraId="35080EC2" w14:textId="77777777" w:rsidTr="00AF45E5">
        <w:trPr>
          <w:trHeight w:val="701"/>
        </w:trPr>
        <w:tc>
          <w:tcPr>
            <w:tcW w:w="13466" w:type="dxa"/>
          </w:tcPr>
          <w:p w14:paraId="4986FDC9" w14:textId="77777777" w:rsidR="00E93A32" w:rsidRDefault="00875DE8" w:rsidP="00E93A32">
            <w:pPr>
              <w:pStyle w:val="Akapitzlist"/>
              <w:rPr>
                <w:i/>
                <w:noProof/>
              </w:rPr>
            </w:pPr>
            <w:r>
              <w:rPr>
                <w:i/>
              </w:rPr>
              <w:fldChar w:fldCharType="begin">
                <w:ffData>
                  <w:name w:val="Tekst5"/>
                  <w:enabled/>
                  <w:calcOnExit w:val="0"/>
                  <w:textInput>
                    <w:default w:val="(Prośba o udzielenie możliwie jak najbardziej konkretnej i precyzyjnej odpowiedzi, np. z podaniem konkretnych obszarów i przepisów wymagających modyfikacji, likwidacji lub doprecyzowania)"/>
                    <w:maxLength w:val="1500"/>
                  </w:textInput>
                </w:ffData>
              </w:fldChar>
            </w:r>
            <w:bookmarkStart w:id="4" w:name="Tekst5"/>
            <w:r>
              <w:rPr>
                <w:i/>
              </w:rPr>
              <w:instrText xml:space="preserve"> FORMTEXT </w:instrText>
            </w:r>
            <w:r>
              <w:rPr>
                <w:i/>
              </w:rPr>
            </w:r>
            <w:r>
              <w:rPr>
                <w:i/>
              </w:rPr>
              <w:fldChar w:fldCharType="separate"/>
            </w:r>
            <w:r w:rsidR="006F5E05" w:rsidRPr="006F5E05">
              <w:rPr>
                <w:i/>
                <w:noProof/>
              </w:rPr>
              <w:t>Bariery:</w:t>
            </w:r>
          </w:p>
          <w:p w14:paraId="23274829" w14:textId="701B600F" w:rsidR="00C438AD" w:rsidRPr="00AF45E5" w:rsidRDefault="00E93A32" w:rsidP="00E93A32">
            <w:pPr>
              <w:pStyle w:val="Akapitzlist"/>
              <w:rPr>
                <w:i/>
              </w:rPr>
            </w:pPr>
            <w:r>
              <w:rPr>
                <w:i/>
                <w:noProof/>
              </w:rPr>
              <w:t>B</w:t>
            </w:r>
            <w:r w:rsidR="006F5E05" w:rsidRPr="006F5E05">
              <w:rPr>
                <w:i/>
                <w:noProof/>
              </w:rPr>
              <w:t>rak możliwości skorelowanej kontraktacji zdolności regazyfikacyjnych z tranzytowymi zdolnościami przesyłowymi</w:t>
            </w:r>
            <w:r w:rsidR="00875DE8">
              <w:rPr>
                <w:i/>
              </w:rPr>
              <w:fldChar w:fldCharType="end"/>
            </w:r>
            <w:bookmarkEnd w:id="4"/>
          </w:p>
        </w:tc>
      </w:tr>
    </w:tbl>
    <w:p w14:paraId="4ADEF5AB" w14:textId="77777777" w:rsidR="00C438AD" w:rsidRPr="003B6A8E" w:rsidRDefault="00C438AD" w:rsidP="00AF45E5">
      <w:pPr>
        <w:spacing w:after="0" w:line="360" w:lineRule="auto"/>
      </w:pPr>
    </w:p>
    <w:p w14:paraId="05207D64" w14:textId="5746D37F" w:rsidR="00C438AD" w:rsidRPr="003B6A8E" w:rsidRDefault="00C438AD" w:rsidP="00C438AD">
      <w:pPr>
        <w:pStyle w:val="Akapitzlist"/>
        <w:numPr>
          <w:ilvl w:val="0"/>
          <w:numId w:val="4"/>
        </w:numPr>
        <w:spacing w:after="0" w:line="360" w:lineRule="auto"/>
        <w:ind w:left="709"/>
        <w:contextualSpacing w:val="0"/>
      </w:pPr>
      <w:r w:rsidRPr="003B6A8E">
        <w:rPr>
          <w:b/>
        </w:rPr>
        <w:t xml:space="preserve">Proszę zidentyfikować </w:t>
      </w:r>
      <w:r w:rsidR="007D23F0">
        <w:rPr>
          <w:b/>
        </w:rPr>
        <w:t xml:space="preserve">ryzyka i </w:t>
      </w:r>
      <w:r w:rsidRPr="003B6A8E">
        <w:rPr>
          <w:b/>
        </w:rPr>
        <w:t xml:space="preserve">bariery formalno-prawne w </w:t>
      </w:r>
      <w:r w:rsidR="00294062">
        <w:rPr>
          <w:b/>
        </w:rPr>
        <w:t>zakresie magazynowania paliwa gazowych</w:t>
      </w:r>
      <w:r w:rsidR="00FF159F">
        <w:rPr>
          <w:b/>
        </w:rPr>
        <w:t>.</w:t>
      </w:r>
    </w:p>
    <w:p w14:paraId="6E118014" w14:textId="77777777" w:rsidR="00F53F52" w:rsidRPr="003B6A8E" w:rsidRDefault="00F53F52" w:rsidP="00F53F52">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F53F52" w:rsidRPr="003B6A8E" w14:paraId="1A88FC7A" w14:textId="77777777" w:rsidTr="00AF45E5">
        <w:trPr>
          <w:trHeight w:val="643"/>
        </w:trPr>
        <w:tc>
          <w:tcPr>
            <w:tcW w:w="13466" w:type="dxa"/>
          </w:tcPr>
          <w:p w14:paraId="2F8E6639" w14:textId="77777777" w:rsidR="00E93A32" w:rsidRDefault="00875DE8" w:rsidP="00290BE8">
            <w:pPr>
              <w:pStyle w:val="Akapitzlist"/>
              <w:rPr>
                <w:i/>
                <w:noProof/>
              </w:rPr>
            </w:pPr>
            <w:r>
              <w:rPr>
                <w:i/>
              </w:rPr>
              <w:fldChar w:fldCharType="begin">
                <w:ffData>
                  <w:name w:val="Tekst6"/>
                  <w:enabled/>
                  <w:calcOnExit w:val="0"/>
                  <w:textInput>
                    <w:default w:val="(Prośba o udzielenie możliwie jak najbardziej konkretnej i precyzyjnej odpowiedzi, np. z podaniem konkretnych obszarów i przepisów wymagających modyfikacji, likwidacji lub doprecyzowania)"/>
                    <w:maxLength w:val="1500"/>
                  </w:textInput>
                </w:ffData>
              </w:fldChar>
            </w:r>
            <w:bookmarkStart w:id="5" w:name="Tekst6"/>
            <w:r>
              <w:rPr>
                <w:i/>
              </w:rPr>
              <w:instrText xml:space="preserve"> FORMTEXT </w:instrText>
            </w:r>
            <w:r>
              <w:rPr>
                <w:i/>
              </w:rPr>
            </w:r>
            <w:r>
              <w:rPr>
                <w:i/>
              </w:rPr>
              <w:fldChar w:fldCharType="separate"/>
            </w:r>
            <w:r w:rsidR="00E93A32">
              <w:rPr>
                <w:i/>
                <w:noProof/>
              </w:rPr>
              <w:t>Bariery:</w:t>
            </w:r>
          </w:p>
          <w:p w14:paraId="612CAFCB" w14:textId="77777777" w:rsidR="00E93A32" w:rsidRDefault="00E93A32" w:rsidP="00290BE8">
            <w:pPr>
              <w:pStyle w:val="Akapitzlist"/>
              <w:rPr>
                <w:i/>
                <w:noProof/>
              </w:rPr>
            </w:pPr>
            <w:r>
              <w:rPr>
                <w:i/>
                <w:noProof/>
              </w:rPr>
              <w:t>B</w:t>
            </w:r>
            <w:r w:rsidR="00290BE8" w:rsidRPr="00290BE8">
              <w:rPr>
                <w:i/>
                <w:noProof/>
              </w:rPr>
              <w:t>rak konkurencji na rynku w zakresie fizycznego magazynowania gazu i świadczenia usługi biletowej</w:t>
            </w:r>
            <w:r>
              <w:rPr>
                <w:i/>
                <w:noProof/>
              </w:rPr>
              <w:t>.</w:t>
            </w:r>
          </w:p>
          <w:p w14:paraId="2F6FD62F" w14:textId="77777777" w:rsidR="00E93A32" w:rsidRDefault="00E93A32" w:rsidP="00290BE8">
            <w:pPr>
              <w:pStyle w:val="Akapitzlist"/>
              <w:rPr>
                <w:i/>
                <w:noProof/>
              </w:rPr>
            </w:pPr>
            <w:r>
              <w:rPr>
                <w:i/>
                <w:noProof/>
              </w:rPr>
              <w:t>B</w:t>
            </w:r>
            <w:r w:rsidR="00290BE8" w:rsidRPr="00290BE8">
              <w:rPr>
                <w:i/>
                <w:noProof/>
              </w:rPr>
              <w:t>rak realnej możliwości magazynowania gazu za granicą (brak opłacalności oraz wymóg dostarczenia zapasów w ciągu 40 dni do sieci krajowej)</w:t>
            </w:r>
          </w:p>
          <w:p w14:paraId="28C563B3" w14:textId="77777777" w:rsidR="00E93A32" w:rsidRDefault="00E93A32" w:rsidP="00290BE8">
            <w:pPr>
              <w:pStyle w:val="Akapitzlist"/>
              <w:rPr>
                <w:i/>
                <w:noProof/>
              </w:rPr>
            </w:pPr>
            <w:r>
              <w:rPr>
                <w:i/>
                <w:noProof/>
              </w:rPr>
              <w:t>U</w:t>
            </w:r>
            <w:r w:rsidR="00290BE8" w:rsidRPr="00290BE8">
              <w:rPr>
                <w:i/>
                <w:noProof/>
              </w:rPr>
              <w:t>znaniowość w świadczeni</w:t>
            </w:r>
            <w:r>
              <w:rPr>
                <w:i/>
                <w:noProof/>
              </w:rPr>
              <w:t>u</w:t>
            </w:r>
            <w:r w:rsidR="00290BE8" w:rsidRPr="00290BE8">
              <w:rPr>
                <w:i/>
                <w:noProof/>
              </w:rPr>
              <w:t xml:space="preserve"> usług przez OSM (przygotowanie i zatwierdzenie regulaminu przez OSM, Prezes URE może wyłącznie zasugerować zmiany, uwagi uczestników nie są praktycznie uwzględniane przez OSM)</w:t>
            </w:r>
          </w:p>
          <w:p w14:paraId="4488D9E0" w14:textId="511B34F9" w:rsidR="00BB057D" w:rsidRDefault="00E93A32" w:rsidP="00290BE8">
            <w:pPr>
              <w:pStyle w:val="Akapitzlist"/>
              <w:rPr>
                <w:i/>
                <w:noProof/>
              </w:rPr>
            </w:pPr>
            <w:r>
              <w:rPr>
                <w:i/>
                <w:noProof/>
              </w:rPr>
              <w:t>Bardzo częste - praktycznie coroczne - zmiany za</w:t>
            </w:r>
            <w:r w:rsidR="00290BE8" w:rsidRPr="00290BE8">
              <w:rPr>
                <w:i/>
                <w:noProof/>
              </w:rPr>
              <w:t xml:space="preserve">sad magazynowania </w:t>
            </w:r>
            <w:r>
              <w:rPr>
                <w:i/>
                <w:noProof/>
              </w:rPr>
              <w:t>przez</w:t>
            </w:r>
            <w:r w:rsidR="00290BE8" w:rsidRPr="00290BE8">
              <w:rPr>
                <w:i/>
                <w:noProof/>
              </w:rPr>
              <w:t xml:space="preserve"> OSM</w:t>
            </w:r>
            <w:r w:rsidR="00BB057D">
              <w:rPr>
                <w:i/>
                <w:noProof/>
              </w:rPr>
              <w:t>.</w:t>
            </w:r>
          </w:p>
          <w:p w14:paraId="37B6FD2F" w14:textId="3E24AEE8" w:rsidR="00290BE8" w:rsidRDefault="00BB057D" w:rsidP="00290BE8">
            <w:pPr>
              <w:pStyle w:val="Akapitzlist"/>
              <w:rPr>
                <w:i/>
                <w:noProof/>
              </w:rPr>
            </w:pPr>
            <w:r>
              <w:rPr>
                <w:i/>
                <w:noProof/>
              </w:rPr>
              <w:t>Niewłaściwy tryb wprowadzania z</w:t>
            </w:r>
            <w:r w:rsidR="00290BE8" w:rsidRPr="00290BE8">
              <w:rPr>
                <w:i/>
                <w:noProof/>
              </w:rPr>
              <w:t>miany w regulamin</w:t>
            </w:r>
            <w:r>
              <w:rPr>
                <w:i/>
                <w:noProof/>
              </w:rPr>
              <w:t xml:space="preserve">ie usłuig magazynownia przez </w:t>
            </w:r>
            <w:r w:rsidR="00290BE8" w:rsidRPr="00290BE8">
              <w:rPr>
                <w:i/>
                <w:noProof/>
              </w:rPr>
              <w:t xml:space="preserve">OSM </w:t>
            </w:r>
            <w:r>
              <w:rPr>
                <w:i/>
                <w:noProof/>
              </w:rPr>
              <w:t xml:space="preserve"> - przeprowadzane są równocześnie z </w:t>
            </w:r>
            <w:r w:rsidR="00290BE8" w:rsidRPr="00290BE8">
              <w:rPr>
                <w:i/>
                <w:noProof/>
              </w:rPr>
              <w:t xml:space="preserve">procedurą udostępnienia zdolności magazynowych.  </w:t>
            </w:r>
          </w:p>
          <w:p w14:paraId="5FA8D95A" w14:textId="77777777" w:rsidR="00BB057D" w:rsidRDefault="00BB057D" w:rsidP="00BB057D">
            <w:pPr>
              <w:pStyle w:val="Akapitzlist"/>
              <w:rPr>
                <w:i/>
                <w:noProof/>
              </w:rPr>
            </w:pPr>
          </w:p>
          <w:p w14:paraId="63559497" w14:textId="36E08DB3" w:rsidR="00BB057D" w:rsidRPr="00BB057D" w:rsidRDefault="00BB057D" w:rsidP="00BB057D">
            <w:pPr>
              <w:pStyle w:val="Akapitzlist"/>
              <w:rPr>
                <w:i/>
                <w:noProof/>
              </w:rPr>
            </w:pPr>
            <w:r w:rsidRPr="00BB057D">
              <w:rPr>
                <w:i/>
                <w:noProof/>
              </w:rPr>
              <w:t>Ryzyka:</w:t>
            </w:r>
          </w:p>
          <w:p w14:paraId="6532462F" w14:textId="5DF4AE55" w:rsidR="00BB057D" w:rsidRPr="00BB057D" w:rsidRDefault="00BB057D" w:rsidP="00BB057D">
            <w:pPr>
              <w:pStyle w:val="Akapitzlist"/>
              <w:rPr>
                <w:i/>
                <w:noProof/>
              </w:rPr>
            </w:pPr>
            <w:r>
              <w:rPr>
                <w:i/>
                <w:noProof/>
              </w:rPr>
              <w:t>W</w:t>
            </w:r>
            <w:r w:rsidRPr="00BB057D">
              <w:rPr>
                <w:i/>
                <w:noProof/>
              </w:rPr>
              <w:t xml:space="preserve"> przypadku wspólnych zasad bilansowania rynku krajowego i hubu zachodzi ryzyko nadmiernego wzrostu kosztów bila</w:t>
            </w:r>
            <w:r w:rsidR="00F62385">
              <w:rPr>
                <w:i/>
                <w:noProof/>
              </w:rPr>
              <w:t>n</w:t>
            </w:r>
            <w:r w:rsidRPr="00BB057D">
              <w:rPr>
                <w:i/>
                <w:noProof/>
              </w:rPr>
              <w:t xml:space="preserve">sowania w obszarze </w:t>
            </w:r>
            <w:r>
              <w:rPr>
                <w:i/>
                <w:noProof/>
              </w:rPr>
              <w:t>systemu polskiego.</w:t>
            </w:r>
          </w:p>
          <w:p w14:paraId="447A685E" w14:textId="77777777" w:rsidR="00BB057D" w:rsidRDefault="00BB057D" w:rsidP="00BB057D">
            <w:pPr>
              <w:pStyle w:val="Akapitzlist"/>
              <w:rPr>
                <w:i/>
                <w:noProof/>
              </w:rPr>
            </w:pPr>
            <w:r>
              <w:rPr>
                <w:i/>
                <w:noProof/>
              </w:rPr>
              <w:t>W</w:t>
            </w:r>
            <w:r w:rsidRPr="00BB057D">
              <w:rPr>
                <w:i/>
                <w:noProof/>
              </w:rPr>
              <w:t>ysokie koszty bilansowania hubu związane z ograniczonymi zdolnościami magazynowania w P</w:t>
            </w:r>
            <w:r>
              <w:rPr>
                <w:i/>
                <w:noProof/>
              </w:rPr>
              <w:t>olsce.</w:t>
            </w:r>
          </w:p>
          <w:p w14:paraId="2484ED1B" w14:textId="611A2E98" w:rsidR="00F53F52" w:rsidRPr="00AF45E5" w:rsidRDefault="00875DE8" w:rsidP="00BB057D">
            <w:pPr>
              <w:pStyle w:val="Akapitzlist"/>
              <w:rPr>
                <w:i/>
              </w:rPr>
            </w:pPr>
            <w:r>
              <w:rPr>
                <w:i/>
              </w:rPr>
              <w:fldChar w:fldCharType="end"/>
            </w:r>
            <w:bookmarkEnd w:id="5"/>
          </w:p>
        </w:tc>
      </w:tr>
    </w:tbl>
    <w:p w14:paraId="62FE02CF" w14:textId="45BEB583" w:rsidR="00F53F52" w:rsidRPr="003B6A8E" w:rsidRDefault="00F53F52" w:rsidP="00F53F52">
      <w:pPr>
        <w:pStyle w:val="Akapitzlist"/>
        <w:spacing w:after="0" w:line="360" w:lineRule="auto"/>
        <w:ind w:left="709"/>
        <w:contextualSpacing w:val="0"/>
        <w:rPr>
          <w:b/>
        </w:rPr>
      </w:pPr>
    </w:p>
    <w:p w14:paraId="0553D344" w14:textId="4DF8A7B6" w:rsidR="00F53F52" w:rsidRPr="003B6A8E" w:rsidRDefault="00F53F52" w:rsidP="008C6F1B">
      <w:pPr>
        <w:pStyle w:val="Akapitzlist"/>
        <w:numPr>
          <w:ilvl w:val="0"/>
          <w:numId w:val="4"/>
        </w:numPr>
        <w:spacing w:after="0" w:line="360" w:lineRule="auto"/>
        <w:ind w:left="709"/>
        <w:contextualSpacing w:val="0"/>
        <w:rPr>
          <w:b/>
        </w:rPr>
      </w:pPr>
      <w:r w:rsidRPr="003B6A8E">
        <w:rPr>
          <w:b/>
        </w:rPr>
        <w:t>Proszę zidentyfikować</w:t>
      </w:r>
      <w:r w:rsidR="008C6F1B" w:rsidRPr="003B6A8E">
        <w:rPr>
          <w:b/>
        </w:rPr>
        <w:t xml:space="preserve"> </w:t>
      </w:r>
      <w:r w:rsidR="007D23F0">
        <w:rPr>
          <w:b/>
        </w:rPr>
        <w:t xml:space="preserve">ryzyka i </w:t>
      </w:r>
      <w:r w:rsidR="008C6F1B" w:rsidRPr="003B6A8E">
        <w:rPr>
          <w:b/>
        </w:rPr>
        <w:t xml:space="preserve">bariery formalno-prawne w </w:t>
      </w:r>
      <w:r w:rsidR="00A515EF">
        <w:rPr>
          <w:b/>
        </w:rPr>
        <w:t>zakresie obrotu gazem ziemnym z zagranicą</w:t>
      </w:r>
      <w:r w:rsidR="00FF159F">
        <w:rPr>
          <w:b/>
        </w:rPr>
        <w:t>.</w:t>
      </w:r>
    </w:p>
    <w:p w14:paraId="430BDCD6" w14:textId="77777777" w:rsidR="00C438AD" w:rsidRPr="003B6A8E" w:rsidRDefault="00C438AD" w:rsidP="00C438AD">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C438AD" w:rsidRPr="003B6A8E" w14:paraId="5B289C63" w14:textId="77777777" w:rsidTr="00AF45E5">
        <w:trPr>
          <w:trHeight w:val="794"/>
        </w:trPr>
        <w:tc>
          <w:tcPr>
            <w:tcW w:w="13466" w:type="dxa"/>
          </w:tcPr>
          <w:p w14:paraId="2824CE68" w14:textId="77777777" w:rsidR="008C0D5B" w:rsidRPr="008C0D5B" w:rsidRDefault="00875DE8" w:rsidP="008C0D5B">
            <w:pPr>
              <w:pStyle w:val="Akapitzlist"/>
              <w:rPr>
                <w:i/>
                <w:noProof/>
              </w:rPr>
            </w:pPr>
            <w:r>
              <w:rPr>
                <w:i/>
              </w:rPr>
              <w:lastRenderedPageBreak/>
              <w:fldChar w:fldCharType="begin">
                <w:ffData>
                  <w:name w:val="Tekst7"/>
                  <w:enabled/>
                  <w:calcOnExit w:val="0"/>
                  <w:textInput>
                    <w:default w:val="(Prośba o udzielenie możliwie jak najbardziej konkretnej i precyzyjnej odpowiedzi, np. z podaniem konkretnych obszarów i przepisów wymagających modyfikacji, likwidacji lub doprecyzowania)"/>
                    <w:maxLength w:val="1500"/>
                  </w:textInput>
                </w:ffData>
              </w:fldChar>
            </w:r>
            <w:bookmarkStart w:id="6" w:name="Tekst7"/>
            <w:r>
              <w:rPr>
                <w:i/>
              </w:rPr>
              <w:instrText xml:space="preserve"> FORMTEXT </w:instrText>
            </w:r>
            <w:r>
              <w:rPr>
                <w:i/>
              </w:rPr>
            </w:r>
            <w:r>
              <w:rPr>
                <w:i/>
              </w:rPr>
              <w:fldChar w:fldCharType="separate"/>
            </w:r>
            <w:r w:rsidR="008C0D5B" w:rsidRPr="008C0D5B">
              <w:rPr>
                <w:i/>
                <w:noProof/>
              </w:rPr>
              <w:t>Bariery:</w:t>
            </w:r>
          </w:p>
          <w:p w14:paraId="270F2913" w14:textId="7E618699" w:rsidR="008C0D5B" w:rsidRPr="008C0D5B" w:rsidRDefault="008C0D5B" w:rsidP="008C0D5B">
            <w:pPr>
              <w:pStyle w:val="Akapitzlist"/>
              <w:rPr>
                <w:i/>
                <w:noProof/>
              </w:rPr>
            </w:pPr>
            <w:r>
              <w:rPr>
                <w:i/>
                <w:noProof/>
              </w:rPr>
              <w:t>O</w:t>
            </w:r>
            <w:r w:rsidRPr="008C0D5B">
              <w:rPr>
                <w:i/>
                <w:noProof/>
              </w:rPr>
              <w:t>bowiąz</w:t>
            </w:r>
            <w:r>
              <w:rPr>
                <w:i/>
                <w:noProof/>
              </w:rPr>
              <w:t>e</w:t>
            </w:r>
            <w:r w:rsidRPr="008C0D5B">
              <w:rPr>
                <w:i/>
                <w:noProof/>
              </w:rPr>
              <w:t>k magazynow</w:t>
            </w:r>
            <w:r>
              <w:rPr>
                <w:i/>
                <w:noProof/>
              </w:rPr>
              <w:t>y</w:t>
            </w:r>
            <w:r w:rsidRPr="008C0D5B">
              <w:rPr>
                <w:i/>
                <w:noProof/>
              </w:rPr>
              <w:t xml:space="preserve"> blokuje handel gazem ziemnym z zagranicą w krótkim i długim horyzoncie czasowym - w krótkim terminie obowiązek ten jest kosztem po stronie import</w:t>
            </w:r>
            <w:r w:rsidR="00F62385">
              <w:rPr>
                <w:i/>
                <w:noProof/>
              </w:rPr>
              <w:t>e</w:t>
            </w:r>
            <w:r w:rsidRPr="008C0D5B">
              <w:rPr>
                <w:i/>
                <w:noProof/>
              </w:rPr>
              <w:t>re</w:t>
            </w:r>
            <w:r>
              <w:rPr>
                <w:i/>
                <w:noProof/>
              </w:rPr>
              <w:t>ra</w:t>
            </w:r>
            <w:r w:rsidRPr="008C0D5B">
              <w:rPr>
                <w:i/>
                <w:noProof/>
              </w:rPr>
              <w:t>; w długim terminie niepewność dot</w:t>
            </w:r>
            <w:r w:rsidR="00F62385">
              <w:rPr>
                <w:i/>
                <w:noProof/>
              </w:rPr>
              <w:t>.</w:t>
            </w:r>
            <w:r w:rsidRPr="008C0D5B">
              <w:rPr>
                <w:i/>
                <w:noProof/>
              </w:rPr>
              <w:t xml:space="preserve"> legalności takiego rozwiązania (organy UE podważają legalność istnienia obowiązku magazynowania) wpływa na niechęć do zawierania długoterminowych transakcji na rynku polskim</w:t>
            </w:r>
            <w:r>
              <w:rPr>
                <w:i/>
                <w:noProof/>
              </w:rPr>
              <w:t>.</w:t>
            </w:r>
          </w:p>
          <w:p w14:paraId="2ED53EC6" w14:textId="77777777" w:rsidR="008C0D5B" w:rsidRDefault="008C0D5B" w:rsidP="008C0D5B">
            <w:pPr>
              <w:pStyle w:val="Akapitzlist"/>
              <w:rPr>
                <w:i/>
                <w:noProof/>
              </w:rPr>
            </w:pPr>
            <w:r>
              <w:rPr>
                <w:i/>
                <w:noProof/>
              </w:rPr>
              <w:t>N</w:t>
            </w:r>
            <w:r w:rsidRPr="008C0D5B">
              <w:rPr>
                <w:i/>
                <w:noProof/>
              </w:rPr>
              <w:t>iejednolite zasady bilansowania pomiędzy RP, a państwami ościennym</w:t>
            </w:r>
          </w:p>
          <w:p w14:paraId="3CD573D2" w14:textId="77777777" w:rsidR="008C0D5B" w:rsidRDefault="008C0D5B" w:rsidP="008C0D5B">
            <w:pPr>
              <w:pStyle w:val="Akapitzlist"/>
              <w:rPr>
                <w:i/>
                <w:noProof/>
              </w:rPr>
            </w:pPr>
            <w:r>
              <w:rPr>
                <w:i/>
                <w:noProof/>
              </w:rPr>
              <w:t>K</w:t>
            </w:r>
            <w:r w:rsidR="00290BE8" w:rsidRPr="00290BE8">
              <w:rPr>
                <w:i/>
                <w:noProof/>
              </w:rPr>
              <w:t>onieczność posiadania dwóch koncesji (OGZ oraz OPG)</w:t>
            </w:r>
          </w:p>
          <w:p w14:paraId="727702E1" w14:textId="77777777" w:rsidR="008C0D5B" w:rsidRDefault="008C0D5B" w:rsidP="008C0D5B">
            <w:pPr>
              <w:pStyle w:val="Akapitzlist"/>
              <w:rPr>
                <w:i/>
                <w:noProof/>
              </w:rPr>
            </w:pPr>
            <w:r>
              <w:rPr>
                <w:i/>
                <w:noProof/>
              </w:rPr>
              <w:t>S</w:t>
            </w:r>
            <w:r w:rsidR="00290BE8" w:rsidRPr="00290BE8">
              <w:rPr>
                <w:i/>
                <w:noProof/>
              </w:rPr>
              <w:t>komplikowany proces uzyskiwania koncesji i niemożność notyfikacji w Polsce koncesji już posiadanych (w swoim kraju) przez uczestnika rynku,</w:t>
            </w:r>
          </w:p>
          <w:p w14:paraId="2C8C155D" w14:textId="7962E0CF" w:rsidR="00290BE8" w:rsidRDefault="008C0D5B" w:rsidP="008C0D5B">
            <w:pPr>
              <w:pStyle w:val="Akapitzlist"/>
              <w:rPr>
                <w:i/>
                <w:noProof/>
              </w:rPr>
            </w:pPr>
            <w:r>
              <w:rPr>
                <w:i/>
                <w:noProof/>
              </w:rPr>
              <w:t>K</w:t>
            </w:r>
            <w:r w:rsidR="00290BE8" w:rsidRPr="00290BE8">
              <w:rPr>
                <w:i/>
                <w:noProof/>
              </w:rPr>
              <w:t>onieczność posiadania zapasów obowiązkowych dla uczestnika importującego gaz i skomplikowane (a także zmieniające się) zasady realizacji tego obowiązku.</w:t>
            </w:r>
          </w:p>
          <w:p w14:paraId="61574F85" w14:textId="68504A3A" w:rsidR="00DC596F" w:rsidRDefault="00DC596F" w:rsidP="008C0D5B">
            <w:pPr>
              <w:pStyle w:val="Akapitzlist"/>
              <w:rPr>
                <w:i/>
                <w:noProof/>
              </w:rPr>
            </w:pPr>
            <w:r>
              <w:rPr>
                <w:i/>
                <w:noProof/>
              </w:rPr>
              <w:t xml:space="preserve">Brak angielskich wersji przepisów/dokumentów </w:t>
            </w:r>
          </w:p>
          <w:p w14:paraId="38136579" w14:textId="5936D1D0" w:rsidR="00C438AD" w:rsidRPr="00AF45E5" w:rsidRDefault="00875DE8" w:rsidP="006F5E05">
            <w:pPr>
              <w:pStyle w:val="Akapitzlist"/>
              <w:ind w:left="0"/>
              <w:rPr>
                <w:i/>
              </w:rPr>
            </w:pPr>
            <w:r>
              <w:rPr>
                <w:i/>
              </w:rPr>
              <w:fldChar w:fldCharType="end"/>
            </w:r>
            <w:bookmarkEnd w:id="6"/>
          </w:p>
        </w:tc>
      </w:tr>
    </w:tbl>
    <w:p w14:paraId="4B4F7A19" w14:textId="77777777" w:rsidR="00C438AD" w:rsidRPr="003B6A8E" w:rsidRDefault="00C438AD" w:rsidP="00C438AD">
      <w:pPr>
        <w:pStyle w:val="Akapitzlist"/>
        <w:spacing w:after="120" w:line="360" w:lineRule="auto"/>
        <w:ind w:left="709"/>
      </w:pPr>
    </w:p>
    <w:p w14:paraId="05300540" w14:textId="49E546A6" w:rsidR="00C438AD" w:rsidRPr="003B6A8E" w:rsidRDefault="00C438AD" w:rsidP="000714E3">
      <w:pPr>
        <w:pStyle w:val="Akapitzlist"/>
        <w:numPr>
          <w:ilvl w:val="0"/>
          <w:numId w:val="3"/>
        </w:numPr>
        <w:spacing w:after="120" w:line="360" w:lineRule="auto"/>
        <w:rPr>
          <w:u w:val="single"/>
        </w:rPr>
      </w:pPr>
      <w:r w:rsidRPr="00FB0334">
        <w:rPr>
          <w:b/>
          <w:u w:val="single"/>
        </w:rPr>
        <w:t>OCZEKIWANIA LEGISLACYJNE</w:t>
      </w:r>
      <w:r w:rsidR="001F09D7" w:rsidRPr="00FB0334">
        <w:rPr>
          <w:b/>
          <w:u w:val="single"/>
        </w:rPr>
        <w:t xml:space="preserve"> </w:t>
      </w:r>
      <w:r w:rsidR="001F09D7">
        <w:rPr>
          <w:b/>
          <w:u w:val="single"/>
        </w:rPr>
        <w:t xml:space="preserve">NA RZECZ </w:t>
      </w:r>
      <w:r w:rsidR="00DD7023">
        <w:rPr>
          <w:b/>
          <w:u w:val="single"/>
        </w:rPr>
        <w:t xml:space="preserve">WZROSTU WOLUMENTU </w:t>
      </w:r>
      <w:r w:rsidR="00CB7692">
        <w:rPr>
          <w:b/>
          <w:u w:val="single"/>
        </w:rPr>
        <w:t xml:space="preserve">i KONCENTRACJI </w:t>
      </w:r>
      <w:r w:rsidR="00DD7023">
        <w:rPr>
          <w:b/>
          <w:u w:val="single"/>
        </w:rPr>
        <w:t>OBROTU NA</w:t>
      </w:r>
      <w:r w:rsidR="001F09D7">
        <w:rPr>
          <w:b/>
          <w:u w:val="single"/>
        </w:rPr>
        <w:t xml:space="preserve"> </w:t>
      </w:r>
      <w:r w:rsidR="00870215">
        <w:rPr>
          <w:b/>
          <w:u w:val="single"/>
        </w:rPr>
        <w:t xml:space="preserve">POLSKIM </w:t>
      </w:r>
      <w:r w:rsidR="00DD7023">
        <w:rPr>
          <w:b/>
          <w:u w:val="single"/>
        </w:rPr>
        <w:t>R</w:t>
      </w:r>
      <w:r w:rsidR="0064213D">
        <w:rPr>
          <w:b/>
          <w:u w:val="single"/>
        </w:rPr>
        <w:t>YNKU HUR</w:t>
      </w:r>
      <w:r w:rsidR="00DD7023">
        <w:rPr>
          <w:b/>
          <w:u w:val="single"/>
        </w:rPr>
        <w:t>T</w:t>
      </w:r>
      <w:r w:rsidR="0064213D">
        <w:rPr>
          <w:b/>
          <w:u w:val="single"/>
        </w:rPr>
        <w:t>O</w:t>
      </w:r>
      <w:r w:rsidR="00DD7023">
        <w:rPr>
          <w:b/>
          <w:u w:val="single"/>
        </w:rPr>
        <w:t>WYM</w:t>
      </w:r>
      <w:r w:rsidR="001F09D7">
        <w:rPr>
          <w:b/>
          <w:u w:val="single"/>
        </w:rPr>
        <w:t xml:space="preserve"> </w:t>
      </w:r>
    </w:p>
    <w:p w14:paraId="258C56C4" w14:textId="11E8D1E4" w:rsidR="00D324A1" w:rsidRPr="00267AB8" w:rsidRDefault="00D324A1" w:rsidP="00C02586">
      <w:pPr>
        <w:pStyle w:val="Akapitzlist"/>
        <w:numPr>
          <w:ilvl w:val="0"/>
          <w:numId w:val="5"/>
        </w:numPr>
        <w:spacing w:after="0" w:line="360" w:lineRule="auto"/>
        <w:ind w:left="709"/>
        <w:contextualSpacing w:val="0"/>
        <w:rPr>
          <w:color w:val="000000" w:themeColor="text1"/>
        </w:rPr>
      </w:pPr>
      <w:r w:rsidRPr="00267AB8">
        <w:rPr>
          <w:b/>
          <w:color w:val="000000" w:themeColor="text1"/>
        </w:rPr>
        <w:t xml:space="preserve">Proszę </w:t>
      </w:r>
      <w:r w:rsidR="00C02586" w:rsidRPr="00267AB8">
        <w:rPr>
          <w:b/>
          <w:color w:val="000000" w:themeColor="text1"/>
        </w:rPr>
        <w:t xml:space="preserve">wskazać oczekiwane </w:t>
      </w:r>
      <w:r w:rsidR="008505C7" w:rsidRPr="00267AB8">
        <w:rPr>
          <w:b/>
          <w:color w:val="000000" w:themeColor="text1"/>
          <w:u w:val="single"/>
        </w:rPr>
        <w:t>legislacyjne</w:t>
      </w:r>
      <w:r w:rsidR="008505C7" w:rsidRPr="00267AB8">
        <w:rPr>
          <w:b/>
          <w:color w:val="000000" w:themeColor="text1"/>
        </w:rPr>
        <w:t xml:space="preserve"> w zakresie</w:t>
      </w:r>
      <w:r w:rsidR="00C9453F" w:rsidRPr="00267AB8">
        <w:rPr>
          <w:rFonts w:cs="Century Gothic"/>
          <w:b/>
          <w:bCs/>
          <w:color w:val="000000" w:themeColor="text1"/>
        </w:rPr>
        <w:t xml:space="preserve"> </w:t>
      </w:r>
      <w:r w:rsidR="00C02586" w:rsidRPr="00267AB8">
        <w:rPr>
          <w:rFonts w:cs="Century Gothic"/>
          <w:b/>
          <w:bCs/>
          <w:color w:val="000000" w:themeColor="text1"/>
        </w:rPr>
        <w:t>w</w:t>
      </w:r>
      <w:r w:rsidR="00A343B5" w:rsidRPr="00267AB8">
        <w:rPr>
          <w:rFonts w:cs="Century Gothic"/>
          <w:b/>
          <w:bCs/>
          <w:color w:val="000000" w:themeColor="text1"/>
        </w:rPr>
        <w:t>arunków</w:t>
      </w:r>
      <w:r w:rsidR="00C02586" w:rsidRPr="00267AB8">
        <w:rPr>
          <w:rFonts w:cs="Century Gothic"/>
          <w:b/>
          <w:bCs/>
          <w:color w:val="000000" w:themeColor="text1"/>
        </w:rPr>
        <w:t xml:space="preserve"> dostęp</w:t>
      </w:r>
      <w:r w:rsidR="00A343B5" w:rsidRPr="00267AB8">
        <w:rPr>
          <w:rFonts w:cs="Century Gothic"/>
          <w:b/>
          <w:bCs/>
          <w:color w:val="000000" w:themeColor="text1"/>
        </w:rPr>
        <w:t>u</w:t>
      </w:r>
      <w:r w:rsidR="0060231A" w:rsidRPr="00267AB8">
        <w:rPr>
          <w:rFonts w:cs="Century Gothic"/>
          <w:b/>
          <w:bCs/>
          <w:color w:val="000000" w:themeColor="text1"/>
        </w:rPr>
        <w:t xml:space="preserve"> do infrastruktury, które służyłyby zwiększeniu elastyczności</w:t>
      </w:r>
      <w:r w:rsidR="00C02586" w:rsidRPr="00267AB8">
        <w:rPr>
          <w:rFonts w:cs="Century Gothic"/>
          <w:b/>
          <w:bCs/>
          <w:color w:val="000000" w:themeColor="text1"/>
        </w:rPr>
        <w:t xml:space="preserve"> dostaw</w:t>
      </w:r>
      <w:r w:rsidR="00267AB8" w:rsidRPr="00267AB8">
        <w:rPr>
          <w:rFonts w:cs="Century Gothic"/>
          <w:b/>
          <w:bCs/>
          <w:color w:val="000000" w:themeColor="text1"/>
        </w:rPr>
        <w:t xml:space="preserve"> i obrotu</w:t>
      </w:r>
      <w:r w:rsidR="00C02586" w:rsidRPr="00267AB8">
        <w:rPr>
          <w:rFonts w:cs="Century Gothic"/>
          <w:b/>
          <w:bCs/>
          <w:color w:val="000000" w:themeColor="text1"/>
        </w:rPr>
        <w:t xml:space="preserve"> </w:t>
      </w:r>
      <w:r w:rsidR="00C02586" w:rsidRPr="00267AB8">
        <w:rPr>
          <w:rFonts w:cs="Century Gothic"/>
          <w:b/>
          <w:color w:val="000000" w:themeColor="text1"/>
        </w:rPr>
        <w:t>gaz</w:t>
      </w:r>
      <w:r w:rsidR="00267AB8" w:rsidRPr="00267AB8">
        <w:rPr>
          <w:rFonts w:cs="Century Gothic"/>
          <w:b/>
          <w:color w:val="000000" w:themeColor="text1"/>
        </w:rPr>
        <w:t>em</w:t>
      </w:r>
      <w:r w:rsidR="009E30D1">
        <w:rPr>
          <w:rFonts w:cs="Century Gothic"/>
          <w:b/>
          <w:color w:val="000000" w:themeColor="text1"/>
        </w:rPr>
        <w:t xml:space="preserve"> ziemnym</w:t>
      </w:r>
      <w:r w:rsidR="00FF159F">
        <w:rPr>
          <w:rFonts w:cs="Century Gothic"/>
          <w:b/>
          <w:color w:val="000000" w:themeColor="text1"/>
        </w:rPr>
        <w:t>.</w:t>
      </w:r>
    </w:p>
    <w:p w14:paraId="37944678" w14:textId="77777777" w:rsidR="0066460A" w:rsidRPr="003B6A8E" w:rsidRDefault="0066460A" w:rsidP="0066460A">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66460A" w:rsidRPr="003B6A8E" w14:paraId="5456F583" w14:textId="77777777" w:rsidTr="00F47F9C">
        <w:tc>
          <w:tcPr>
            <w:tcW w:w="13466" w:type="dxa"/>
          </w:tcPr>
          <w:p w14:paraId="13765ACF" w14:textId="4A82FB94" w:rsidR="009F5FE2" w:rsidRDefault="00875DE8" w:rsidP="009D721E">
            <w:pPr>
              <w:pStyle w:val="Akapitzlist"/>
              <w:rPr>
                <w:i/>
                <w:noProof/>
              </w:rPr>
            </w:pPr>
            <w:r>
              <w:rPr>
                <w:i/>
              </w:rPr>
              <w:fldChar w:fldCharType="begin">
                <w:ffData>
                  <w:name w:val="Tekst8"/>
                  <w:enabled/>
                  <w:calcOnExit/>
                  <w:textInput>
                    <w:default w:val="(Prośba o udzielenie możliwie najbardziej konkretnej i precyzyjnej odpowiedzi.)"/>
                    <w:maxLength w:val="1500"/>
                  </w:textInput>
                </w:ffData>
              </w:fldChar>
            </w:r>
            <w:bookmarkStart w:id="7" w:name="Tekst8"/>
            <w:r>
              <w:rPr>
                <w:i/>
              </w:rPr>
              <w:instrText xml:space="preserve"> FORMTEXT </w:instrText>
            </w:r>
            <w:r>
              <w:rPr>
                <w:i/>
              </w:rPr>
            </w:r>
            <w:r>
              <w:rPr>
                <w:i/>
              </w:rPr>
              <w:fldChar w:fldCharType="separate"/>
            </w:r>
            <w:r w:rsidR="00195AE7">
              <w:rPr>
                <w:i/>
                <w:noProof/>
              </w:rPr>
              <w:t>U</w:t>
            </w:r>
            <w:r w:rsidR="009F5FE2" w:rsidRPr="009F5FE2">
              <w:rPr>
                <w:i/>
                <w:noProof/>
              </w:rPr>
              <w:t>dostęp</w:t>
            </w:r>
            <w:r w:rsidR="00195AE7">
              <w:rPr>
                <w:i/>
                <w:noProof/>
              </w:rPr>
              <w:t xml:space="preserve">nienie </w:t>
            </w:r>
            <w:r w:rsidR="009F5FE2" w:rsidRPr="009F5FE2">
              <w:rPr>
                <w:i/>
                <w:noProof/>
              </w:rPr>
              <w:t xml:space="preserve">infrastruktury LNG </w:t>
            </w:r>
            <w:r w:rsidR="00195AE7">
              <w:rPr>
                <w:i/>
                <w:noProof/>
              </w:rPr>
              <w:t>innym, niż podmiot dominujący uczestnikom rynku.</w:t>
            </w:r>
          </w:p>
          <w:p w14:paraId="73EBE424" w14:textId="0A981295" w:rsidR="009D721E" w:rsidRPr="009D721E" w:rsidRDefault="009D721E" w:rsidP="009D721E">
            <w:pPr>
              <w:pStyle w:val="Akapitzlist"/>
              <w:rPr>
                <w:i/>
                <w:noProof/>
              </w:rPr>
            </w:pPr>
            <w:r w:rsidRPr="009D721E">
              <w:rPr>
                <w:i/>
                <w:noProof/>
              </w:rPr>
              <w:t xml:space="preserve">Zmiany w </w:t>
            </w:r>
            <w:r w:rsidR="00195AE7">
              <w:rPr>
                <w:i/>
                <w:noProof/>
              </w:rPr>
              <w:t xml:space="preserve">ustawie - Prawo enegetyczne </w:t>
            </w:r>
            <w:r w:rsidRPr="009D721E">
              <w:rPr>
                <w:i/>
                <w:noProof/>
              </w:rPr>
              <w:t>po</w:t>
            </w:r>
            <w:r w:rsidR="00195AE7">
              <w:rPr>
                <w:i/>
                <w:noProof/>
              </w:rPr>
              <w:t xml:space="preserve">legające m.in. </w:t>
            </w:r>
            <w:r w:rsidRPr="009D721E">
              <w:rPr>
                <w:i/>
                <w:noProof/>
              </w:rPr>
              <w:t>na:</w:t>
            </w:r>
          </w:p>
          <w:p w14:paraId="3B9C29D9" w14:textId="2E171D28" w:rsidR="009D721E" w:rsidRPr="009D721E" w:rsidRDefault="00F5134B" w:rsidP="009D721E">
            <w:pPr>
              <w:pStyle w:val="Akapitzlist"/>
              <w:rPr>
                <w:i/>
                <w:noProof/>
              </w:rPr>
            </w:pPr>
            <w:r>
              <w:rPr>
                <w:i/>
                <w:noProof/>
              </w:rPr>
              <w:t>- z</w:t>
            </w:r>
            <w:r w:rsidR="009D721E" w:rsidRPr="009D721E">
              <w:rPr>
                <w:i/>
                <w:noProof/>
              </w:rPr>
              <w:t>definiowan</w:t>
            </w:r>
            <w:r w:rsidR="00F62385">
              <w:rPr>
                <w:i/>
                <w:noProof/>
              </w:rPr>
              <w:t>iu</w:t>
            </w:r>
            <w:r w:rsidR="009D721E" w:rsidRPr="009D721E">
              <w:rPr>
                <w:i/>
                <w:noProof/>
              </w:rPr>
              <w:t xml:space="preserve"> osobnego obszaru bilansowania dla hubu oraz zagwarantowanie przejrzystości w bilansowaniu hubu i rynku krajowego bez możliwości ukrytego subsydiowania </w:t>
            </w:r>
            <w:r>
              <w:rPr>
                <w:i/>
                <w:noProof/>
              </w:rPr>
              <w:t>sk</w:t>
            </w:r>
            <w:r w:rsidR="00F62385">
              <w:rPr>
                <w:i/>
                <w:noProof/>
              </w:rPr>
              <w:t>r</w:t>
            </w:r>
            <w:r>
              <w:rPr>
                <w:i/>
                <w:noProof/>
              </w:rPr>
              <w:t xml:space="preserve">ośnego </w:t>
            </w:r>
            <w:r w:rsidR="009D721E" w:rsidRPr="009D721E">
              <w:rPr>
                <w:i/>
                <w:noProof/>
              </w:rPr>
              <w:t>tych obszarów</w:t>
            </w:r>
            <w:r>
              <w:rPr>
                <w:i/>
                <w:noProof/>
              </w:rPr>
              <w:t>;</w:t>
            </w:r>
          </w:p>
          <w:p w14:paraId="70FE2B8B" w14:textId="19E48837" w:rsidR="009D721E" w:rsidRPr="009D721E" w:rsidRDefault="009D721E" w:rsidP="009D721E">
            <w:pPr>
              <w:pStyle w:val="Akapitzlist"/>
              <w:rPr>
                <w:i/>
                <w:noProof/>
              </w:rPr>
            </w:pPr>
            <w:r w:rsidRPr="009D721E">
              <w:rPr>
                <w:i/>
                <w:noProof/>
              </w:rPr>
              <w:t>- synchroniczne oferowanie (na potrzeby tranzytu) zdolności przesyłowych transgranicznych</w:t>
            </w:r>
            <w:r w:rsidR="00F5134B">
              <w:rPr>
                <w:i/>
                <w:noProof/>
              </w:rPr>
              <w:t>;</w:t>
            </w:r>
          </w:p>
          <w:p w14:paraId="61D958CC" w14:textId="77777777" w:rsidR="009D721E" w:rsidRPr="009D721E" w:rsidRDefault="009D721E" w:rsidP="009D721E">
            <w:pPr>
              <w:pStyle w:val="Akapitzlist"/>
              <w:rPr>
                <w:i/>
                <w:noProof/>
              </w:rPr>
            </w:pPr>
            <w:r w:rsidRPr="009D721E">
              <w:rPr>
                <w:i/>
                <w:noProof/>
              </w:rPr>
              <w:t>- synchroniczne oferowanie (na potrzeby tranzytu) przepustowości transgranicznych i zdolności regazyfikacyjnych</w:t>
            </w:r>
          </w:p>
          <w:p w14:paraId="3A02DC53" w14:textId="47C64F03" w:rsidR="009D721E" w:rsidRDefault="009D721E" w:rsidP="009D721E">
            <w:pPr>
              <w:pStyle w:val="Akapitzlist"/>
              <w:rPr>
                <w:i/>
                <w:noProof/>
              </w:rPr>
            </w:pPr>
            <w:r w:rsidRPr="009D721E">
              <w:rPr>
                <w:i/>
                <w:noProof/>
              </w:rPr>
              <w:t>- wykorz</w:t>
            </w:r>
            <w:r w:rsidR="00F62385">
              <w:rPr>
                <w:i/>
                <w:noProof/>
              </w:rPr>
              <w:t>y</w:t>
            </w:r>
            <w:r w:rsidRPr="009D721E">
              <w:rPr>
                <w:i/>
                <w:noProof/>
              </w:rPr>
              <w:t>stanie terminala LNG do krótkoterminowego bilansowania hubu</w:t>
            </w:r>
            <w:r w:rsidR="00F5134B">
              <w:rPr>
                <w:i/>
                <w:noProof/>
              </w:rPr>
              <w:t>.</w:t>
            </w:r>
          </w:p>
          <w:p w14:paraId="0415576A" w14:textId="4AAEF37E" w:rsidR="00875DE8" w:rsidRPr="00875DE8" w:rsidRDefault="00875DE8" w:rsidP="00195AE7">
            <w:pPr>
              <w:pStyle w:val="Akapitzlist"/>
              <w:rPr>
                <w:i/>
              </w:rPr>
            </w:pPr>
            <w:r>
              <w:rPr>
                <w:i/>
              </w:rPr>
              <w:fldChar w:fldCharType="end"/>
            </w:r>
            <w:bookmarkEnd w:id="7"/>
          </w:p>
          <w:p w14:paraId="5E49E805" w14:textId="77777777" w:rsidR="0066460A" w:rsidRPr="003B6A8E" w:rsidRDefault="0066460A" w:rsidP="00875DE8">
            <w:pPr>
              <w:spacing w:after="120"/>
            </w:pPr>
          </w:p>
        </w:tc>
      </w:tr>
    </w:tbl>
    <w:p w14:paraId="04832E4F" w14:textId="77777777" w:rsidR="0066460A" w:rsidRPr="003B6A8E" w:rsidRDefault="0066460A" w:rsidP="0066460A">
      <w:pPr>
        <w:pStyle w:val="Akapitzlist"/>
        <w:spacing w:after="0" w:line="360" w:lineRule="auto"/>
        <w:ind w:left="709"/>
        <w:contextualSpacing w:val="0"/>
      </w:pPr>
    </w:p>
    <w:p w14:paraId="26689D60" w14:textId="2BC8CCF4" w:rsidR="0066460A" w:rsidRPr="003B6A8E" w:rsidRDefault="0066460A" w:rsidP="00D76436">
      <w:pPr>
        <w:pStyle w:val="Akapitzlist"/>
        <w:numPr>
          <w:ilvl w:val="0"/>
          <w:numId w:val="5"/>
        </w:numPr>
        <w:spacing w:after="0" w:line="360" w:lineRule="auto"/>
        <w:ind w:left="709"/>
        <w:contextualSpacing w:val="0"/>
        <w:rPr>
          <w:b/>
        </w:rPr>
      </w:pPr>
      <w:r w:rsidRPr="003B6A8E">
        <w:rPr>
          <w:b/>
        </w:rPr>
        <w:t>Proszę</w:t>
      </w:r>
      <w:r w:rsidR="00F53F52" w:rsidRPr="003B6A8E">
        <w:rPr>
          <w:b/>
        </w:rPr>
        <w:t xml:space="preserve"> wskazać</w:t>
      </w:r>
      <w:r w:rsidR="009E30D1">
        <w:rPr>
          <w:b/>
        </w:rPr>
        <w:t>,</w:t>
      </w:r>
      <w:r w:rsidR="00F53F52" w:rsidRPr="003B6A8E">
        <w:rPr>
          <w:b/>
        </w:rPr>
        <w:t xml:space="preserve"> jakie działania </w:t>
      </w:r>
      <w:r w:rsidR="00F53F52" w:rsidRPr="006C24FE">
        <w:rPr>
          <w:b/>
          <w:u w:val="single"/>
        </w:rPr>
        <w:t>legislacyjne</w:t>
      </w:r>
      <w:r w:rsidR="00F53F52" w:rsidRPr="003B6A8E">
        <w:rPr>
          <w:b/>
        </w:rPr>
        <w:t xml:space="preserve"> służyłyby poprawie </w:t>
      </w:r>
      <w:r w:rsidR="00005513" w:rsidRPr="00267AB8">
        <w:rPr>
          <w:b/>
          <w:color w:val="000000" w:themeColor="text1"/>
        </w:rPr>
        <w:t xml:space="preserve">płynności i </w:t>
      </w:r>
      <w:r w:rsidR="00F53F52" w:rsidRPr="00267AB8">
        <w:rPr>
          <w:b/>
          <w:color w:val="000000" w:themeColor="text1"/>
        </w:rPr>
        <w:t>efektywności funkcjonowania rynku</w:t>
      </w:r>
      <w:r w:rsidR="00380ACC" w:rsidRPr="00267AB8">
        <w:rPr>
          <w:b/>
          <w:color w:val="000000" w:themeColor="text1"/>
        </w:rPr>
        <w:t xml:space="preserve"> </w:t>
      </w:r>
      <w:r w:rsidR="00615C0B">
        <w:rPr>
          <w:b/>
        </w:rPr>
        <w:t>hurtowego</w:t>
      </w:r>
      <w:r w:rsidR="00FF159F">
        <w:rPr>
          <w:b/>
        </w:rPr>
        <w:t>.</w:t>
      </w:r>
      <w:r w:rsidR="00615C0B">
        <w:rPr>
          <w:b/>
        </w:rPr>
        <w:t xml:space="preserve"> </w:t>
      </w:r>
    </w:p>
    <w:p w14:paraId="67267645" w14:textId="77777777" w:rsidR="0066460A" w:rsidRPr="003B6A8E" w:rsidRDefault="0066460A" w:rsidP="0066460A">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66460A" w:rsidRPr="003B6A8E" w14:paraId="70EC9367" w14:textId="77777777" w:rsidTr="00F47F9C">
        <w:tc>
          <w:tcPr>
            <w:tcW w:w="13466" w:type="dxa"/>
          </w:tcPr>
          <w:p w14:paraId="7350F68B" w14:textId="402B0FAF" w:rsidR="00B80319" w:rsidRDefault="00875DE8" w:rsidP="008F5DA5">
            <w:pPr>
              <w:pStyle w:val="Akapitzlist"/>
              <w:rPr>
                <w:i/>
                <w:noProof/>
              </w:rPr>
            </w:pPr>
            <w:r>
              <w:rPr>
                <w:i/>
              </w:rPr>
              <w:fldChar w:fldCharType="begin">
                <w:ffData>
                  <w:name w:val="Tekst9"/>
                  <w:enabled/>
                  <w:calcOnExit/>
                  <w:textInput>
                    <w:default w:val="(Prośba o udzielenie możliwie najbardziej konkretnej i precyzyjnej odpowiedzi.)"/>
                    <w:maxLength w:val="1500"/>
                  </w:textInput>
                </w:ffData>
              </w:fldChar>
            </w:r>
            <w:bookmarkStart w:id="8" w:name="Tekst9"/>
            <w:r>
              <w:rPr>
                <w:i/>
              </w:rPr>
              <w:instrText xml:space="preserve"> FORMTEXT </w:instrText>
            </w:r>
            <w:r>
              <w:rPr>
                <w:i/>
              </w:rPr>
            </w:r>
            <w:r>
              <w:rPr>
                <w:i/>
              </w:rPr>
              <w:fldChar w:fldCharType="separate"/>
            </w:r>
          </w:p>
          <w:p w14:paraId="0C305EF6" w14:textId="76286D07" w:rsidR="009270C0" w:rsidRDefault="00D8546C" w:rsidP="009270C0">
            <w:pPr>
              <w:pStyle w:val="Akapitzlist"/>
              <w:rPr>
                <w:i/>
                <w:noProof/>
              </w:rPr>
            </w:pPr>
            <w:r w:rsidRPr="00D8546C">
              <w:rPr>
                <w:i/>
                <w:noProof/>
              </w:rPr>
              <w:t>Ustanowienie i zapewnienie sprawnego funkcjonowania market makerów (</w:t>
            </w:r>
            <w:r w:rsidR="009270C0">
              <w:rPr>
                <w:i/>
                <w:noProof/>
              </w:rPr>
              <w:t>w okresie przejściowym do wdrożenia pełnego</w:t>
            </w:r>
            <w:r w:rsidRPr="00D8546C">
              <w:rPr>
                <w:i/>
                <w:noProof/>
              </w:rPr>
              <w:t xml:space="preserve"> oblig</w:t>
            </w:r>
            <w:r w:rsidR="009270C0">
              <w:rPr>
                <w:i/>
                <w:noProof/>
              </w:rPr>
              <w:t>a</w:t>
            </w:r>
            <w:r w:rsidRPr="00D8546C">
              <w:rPr>
                <w:i/>
                <w:noProof/>
              </w:rPr>
              <w:t xml:space="preserve"> giełdowego</w:t>
            </w:r>
            <w:r w:rsidR="00F62385">
              <w:rPr>
                <w:i/>
                <w:noProof/>
              </w:rPr>
              <w:t xml:space="preserve"> dla podmiotu dominującego</w:t>
            </w:r>
            <w:r w:rsidRPr="00D8546C">
              <w:rPr>
                <w:i/>
                <w:noProof/>
              </w:rPr>
              <w:t>)</w:t>
            </w:r>
            <w:r w:rsidR="009270C0">
              <w:rPr>
                <w:i/>
                <w:noProof/>
              </w:rPr>
              <w:t>.</w:t>
            </w:r>
          </w:p>
          <w:p w14:paraId="21841A5F" w14:textId="3B340CAA" w:rsidR="009270C0" w:rsidRDefault="009270C0" w:rsidP="009270C0">
            <w:pPr>
              <w:pStyle w:val="Akapitzlist"/>
              <w:rPr>
                <w:i/>
                <w:noProof/>
              </w:rPr>
            </w:pPr>
            <w:r>
              <w:rPr>
                <w:i/>
                <w:noProof/>
              </w:rPr>
              <w:t>U</w:t>
            </w:r>
            <w:r w:rsidR="00D8546C" w:rsidRPr="00D8546C">
              <w:rPr>
                <w:i/>
                <w:noProof/>
              </w:rPr>
              <w:t xml:space="preserve">sunięcie lub </w:t>
            </w:r>
            <w:r>
              <w:rPr>
                <w:i/>
                <w:noProof/>
              </w:rPr>
              <w:t xml:space="preserve">modyfikacja </w:t>
            </w:r>
            <w:r w:rsidR="00D8546C" w:rsidRPr="00D8546C">
              <w:rPr>
                <w:i/>
                <w:noProof/>
              </w:rPr>
              <w:t xml:space="preserve">uznaniowości </w:t>
            </w:r>
            <w:r>
              <w:rPr>
                <w:i/>
                <w:noProof/>
              </w:rPr>
              <w:t xml:space="preserve">i </w:t>
            </w:r>
            <w:r w:rsidR="00D8546C" w:rsidRPr="00D8546C">
              <w:rPr>
                <w:i/>
                <w:noProof/>
              </w:rPr>
              <w:t>wprowadzonych widełek, które obecnie istotnie ograniczają możliwości handlowania gazem ziemnym</w:t>
            </w:r>
            <w:r>
              <w:rPr>
                <w:i/>
                <w:noProof/>
              </w:rPr>
              <w:t>.</w:t>
            </w:r>
          </w:p>
          <w:p w14:paraId="56D69A9E" w14:textId="680683D5" w:rsidR="00116D7E" w:rsidRDefault="00116D7E" w:rsidP="009270C0">
            <w:pPr>
              <w:pStyle w:val="Akapitzlist"/>
              <w:rPr>
                <w:i/>
                <w:noProof/>
              </w:rPr>
            </w:pPr>
            <w:r>
              <w:rPr>
                <w:i/>
                <w:noProof/>
              </w:rPr>
              <w:t>D</w:t>
            </w:r>
            <w:r w:rsidRPr="00116D7E">
              <w:rPr>
                <w:i/>
                <w:noProof/>
              </w:rPr>
              <w:t>opuszczenie uznania koncesji już posiadanych przez uczestnika za granicą</w:t>
            </w:r>
            <w:r>
              <w:rPr>
                <w:i/>
                <w:noProof/>
              </w:rPr>
              <w:t xml:space="preserve"> i/lub </w:t>
            </w:r>
            <w:r w:rsidRPr="00116D7E">
              <w:rPr>
                <w:i/>
                <w:noProof/>
              </w:rPr>
              <w:t>wprowadzenie mniej skomplikowanej ścieżki uzyskania koncesji</w:t>
            </w:r>
          </w:p>
          <w:p w14:paraId="189FD312" w14:textId="441CC132" w:rsidR="00875DE8" w:rsidRPr="00875DE8" w:rsidRDefault="00875DE8" w:rsidP="009270C0">
            <w:pPr>
              <w:pStyle w:val="Akapitzlist"/>
              <w:rPr>
                <w:i/>
              </w:rPr>
            </w:pPr>
            <w:r>
              <w:rPr>
                <w:i/>
              </w:rPr>
              <w:fldChar w:fldCharType="end"/>
            </w:r>
            <w:bookmarkEnd w:id="8"/>
          </w:p>
          <w:p w14:paraId="5487985A" w14:textId="29DB519C" w:rsidR="00E33ECA" w:rsidRPr="003B6A8E" w:rsidRDefault="00E33ECA" w:rsidP="00875DE8">
            <w:pPr>
              <w:spacing w:after="120"/>
            </w:pPr>
          </w:p>
        </w:tc>
      </w:tr>
    </w:tbl>
    <w:p w14:paraId="5E75C57F" w14:textId="77777777" w:rsidR="0066460A" w:rsidRPr="003B6A8E" w:rsidRDefault="0066460A" w:rsidP="0066460A">
      <w:pPr>
        <w:pStyle w:val="Akapitzlist"/>
        <w:spacing w:after="0" w:line="360" w:lineRule="auto"/>
        <w:ind w:left="709"/>
        <w:contextualSpacing w:val="0"/>
      </w:pPr>
    </w:p>
    <w:p w14:paraId="6F3B3A7E" w14:textId="34567EFC" w:rsidR="0066460A" w:rsidRPr="003B6A8E" w:rsidRDefault="0066460A" w:rsidP="00D76436">
      <w:pPr>
        <w:pStyle w:val="Akapitzlist"/>
        <w:numPr>
          <w:ilvl w:val="0"/>
          <w:numId w:val="5"/>
        </w:numPr>
        <w:spacing w:after="0" w:line="360" w:lineRule="auto"/>
        <w:ind w:left="709"/>
        <w:contextualSpacing w:val="0"/>
      </w:pPr>
      <w:r w:rsidRPr="003B6A8E">
        <w:rPr>
          <w:b/>
        </w:rPr>
        <w:lastRenderedPageBreak/>
        <w:t>Proszę</w:t>
      </w:r>
      <w:r w:rsidR="00C02586" w:rsidRPr="003B6A8E">
        <w:rPr>
          <w:b/>
        </w:rPr>
        <w:t xml:space="preserve"> wskazać</w:t>
      </w:r>
      <w:r w:rsidR="0066094E">
        <w:rPr>
          <w:b/>
        </w:rPr>
        <w:t>,</w:t>
      </w:r>
      <w:r w:rsidR="00C02586" w:rsidRPr="003B6A8E">
        <w:rPr>
          <w:b/>
        </w:rPr>
        <w:t xml:space="preserve"> jakie działania </w:t>
      </w:r>
      <w:r w:rsidR="00C02586" w:rsidRPr="006C24FE">
        <w:rPr>
          <w:b/>
          <w:u w:val="single"/>
        </w:rPr>
        <w:t>legislacyjne</w:t>
      </w:r>
      <w:r w:rsidR="00C02586" w:rsidRPr="003B6A8E">
        <w:rPr>
          <w:b/>
        </w:rPr>
        <w:t xml:space="preserve"> służyłyby poprawie</w:t>
      </w:r>
      <w:r w:rsidR="00AA0A06">
        <w:rPr>
          <w:b/>
        </w:rPr>
        <w:t xml:space="preserve"> </w:t>
      </w:r>
      <w:r w:rsidR="00AA0A06" w:rsidRPr="00267AB8">
        <w:rPr>
          <w:b/>
          <w:color w:val="000000" w:themeColor="text1"/>
        </w:rPr>
        <w:t>przejrzystości i</w:t>
      </w:r>
      <w:r w:rsidR="00C02586" w:rsidRPr="00267AB8">
        <w:rPr>
          <w:b/>
          <w:color w:val="000000" w:themeColor="text1"/>
        </w:rPr>
        <w:t xml:space="preserve"> transparentności rynku </w:t>
      </w:r>
      <w:r w:rsidR="00AA0A06" w:rsidRPr="00267AB8">
        <w:rPr>
          <w:b/>
          <w:color w:val="000000" w:themeColor="text1"/>
        </w:rPr>
        <w:t xml:space="preserve">oraz </w:t>
      </w:r>
      <w:r w:rsidR="00C02586" w:rsidRPr="00267AB8">
        <w:rPr>
          <w:b/>
          <w:color w:val="000000" w:themeColor="text1"/>
        </w:rPr>
        <w:t>symetrii informacyjnej</w:t>
      </w:r>
      <w:r w:rsidR="00F84E7A" w:rsidRPr="00267AB8">
        <w:rPr>
          <w:b/>
          <w:color w:val="000000" w:themeColor="text1"/>
        </w:rPr>
        <w:t xml:space="preserve"> na rynku hurtowym</w:t>
      </w:r>
      <w:r w:rsidR="00FF159F">
        <w:rPr>
          <w:b/>
          <w:color w:val="000000" w:themeColor="text1"/>
        </w:rPr>
        <w:t>.</w:t>
      </w:r>
      <w:r w:rsidR="00F84E7A" w:rsidRPr="00267AB8">
        <w:rPr>
          <w:b/>
          <w:color w:val="000000" w:themeColor="text1"/>
        </w:rPr>
        <w:t xml:space="preserve"> </w:t>
      </w:r>
    </w:p>
    <w:p w14:paraId="5A601999" w14:textId="77777777" w:rsidR="0066460A" w:rsidRPr="003B6A8E" w:rsidRDefault="0066460A" w:rsidP="0066460A">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66460A" w:rsidRPr="003B6A8E" w14:paraId="00B6BA41" w14:textId="77777777" w:rsidTr="00F47F9C">
        <w:tc>
          <w:tcPr>
            <w:tcW w:w="13466" w:type="dxa"/>
          </w:tcPr>
          <w:p w14:paraId="53FAA3E3" w14:textId="0A2A3C4C" w:rsidR="00155936" w:rsidRDefault="00875DE8" w:rsidP="00420CDD">
            <w:pPr>
              <w:pStyle w:val="Akapitzlist"/>
              <w:rPr>
                <w:i/>
                <w:noProof/>
              </w:rPr>
            </w:pPr>
            <w:r>
              <w:rPr>
                <w:i/>
              </w:rPr>
              <w:fldChar w:fldCharType="begin">
                <w:ffData>
                  <w:name w:val="Tekst10"/>
                  <w:enabled/>
                  <w:calcOnExit/>
                  <w:textInput>
                    <w:default w:val="(Prośba o udzielenie możliwie najbardziej konkretnej i precyzyjnej odpowiedzi.)"/>
                    <w:maxLength w:val="1500"/>
                  </w:textInput>
                </w:ffData>
              </w:fldChar>
            </w:r>
            <w:bookmarkStart w:id="9" w:name="Tekst10"/>
            <w:r>
              <w:rPr>
                <w:i/>
              </w:rPr>
              <w:instrText xml:space="preserve"> FORMTEXT </w:instrText>
            </w:r>
            <w:r>
              <w:rPr>
                <w:i/>
              </w:rPr>
            </w:r>
            <w:r>
              <w:rPr>
                <w:i/>
              </w:rPr>
              <w:fldChar w:fldCharType="separate"/>
            </w:r>
            <w:r w:rsidR="00155936">
              <w:rPr>
                <w:i/>
                <w:noProof/>
              </w:rPr>
              <w:t>Objęcie podmiotu dominującego 1</w:t>
            </w:r>
            <w:r w:rsidR="00420CDD" w:rsidRPr="00420CDD">
              <w:rPr>
                <w:i/>
                <w:noProof/>
              </w:rPr>
              <w:t xml:space="preserve">00% </w:t>
            </w:r>
            <w:r w:rsidR="00155936">
              <w:rPr>
                <w:i/>
                <w:noProof/>
              </w:rPr>
              <w:t xml:space="preserve">obligiem giełdowym </w:t>
            </w:r>
          </w:p>
          <w:p w14:paraId="7CE3B894" w14:textId="712D14AF" w:rsidR="00420CDD" w:rsidRDefault="00155936" w:rsidP="00420CDD">
            <w:pPr>
              <w:pStyle w:val="Akapitzlist"/>
              <w:rPr>
                <w:i/>
                <w:noProof/>
              </w:rPr>
            </w:pPr>
            <w:r>
              <w:rPr>
                <w:i/>
                <w:noProof/>
              </w:rPr>
              <w:t>N</w:t>
            </w:r>
            <w:r w:rsidR="00420CDD" w:rsidRPr="00420CDD">
              <w:rPr>
                <w:i/>
                <w:noProof/>
              </w:rPr>
              <w:t>ieodpłatn</w:t>
            </w:r>
            <w:r>
              <w:rPr>
                <w:i/>
                <w:noProof/>
              </w:rPr>
              <w:t>y</w:t>
            </w:r>
            <w:r w:rsidR="00420CDD" w:rsidRPr="00420CDD">
              <w:rPr>
                <w:i/>
                <w:noProof/>
              </w:rPr>
              <w:t xml:space="preserve"> dostęp do danych rynkowych na TGE </w:t>
            </w:r>
            <w:r>
              <w:rPr>
                <w:i/>
                <w:noProof/>
              </w:rPr>
              <w:t>(</w:t>
            </w:r>
            <w:r w:rsidR="00420CDD" w:rsidRPr="00420CDD">
              <w:rPr>
                <w:i/>
                <w:noProof/>
              </w:rPr>
              <w:t>i</w:t>
            </w:r>
            <w:r>
              <w:rPr>
                <w:i/>
                <w:noProof/>
              </w:rPr>
              <w:t>/lub</w:t>
            </w:r>
            <w:r w:rsidR="00420CDD" w:rsidRPr="00420CDD">
              <w:rPr>
                <w:i/>
                <w:noProof/>
              </w:rPr>
              <w:t xml:space="preserve"> platformach</w:t>
            </w:r>
            <w:r>
              <w:rPr>
                <w:i/>
                <w:noProof/>
              </w:rPr>
              <w:t xml:space="preserve"> obrotu)</w:t>
            </w:r>
          </w:p>
          <w:p w14:paraId="7F21A2BB" w14:textId="7C2EEA22" w:rsidR="00420CDD" w:rsidRDefault="00420CDD" w:rsidP="00420CDD">
            <w:pPr>
              <w:pStyle w:val="Akapitzlist"/>
              <w:rPr>
                <w:i/>
                <w:noProof/>
              </w:rPr>
            </w:pPr>
            <w:r w:rsidRPr="00420CDD">
              <w:rPr>
                <w:i/>
                <w:noProof/>
              </w:rPr>
              <w:t>Likwidacja ograniczeń admin</w:t>
            </w:r>
            <w:r w:rsidR="00155936">
              <w:rPr>
                <w:i/>
                <w:noProof/>
              </w:rPr>
              <w:t>istracyjnych.</w:t>
            </w:r>
          </w:p>
          <w:p w14:paraId="057ACF49" w14:textId="35A99B73" w:rsidR="00BD5D0A" w:rsidRDefault="00155936" w:rsidP="008D1FD1">
            <w:pPr>
              <w:pStyle w:val="Akapitzlist"/>
              <w:rPr>
                <w:i/>
                <w:noProof/>
              </w:rPr>
            </w:pPr>
            <w:r>
              <w:rPr>
                <w:i/>
                <w:noProof/>
              </w:rPr>
              <w:t>D</w:t>
            </w:r>
            <w:r w:rsidR="00B80319" w:rsidRPr="00B80319">
              <w:rPr>
                <w:i/>
                <w:noProof/>
              </w:rPr>
              <w:t xml:space="preserve">ostęp do archiwalnych danych </w:t>
            </w:r>
            <w:r>
              <w:rPr>
                <w:i/>
                <w:noProof/>
              </w:rPr>
              <w:t xml:space="preserve">dot. </w:t>
            </w:r>
            <w:r w:rsidR="00B80319" w:rsidRPr="00B80319">
              <w:rPr>
                <w:i/>
                <w:noProof/>
              </w:rPr>
              <w:t>obrotu na T</w:t>
            </w:r>
            <w:r>
              <w:rPr>
                <w:i/>
                <w:noProof/>
              </w:rPr>
              <w:t>GE</w:t>
            </w:r>
            <w:r w:rsidR="00B80319" w:rsidRPr="00B80319">
              <w:rPr>
                <w:i/>
                <w:noProof/>
              </w:rPr>
              <w:t xml:space="preserve"> </w:t>
            </w:r>
          </w:p>
          <w:p w14:paraId="635F30A2" w14:textId="07EB99D6" w:rsidR="00B80319" w:rsidRDefault="00155936" w:rsidP="008D1FD1">
            <w:pPr>
              <w:pStyle w:val="Akapitzlist"/>
              <w:rPr>
                <w:i/>
                <w:noProof/>
              </w:rPr>
            </w:pPr>
            <w:r>
              <w:rPr>
                <w:i/>
                <w:noProof/>
              </w:rPr>
              <w:t>O</w:t>
            </w:r>
            <w:r w:rsidR="00BD5D0A" w:rsidRPr="00BD5D0A">
              <w:rPr>
                <w:i/>
                <w:noProof/>
              </w:rPr>
              <w:t>bowiąz</w:t>
            </w:r>
            <w:r>
              <w:rPr>
                <w:i/>
                <w:noProof/>
              </w:rPr>
              <w:t>e</w:t>
            </w:r>
            <w:r w:rsidR="00BD5D0A" w:rsidRPr="00BD5D0A">
              <w:rPr>
                <w:i/>
                <w:noProof/>
              </w:rPr>
              <w:t>k informowania uczestników rynku o cenach i wolumenach, wg zasad</w:t>
            </w:r>
            <w:r w:rsidR="006A2DB8">
              <w:rPr>
                <w:i/>
                <w:noProof/>
              </w:rPr>
              <w:t xml:space="preserve">y im większy podmiot, tym większy zakres publikowanych informacji </w:t>
            </w:r>
          </w:p>
          <w:p w14:paraId="4BD33970" w14:textId="7479569E" w:rsidR="00155936" w:rsidRDefault="004D64B4" w:rsidP="008D1FD1">
            <w:pPr>
              <w:pStyle w:val="Akapitzlist"/>
              <w:rPr>
                <w:i/>
                <w:noProof/>
              </w:rPr>
            </w:pPr>
            <w:r>
              <w:rPr>
                <w:i/>
                <w:noProof/>
              </w:rPr>
              <w:t>P</w:t>
            </w:r>
            <w:r w:rsidRPr="004D64B4">
              <w:rPr>
                <w:i/>
                <w:noProof/>
              </w:rPr>
              <w:t>ublik</w:t>
            </w:r>
            <w:r w:rsidR="00155936">
              <w:rPr>
                <w:i/>
                <w:noProof/>
              </w:rPr>
              <w:t>a</w:t>
            </w:r>
            <w:r>
              <w:rPr>
                <w:i/>
                <w:noProof/>
              </w:rPr>
              <w:t xml:space="preserve">cja </w:t>
            </w:r>
            <w:r w:rsidRPr="004D64B4">
              <w:rPr>
                <w:i/>
                <w:noProof/>
              </w:rPr>
              <w:t>danych przez OSM</w:t>
            </w:r>
            <w:r w:rsidR="00155936">
              <w:rPr>
                <w:i/>
                <w:noProof/>
              </w:rPr>
              <w:t xml:space="preserve">: </w:t>
            </w:r>
            <w:r w:rsidR="00155936" w:rsidRPr="00155936">
              <w:rPr>
                <w:i/>
                <w:noProof/>
              </w:rPr>
              <w:t>szczegółowe dane dot</w:t>
            </w:r>
            <w:r w:rsidR="00155936">
              <w:rPr>
                <w:i/>
                <w:noProof/>
              </w:rPr>
              <w:t>.</w:t>
            </w:r>
            <w:r w:rsidR="00155936" w:rsidRPr="00155936">
              <w:rPr>
                <w:i/>
                <w:noProof/>
              </w:rPr>
              <w:t xml:space="preserve"> wolumenów przeznaczonych na zapasy obowiązkowe (wolumen już zakontraktowany i na jaki okres, </w:t>
            </w:r>
            <w:r w:rsidR="00155936">
              <w:rPr>
                <w:i/>
                <w:noProof/>
              </w:rPr>
              <w:t xml:space="preserve">info o </w:t>
            </w:r>
            <w:r w:rsidR="00155936" w:rsidRPr="00155936">
              <w:rPr>
                <w:i/>
                <w:noProof/>
              </w:rPr>
              <w:t>ofert</w:t>
            </w:r>
            <w:r w:rsidR="00155936">
              <w:rPr>
                <w:i/>
                <w:noProof/>
              </w:rPr>
              <w:t>ach</w:t>
            </w:r>
            <w:r w:rsidR="00155936" w:rsidRPr="00155936">
              <w:rPr>
                <w:i/>
                <w:noProof/>
              </w:rPr>
              <w:t xml:space="preserve"> magazynowych w kolejnych latach, </w:t>
            </w:r>
            <w:r w:rsidR="00155936">
              <w:rPr>
                <w:i/>
                <w:noProof/>
              </w:rPr>
              <w:t xml:space="preserve">prace </w:t>
            </w:r>
            <w:r w:rsidR="00155936" w:rsidRPr="00155936">
              <w:rPr>
                <w:i/>
                <w:noProof/>
              </w:rPr>
              <w:t>służą</w:t>
            </w:r>
            <w:r w:rsidR="00155936">
              <w:rPr>
                <w:i/>
                <w:noProof/>
              </w:rPr>
              <w:t>ce</w:t>
            </w:r>
            <w:r w:rsidR="00155936" w:rsidRPr="00155936">
              <w:rPr>
                <w:i/>
                <w:noProof/>
              </w:rPr>
              <w:t xml:space="preserve"> zwiększeniu </w:t>
            </w:r>
            <w:r w:rsidR="00155936">
              <w:rPr>
                <w:i/>
                <w:noProof/>
              </w:rPr>
              <w:t xml:space="preserve">pojemnmości </w:t>
            </w:r>
            <w:r w:rsidR="00155936" w:rsidRPr="00155936">
              <w:rPr>
                <w:i/>
                <w:noProof/>
              </w:rPr>
              <w:t xml:space="preserve">z </w:t>
            </w:r>
            <w:r w:rsidR="00155936">
              <w:rPr>
                <w:i/>
                <w:noProof/>
              </w:rPr>
              <w:t>harmonogramem realizacji</w:t>
            </w:r>
            <w:r w:rsidR="00F62385">
              <w:rPr>
                <w:i/>
                <w:noProof/>
              </w:rPr>
              <w:t>)</w:t>
            </w:r>
          </w:p>
          <w:p w14:paraId="2CD8E660" w14:textId="62E56786" w:rsidR="008D1FD1" w:rsidRPr="008D1FD1" w:rsidRDefault="008D1FD1" w:rsidP="008D1FD1">
            <w:pPr>
              <w:pStyle w:val="Akapitzlist"/>
              <w:rPr>
                <w:i/>
                <w:noProof/>
              </w:rPr>
            </w:pPr>
            <w:r w:rsidRPr="008D1FD1">
              <w:rPr>
                <w:i/>
                <w:noProof/>
              </w:rPr>
              <w:t xml:space="preserve">Transparentne i otwarte zasady organizacji obszaru bilansowania hubu, a w szczególności: </w:t>
            </w:r>
          </w:p>
          <w:p w14:paraId="180ABA62" w14:textId="76622004" w:rsidR="008D1FD1" w:rsidRPr="008D1FD1" w:rsidRDefault="008D1FD1" w:rsidP="008D1FD1">
            <w:pPr>
              <w:pStyle w:val="Akapitzlist"/>
              <w:rPr>
                <w:i/>
                <w:noProof/>
              </w:rPr>
            </w:pPr>
            <w:r w:rsidRPr="008D1FD1">
              <w:rPr>
                <w:i/>
                <w:noProof/>
              </w:rPr>
              <w:t>- określenie zasad bilansowania</w:t>
            </w:r>
          </w:p>
          <w:p w14:paraId="6E9CFC58" w14:textId="77777777" w:rsidR="008D1FD1" w:rsidRPr="008D1FD1" w:rsidRDefault="008D1FD1" w:rsidP="008D1FD1">
            <w:pPr>
              <w:pStyle w:val="Akapitzlist"/>
              <w:rPr>
                <w:i/>
                <w:noProof/>
              </w:rPr>
            </w:pPr>
            <w:r w:rsidRPr="008D1FD1">
              <w:rPr>
                <w:i/>
                <w:noProof/>
              </w:rPr>
              <w:t>- zdefiniowanie ról i odpowiedzialności uczestników działających o obszarze hubu (m.in. operatorzy przesyłowi, place handlowe, hurtownicy, operatorzy terminali LNG)</w:t>
            </w:r>
          </w:p>
          <w:p w14:paraId="1789A565" w14:textId="34E5BFCD" w:rsidR="008D1FD1" w:rsidRPr="008D1FD1" w:rsidRDefault="008D1FD1" w:rsidP="008D1FD1">
            <w:pPr>
              <w:pStyle w:val="Akapitzlist"/>
              <w:rPr>
                <w:i/>
                <w:noProof/>
              </w:rPr>
            </w:pPr>
            <w:r w:rsidRPr="008D1FD1">
              <w:rPr>
                <w:i/>
                <w:noProof/>
              </w:rPr>
              <w:t>- mozliwość działania w obszarze hubu wielu pla</w:t>
            </w:r>
            <w:r w:rsidR="00BD5D0A">
              <w:rPr>
                <w:i/>
                <w:noProof/>
              </w:rPr>
              <w:t>tfo</w:t>
            </w:r>
            <w:r w:rsidR="004C043F">
              <w:rPr>
                <w:i/>
                <w:noProof/>
              </w:rPr>
              <w:t xml:space="preserve">rm </w:t>
            </w:r>
            <w:r w:rsidRPr="008D1FD1">
              <w:rPr>
                <w:i/>
                <w:noProof/>
              </w:rPr>
              <w:t>handlowych (giełd)</w:t>
            </w:r>
          </w:p>
          <w:p w14:paraId="169ADD0D" w14:textId="154DABFA" w:rsidR="008D1FD1" w:rsidRPr="008D1FD1" w:rsidRDefault="008D1FD1" w:rsidP="008D1FD1">
            <w:pPr>
              <w:pStyle w:val="Akapitzlist"/>
              <w:rPr>
                <w:i/>
                <w:noProof/>
              </w:rPr>
            </w:pPr>
            <w:r w:rsidRPr="008D1FD1">
              <w:rPr>
                <w:i/>
                <w:noProof/>
              </w:rPr>
              <w:t>- organizacja przynajmniej jedne</w:t>
            </w:r>
            <w:r w:rsidR="004C043F">
              <w:rPr>
                <w:i/>
                <w:noProof/>
              </w:rPr>
              <w:t>j</w:t>
            </w:r>
            <w:r w:rsidRPr="008D1FD1">
              <w:rPr>
                <w:i/>
                <w:noProof/>
              </w:rPr>
              <w:t xml:space="preserve"> </w:t>
            </w:r>
            <w:r w:rsidR="004C043F">
              <w:rPr>
                <w:i/>
                <w:noProof/>
              </w:rPr>
              <w:t xml:space="preserve">platformy </w:t>
            </w:r>
            <w:r w:rsidRPr="008D1FD1">
              <w:rPr>
                <w:i/>
                <w:noProof/>
              </w:rPr>
              <w:t>(np. na bazie TGE) zdolne</w:t>
            </w:r>
            <w:r w:rsidR="004C043F">
              <w:rPr>
                <w:i/>
                <w:noProof/>
              </w:rPr>
              <w:t>j</w:t>
            </w:r>
            <w:r w:rsidRPr="008D1FD1">
              <w:rPr>
                <w:i/>
                <w:noProof/>
              </w:rPr>
              <w:t xml:space="preserve"> w sposób płynny oferować produkty terminowe (rozliczenie finasowe i z fizyczną dostawą) pozwalające na zawieranie transakcji w horyzoncie długoterminowym (5 lat) z miejscem dostawy w innych krajach regionu. </w:t>
            </w:r>
          </w:p>
          <w:p w14:paraId="1EC197C1" w14:textId="6C3C0FD4" w:rsidR="004C043F" w:rsidRDefault="008D1FD1" w:rsidP="004C043F">
            <w:pPr>
              <w:pStyle w:val="Akapitzlist"/>
              <w:rPr>
                <w:i/>
                <w:noProof/>
              </w:rPr>
            </w:pPr>
            <w:r w:rsidRPr="008D1FD1">
              <w:rPr>
                <w:i/>
                <w:noProof/>
              </w:rPr>
              <w:t>- rewizja zasad kooperacji OSP w obszarze hubu</w:t>
            </w:r>
            <w:r w:rsidR="004C043F">
              <w:rPr>
                <w:i/>
                <w:noProof/>
              </w:rPr>
              <w:t>,</w:t>
            </w:r>
            <w:r w:rsidRPr="008D1FD1">
              <w:rPr>
                <w:i/>
                <w:noProof/>
              </w:rPr>
              <w:t xml:space="preserve"> intergracja i zapewnienie transparentności rynku przepustowści transgranicznych </w:t>
            </w:r>
            <w:r w:rsidR="004C043F">
              <w:rPr>
                <w:i/>
                <w:noProof/>
              </w:rPr>
              <w:t xml:space="preserve">oraz zdolności magazynowych </w:t>
            </w:r>
            <w:r w:rsidRPr="008D1FD1">
              <w:rPr>
                <w:i/>
                <w:noProof/>
              </w:rPr>
              <w:t>w regionie</w:t>
            </w:r>
          </w:p>
          <w:p w14:paraId="1A591004" w14:textId="74383161" w:rsidR="00875DE8" w:rsidRPr="00875DE8" w:rsidRDefault="00875DE8" w:rsidP="004C043F">
            <w:pPr>
              <w:pStyle w:val="Akapitzlist"/>
              <w:rPr>
                <w:i/>
              </w:rPr>
            </w:pPr>
            <w:r>
              <w:rPr>
                <w:i/>
              </w:rPr>
              <w:fldChar w:fldCharType="end"/>
            </w:r>
            <w:bookmarkEnd w:id="9"/>
          </w:p>
          <w:p w14:paraId="55B44B39" w14:textId="2BB75EB7" w:rsidR="00E33ECA" w:rsidRPr="003B6A8E" w:rsidRDefault="00E33ECA" w:rsidP="00875DE8">
            <w:pPr>
              <w:spacing w:after="120"/>
            </w:pPr>
          </w:p>
        </w:tc>
      </w:tr>
    </w:tbl>
    <w:p w14:paraId="2A35508E" w14:textId="61EC83E4" w:rsidR="0066460A" w:rsidRPr="003B6A8E" w:rsidRDefault="0066460A" w:rsidP="0066460A">
      <w:pPr>
        <w:pStyle w:val="Akapitzlist"/>
        <w:spacing w:after="0" w:line="360" w:lineRule="auto"/>
        <w:ind w:left="709"/>
        <w:contextualSpacing w:val="0"/>
      </w:pPr>
    </w:p>
    <w:p w14:paraId="1049CD38" w14:textId="75524C01" w:rsidR="0066460A" w:rsidRPr="003B6A8E" w:rsidRDefault="0066460A" w:rsidP="007D4770">
      <w:pPr>
        <w:pStyle w:val="Akapitzlist"/>
        <w:numPr>
          <w:ilvl w:val="0"/>
          <w:numId w:val="5"/>
        </w:numPr>
        <w:spacing w:after="0" w:line="360" w:lineRule="auto"/>
        <w:ind w:left="709"/>
        <w:contextualSpacing w:val="0"/>
      </w:pPr>
      <w:r w:rsidRPr="003B6A8E">
        <w:rPr>
          <w:b/>
        </w:rPr>
        <w:t>Proszę</w:t>
      </w:r>
      <w:r w:rsidR="007D4770">
        <w:rPr>
          <w:b/>
        </w:rPr>
        <w:t xml:space="preserve"> </w:t>
      </w:r>
      <w:r w:rsidR="00F84E7A" w:rsidRPr="003B6A8E">
        <w:rPr>
          <w:b/>
        </w:rPr>
        <w:t>w</w:t>
      </w:r>
      <w:r w:rsidR="00F84E7A">
        <w:rPr>
          <w:b/>
        </w:rPr>
        <w:t>skazać</w:t>
      </w:r>
      <w:r w:rsidR="0066094E">
        <w:rPr>
          <w:b/>
        </w:rPr>
        <w:t>,</w:t>
      </w:r>
      <w:r w:rsidR="00F84E7A">
        <w:rPr>
          <w:b/>
        </w:rPr>
        <w:t xml:space="preserve"> j</w:t>
      </w:r>
      <w:r w:rsidR="007D4770" w:rsidRPr="003B6A8E">
        <w:rPr>
          <w:b/>
        </w:rPr>
        <w:t xml:space="preserve">akie działania </w:t>
      </w:r>
      <w:r w:rsidR="007D4770" w:rsidRPr="006C24FE">
        <w:rPr>
          <w:b/>
          <w:u w:val="single"/>
        </w:rPr>
        <w:t>legislacyjne</w:t>
      </w:r>
      <w:r w:rsidR="007D4770" w:rsidRPr="003B6A8E">
        <w:rPr>
          <w:b/>
        </w:rPr>
        <w:t xml:space="preserve"> sł</w:t>
      </w:r>
      <w:r w:rsidR="007D4770" w:rsidRPr="00267AB8">
        <w:rPr>
          <w:b/>
          <w:color w:val="000000" w:themeColor="text1"/>
        </w:rPr>
        <w:t xml:space="preserve">użyłyby </w:t>
      </w:r>
      <w:r w:rsidR="008505C7" w:rsidRPr="00267AB8">
        <w:rPr>
          <w:b/>
          <w:color w:val="000000" w:themeColor="text1"/>
        </w:rPr>
        <w:t>ułatwieniu dostępu do rynku hurtowego</w:t>
      </w:r>
      <w:r w:rsidR="00FF159F">
        <w:rPr>
          <w:b/>
          <w:color w:val="000000" w:themeColor="text1"/>
        </w:rPr>
        <w:t>.</w:t>
      </w:r>
      <w:r w:rsidR="00885DFE" w:rsidRPr="00267AB8">
        <w:rPr>
          <w:b/>
          <w:color w:val="000000" w:themeColor="text1"/>
        </w:rPr>
        <w:t xml:space="preserve"> </w:t>
      </w:r>
    </w:p>
    <w:p w14:paraId="102D46C5" w14:textId="3F88CF14" w:rsidR="0066460A" w:rsidRPr="003B6A8E" w:rsidRDefault="0066460A" w:rsidP="0066460A">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66460A" w:rsidRPr="003B6A8E" w14:paraId="6839582A" w14:textId="6D5C92CD" w:rsidTr="00F47F9C">
        <w:tc>
          <w:tcPr>
            <w:tcW w:w="13466" w:type="dxa"/>
          </w:tcPr>
          <w:p w14:paraId="77418D57" w14:textId="24FCEF23" w:rsidR="00A12E2F" w:rsidRDefault="00665482" w:rsidP="009F5FE2">
            <w:pPr>
              <w:spacing w:after="120"/>
              <w:rPr>
                <w:i/>
                <w:noProof/>
              </w:rPr>
            </w:pPr>
            <w:r>
              <w:rPr>
                <w:i/>
              </w:rPr>
              <w:fldChar w:fldCharType="begin">
                <w:ffData>
                  <w:name w:val="Tekst11"/>
                  <w:enabled/>
                  <w:calcOnExit/>
                  <w:textInput>
                    <w:default w:val="(Prośba o udzielenie możliwie najbardziej konkretnej i precyzyjnej odpowiedzi.)"/>
                    <w:maxLength w:val="1500"/>
                  </w:textInput>
                </w:ffData>
              </w:fldChar>
            </w:r>
            <w:bookmarkStart w:id="10" w:name="Tekst11"/>
            <w:r>
              <w:rPr>
                <w:i/>
              </w:rPr>
              <w:instrText xml:space="preserve"> FORMTEXT </w:instrText>
            </w:r>
            <w:r>
              <w:rPr>
                <w:i/>
              </w:rPr>
            </w:r>
            <w:r>
              <w:rPr>
                <w:i/>
              </w:rPr>
              <w:fldChar w:fldCharType="separate"/>
            </w:r>
          </w:p>
          <w:p w14:paraId="638FEDF9" w14:textId="7AA0205A" w:rsidR="00420CDD" w:rsidRDefault="00B64BF6" w:rsidP="00875DE8">
            <w:pPr>
              <w:spacing w:after="120"/>
              <w:rPr>
                <w:i/>
                <w:noProof/>
              </w:rPr>
            </w:pPr>
            <w:r>
              <w:rPr>
                <w:i/>
                <w:noProof/>
              </w:rPr>
              <w:t>O</w:t>
            </w:r>
            <w:r w:rsidR="00B80319" w:rsidRPr="00B80319">
              <w:rPr>
                <w:i/>
                <w:noProof/>
              </w:rPr>
              <w:t>graniczenie obowiązku koncesjonowania wyłącznie do detalicznej działności handlowe</w:t>
            </w:r>
            <w:r>
              <w:rPr>
                <w:i/>
                <w:noProof/>
              </w:rPr>
              <w:t>j.</w:t>
            </w:r>
          </w:p>
          <w:p w14:paraId="226A6734" w14:textId="77777777" w:rsidR="00B64BF6" w:rsidRDefault="00B64BF6" w:rsidP="00B64BF6">
            <w:pPr>
              <w:spacing w:after="120"/>
              <w:rPr>
                <w:i/>
                <w:noProof/>
              </w:rPr>
            </w:pPr>
            <w:r>
              <w:rPr>
                <w:i/>
                <w:noProof/>
              </w:rPr>
              <w:t xml:space="preserve">Zniesienie </w:t>
            </w:r>
            <w:r w:rsidR="00420CDD" w:rsidRPr="00420CDD">
              <w:rPr>
                <w:i/>
                <w:noProof/>
              </w:rPr>
              <w:t xml:space="preserve">obowiązku magazynowania lub jego ograniczenie tylko do sprzedaży gazy do odborców wrażliwych </w:t>
            </w:r>
            <w:r>
              <w:rPr>
                <w:i/>
                <w:noProof/>
              </w:rPr>
              <w:t>i/lub</w:t>
            </w:r>
            <w:r w:rsidR="00420CDD" w:rsidRPr="00420CDD">
              <w:rPr>
                <w:i/>
                <w:noProof/>
              </w:rPr>
              <w:t xml:space="preserve"> chronionych</w:t>
            </w:r>
            <w:r>
              <w:rPr>
                <w:i/>
                <w:noProof/>
              </w:rPr>
              <w:t>.</w:t>
            </w:r>
          </w:p>
          <w:p w14:paraId="1803E372" w14:textId="21CA3253" w:rsidR="0066460A" w:rsidRPr="003B6A8E" w:rsidRDefault="00420CDD" w:rsidP="00B64BF6">
            <w:pPr>
              <w:spacing w:after="120"/>
            </w:pPr>
            <w:r w:rsidRPr="00420CDD">
              <w:rPr>
                <w:i/>
                <w:noProof/>
              </w:rPr>
              <w:t>Likwidacja szeregu ograniczeń administracyjnych u</w:t>
            </w:r>
            <w:r w:rsidR="00F62385">
              <w:rPr>
                <w:i/>
                <w:noProof/>
              </w:rPr>
              <w:t>nie</w:t>
            </w:r>
            <w:r w:rsidRPr="00420CDD">
              <w:rPr>
                <w:i/>
                <w:noProof/>
              </w:rPr>
              <w:t xml:space="preserve">możliwiających </w:t>
            </w:r>
            <w:r w:rsidR="00F62385">
              <w:rPr>
                <w:i/>
                <w:noProof/>
              </w:rPr>
              <w:t xml:space="preserve">obecnie </w:t>
            </w:r>
            <w:r w:rsidRPr="00420CDD">
              <w:rPr>
                <w:i/>
                <w:noProof/>
              </w:rPr>
              <w:t>wejście na polski rynek gazu większej ilości podmiotów handlujących gazem np. obowiązek posiadania 2 koncesji</w:t>
            </w:r>
            <w:r w:rsidR="00B64BF6">
              <w:rPr>
                <w:i/>
                <w:noProof/>
              </w:rPr>
              <w:t xml:space="preserve">; </w:t>
            </w:r>
            <w:r w:rsidR="00F62385">
              <w:rPr>
                <w:i/>
                <w:noProof/>
              </w:rPr>
              <w:t xml:space="preserve">skomplikowane </w:t>
            </w:r>
            <w:r w:rsidR="00B64BF6">
              <w:rPr>
                <w:i/>
                <w:noProof/>
              </w:rPr>
              <w:t>procedur</w:t>
            </w:r>
            <w:r w:rsidR="00F62385">
              <w:rPr>
                <w:i/>
                <w:noProof/>
              </w:rPr>
              <w:t>y</w:t>
            </w:r>
            <w:r w:rsidR="00B64BF6">
              <w:rPr>
                <w:i/>
                <w:noProof/>
              </w:rPr>
              <w:t xml:space="preserve">, </w:t>
            </w:r>
            <w:r w:rsidR="00F62385">
              <w:rPr>
                <w:i/>
                <w:noProof/>
              </w:rPr>
              <w:t xml:space="preserve">nadmiarowe </w:t>
            </w:r>
            <w:r w:rsidR="00B64BF6">
              <w:rPr>
                <w:i/>
                <w:noProof/>
              </w:rPr>
              <w:t>obowiązk</w:t>
            </w:r>
            <w:r w:rsidR="00F62385">
              <w:rPr>
                <w:i/>
                <w:noProof/>
              </w:rPr>
              <w:t>i</w:t>
            </w:r>
            <w:r w:rsidR="00B64BF6">
              <w:rPr>
                <w:i/>
                <w:noProof/>
              </w:rPr>
              <w:t xml:space="preserve"> sprawozdawcz</w:t>
            </w:r>
            <w:r w:rsidR="00F62385">
              <w:rPr>
                <w:i/>
                <w:noProof/>
              </w:rPr>
              <w:t>e</w:t>
            </w:r>
            <w:r w:rsidR="00B64BF6">
              <w:rPr>
                <w:i/>
                <w:noProof/>
              </w:rPr>
              <w:t>.</w:t>
            </w:r>
            <w:r w:rsidR="00665482">
              <w:rPr>
                <w:i/>
              </w:rPr>
              <w:fldChar w:fldCharType="end"/>
            </w:r>
            <w:bookmarkEnd w:id="10"/>
          </w:p>
        </w:tc>
      </w:tr>
    </w:tbl>
    <w:p w14:paraId="4F3DC7F8" w14:textId="1378B09F" w:rsidR="0066460A" w:rsidRPr="003B6A8E" w:rsidRDefault="0066460A" w:rsidP="0066460A">
      <w:pPr>
        <w:pStyle w:val="Akapitzlist"/>
        <w:spacing w:after="0" w:line="360" w:lineRule="auto"/>
        <w:ind w:left="709"/>
        <w:contextualSpacing w:val="0"/>
      </w:pPr>
    </w:p>
    <w:p w14:paraId="19BE0A03" w14:textId="713AC6FC" w:rsidR="0066460A" w:rsidRPr="003B6A8E" w:rsidRDefault="0066460A" w:rsidP="00D324A1">
      <w:pPr>
        <w:pStyle w:val="Akapitzlist"/>
        <w:numPr>
          <w:ilvl w:val="0"/>
          <w:numId w:val="5"/>
        </w:numPr>
        <w:spacing w:after="0" w:line="360" w:lineRule="auto"/>
        <w:ind w:left="709"/>
        <w:contextualSpacing w:val="0"/>
      </w:pPr>
      <w:r w:rsidRPr="003B6A8E">
        <w:rPr>
          <w:b/>
        </w:rPr>
        <w:t>Proszę</w:t>
      </w:r>
      <w:r w:rsidR="00F84E7A">
        <w:rPr>
          <w:b/>
        </w:rPr>
        <w:t xml:space="preserve"> </w:t>
      </w:r>
      <w:r w:rsidR="00F84E7A" w:rsidRPr="003B6A8E">
        <w:rPr>
          <w:b/>
        </w:rPr>
        <w:t>w</w:t>
      </w:r>
      <w:r w:rsidR="00F84E7A">
        <w:rPr>
          <w:b/>
        </w:rPr>
        <w:t>skazać</w:t>
      </w:r>
      <w:r w:rsidR="0066094E">
        <w:rPr>
          <w:b/>
        </w:rPr>
        <w:t>,</w:t>
      </w:r>
      <w:r w:rsidR="00F84E7A">
        <w:rPr>
          <w:b/>
        </w:rPr>
        <w:t xml:space="preserve"> j</w:t>
      </w:r>
      <w:r w:rsidR="00F84E7A" w:rsidRPr="003B6A8E">
        <w:rPr>
          <w:b/>
        </w:rPr>
        <w:t xml:space="preserve">akie działania </w:t>
      </w:r>
      <w:r w:rsidR="00F84E7A" w:rsidRPr="006C24FE">
        <w:rPr>
          <w:b/>
          <w:u w:val="single"/>
        </w:rPr>
        <w:t>legislacyjne</w:t>
      </w:r>
      <w:r w:rsidR="00F84E7A" w:rsidRPr="003B6A8E">
        <w:rPr>
          <w:b/>
        </w:rPr>
        <w:t xml:space="preserve"> służyłyby</w:t>
      </w:r>
      <w:r w:rsidR="00F84E7A">
        <w:rPr>
          <w:b/>
        </w:rPr>
        <w:t xml:space="preserve"> </w:t>
      </w:r>
      <w:r w:rsidR="00F46F50" w:rsidRPr="00267AB8">
        <w:rPr>
          <w:b/>
          <w:color w:val="000000" w:themeColor="text1"/>
        </w:rPr>
        <w:t>poprawie otoczenia</w:t>
      </w:r>
      <w:r w:rsidR="00F46F50" w:rsidRPr="00267AB8">
        <w:rPr>
          <w:b/>
          <w:color w:val="000000" w:themeColor="text1"/>
          <w:sz w:val="16"/>
          <w:szCs w:val="16"/>
        </w:rPr>
        <w:t xml:space="preserve"> </w:t>
      </w:r>
      <w:r w:rsidR="00F46F50" w:rsidRPr="00267AB8">
        <w:rPr>
          <w:b/>
          <w:color w:val="000000" w:themeColor="text1"/>
        </w:rPr>
        <w:t>konkurencyjnego</w:t>
      </w:r>
      <w:r w:rsidR="00F84E7A" w:rsidRPr="00267AB8">
        <w:rPr>
          <w:b/>
          <w:color w:val="000000" w:themeColor="text1"/>
        </w:rPr>
        <w:t xml:space="preserve"> na rynku hurtowym</w:t>
      </w:r>
      <w:r w:rsidR="00FF159F">
        <w:rPr>
          <w:b/>
          <w:color w:val="000000" w:themeColor="text1"/>
        </w:rPr>
        <w:t>.</w:t>
      </w:r>
      <w:r w:rsidR="00F84E7A" w:rsidRPr="00267AB8">
        <w:rPr>
          <w:b/>
          <w:color w:val="000000" w:themeColor="text1"/>
        </w:rPr>
        <w:t xml:space="preserve"> </w:t>
      </w:r>
    </w:p>
    <w:p w14:paraId="13E95B8C" w14:textId="77777777" w:rsidR="00D324A1" w:rsidRPr="003B6A8E" w:rsidRDefault="00D324A1" w:rsidP="00D324A1">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D324A1" w:rsidRPr="003B6A8E" w14:paraId="06672C8E" w14:textId="77777777" w:rsidTr="00F47F9C">
        <w:tc>
          <w:tcPr>
            <w:tcW w:w="13466" w:type="dxa"/>
          </w:tcPr>
          <w:p w14:paraId="01490851" w14:textId="58779A74" w:rsidR="00346492" w:rsidRPr="00346492" w:rsidRDefault="00665482" w:rsidP="00346492">
            <w:pPr>
              <w:spacing w:after="120"/>
              <w:rPr>
                <w:i/>
                <w:noProof/>
              </w:rPr>
            </w:pPr>
            <w:r>
              <w:rPr>
                <w:i/>
              </w:rPr>
              <w:fldChar w:fldCharType="begin">
                <w:ffData>
                  <w:name w:val="Tekst12"/>
                  <w:enabled/>
                  <w:calcOnExit/>
                  <w:textInput>
                    <w:default w:val="(Prośba o udzielenie możliwie najbardziej konkretnej i precyzyjnej odpowiedzi.)"/>
                    <w:maxLength w:val="1500"/>
                  </w:textInput>
                </w:ffData>
              </w:fldChar>
            </w:r>
            <w:bookmarkStart w:id="11" w:name="Tekst12"/>
            <w:r>
              <w:rPr>
                <w:i/>
              </w:rPr>
              <w:instrText xml:space="preserve"> FORMTEXT </w:instrText>
            </w:r>
            <w:r>
              <w:rPr>
                <w:i/>
              </w:rPr>
            </w:r>
            <w:r>
              <w:rPr>
                <w:i/>
              </w:rPr>
              <w:fldChar w:fldCharType="separate"/>
            </w:r>
            <w:r w:rsidR="00B64BF6">
              <w:rPr>
                <w:i/>
                <w:noProof/>
              </w:rPr>
              <w:t>W</w:t>
            </w:r>
            <w:r w:rsidR="00346492" w:rsidRPr="00346492">
              <w:rPr>
                <w:i/>
                <w:noProof/>
              </w:rPr>
              <w:t xml:space="preserve"> ustawie o zapasach</w:t>
            </w:r>
            <w:r w:rsidR="00F62385">
              <w:rPr>
                <w:i/>
                <w:noProof/>
              </w:rPr>
              <w:t xml:space="preserve"> </w:t>
            </w:r>
            <w:r w:rsidR="00346492" w:rsidRPr="00346492">
              <w:rPr>
                <w:i/>
                <w:noProof/>
              </w:rPr>
              <w:t>wprowadzenie zmian legisl</w:t>
            </w:r>
            <w:r w:rsidR="009A6BCC">
              <w:rPr>
                <w:i/>
                <w:noProof/>
              </w:rPr>
              <w:t>.</w:t>
            </w:r>
            <w:r w:rsidR="00346492" w:rsidRPr="00346492">
              <w:rPr>
                <w:i/>
                <w:noProof/>
              </w:rPr>
              <w:t xml:space="preserve"> polegających na:</w:t>
            </w:r>
          </w:p>
          <w:p w14:paraId="69D0AD4B" w14:textId="77777777" w:rsidR="00346492" w:rsidRPr="00346492" w:rsidRDefault="00346492" w:rsidP="00346492">
            <w:pPr>
              <w:spacing w:after="120"/>
              <w:rPr>
                <w:i/>
                <w:noProof/>
              </w:rPr>
            </w:pPr>
            <w:r w:rsidRPr="00346492">
              <w:rPr>
                <w:i/>
                <w:noProof/>
              </w:rPr>
              <w:t>1) ograniczeniu obowiązku utrzymywania zapasów obowiązkowych gazu ziemnego dostarczanego tylko do odbiorców chronionych lub</w:t>
            </w:r>
          </w:p>
          <w:p w14:paraId="727E2841" w14:textId="553839A1" w:rsidR="00346492" w:rsidRDefault="00346492" w:rsidP="00346492">
            <w:pPr>
              <w:spacing w:after="120"/>
              <w:rPr>
                <w:i/>
                <w:noProof/>
              </w:rPr>
            </w:pPr>
            <w:r w:rsidRPr="00346492">
              <w:rPr>
                <w:i/>
                <w:noProof/>
              </w:rPr>
              <w:lastRenderedPageBreak/>
              <w:t>2) zmian</w:t>
            </w:r>
            <w:r w:rsidR="00B64BF6">
              <w:rPr>
                <w:i/>
                <w:noProof/>
              </w:rPr>
              <w:t>ie</w:t>
            </w:r>
            <w:r w:rsidRPr="00346492">
              <w:rPr>
                <w:i/>
                <w:noProof/>
              </w:rPr>
              <w:t xml:space="preserve"> modelu utrzymywania zapasów obowiązkowych gazu ziemnego i oparcie go na państwowym systemie rezerw gazu ziemnego, w którym państwo poprzez np. Agencję Rezerw Materiałowych (lub inny wskazany podmiot) będzie fizycznie utrzymywać, w całości lub części, zapasy gazu w zamian za opłatę celową wnoszoną przez spółki obrotu objęte przedmiotowym obowiązkiem (analogiczne rozwiązanie funkcjonuje w sektorze paliw płynnych). </w:t>
            </w:r>
          </w:p>
          <w:p w14:paraId="6B086B35" w14:textId="68044B4F" w:rsidR="00B64BF6" w:rsidRDefault="009A6BCC" w:rsidP="00875DE8">
            <w:pPr>
              <w:spacing w:after="120"/>
              <w:rPr>
                <w:i/>
                <w:noProof/>
              </w:rPr>
            </w:pPr>
            <w:r>
              <w:rPr>
                <w:i/>
                <w:noProof/>
              </w:rPr>
              <w:t>Zniesienie</w:t>
            </w:r>
            <w:r w:rsidRPr="009A6BCC">
              <w:rPr>
                <w:i/>
                <w:noProof/>
              </w:rPr>
              <w:t xml:space="preserve"> barier wejścia na rynek</w:t>
            </w:r>
            <w:r>
              <w:rPr>
                <w:i/>
                <w:noProof/>
              </w:rPr>
              <w:t xml:space="preserve">: </w:t>
            </w:r>
            <w:r w:rsidRPr="009A6BCC">
              <w:rPr>
                <w:i/>
                <w:noProof/>
              </w:rPr>
              <w:t>skróc</w:t>
            </w:r>
            <w:r>
              <w:rPr>
                <w:i/>
                <w:noProof/>
              </w:rPr>
              <w:t>enie</w:t>
            </w:r>
            <w:r w:rsidRPr="009A6BCC">
              <w:rPr>
                <w:i/>
                <w:noProof/>
              </w:rPr>
              <w:t xml:space="preserve"> ścieżk</w:t>
            </w:r>
            <w:r>
              <w:rPr>
                <w:i/>
                <w:noProof/>
              </w:rPr>
              <w:t>i</w:t>
            </w:r>
            <w:r w:rsidRPr="009A6BCC">
              <w:rPr>
                <w:i/>
                <w:noProof/>
              </w:rPr>
              <w:t xml:space="preserve"> uzyskania koncesji (lub uznani</w:t>
            </w:r>
            <w:r>
              <w:rPr>
                <w:i/>
                <w:noProof/>
              </w:rPr>
              <w:t>e</w:t>
            </w:r>
            <w:r w:rsidRPr="009A6BCC">
              <w:rPr>
                <w:i/>
                <w:noProof/>
              </w:rPr>
              <w:t xml:space="preserve"> koncesji </w:t>
            </w:r>
            <w:r>
              <w:rPr>
                <w:i/>
                <w:noProof/>
              </w:rPr>
              <w:t xml:space="preserve">uzyskanych </w:t>
            </w:r>
            <w:r w:rsidRPr="009A6BCC">
              <w:rPr>
                <w:i/>
                <w:noProof/>
              </w:rPr>
              <w:t>w ramach UE oraz Szwajcarii i Norw</w:t>
            </w:r>
            <w:r>
              <w:rPr>
                <w:i/>
                <w:noProof/>
              </w:rPr>
              <w:t>e</w:t>
            </w:r>
            <w:r w:rsidRPr="009A6BCC">
              <w:rPr>
                <w:i/>
                <w:noProof/>
              </w:rPr>
              <w:t>gii)</w:t>
            </w:r>
            <w:r>
              <w:rPr>
                <w:i/>
                <w:noProof/>
              </w:rPr>
              <w:t>,</w:t>
            </w:r>
            <w:r w:rsidRPr="009A6BCC">
              <w:rPr>
                <w:i/>
                <w:noProof/>
              </w:rPr>
              <w:t xml:space="preserve"> obniżeni</w:t>
            </w:r>
            <w:r>
              <w:rPr>
                <w:i/>
                <w:noProof/>
              </w:rPr>
              <w:t>e</w:t>
            </w:r>
            <w:r w:rsidRPr="009A6BCC">
              <w:rPr>
                <w:i/>
                <w:noProof/>
              </w:rPr>
              <w:t xml:space="preserve"> opłat koncesyjnych,</w:t>
            </w:r>
            <w:r>
              <w:rPr>
                <w:i/>
                <w:noProof/>
              </w:rPr>
              <w:t xml:space="preserve"> </w:t>
            </w:r>
            <w:r w:rsidRPr="009A6BCC">
              <w:rPr>
                <w:i/>
                <w:noProof/>
              </w:rPr>
              <w:t>umożliwienia zakupu zdolności przesyłowych po obu stronach granicy (boundled capacities), zniesienia uznaniowości i widełek (lub, ewentualnie, zwiększenia wolumenów w ramach tych zasad), ustanowienia j.</w:t>
            </w:r>
            <w:r>
              <w:rPr>
                <w:i/>
                <w:noProof/>
              </w:rPr>
              <w:t xml:space="preserve"> </w:t>
            </w:r>
            <w:r w:rsidRPr="009A6BCC">
              <w:rPr>
                <w:i/>
                <w:noProof/>
              </w:rPr>
              <w:t>angiel</w:t>
            </w:r>
            <w:r>
              <w:rPr>
                <w:i/>
                <w:noProof/>
              </w:rPr>
              <w:t>.</w:t>
            </w:r>
            <w:r w:rsidRPr="009A6BCC">
              <w:rPr>
                <w:i/>
                <w:noProof/>
              </w:rPr>
              <w:t xml:space="preserve"> jako równ</w:t>
            </w:r>
            <w:r>
              <w:rPr>
                <w:i/>
                <w:noProof/>
              </w:rPr>
              <w:t xml:space="preserve">orzędnego, zatwierdzanie przez URE regulaminu magazyn. (IRiESM)  </w:t>
            </w:r>
          </w:p>
          <w:p w14:paraId="73BD895F" w14:textId="77777777" w:rsidR="00813ADB" w:rsidRDefault="00B80319" w:rsidP="00875DE8">
            <w:pPr>
              <w:spacing w:after="120"/>
              <w:rPr>
                <w:i/>
                <w:noProof/>
              </w:rPr>
            </w:pPr>
            <w:r w:rsidRPr="00B80319">
              <w:rPr>
                <w:i/>
                <w:noProof/>
              </w:rPr>
              <w:t xml:space="preserve">Dopuszczenie do obrotu na rynku regulowanym podmiotów handlowych - wprowadzenie instrumentów </w:t>
            </w:r>
            <w:r w:rsidR="00813ADB">
              <w:rPr>
                <w:i/>
                <w:noProof/>
              </w:rPr>
              <w:t>um</w:t>
            </w:r>
            <w:r w:rsidRPr="00B80319">
              <w:rPr>
                <w:i/>
                <w:noProof/>
              </w:rPr>
              <w:t>o</w:t>
            </w:r>
            <w:r w:rsidR="00813ADB">
              <w:rPr>
                <w:i/>
                <w:noProof/>
              </w:rPr>
              <w:t xml:space="preserve">żliwiających </w:t>
            </w:r>
            <w:r w:rsidRPr="00B80319">
              <w:rPr>
                <w:i/>
                <w:noProof/>
              </w:rPr>
              <w:t>rozliczeni</w:t>
            </w:r>
            <w:r w:rsidR="00813ADB">
              <w:rPr>
                <w:i/>
                <w:noProof/>
              </w:rPr>
              <w:t>a</w:t>
            </w:r>
            <w:r w:rsidRPr="00B80319">
              <w:rPr>
                <w:i/>
                <w:noProof/>
              </w:rPr>
              <w:t xml:space="preserve"> finansow</w:t>
            </w:r>
            <w:r w:rsidR="00813ADB">
              <w:rPr>
                <w:i/>
                <w:noProof/>
              </w:rPr>
              <w:t>e</w:t>
            </w:r>
          </w:p>
          <w:p w14:paraId="464955A3" w14:textId="6A941D9B" w:rsidR="00E33ECA" w:rsidRPr="003B6A8E" w:rsidRDefault="00813ADB" w:rsidP="00875DE8">
            <w:pPr>
              <w:spacing w:after="120"/>
            </w:pPr>
            <w:r>
              <w:rPr>
                <w:i/>
                <w:noProof/>
              </w:rPr>
              <w:t xml:space="preserve">Ograniczenie </w:t>
            </w:r>
            <w:r w:rsidR="00B80319" w:rsidRPr="00B80319">
              <w:rPr>
                <w:i/>
                <w:noProof/>
              </w:rPr>
              <w:t>obowiązku koncesjonowania dzialalności d</w:t>
            </w:r>
            <w:r>
              <w:rPr>
                <w:i/>
                <w:noProof/>
              </w:rPr>
              <w:t>o</w:t>
            </w:r>
            <w:r w:rsidR="00B80319" w:rsidRPr="00B80319">
              <w:rPr>
                <w:i/>
                <w:noProof/>
              </w:rPr>
              <w:t xml:space="preserve"> podmiotów dostarczających gaz ziemny do podmiotów rynku hurtowego i detalicznego (wyłączenie z obowiązku koncesjonowania podmiotów, których celem działalności byłby handel gazem ziemnych na rynku hurtowym bez fizycznych dostaw).</w:t>
            </w:r>
            <w:r w:rsidR="00665482">
              <w:rPr>
                <w:i/>
              </w:rPr>
              <w:fldChar w:fldCharType="end"/>
            </w:r>
            <w:bookmarkEnd w:id="11"/>
          </w:p>
        </w:tc>
      </w:tr>
    </w:tbl>
    <w:p w14:paraId="4161A231" w14:textId="6A0011C4" w:rsidR="000569C7" w:rsidRDefault="000569C7" w:rsidP="00594A55">
      <w:pPr>
        <w:pStyle w:val="Akapitzlist"/>
        <w:spacing w:after="120" w:line="360" w:lineRule="auto"/>
        <w:ind w:left="862"/>
        <w:rPr>
          <w:u w:val="single"/>
        </w:rPr>
      </w:pPr>
    </w:p>
    <w:p w14:paraId="1FB66E5D" w14:textId="77777777" w:rsidR="000569C7" w:rsidRDefault="000569C7">
      <w:pPr>
        <w:jc w:val="left"/>
        <w:rPr>
          <w:u w:val="single"/>
        </w:rPr>
      </w:pPr>
      <w:r>
        <w:rPr>
          <w:u w:val="single"/>
        </w:rPr>
        <w:br w:type="page"/>
      </w:r>
    </w:p>
    <w:p w14:paraId="6E3244C1" w14:textId="29A82DF0" w:rsidR="000714E3" w:rsidRPr="003B6A8E" w:rsidRDefault="00893673" w:rsidP="00187237">
      <w:pPr>
        <w:pStyle w:val="Akapitzlist"/>
        <w:numPr>
          <w:ilvl w:val="0"/>
          <w:numId w:val="3"/>
        </w:numPr>
        <w:spacing w:after="120" w:line="360" w:lineRule="auto"/>
        <w:rPr>
          <w:u w:val="single"/>
        </w:rPr>
      </w:pPr>
      <w:r>
        <w:rPr>
          <w:b/>
          <w:u w:val="single"/>
        </w:rPr>
        <w:lastRenderedPageBreak/>
        <w:t>KONKURENCYJN</w:t>
      </w:r>
      <w:r w:rsidR="00482063">
        <w:rPr>
          <w:b/>
          <w:u w:val="single"/>
        </w:rPr>
        <w:t xml:space="preserve">Y </w:t>
      </w:r>
      <w:r w:rsidR="00FC5501">
        <w:rPr>
          <w:b/>
          <w:u w:val="single"/>
        </w:rPr>
        <w:t>RYN</w:t>
      </w:r>
      <w:r w:rsidR="00482063">
        <w:rPr>
          <w:b/>
          <w:u w:val="single"/>
        </w:rPr>
        <w:t>EK</w:t>
      </w:r>
      <w:r w:rsidR="00482063" w:rsidRPr="003B6A8E">
        <w:rPr>
          <w:b/>
          <w:u w:val="single"/>
        </w:rPr>
        <w:t xml:space="preserve"> HURTOW</w:t>
      </w:r>
      <w:r w:rsidR="00482063">
        <w:rPr>
          <w:b/>
          <w:u w:val="single"/>
        </w:rPr>
        <w:t>Y</w:t>
      </w:r>
      <w:r w:rsidR="00482063" w:rsidRPr="003B6A8E">
        <w:rPr>
          <w:b/>
          <w:u w:val="single"/>
        </w:rPr>
        <w:t xml:space="preserve"> </w:t>
      </w:r>
      <w:r w:rsidR="008505C7">
        <w:rPr>
          <w:b/>
          <w:u w:val="single"/>
        </w:rPr>
        <w:t>GAZU ZIEMNEGO</w:t>
      </w:r>
      <w:r w:rsidR="00BE7F60">
        <w:rPr>
          <w:b/>
          <w:u w:val="single"/>
        </w:rPr>
        <w:t xml:space="preserve"> – ZWIĘKSZENIE WOLUMENU OBROTU I LICZBY UCZESTNIKÓW</w:t>
      </w:r>
    </w:p>
    <w:p w14:paraId="69A605C0" w14:textId="76F09EDD" w:rsidR="00187237" w:rsidRPr="00FC5501" w:rsidRDefault="00187237" w:rsidP="00187237">
      <w:pPr>
        <w:pStyle w:val="Akapitzlist"/>
        <w:numPr>
          <w:ilvl w:val="0"/>
          <w:numId w:val="7"/>
        </w:numPr>
        <w:spacing w:after="0" w:line="360" w:lineRule="auto"/>
        <w:ind w:left="851"/>
        <w:contextualSpacing w:val="0"/>
        <w:rPr>
          <w:color w:val="000000" w:themeColor="text1"/>
        </w:rPr>
      </w:pPr>
      <w:r w:rsidRPr="00FC5501">
        <w:rPr>
          <w:b/>
          <w:color w:val="000000" w:themeColor="text1"/>
        </w:rPr>
        <w:t xml:space="preserve">Proszę </w:t>
      </w:r>
      <w:r w:rsidR="009D3CD3" w:rsidRPr="00FC5501">
        <w:rPr>
          <w:b/>
          <w:color w:val="000000" w:themeColor="text1"/>
        </w:rPr>
        <w:t>wskazać</w:t>
      </w:r>
      <w:r w:rsidR="0066094E">
        <w:rPr>
          <w:b/>
          <w:color w:val="000000" w:themeColor="text1"/>
        </w:rPr>
        <w:t>,</w:t>
      </w:r>
      <w:r w:rsidR="009D3CD3" w:rsidRPr="00FC5501">
        <w:rPr>
          <w:b/>
          <w:color w:val="000000" w:themeColor="text1"/>
        </w:rPr>
        <w:t xml:space="preserve"> </w:t>
      </w:r>
      <w:r w:rsidR="00F92258" w:rsidRPr="00FC5501">
        <w:rPr>
          <w:b/>
          <w:color w:val="000000" w:themeColor="text1"/>
        </w:rPr>
        <w:t xml:space="preserve">jakie </w:t>
      </w:r>
      <w:r w:rsidR="008B0A15" w:rsidRPr="00FC5501">
        <w:rPr>
          <w:b/>
          <w:color w:val="000000" w:themeColor="text1"/>
        </w:rPr>
        <w:t>produkty</w:t>
      </w:r>
      <w:r w:rsidR="00EF5A75" w:rsidRPr="00FC5501">
        <w:rPr>
          <w:b/>
          <w:color w:val="000000" w:themeColor="text1"/>
        </w:rPr>
        <w:t xml:space="preserve"> i</w:t>
      </w:r>
      <w:r w:rsidR="008B0A15" w:rsidRPr="00FC5501">
        <w:rPr>
          <w:b/>
          <w:color w:val="000000" w:themeColor="text1"/>
        </w:rPr>
        <w:t xml:space="preserve"> usługi</w:t>
      </w:r>
      <w:r w:rsidR="00C24A40" w:rsidRPr="00FC5501">
        <w:rPr>
          <w:b/>
          <w:color w:val="000000" w:themeColor="text1"/>
        </w:rPr>
        <w:t xml:space="preserve"> (</w:t>
      </w:r>
      <w:r w:rsidR="00FE0A56" w:rsidRPr="00FC5501">
        <w:rPr>
          <w:b/>
          <w:color w:val="000000" w:themeColor="text1"/>
        </w:rPr>
        <w:t>obecnie nie oferowane</w:t>
      </w:r>
      <w:r w:rsidR="00C24A40" w:rsidRPr="00FC5501">
        <w:rPr>
          <w:b/>
          <w:color w:val="000000" w:themeColor="text1"/>
        </w:rPr>
        <w:t>)</w:t>
      </w:r>
      <w:r w:rsidR="00FE0A56" w:rsidRPr="00FC5501">
        <w:rPr>
          <w:b/>
          <w:color w:val="000000" w:themeColor="text1"/>
        </w:rPr>
        <w:t xml:space="preserve"> </w:t>
      </w:r>
      <w:r w:rsidR="00F92258" w:rsidRPr="00FC5501">
        <w:rPr>
          <w:b/>
          <w:color w:val="000000" w:themeColor="text1"/>
        </w:rPr>
        <w:t xml:space="preserve">powinny zostać </w:t>
      </w:r>
      <w:r w:rsidR="00F31C23" w:rsidRPr="00FC5501">
        <w:rPr>
          <w:b/>
          <w:color w:val="000000" w:themeColor="text1"/>
        </w:rPr>
        <w:t>uruchomione</w:t>
      </w:r>
      <w:r w:rsidR="00FE0A56" w:rsidRPr="00FC5501">
        <w:rPr>
          <w:b/>
          <w:color w:val="000000" w:themeColor="text1"/>
        </w:rPr>
        <w:t xml:space="preserve"> na rynku regulowanym</w:t>
      </w:r>
      <w:r w:rsidR="00FF159F">
        <w:rPr>
          <w:b/>
          <w:color w:val="000000" w:themeColor="text1"/>
        </w:rPr>
        <w:t>.</w:t>
      </w:r>
    </w:p>
    <w:p w14:paraId="21377E87" w14:textId="77777777" w:rsidR="00187237" w:rsidRPr="00FC5501" w:rsidRDefault="00187237" w:rsidP="00187237">
      <w:pPr>
        <w:spacing w:after="0" w:line="360" w:lineRule="auto"/>
        <w:ind w:left="709"/>
        <w:rPr>
          <w:b/>
          <w:color w:val="000000" w:themeColor="text1"/>
        </w:rPr>
      </w:pPr>
      <w:r w:rsidRPr="00FC5501">
        <w:rPr>
          <w:b/>
          <w:color w:val="000000" w:themeColor="text1"/>
        </w:rPr>
        <w:t xml:space="preserve">Odpowiedź: </w:t>
      </w:r>
    </w:p>
    <w:tbl>
      <w:tblPr>
        <w:tblStyle w:val="Tabela-Siatka"/>
        <w:tblW w:w="13466" w:type="dxa"/>
        <w:tblInd w:w="704" w:type="dxa"/>
        <w:tblLook w:val="04A0" w:firstRow="1" w:lastRow="0" w:firstColumn="1" w:lastColumn="0" w:noHBand="0" w:noVBand="1"/>
      </w:tblPr>
      <w:tblGrid>
        <w:gridCol w:w="13466"/>
      </w:tblGrid>
      <w:tr w:rsidR="00187237" w:rsidRPr="00FC5501" w14:paraId="121FAC44" w14:textId="77777777" w:rsidTr="00AF45E5">
        <w:trPr>
          <w:trHeight w:val="803"/>
        </w:trPr>
        <w:tc>
          <w:tcPr>
            <w:tcW w:w="13466" w:type="dxa"/>
          </w:tcPr>
          <w:p w14:paraId="35DDA65C" w14:textId="425E30FB" w:rsidR="00927029" w:rsidRPr="00927029" w:rsidRDefault="00665482" w:rsidP="00927029">
            <w:pPr>
              <w:pStyle w:val="Akapitzlist"/>
              <w:rPr>
                <w:i/>
                <w:noProof/>
              </w:rPr>
            </w:pPr>
            <w:r>
              <w:rPr>
                <w:i/>
              </w:rPr>
              <w:fldChar w:fldCharType="begin">
                <w:ffData>
                  <w:name w:val="Tekst13"/>
                  <w:enabled/>
                  <w:calcOnExit/>
                  <w:textInput>
                    <w:default w:val="(Prośba o udzielenie możliwie konkretnej i precyzyjnej odpowiedzi z podaniem uzasadnienia np. dla rozszerzenia oferty produktowej, w tym w zakresie produktów terminowych z dostawą fizyczną, produktów finansowych rynku terminowego, oczekiwanych standardów "/>
                    <w:maxLength w:val="1500"/>
                  </w:textInput>
                </w:ffData>
              </w:fldChar>
            </w:r>
            <w:bookmarkStart w:id="12" w:name="Tekst13"/>
            <w:r>
              <w:rPr>
                <w:i/>
              </w:rPr>
              <w:instrText xml:space="preserve"> FORMTEXT </w:instrText>
            </w:r>
            <w:r>
              <w:rPr>
                <w:i/>
              </w:rPr>
            </w:r>
            <w:r>
              <w:rPr>
                <w:i/>
              </w:rPr>
              <w:fldChar w:fldCharType="separate"/>
            </w:r>
            <w:r w:rsidR="00690E83">
              <w:rPr>
                <w:i/>
                <w:noProof/>
              </w:rPr>
              <w:t xml:space="preserve">Wprowadzenie </w:t>
            </w:r>
            <w:r w:rsidR="00927029" w:rsidRPr="00927029">
              <w:rPr>
                <w:i/>
                <w:noProof/>
              </w:rPr>
              <w:t>następujących produktów i usług:</w:t>
            </w:r>
          </w:p>
          <w:p w14:paraId="1343DE62" w14:textId="77777777" w:rsidR="00927029" w:rsidRPr="00927029" w:rsidRDefault="00927029" w:rsidP="00927029">
            <w:pPr>
              <w:pStyle w:val="Akapitzlist"/>
              <w:rPr>
                <w:i/>
                <w:noProof/>
              </w:rPr>
            </w:pPr>
            <w:r w:rsidRPr="00927029">
              <w:rPr>
                <w:i/>
                <w:noProof/>
              </w:rPr>
              <w:t>- usługa udostępnienia zdolności magazynowych gazu ziemnego (fizycznych) oraz świadczenia usługi biletowej (obie usługi powinny być dostępne technicznie i efektywne kosztowo poza granicami Polski),</w:t>
            </w:r>
          </w:p>
          <w:p w14:paraId="2DB7099A" w14:textId="77777777" w:rsidR="00927029" w:rsidRPr="00927029" w:rsidRDefault="00927029" w:rsidP="00927029">
            <w:pPr>
              <w:pStyle w:val="Akapitzlist"/>
              <w:rPr>
                <w:i/>
                <w:noProof/>
              </w:rPr>
            </w:pPr>
            <w:r w:rsidRPr="00927029">
              <w:rPr>
                <w:i/>
                <w:noProof/>
              </w:rPr>
              <w:t>- udostępnienie na TGE produktów gazowych na co najmniej 3 lata do przodu,</w:t>
            </w:r>
          </w:p>
          <w:p w14:paraId="04CE8A7D" w14:textId="3289D21E" w:rsidR="00927029" w:rsidRDefault="00927029" w:rsidP="00927029">
            <w:pPr>
              <w:pStyle w:val="Akapitzlist"/>
              <w:rPr>
                <w:i/>
                <w:noProof/>
              </w:rPr>
            </w:pPr>
            <w:r w:rsidRPr="00927029">
              <w:rPr>
                <w:i/>
                <w:noProof/>
              </w:rPr>
              <w:t>- świadczenie usług boundled capacities (zakup zdolności jednocześnie po obu stronach granicy).</w:t>
            </w:r>
          </w:p>
          <w:p w14:paraId="052890C3" w14:textId="45B73417" w:rsidR="00EC29CE" w:rsidRDefault="00690E83" w:rsidP="00EC29CE">
            <w:pPr>
              <w:pStyle w:val="Akapitzlist"/>
              <w:rPr>
                <w:i/>
                <w:noProof/>
              </w:rPr>
            </w:pPr>
            <w:r>
              <w:rPr>
                <w:i/>
                <w:noProof/>
              </w:rPr>
              <w:t>- w</w:t>
            </w:r>
            <w:r w:rsidR="00EC29CE" w:rsidRPr="00EC29CE">
              <w:rPr>
                <w:i/>
                <w:noProof/>
              </w:rPr>
              <w:t>prowadzenie instrumentów finansowych typu futures, opcje na gaz ziemny, w tym różnież instrumentów typu spread.</w:t>
            </w:r>
          </w:p>
          <w:p w14:paraId="2056336B" w14:textId="4CEFD34E" w:rsidR="00690E83" w:rsidRPr="00EC29CE" w:rsidRDefault="00690E83" w:rsidP="00EC29CE">
            <w:pPr>
              <w:pStyle w:val="Akapitzlist"/>
              <w:rPr>
                <w:i/>
                <w:noProof/>
              </w:rPr>
            </w:pPr>
            <w:r>
              <w:rPr>
                <w:i/>
                <w:noProof/>
              </w:rPr>
              <w:t>- w</w:t>
            </w:r>
            <w:r w:rsidRPr="00690E83">
              <w:rPr>
                <w:i/>
                <w:noProof/>
              </w:rPr>
              <w:t>prowadzenie produktów wiążacych handel produktami gazowymi z rezerwacją przepustowośc na granicy.</w:t>
            </w:r>
          </w:p>
          <w:p w14:paraId="00463161" w14:textId="77777777" w:rsidR="00EC29CE" w:rsidRPr="00EC29CE" w:rsidRDefault="00EC29CE" w:rsidP="00EC29CE">
            <w:pPr>
              <w:pStyle w:val="Akapitzlist"/>
              <w:rPr>
                <w:i/>
                <w:noProof/>
              </w:rPr>
            </w:pPr>
            <w:r w:rsidRPr="00EC29CE">
              <w:rPr>
                <w:i/>
                <w:noProof/>
              </w:rPr>
              <w:t xml:space="preserve">Zniesienie limitów "uznaniowości" na TGE. </w:t>
            </w:r>
          </w:p>
          <w:p w14:paraId="1FE113FB" w14:textId="718BD9BC" w:rsidR="00EC29CE" w:rsidRPr="00EC29CE" w:rsidRDefault="00690E83" w:rsidP="00EC29CE">
            <w:pPr>
              <w:pStyle w:val="Akapitzlist"/>
              <w:rPr>
                <w:i/>
                <w:noProof/>
              </w:rPr>
            </w:pPr>
            <w:r>
              <w:rPr>
                <w:i/>
                <w:noProof/>
              </w:rPr>
              <w:t xml:space="preserve">Wydłużenie dnia </w:t>
            </w:r>
            <w:r w:rsidR="00EC29CE" w:rsidRPr="00EC29CE">
              <w:rPr>
                <w:i/>
                <w:noProof/>
              </w:rPr>
              <w:t>sesyjn</w:t>
            </w:r>
            <w:r>
              <w:rPr>
                <w:i/>
                <w:noProof/>
              </w:rPr>
              <w:t>ego</w:t>
            </w:r>
            <w:r w:rsidR="00EC29CE" w:rsidRPr="00EC29CE">
              <w:rPr>
                <w:i/>
                <w:noProof/>
              </w:rPr>
              <w:t xml:space="preserve"> na instrumentach notowanych na TGE - zintegrowanie godzin handlu na TGE z pozostałymi europejskimi giełdami</w:t>
            </w:r>
          </w:p>
          <w:p w14:paraId="6B4D5E18" w14:textId="57E901F7" w:rsidR="00187237" w:rsidRPr="00665482" w:rsidRDefault="00EC29CE" w:rsidP="00EC29CE">
            <w:pPr>
              <w:pStyle w:val="Akapitzlist"/>
              <w:ind w:left="0"/>
              <w:rPr>
                <w:b/>
              </w:rPr>
            </w:pPr>
            <w:r w:rsidRPr="00EC29CE">
              <w:rPr>
                <w:i/>
                <w:noProof/>
              </w:rPr>
              <w:t xml:space="preserve"> </w:t>
            </w:r>
            <w:r w:rsidR="00665482">
              <w:rPr>
                <w:i/>
              </w:rPr>
              <w:fldChar w:fldCharType="end"/>
            </w:r>
            <w:bookmarkEnd w:id="12"/>
          </w:p>
        </w:tc>
      </w:tr>
    </w:tbl>
    <w:p w14:paraId="642075C2" w14:textId="77777777" w:rsidR="00187237" w:rsidRPr="00FC5501" w:rsidRDefault="00187237" w:rsidP="00187237">
      <w:pPr>
        <w:pStyle w:val="Akapitzlist"/>
        <w:spacing w:after="0" w:line="360" w:lineRule="auto"/>
        <w:ind w:left="709"/>
        <w:contextualSpacing w:val="0"/>
        <w:rPr>
          <w:color w:val="000000" w:themeColor="text1"/>
        </w:rPr>
      </w:pPr>
    </w:p>
    <w:p w14:paraId="14F21C6E" w14:textId="7A0B6467" w:rsidR="00450EA1" w:rsidRPr="00FC5501" w:rsidRDefault="00187237" w:rsidP="00500B4F">
      <w:pPr>
        <w:pStyle w:val="Akapitzlist"/>
        <w:numPr>
          <w:ilvl w:val="0"/>
          <w:numId w:val="7"/>
        </w:numPr>
        <w:ind w:left="851"/>
        <w:rPr>
          <w:b/>
          <w:color w:val="000000" w:themeColor="text1"/>
        </w:rPr>
      </w:pPr>
      <w:r w:rsidRPr="00FC5501">
        <w:rPr>
          <w:b/>
          <w:color w:val="000000" w:themeColor="text1"/>
        </w:rPr>
        <w:t>Proszę</w:t>
      </w:r>
      <w:r w:rsidR="00650008" w:rsidRPr="00FC5501">
        <w:rPr>
          <w:b/>
          <w:color w:val="000000" w:themeColor="text1"/>
        </w:rPr>
        <w:t xml:space="preserve"> </w:t>
      </w:r>
      <w:r w:rsidR="00EF3AC4" w:rsidRPr="00FC5501">
        <w:rPr>
          <w:b/>
          <w:color w:val="000000" w:themeColor="text1"/>
        </w:rPr>
        <w:t>wskazać</w:t>
      </w:r>
      <w:r w:rsidR="0066094E">
        <w:rPr>
          <w:b/>
          <w:color w:val="000000" w:themeColor="text1"/>
        </w:rPr>
        <w:t>,</w:t>
      </w:r>
      <w:r w:rsidR="00EF3AC4" w:rsidRPr="00FC5501">
        <w:rPr>
          <w:b/>
          <w:color w:val="000000" w:themeColor="text1"/>
        </w:rPr>
        <w:t xml:space="preserve"> jakie działania </w:t>
      </w:r>
      <w:r w:rsidR="003A5417" w:rsidRPr="00FC5501">
        <w:rPr>
          <w:b/>
          <w:color w:val="000000" w:themeColor="text1"/>
        </w:rPr>
        <w:t xml:space="preserve">rozwojowe </w:t>
      </w:r>
      <w:r w:rsidR="00D51A68" w:rsidRPr="00FC5501">
        <w:rPr>
          <w:b/>
          <w:color w:val="000000" w:themeColor="text1"/>
        </w:rPr>
        <w:t xml:space="preserve">i rozwiązania techniczne </w:t>
      </w:r>
      <w:r w:rsidR="00EF3AC4" w:rsidRPr="00FC5501">
        <w:rPr>
          <w:b/>
          <w:color w:val="000000" w:themeColor="text1"/>
        </w:rPr>
        <w:t>służyłyby</w:t>
      </w:r>
      <w:r w:rsidR="00C24A40" w:rsidRPr="00FC5501">
        <w:rPr>
          <w:b/>
          <w:color w:val="000000" w:themeColor="text1"/>
        </w:rPr>
        <w:t xml:space="preserve"> </w:t>
      </w:r>
      <w:r w:rsidR="00500B4F" w:rsidRPr="00FC5501">
        <w:rPr>
          <w:b/>
          <w:color w:val="000000" w:themeColor="text1"/>
        </w:rPr>
        <w:t>poprawie warunków prowadzenia obrotu</w:t>
      </w:r>
      <w:r w:rsidR="0066094E">
        <w:rPr>
          <w:b/>
          <w:color w:val="000000" w:themeColor="text1"/>
        </w:rPr>
        <w:t xml:space="preserve"> gazem ziemnym</w:t>
      </w:r>
      <w:r w:rsidR="00500B4F" w:rsidRPr="00FC5501">
        <w:rPr>
          <w:b/>
          <w:color w:val="000000" w:themeColor="text1"/>
        </w:rPr>
        <w:t xml:space="preserve"> na rynku regulowanym</w:t>
      </w:r>
      <w:r w:rsidR="00FF159F">
        <w:rPr>
          <w:b/>
          <w:color w:val="000000" w:themeColor="text1"/>
        </w:rPr>
        <w:t>.</w:t>
      </w:r>
    </w:p>
    <w:p w14:paraId="48EC2ED1" w14:textId="0E4F556F" w:rsidR="00665482" w:rsidRPr="00FC5501" w:rsidRDefault="00187237" w:rsidP="00665482">
      <w:pPr>
        <w:spacing w:after="0" w:line="360" w:lineRule="auto"/>
        <w:ind w:left="709"/>
        <w:rPr>
          <w:b/>
          <w:color w:val="000000" w:themeColor="text1"/>
        </w:rPr>
      </w:pPr>
      <w:r w:rsidRPr="00FC5501">
        <w:rPr>
          <w:b/>
          <w:color w:val="000000" w:themeColor="text1"/>
        </w:rPr>
        <w:t xml:space="preserve">Odpowiedź: </w:t>
      </w:r>
    </w:p>
    <w:tbl>
      <w:tblPr>
        <w:tblStyle w:val="Tabela-Siatka"/>
        <w:tblW w:w="13466" w:type="dxa"/>
        <w:tblInd w:w="704" w:type="dxa"/>
        <w:tblLook w:val="04A0" w:firstRow="1" w:lastRow="0" w:firstColumn="1" w:lastColumn="0" w:noHBand="0" w:noVBand="1"/>
      </w:tblPr>
      <w:tblGrid>
        <w:gridCol w:w="13466"/>
      </w:tblGrid>
      <w:tr w:rsidR="00187237" w:rsidRPr="00FC5501" w14:paraId="56460CA5" w14:textId="77777777" w:rsidTr="00AF45E5">
        <w:trPr>
          <w:trHeight w:val="774"/>
        </w:trPr>
        <w:tc>
          <w:tcPr>
            <w:tcW w:w="13466" w:type="dxa"/>
          </w:tcPr>
          <w:p w14:paraId="41586C56" w14:textId="0CDFED94" w:rsidR="00927029" w:rsidRPr="00927029" w:rsidRDefault="0066094E" w:rsidP="00927029">
            <w:pPr>
              <w:pStyle w:val="Akapitzlist"/>
              <w:rPr>
                <w:i/>
                <w:noProof/>
              </w:rPr>
            </w:pPr>
            <w:r>
              <w:rPr>
                <w:i/>
              </w:rPr>
              <w:fldChar w:fldCharType="begin">
                <w:ffData>
                  <w:name w:val="Tekst15"/>
                  <w:enabled/>
                  <w:calcOnExit/>
                  <w:textInput>
                    <w:default w:val="Prośba o udzielenie możliwie najbardziej konkretnej i precyzyjnej odpowiedzi, np. w zakresie warunków i zasad uczestnictwa w handlu giełdowym, opłat członkowskich, funkcjonowania animatorów rynku, kosztów i opłat transakcyjnych, godzin sesji giełdy"/>
                    <w:maxLength w:val="1500"/>
                  </w:textInput>
                </w:ffData>
              </w:fldChar>
            </w:r>
            <w:bookmarkStart w:id="13" w:name="Tekst15"/>
            <w:r>
              <w:rPr>
                <w:i/>
              </w:rPr>
              <w:instrText xml:space="preserve"> FORMTEXT </w:instrText>
            </w:r>
            <w:r>
              <w:rPr>
                <w:i/>
              </w:rPr>
            </w:r>
            <w:r>
              <w:rPr>
                <w:i/>
              </w:rPr>
              <w:fldChar w:fldCharType="separate"/>
            </w:r>
            <w:r w:rsidR="00217A1E">
              <w:rPr>
                <w:i/>
                <w:noProof/>
              </w:rPr>
              <w:t>U</w:t>
            </w:r>
            <w:r w:rsidR="00927029" w:rsidRPr="00927029">
              <w:rPr>
                <w:i/>
                <w:noProof/>
              </w:rPr>
              <w:t>jednolicenie godzin handlu (obecnie do godz. 18 rynki europejskie, a na rynku polskim to godz. 14),</w:t>
            </w:r>
          </w:p>
          <w:p w14:paraId="50CFD1CE" w14:textId="77777777" w:rsidR="00217A1E" w:rsidRDefault="00217A1E" w:rsidP="00217A1E">
            <w:pPr>
              <w:pStyle w:val="Akapitzlist"/>
              <w:rPr>
                <w:i/>
                <w:noProof/>
              </w:rPr>
            </w:pPr>
            <w:r>
              <w:rPr>
                <w:i/>
                <w:noProof/>
              </w:rPr>
              <w:t>U</w:t>
            </w:r>
            <w:r w:rsidR="00927029" w:rsidRPr="00927029">
              <w:rPr>
                <w:i/>
                <w:noProof/>
              </w:rPr>
              <w:t>możliwienie wejścia na rynek platform innych niż TGE (także brokerów),</w:t>
            </w:r>
          </w:p>
          <w:p w14:paraId="1EA789A3" w14:textId="77777777" w:rsidR="00A505A3" w:rsidRDefault="00217A1E" w:rsidP="00A505A3">
            <w:pPr>
              <w:pStyle w:val="Akapitzlist"/>
              <w:rPr>
                <w:i/>
                <w:noProof/>
              </w:rPr>
            </w:pPr>
            <w:r>
              <w:rPr>
                <w:i/>
                <w:noProof/>
              </w:rPr>
              <w:t>U</w:t>
            </w:r>
            <w:r w:rsidR="00927029" w:rsidRPr="00927029">
              <w:rPr>
                <w:i/>
                <w:noProof/>
              </w:rPr>
              <w:t>możliwienie realizacji obligo giełdowego na innej platformie niż TGE.</w:t>
            </w:r>
          </w:p>
          <w:p w14:paraId="4727A086" w14:textId="669FE1D5" w:rsidR="002E2B0E" w:rsidRPr="00AF45E5" w:rsidRDefault="00EC29CE" w:rsidP="00A505A3">
            <w:pPr>
              <w:pStyle w:val="Akapitzlist"/>
              <w:rPr>
                <w:i/>
                <w:color w:val="000000" w:themeColor="text1"/>
              </w:rPr>
            </w:pPr>
            <w:r w:rsidRPr="00EC29CE">
              <w:rPr>
                <w:i/>
                <w:noProof/>
              </w:rPr>
              <w:t>Wprowadzenie ujednoliconej platformy rezerwacji zdolności magazynowych.</w:t>
            </w:r>
            <w:r w:rsidR="0066094E">
              <w:rPr>
                <w:i/>
              </w:rPr>
              <w:fldChar w:fldCharType="end"/>
            </w:r>
            <w:bookmarkEnd w:id="13"/>
            <w:r w:rsidR="00665482">
              <w:rPr>
                <w:i/>
              </w:rPr>
              <w:t xml:space="preserve"> </w:t>
            </w:r>
          </w:p>
        </w:tc>
      </w:tr>
    </w:tbl>
    <w:p w14:paraId="585FF938" w14:textId="77777777" w:rsidR="00187237" w:rsidRPr="00FC5501" w:rsidRDefault="00187237" w:rsidP="00187237">
      <w:pPr>
        <w:pStyle w:val="Akapitzlist"/>
        <w:spacing w:after="0" w:line="360" w:lineRule="auto"/>
        <w:ind w:left="709"/>
        <w:contextualSpacing w:val="0"/>
        <w:rPr>
          <w:color w:val="000000" w:themeColor="text1"/>
        </w:rPr>
      </w:pPr>
    </w:p>
    <w:p w14:paraId="74E8CD08" w14:textId="172C67C2" w:rsidR="00187237" w:rsidRPr="00FC5501" w:rsidRDefault="00450EA1" w:rsidP="00E91DEA">
      <w:pPr>
        <w:pStyle w:val="Akapitzlist"/>
        <w:numPr>
          <w:ilvl w:val="0"/>
          <w:numId w:val="7"/>
        </w:numPr>
        <w:spacing w:after="0" w:line="360" w:lineRule="auto"/>
        <w:ind w:left="709"/>
        <w:rPr>
          <w:color w:val="000000" w:themeColor="text1"/>
        </w:rPr>
      </w:pPr>
      <w:r w:rsidRPr="00FC5501">
        <w:rPr>
          <w:b/>
          <w:color w:val="000000" w:themeColor="text1"/>
        </w:rPr>
        <w:t>Proszę wskazać</w:t>
      </w:r>
      <w:r w:rsidR="00E52F19">
        <w:rPr>
          <w:b/>
          <w:color w:val="000000" w:themeColor="text1"/>
        </w:rPr>
        <w:t>,</w:t>
      </w:r>
      <w:r w:rsidRPr="00FC5501">
        <w:rPr>
          <w:b/>
          <w:color w:val="000000" w:themeColor="text1"/>
        </w:rPr>
        <w:t xml:space="preserve"> jakie działania służyłyby </w:t>
      </w:r>
      <w:r w:rsidR="001047FD" w:rsidRPr="00FC5501">
        <w:rPr>
          <w:b/>
          <w:color w:val="000000" w:themeColor="text1"/>
        </w:rPr>
        <w:t>rozwojowi</w:t>
      </w:r>
      <w:r w:rsidR="005807D4" w:rsidRPr="00FC5501">
        <w:rPr>
          <w:b/>
          <w:color w:val="000000" w:themeColor="text1"/>
        </w:rPr>
        <w:t xml:space="preserve"> </w:t>
      </w:r>
      <w:r w:rsidR="009C3498" w:rsidRPr="00FC5501">
        <w:rPr>
          <w:b/>
          <w:color w:val="000000" w:themeColor="text1"/>
        </w:rPr>
        <w:t>i standaryzacji</w:t>
      </w:r>
      <w:r w:rsidR="00615CE6" w:rsidRPr="00FC5501">
        <w:rPr>
          <w:b/>
          <w:color w:val="000000" w:themeColor="text1"/>
        </w:rPr>
        <w:t xml:space="preserve"> zasad</w:t>
      </w:r>
      <w:r w:rsidR="009C3498" w:rsidRPr="00FC5501">
        <w:rPr>
          <w:b/>
          <w:color w:val="000000" w:themeColor="text1"/>
        </w:rPr>
        <w:t xml:space="preserve"> funkcjonowania </w:t>
      </w:r>
      <w:r w:rsidR="005807D4" w:rsidRPr="00FC5501">
        <w:rPr>
          <w:b/>
          <w:color w:val="000000" w:themeColor="text1"/>
        </w:rPr>
        <w:t>rynk</w:t>
      </w:r>
      <w:r w:rsidR="00EF5A75" w:rsidRPr="00FC5501">
        <w:rPr>
          <w:b/>
          <w:color w:val="000000" w:themeColor="text1"/>
        </w:rPr>
        <w:t xml:space="preserve">ów </w:t>
      </w:r>
      <w:r w:rsidR="004447FB" w:rsidRPr="00FC5501">
        <w:rPr>
          <w:b/>
          <w:color w:val="000000" w:themeColor="text1"/>
        </w:rPr>
        <w:t>OTF i</w:t>
      </w:r>
      <w:r w:rsidR="005807D4" w:rsidRPr="00FC5501">
        <w:rPr>
          <w:b/>
          <w:color w:val="000000" w:themeColor="text1"/>
        </w:rPr>
        <w:t xml:space="preserve"> OTC</w:t>
      </w:r>
      <w:r w:rsidR="00FF159F">
        <w:rPr>
          <w:b/>
          <w:color w:val="000000" w:themeColor="text1"/>
        </w:rPr>
        <w:t>.</w:t>
      </w:r>
    </w:p>
    <w:p w14:paraId="433ED630" w14:textId="1BF37F70" w:rsidR="0026439D" w:rsidRPr="00FC5501" w:rsidRDefault="00187237" w:rsidP="0026439D">
      <w:pPr>
        <w:spacing w:after="0" w:line="360" w:lineRule="auto"/>
        <w:ind w:left="709"/>
        <w:rPr>
          <w:b/>
          <w:color w:val="000000" w:themeColor="text1"/>
        </w:rPr>
      </w:pPr>
      <w:r w:rsidRPr="00FC5501">
        <w:rPr>
          <w:b/>
          <w:color w:val="000000" w:themeColor="text1"/>
        </w:rPr>
        <w:t xml:space="preserve">Odpowiedź: </w:t>
      </w:r>
    </w:p>
    <w:tbl>
      <w:tblPr>
        <w:tblStyle w:val="Tabela-Siatka"/>
        <w:tblW w:w="13466" w:type="dxa"/>
        <w:tblInd w:w="704" w:type="dxa"/>
        <w:tblLook w:val="04A0" w:firstRow="1" w:lastRow="0" w:firstColumn="1" w:lastColumn="0" w:noHBand="0" w:noVBand="1"/>
      </w:tblPr>
      <w:tblGrid>
        <w:gridCol w:w="13466"/>
      </w:tblGrid>
      <w:tr w:rsidR="00187237" w:rsidRPr="00FC5501" w14:paraId="74CF2943" w14:textId="77777777" w:rsidTr="00AF45E5">
        <w:trPr>
          <w:trHeight w:val="831"/>
        </w:trPr>
        <w:tc>
          <w:tcPr>
            <w:tcW w:w="13466" w:type="dxa"/>
          </w:tcPr>
          <w:p w14:paraId="105738CF" w14:textId="160EAAC2" w:rsidR="00927029" w:rsidRPr="00927029" w:rsidRDefault="0026439D" w:rsidP="00927029">
            <w:pPr>
              <w:pStyle w:val="Akapitzlist"/>
              <w:rPr>
                <w:i/>
                <w:noProof/>
              </w:rPr>
            </w:pPr>
            <w:r>
              <w:rPr>
                <w:i/>
              </w:rPr>
              <w:fldChar w:fldCharType="begin">
                <w:ffData>
                  <w:name w:val="Tekst14"/>
                  <w:enabled/>
                  <w:calcOnExit/>
                  <w:textInput>
                    <w:default w:val="(Prośba o udzielenie możliwie najbardziej konkretnej i precyzyjnej odpowiedzi np.  dotyczącej  powstawania i funkcjonowania zorganizowanych platform obrotu – OTF, w tym prowadzonych przez giełdę, platform brokerskich, oddziaływania obowiązku sprzedaży"/>
                    <w:maxLength w:val="1500"/>
                  </w:textInput>
                </w:ffData>
              </w:fldChar>
            </w:r>
            <w:bookmarkStart w:id="14" w:name="Tekst14"/>
            <w:r>
              <w:rPr>
                <w:i/>
              </w:rPr>
              <w:instrText xml:space="preserve"> FORMTEXT </w:instrText>
            </w:r>
            <w:r>
              <w:rPr>
                <w:i/>
              </w:rPr>
            </w:r>
            <w:r>
              <w:rPr>
                <w:i/>
              </w:rPr>
              <w:fldChar w:fldCharType="separate"/>
            </w:r>
            <w:r w:rsidR="00330786">
              <w:rPr>
                <w:i/>
                <w:noProof/>
              </w:rPr>
              <w:t>Z</w:t>
            </w:r>
            <w:r w:rsidR="00927029" w:rsidRPr="00927029">
              <w:rPr>
                <w:i/>
                <w:noProof/>
              </w:rPr>
              <w:t>niesienie widełek, zasady uznaniowości (obecnie znacząco utrudniają handel na rynku gazu),</w:t>
            </w:r>
          </w:p>
          <w:p w14:paraId="7D2B1EE8" w14:textId="49CF2D2F" w:rsidR="00927029" w:rsidRPr="00927029" w:rsidRDefault="00330786" w:rsidP="00927029">
            <w:pPr>
              <w:pStyle w:val="Akapitzlist"/>
              <w:rPr>
                <w:i/>
                <w:noProof/>
              </w:rPr>
            </w:pPr>
            <w:r>
              <w:rPr>
                <w:i/>
                <w:noProof/>
              </w:rPr>
              <w:t>U</w:t>
            </w:r>
            <w:r w:rsidR="00927029" w:rsidRPr="00927029">
              <w:rPr>
                <w:i/>
                <w:noProof/>
              </w:rPr>
              <w:t xml:space="preserve">jednolicenie godzin handlu (obecnie do godz. 18 rynki europejskie, a na rynku polskim to godz. 14), </w:t>
            </w:r>
          </w:p>
          <w:p w14:paraId="7A4DB5F2" w14:textId="49E40943" w:rsidR="00927029" w:rsidRPr="00927029" w:rsidRDefault="00330786" w:rsidP="00927029">
            <w:pPr>
              <w:pStyle w:val="Akapitzlist"/>
              <w:rPr>
                <w:i/>
                <w:noProof/>
              </w:rPr>
            </w:pPr>
            <w:r>
              <w:rPr>
                <w:i/>
                <w:noProof/>
              </w:rPr>
              <w:t>S</w:t>
            </w:r>
            <w:r w:rsidR="00927029" w:rsidRPr="00927029">
              <w:rPr>
                <w:i/>
                <w:noProof/>
              </w:rPr>
              <w:t xml:space="preserve">korzystanie z dobrych praktyk w ramach już funkcjonujących hubów gazowych, </w:t>
            </w:r>
          </w:p>
          <w:p w14:paraId="1249F4EF" w14:textId="67AF19A8" w:rsidR="00927029" w:rsidRPr="00927029" w:rsidRDefault="00330786" w:rsidP="00927029">
            <w:pPr>
              <w:pStyle w:val="Akapitzlist"/>
              <w:rPr>
                <w:i/>
                <w:noProof/>
              </w:rPr>
            </w:pPr>
            <w:r>
              <w:rPr>
                <w:i/>
                <w:noProof/>
              </w:rPr>
              <w:t>S</w:t>
            </w:r>
            <w:r w:rsidR="00927029" w:rsidRPr="00927029">
              <w:rPr>
                <w:i/>
                <w:noProof/>
              </w:rPr>
              <w:t>tandardowy dostęp do danych rynkowych (albo w ramach TGE albo poprzez URE), przy czym dane podstawowe (kompletne, bez obróbki) prezentowane przez TGE powinny być publikowane bezpłatnie i w dużym horyzoncie czasowym (także historycznym).</w:t>
            </w:r>
          </w:p>
          <w:p w14:paraId="3A463D95" w14:textId="0B158F48" w:rsidR="00927029" w:rsidRPr="00927029" w:rsidRDefault="00330786" w:rsidP="00927029">
            <w:pPr>
              <w:pStyle w:val="Akapitzlist"/>
              <w:rPr>
                <w:i/>
                <w:noProof/>
              </w:rPr>
            </w:pPr>
            <w:r>
              <w:rPr>
                <w:i/>
                <w:noProof/>
              </w:rPr>
              <w:t xml:space="preserve">Obowiązek </w:t>
            </w:r>
            <w:r w:rsidR="00927029" w:rsidRPr="00927029">
              <w:rPr>
                <w:i/>
                <w:noProof/>
              </w:rPr>
              <w:t xml:space="preserve">publikowania danych przez duże, monopolistyczne podmioty na rynku gazu (dane dotyczące poziomu cen, zakontraktowanych wolumenów itp. itd. - dane i informacje mogłyby </w:t>
            </w:r>
            <w:r>
              <w:rPr>
                <w:i/>
                <w:noProof/>
              </w:rPr>
              <w:t xml:space="preserve">być </w:t>
            </w:r>
            <w:r w:rsidR="00927029" w:rsidRPr="00927029">
              <w:rPr>
                <w:i/>
                <w:noProof/>
              </w:rPr>
              <w:t>zanonimizowane),</w:t>
            </w:r>
          </w:p>
          <w:p w14:paraId="1C9B6F16" w14:textId="296EBF42" w:rsidR="00927029" w:rsidRDefault="00330786" w:rsidP="00927029">
            <w:pPr>
              <w:pStyle w:val="Akapitzlist"/>
              <w:rPr>
                <w:i/>
                <w:noProof/>
              </w:rPr>
            </w:pPr>
            <w:r>
              <w:rPr>
                <w:i/>
                <w:noProof/>
              </w:rPr>
              <w:t xml:space="preserve">Obowiązek </w:t>
            </w:r>
            <w:r w:rsidR="00927029" w:rsidRPr="00927029">
              <w:rPr>
                <w:i/>
                <w:noProof/>
              </w:rPr>
              <w:t>publikowania danych przez OSM (bardziej szczegółowe dane dotyczące wolumenów przeznaczonych na zapasy obowiązkowe</w:t>
            </w:r>
            <w:r>
              <w:rPr>
                <w:i/>
                <w:noProof/>
              </w:rPr>
              <w:t>)</w:t>
            </w:r>
          </w:p>
          <w:p w14:paraId="6A24CB45" w14:textId="77777777" w:rsidR="00330786" w:rsidRDefault="00346492" w:rsidP="00330786">
            <w:pPr>
              <w:pStyle w:val="Akapitzlist"/>
              <w:rPr>
                <w:i/>
                <w:noProof/>
              </w:rPr>
            </w:pPr>
            <w:r w:rsidRPr="00346492">
              <w:rPr>
                <w:i/>
                <w:noProof/>
              </w:rPr>
              <w:t>Wdrożenie rozwiązań dotyczących gazu zaazotowanego</w:t>
            </w:r>
          </w:p>
          <w:p w14:paraId="404D6958" w14:textId="7E634A36" w:rsidR="002E2B0E" w:rsidRPr="00AF45E5" w:rsidRDefault="00EC29CE" w:rsidP="00330786">
            <w:pPr>
              <w:pStyle w:val="Akapitzlist"/>
              <w:rPr>
                <w:i/>
                <w:color w:val="000000" w:themeColor="text1"/>
              </w:rPr>
            </w:pPr>
            <w:r w:rsidRPr="00EC29CE">
              <w:rPr>
                <w:i/>
                <w:noProof/>
              </w:rPr>
              <w:t xml:space="preserve">W przypadku rynku OTF </w:t>
            </w:r>
            <w:r w:rsidR="00330786">
              <w:rPr>
                <w:i/>
                <w:noProof/>
              </w:rPr>
              <w:t xml:space="preserve">- </w:t>
            </w:r>
            <w:r w:rsidRPr="00EC29CE">
              <w:rPr>
                <w:i/>
                <w:noProof/>
              </w:rPr>
              <w:t xml:space="preserve">zmiana sposobu ustalania depozytów zabezpieczających. Powinna zostać zniesiona zasada, że depozyt zabezpieczejący nie może być wyższy od 0. Obecnie funkcjonowanie na TGE </w:t>
            </w:r>
            <w:r w:rsidR="00330786">
              <w:rPr>
                <w:i/>
                <w:noProof/>
              </w:rPr>
              <w:t xml:space="preserve">stanowi dodatkowy </w:t>
            </w:r>
            <w:r w:rsidRPr="00EC29CE">
              <w:rPr>
                <w:i/>
                <w:noProof/>
              </w:rPr>
              <w:t>koszt</w:t>
            </w:r>
            <w:r w:rsidR="005D14DE">
              <w:rPr>
                <w:i/>
                <w:noProof/>
              </w:rPr>
              <w:t xml:space="preserve"> </w:t>
            </w:r>
            <w:r w:rsidRPr="00EC29CE">
              <w:rPr>
                <w:i/>
                <w:noProof/>
              </w:rPr>
              <w:t>dla uczestników rynku.</w:t>
            </w:r>
            <w:r w:rsidR="0026439D">
              <w:rPr>
                <w:i/>
              </w:rPr>
              <w:fldChar w:fldCharType="end"/>
            </w:r>
            <w:bookmarkEnd w:id="14"/>
          </w:p>
        </w:tc>
      </w:tr>
    </w:tbl>
    <w:p w14:paraId="4A6ED671" w14:textId="77777777" w:rsidR="00187237" w:rsidRPr="00FC5501" w:rsidRDefault="00187237" w:rsidP="00187237">
      <w:pPr>
        <w:pStyle w:val="Akapitzlist"/>
        <w:spacing w:after="0" w:line="360" w:lineRule="auto"/>
        <w:ind w:left="709"/>
        <w:contextualSpacing w:val="0"/>
        <w:rPr>
          <w:color w:val="000000" w:themeColor="text1"/>
        </w:rPr>
      </w:pPr>
    </w:p>
    <w:p w14:paraId="1925847F" w14:textId="1017C279" w:rsidR="00187237" w:rsidRPr="00FC5501" w:rsidRDefault="00187237" w:rsidP="00E91DEA">
      <w:pPr>
        <w:pStyle w:val="Akapitzlist"/>
        <w:numPr>
          <w:ilvl w:val="0"/>
          <w:numId w:val="7"/>
        </w:numPr>
        <w:spacing w:after="120"/>
        <w:ind w:left="709"/>
        <w:contextualSpacing w:val="0"/>
        <w:rPr>
          <w:b/>
          <w:color w:val="000000" w:themeColor="text1"/>
        </w:rPr>
      </w:pPr>
      <w:r w:rsidRPr="00FC5501">
        <w:rPr>
          <w:b/>
          <w:color w:val="000000" w:themeColor="text1"/>
        </w:rPr>
        <w:t>Proszę</w:t>
      </w:r>
      <w:r w:rsidR="00B92F43" w:rsidRPr="00FC5501">
        <w:rPr>
          <w:b/>
          <w:color w:val="000000" w:themeColor="text1"/>
        </w:rPr>
        <w:t xml:space="preserve"> </w:t>
      </w:r>
      <w:r w:rsidR="00EF3AC4" w:rsidRPr="00FC5501">
        <w:rPr>
          <w:b/>
          <w:color w:val="000000" w:themeColor="text1"/>
        </w:rPr>
        <w:t>wskazać</w:t>
      </w:r>
      <w:r w:rsidR="00E52F19">
        <w:rPr>
          <w:b/>
          <w:color w:val="000000" w:themeColor="text1"/>
        </w:rPr>
        <w:t>,</w:t>
      </w:r>
      <w:r w:rsidR="00EF3AC4" w:rsidRPr="00FC5501">
        <w:rPr>
          <w:b/>
          <w:color w:val="000000" w:themeColor="text1"/>
        </w:rPr>
        <w:t xml:space="preserve"> jakie </w:t>
      </w:r>
      <w:r w:rsidR="00B92F43" w:rsidRPr="00FC5501">
        <w:rPr>
          <w:b/>
          <w:color w:val="000000" w:themeColor="text1"/>
        </w:rPr>
        <w:t>działania służyłyby</w:t>
      </w:r>
      <w:r w:rsidR="009C3877" w:rsidRPr="00FC5501">
        <w:rPr>
          <w:b/>
          <w:color w:val="000000" w:themeColor="text1"/>
        </w:rPr>
        <w:t xml:space="preserve"> harmonizacji</w:t>
      </w:r>
      <w:r w:rsidR="00B92F43" w:rsidRPr="00FC5501">
        <w:rPr>
          <w:b/>
          <w:color w:val="000000" w:themeColor="text1"/>
        </w:rPr>
        <w:t xml:space="preserve"> </w:t>
      </w:r>
      <w:r w:rsidR="009C3877" w:rsidRPr="00FC5501">
        <w:rPr>
          <w:b/>
          <w:color w:val="000000" w:themeColor="text1"/>
        </w:rPr>
        <w:t xml:space="preserve">cenowej </w:t>
      </w:r>
      <w:r w:rsidR="00E52F19">
        <w:rPr>
          <w:b/>
          <w:color w:val="000000" w:themeColor="text1"/>
        </w:rPr>
        <w:t>z dominującymi</w:t>
      </w:r>
      <w:r w:rsidR="009C3877" w:rsidRPr="00FC5501">
        <w:rPr>
          <w:b/>
          <w:color w:val="000000" w:themeColor="text1"/>
        </w:rPr>
        <w:t xml:space="preserve"> hub</w:t>
      </w:r>
      <w:r w:rsidR="00E52F19">
        <w:rPr>
          <w:b/>
          <w:color w:val="000000" w:themeColor="text1"/>
        </w:rPr>
        <w:t>ami europejskimi</w:t>
      </w:r>
      <w:r w:rsidR="00FF159F">
        <w:rPr>
          <w:b/>
          <w:color w:val="000000" w:themeColor="text1"/>
        </w:rPr>
        <w:t>.</w:t>
      </w:r>
    </w:p>
    <w:p w14:paraId="2BAA97C4" w14:textId="25D44B19" w:rsidR="0026439D" w:rsidRPr="00FC5501" w:rsidRDefault="00187237" w:rsidP="0026439D">
      <w:pPr>
        <w:spacing w:after="0" w:line="360" w:lineRule="auto"/>
        <w:ind w:left="709"/>
        <w:rPr>
          <w:b/>
          <w:color w:val="000000" w:themeColor="text1"/>
        </w:rPr>
      </w:pPr>
      <w:r w:rsidRPr="00FC5501">
        <w:rPr>
          <w:b/>
          <w:color w:val="000000" w:themeColor="text1"/>
        </w:rPr>
        <w:lastRenderedPageBreak/>
        <w:t xml:space="preserve">Odpowiedź: </w:t>
      </w:r>
    </w:p>
    <w:tbl>
      <w:tblPr>
        <w:tblStyle w:val="Tabela-Siatka"/>
        <w:tblW w:w="13466" w:type="dxa"/>
        <w:tblInd w:w="704" w:type="dxa"/>
        <w:tblLook w:val="04A0" w:firstRow="1" w:lastRow="0" w:firstColumn="1" w:lastColumn="0" w:noHBand="0" w:noVBand="1"/>
      </w:tblPr>
      <w:tblGrid>
        <w:gridCol w:w="13466"/>
      </w:tblGrid>
      <w:tr w:rsidR="00187237" w:rsidRPr="00FC5501" w14:paraId="1BA23F08" w14:textId="77777777" w:rsidTr="00AF45E5">
        <w:trPr>
          <w:trHeight w:val="816"/>
        </w:trPr>
        <w:tc>
          <w:tcPr>
            <w:tcW w:w="13466" w:type="dxa"/>
          </w:tcPr>
          <w:p w14:paraId="2CB6CAE0" w14:textId="0268CA6E" w:rsidR="00635DFF" w:rsidRDefault="0026439D" w:rsidP="00346492">
            <w:pPr>
              <w:pStyle w:val="Akapitzlist"/>
              <w:rPr>
                <w:i/>
                <w:noProof/>
              </w:rPr>
            </w:pPr>
            <w:r>
              <w:rPr>
                <w:i/>
              </w:rPr>
              <w:fldChar w:fldCharType="begin">
                <w:ffData>
                  <w:name w:val=""/>
                  <w:enabled/>
                  <w:calcOnExit/>
                  <w:textInput>
                    <w:default w:val="(Prośba o udzielenie możliwie najbardziej konkretnej i precyzyjnej odpowiedzi w zakresie np. ustalania ceny referencyjnej, warunków sprzyjających zwiększeniu korelacji cen, minimalizacji spredów, konwergencji cenowej, stabilności cenowej, indeksacji cen"/>
                    <w:maxLength w:val="1500"/>
                  </w:textInput>
                </w:ffData>
              </w:fldChar>
            </w:r>
            <w:r>
              <w:rPr>
                <w:i/>
              </w:rPr>
              <w:instrText xml:space="preserve"> FORMTEXT </w:instrText>
            </w:r>
            <w:r>
              <w:rPr>
                <w:i/>
              </w:rPr>
            </w:r>
            <w:r>
              <w:rPr>
                <w:i/>
              </w:rPr>
              <w:fldChar w:fldCharType="separate"/>
            </w:r>
            <w:r w:rsidR="00697D3B">
              <w:rPr>
                <w:i/>
                <w:noProof/>
              </w:rPr>
              <w:t>W</w:t>
            </w:r>
            <w:r w:rsidR="00635DFF" w:rsidRPr="00635DFF">
              <w:rPr>
                <w:i/>
                <w:noProof/>
              </w:rPr>
              <w:t>zrost konkurencji (wzrost liczby uczestników) oraz wzrost poziomu przepustowości transgranicznej.</w:t>
            </w:r>
          </w:p>
          <w:p w14:paraId="75D6ED26" w14:textId="20809C54" w:rsidR="00346492" w:rsidRPr="00346492" w:rsidRDefault="00346492" w:rsidP="00346492">
            <w:pPr>
              <w:pStyle w:val="Akapitzlist"/>
              <w:rPr>
                <w:i/>
                <w:noProof/>
              </w:rPr>
            </w:pPr>
            <w:r w:rsidRPr="00346492">
              <w:rPr>
                <w:i/>
                <w:noProof/>
              </w:rPr>
              <w:t xml:space="preserve">Właściwe taryfy przesyłowe nie ograniczające przepływu gazu w różnych kierunkach, które </w:t>
            </w:r>
            <w:r w:rsidR="00697D3B">
              <w:rPr>
                <w:i/>
                <w:noProof/>
              </w:rPr>
              <w:t xml:space="preserve">obecnie </w:t>
            </w:r>
            <w:r w:rsidRPr="00346492">
              <w:rPr>
                <w:i/>
                <w:noProof/>
              </w:rPr>
              <w:t>niwelują różnice w cenach giełdowych pomiędzy Polską a sąsiednimi krajami</w:t>
            </w:r>
            <w:r w:rsidR="00697D3B">
              <w:rPr>
                <w:i/>
                <w:noProof/>
              </w:rPr>
              <w:t>.</w:t>
            </w:r>
          </w:p>
          <w:p w14:paraId="5BE9AEA2" w14:textId="53D4C9AD" w:rsidR="00346492" w:rsidRDefault="00697D3B" w:rsidP="00346492">
            <w:pPr>
              <w:pStyle w:val="Akapitzlist"/>
              <w:rPr>
                <w:i/>
                <w:noProof/>
              </w:rPr>
            </w:pPr>
            <w:r>
              <w:rPr>
                <w:i/>
                <w:noProof/>
              </w:rPr>
              <w:t>Z</w:t>
            </w:r>
            <w:r w:rsidR="00346492" w:rsidRPr="00346492">
              <w:rPr>
                <w:i/>
                <w:noProof/>
              </w:rPr>
              <w:t>obowiązanie podmiotu dominujacego do działań kreujących transparetnty i konkurency</w:t>
            </w:r>
            <w:r w:rsidR="00F62385">
              <w:rPr>
                <w:i/>
                <w:noProof/>
              </w:rPr>
              <w:t>j</w:t>
            </w:r>
            <w:r w:rsidR="00346492" w:rsidRPr="00346492">
              <w:rPr>
                <w:i/>
                <w:noProof/>
              </w:rPr>
              <w:t>ny rynek gazu w Polsce</w:t>
            </w:r>
            <w:r w:rsidR="00F62385">
              <w:rPr>
                <w:i/>
                <w:noProof/>
              </w:rPr>
              <w:t>,</w:t>
            </w:r>
            <w:r w:rsidR="00346492" w:rsidRPr="00346492">
              <w:rPr>
                <w:i/>
                <w:noProof/>
              </w:rPr>
              <w:t xml:space="preserve"> którego częścią będzie hub gazowy</w:t>
            </w:r>
            <w:r>
              <w:rPr>
                <w:i/>
                <w:noProof/>
              </w:rPr>
              <w:t>.</w:t>
            </w:r>
          </w:p>
          <w:p w14:paraId="350917D0" w14:textId="13755F62" w:rsidR="00EC29CE" w:rsidRPr="00EC29CE" w:rsidRDefault="00EC29CE" w:rsidP="00EC29CE">
            <w:pPr>
              <w:pStyle w:val="Akapitzlist"/>
              <w:rPr>
                <w:i/>
                <w:noProof/>
              </w:rPr>
            </w:pPr>
            <w:r w:rsidRPr="00EC29CE">
              <w:rPr>
                <w:i/>
                <w:noProof/>
              </w:rPr>
              <w:t>Zmiana sposobu wyznaczania kursów rozliczeniowych na TGE - doprowadzenie do sytuacji, w której na niepłynnych produktach kurs rozliczeniowy jest "niearbitrażowy" względem kontraktów płynnych</w:t>
            </w:r>
            <w:r w:rsidR="00697D3B">
              <w:rPr>
                <w:i/>
                <w:noProof/>
              </w:rPr>
              <w:t>.</w:t>
            </w:r>
            <w:r w:rsidRPr="00EC29CE">
              <w:rPr>
                <w:i/>
                <w:noProof/>
              </w:rPr>
              <w:t xml:space="preserve"> </w:t>
            </w:r>
          </w:p>
          <w:p w14:paraId="032E3B2A" w14:textId="77777777" w:rsidR="00697D3B" w:rsidRDefault="00EC29CE" w:rsidP="00697D3B">
            <w:pPr>
              <w:pStyle w:val="Akapitzlist"/>
              <w:rPr>
                <w:i/>
                <w:noProof/>
              </w:rPr>
            </w:pPr>
            <w:r w:rsidRPr="00EC29CE">
              <w:rPr>
                <w:i/>
                <w:noProof/>
              </w:rPr>
              <w:t>Notowanie produktów w EURO.</w:t>
            </w:r>
          </w:p>
          <w:p w14:paraId="19ACF791" w14:textId="7E76C566" w:rsidR="002E2B0E" w:rsidRPr="00AF45E5" w:rsidRDefault="00EC29CE" w:rsidP="00697D3B">
            <w:pPr>
              <w:pStyle w:val="Akapitzlist"/>
              <w:rPr>
                <w:i/>
                <w:color w:val="000000" w:themeColor="text1"/>
              </w:rPr>
            </w:pPr>
            <w:r w:rsidRPr="00EC29CE">
              <w:rPr>
                <w:i/>
                <w:noProof/>
              </w:rPr>
              <w:t xml:space="preserve">Zniesienie obowiązku utrzymywania zapasów obowiązkowych </w:t>
            </w:r>
            <w:r w:rsidR="00697D3B">
              <w:rPr>
                <w:i/>
                <w:noProof/>
              </w:rPr>
              <w:t>w celu obniżenia ceny o koszt</w:t>
            </w:r>
            <w:r w:rsidRPr="00EC29CE">
              <w:rPr>
                <w:i/>
                <w:noProof/>
              </w:rPr>
              <w:t xml:space="preserve"> magazynowania.</w:t>
            </w:r>
            <w:r w:rsidR="0026439D">
              <w:rPr>
                <w:i/>
              </w:rPr>
              <w:fldChar w:fldCharType="end"/>
            </w:r>
          </w:p>
        </w:tc>
      </w:tr>
    </w:tbl>
    <w:p w14:paraId="3A58E914" w14:textId="77777777" w:rsidR="00187237" w:rsidRPr="00AF45E5" w:rsidRDefault="00187237" w:rsidP="00AF45E5">
      <w:pPr>
        <w:spacing w:after="0" w:line="360" w:lineRule="auto"/>
        <w:rPr>
          <w:color w:val="000000" w:themeColor="text1"/>
        </w:rPr>
      </w:pPr>
    </w:p>
    <w:p w14:paraId="7FF26F91" w14:textId="71034AF1" w:rsidR="00187237" w:rsidRPr="00FC5501" w:rsidRDefault="00450EA1" w:rsidP="00E91DEA">
      <w:pPr>
        <w:pStyle w:val="Akapitzlist"/>
        <w:numPr>
          <w:ilvl w:val="0"/>
          <w:numId w:val="7"/>
        </w:numPr>
        <w:spacing w:after="0" w:line="360" w:lineRule="auto"/>
        <w:ind w:left="709" w:right="-173"/>
        <w:contextualSpacing w:val="0"/>
        <w:rPr>
          <w:b/>
          <w:color w:val="000000" w:themeColor="text1"/>
        </w:rPr>
      </w:pPr>
      <w:r w:rsidRPr="00FC5501">
        <w:rPr>
          <w:b/>
          <w:color w:val="000000" w:themeColor="text1"/>
        </w:rPr>
        <w:t>Proszę</w:t>
      </w:r>
      <w:r w:rsidRPr="00FC5501">
        <w:rPr>
          <w:b/>
          <w:color w:val="000000" w:themeColor="text1"/>
          <w:sz w:val="16"/>
          <w:szCs w:val="16"/>
        </w:rPr>
        <w:t xml:space="preserve"> </w:t>
      </w:r>
      <w:r w:rsidRPr="00FC5501">
        <w:rPr>
          <w:b/>
          <w:color w:val="000000" w:themeColor="text1"/>
        </w:rPr>
        <w:t>wskazać</w:t>
      </w:r>
      <w:r w:rsidR="00E52F19">
        <w:rPr>
          <w:b/>
          <w:color w:val="000000" w:themeColor="text1"/>
        </w:rPr>
        <w:t>,</w:t>
      </w:r>
      <w:r w:rsidRPr="00FC5501">
        <w:rPr>
          <w:b/>
          <w:color w:val="000000" w:themeColor="text1"/>
          <w:sz w:val="16"/>
          <w:szCs w:val="16"/>
        </w:rPr>
        <w:t xml:space="preserve"> </w:t>
      </w:r>
      <w:r w:rsidRPr="00FC5501">
        <w:rPr>
          <w:b/>
          <w:color w:val="000000" w:themeColor="text1"/>
        </w:rPr>
        <w:t>jakie</w:t>
      </w:r>
      <w:r w:rsidRPr="00FC5501">
        <w:rPr>
          <w:b/>
          <w:color w:val="000000" w:themeColor="text1"/>
          <w:sz w:val="16"/>
          <w:szCs w:val="16"/>
        </w:rPr>
        <w:t xml:space="preserve"> </w:t>
      </w:r>
      <w:r w:rsidR="009D7DA9" w:rsidRPr="00FC5501">
        <w:rPr>
          <w:b/>
          <w:color w:val="000000" w:themeColor="text1"/>
        </w:rPr>
        <w:t>usługi powinny zostać udostępnione na rzecz rozwoju rynku gazów zeroemisyjnych i niskoemisyjnych</w:t>
      </w:r>
      <w:r w:rsidR="00FF159F">
        <w:rPr>
          <w:b/>
          <w:color w:val="000000" w:themeColor="text1"/>
        </w:rPr>
        <w:t>.</w:t>
      </w:r>
    </w:p>
    <w:p w14:paraId="6B2BDE3A" w14:textId="1ABD88D4" w:rsidR="0026439D" w:rsidRPr="003B6A8E" w:rsidRDefault="00187237" w:rsidP="0026439D">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187237" w:rsidRPr="003B6A8E" w14:paraId="7906EA27" w14:textId="77777777" w:rsidTr="00985599">
        <w:trPr>
          <w:trHeight w:val="914"/>
        </w:trPr>
        <w:tc>
          <w:tcPr>
            <w:tcW w:w="13466" w:type="dxa"/>
          </w:tcPr>
          <w:p w14:paraId="7CDB02CA" w14:textId="2008573A" w:rsidR="00DA2EFF" w:rsidRPr="00866927" w:rsidRDefault="0026439D" w:rsidP="0026439D">
            <w:pPr>
              <w:pStyle w:val="Akapitzlist"/>
              <w:ind w:left="0"/>
              <w:rPr>
                <w:sz w:val="12"/>
                <w:szCs w:val="12"/>
              </w:rPr>
            </w:pPr>
            <w:r>
              <w:rPr>
                <w:i/>
              </w:rPr>
              <w:fldChar w:fldCharType="begin">
                <w:ffData>
                  <w:name w:val=""/>
                  <w:enabled/>
                  <w:calcOnExit/>
                  <w:textInput>
                    <w:default w:val="(Prośba o udzielenie możliwie najbardziej konkretnej i precyzyjnej odpowiedzi dotyczącej rozwoju rynku biogazu, biometanu, metanu syntetycznego, wodoru niezależnie od źródła pochodzenia ww. paliw)"/>
                    <w:maxLength w:val="1500"/>
                  </w:textInput>
                </w:ffData>
              </w:fldChar>
            </w:r>
            <w:r>
              <w:rPr>
                <w:i/>
              </w:rPr>
              <w:instrText xml:space="preserve"> FORMTEXT </w:instrText>
            </w:r>
            <w:r>
              <w:rPr>
                <w:i/>
              </w:rPr>
            </w:r>
            <w:r>
              <w:rPr>
                <w:i/>
              </w:rPr>
              <w:fldChar w:fldCharType="separate"/>
            </w:r>
            <w:r w:rsidR="00EC29CE" w:rsidRPr="00EC29CE">
              <w:rPr>
                <w:i/>
                <w:noProof/>
              </w:rPr>
              <w:t xml:space="preserve">Wprowadzenie do obrotu odpowiednika Gwarancji Pochodzenia dla gazu ziemnego. </w:t>
            </w:r>
            <w:r>
              <w:rPr>
                <w:i/>
              </w:rPr>
              <w:fldChar w:fldCharType="end"/>
            </w:r>
          </w:p>
        </w:tc>
      </w:tr>
    </w:tbl>
    <w:p w14:paraId="016D79CB" w14:textId="77777777" w:rsidR="00940101" w:rsidRPr="00940101" w:rsidRDefault="00940101" w:rsidP="00940101">
      <w:pPr>
        <w:pStyle w:val="Akapitzlist"/>
        <w:spacing w:after="120" w:line="360" w:lineRule="auto"/>
        <w:ind w:left="862"/>
        <w:rPr>
          <w:sz w:val="18"/>
          <w:szCs w:val="18"/>
          <w:u w:val="single"/>
        </w:rPr>
      </w:pPr>
    </w:p>
    <w:p w14:paraId="1844AE27" w14:textId="3609741F" w:rsidR="00E93DFA" w:rsidRPr="003B6A8E" w:rsidRDefault="00181076" w:rsidP="00E93DFA">
      <w:pPr>
        <w:pStyle w:val="Akapitzlist"/>
        <w:numPr>
          <w:ilvl w:val="0"/>
          <w:numId w:val="3"/>
        </w:numPr>
        <w:spacing w:after="120" w:line="360" w:lineRule="auto"/>
        <w:rPr>
          <w:u w:val="single"/>
        </w:rPr>
      </w:pPr>
      <w:r>
        <w:rPr>
          <w:rFonts w:cs="CIDFont+F6"/>
          <w:b/>
          <w:color w:val="000000" w:themeColor="text1"/>
          <w:u w:val="single"/>
        </w:rPr>
        <w:t>INFRASTRUKTURA GAZOWA</w:t>
      </w:r>
      <w:r w:rsidR="00C42292">
        <w:rPr>
          <w:rFonts w:cs="CIDFont+F6"/>
          <w:b/>
          <w:color w:val="000000" w:themeColor="text1"/>
          <w:u w:val="single"/>
        </w:rPr>
        <w:t xml:space="preserve"> </w:t>
      </w:r>
      <w:r w:rsidR="00482063">
        <w:rPr>
          <w:rFonts w:cs="CIDFont+F6"/>
          <w:b/>
          <w:color w:val="000000" w:themeColor="text1"/>
          <w:u w:val="single"/>
        </w:rPr>
        <w:t xml:space="preserve">– ZASADY </w:t>
      </w:r>
      <w:r w:rsidR="00BF690D">
        <w:rPr>
          <w:rFonts w:cs="CIDFont+F6"/>
          <w:b/>
          <w:color w:val="000000" w:themeColor="text1"/>
          <w:u w:val="single"/>
        </w:rPr>
        <w:t>UŻYTKOWANIA</w:t>
      </w:r>
      <w:r w:rsidR="00482063">
        <w:rPr>
          <w:rFonts w:cs="CIDFont+F6"/>
          <w:b/>
          <w:color w:val="000000" w:themeColor="text1"/>
          <w:u w:val="single"/>
        </w:rPr>
        <w:t xml:space="preserve"> I OFERTA PRODUKTOWA</w:t>
      </w:r>
      <w:r w:rsidR="00E93DFA" w:rsidRPr="003B6A8E">
        <w:rPr>
          <w:rFonts w:cs="CIDFont+F6"/>
          <w:b/>
          <w:color w:val="000000" w:themeColor="text1"/>
          <w:u w:val="single"/>
        </w:rPr>
        <w:t xml:space="preserve"> </w:t>
      </w:r>
    </w:p>
    <w:p w14:paraId="1DD9BC67" w14:textId="51F691FE" w:rsidR="00E93DFA" w:rsidRPr="003B6A8E" w:rsidRDefault="00E93DFA" w:rsidP="00E93DFA">
      <w:pPr>
        <w:pStyle w:val="Akapitzlist"/>
        <w:numPr>
          <w:ilvl w:val="0"/>
          <w:numId w:val="6"/>
        </w:numPr>
        <w:spacing w:after="0" w:line="360" w:lineRule="auto"/>
        <w:ind w:left="709"/>
        <w:contextualSpacing w:val="0"/>
      </w:pPr>
      <w:r w:rsidRPr="003B6A8E">
        <w:rPr>
          <w:b/>
        </w:rPr>
        <w:t>Proszę wskazać działania</w:t>
      </w:r>
      <w:r w:rsidR="00B6595F">
        <w:rPr>
          <w:b/>
        </w:rPr>
        <w:t>, które</w:t>
      </w:r>
      <w:r w:rsidRPr="003B6A8E">
        <w:rPr>
          <w:b/>
        </w:rPr>
        <w:t xml:space="preserve"> </w:t>
      </w:r>
      <w:r w:rsidR="00A64AA9" w:rsidRPr="00BC3695">
        <w:rPr>
          <w:b/>
          <w:color w:val="000000" w:themeColor="text1"/>
        </w:rPr>
        <w:t>stymulowałyby</w:t>
      </w:r>
      <w:r w:rsidR="004C21F5" w:rsidRPr="00BC3695">
        <w:rPr>
          <w:b/>
          <w:color w:val="000000" w:themeColor="text1"/>
        </w:rPr>
        <w:t xml:space="preserve"> </w:t>
      </w:r>
      <w:r w:rsidRPr="00BC3695">
        <w:rPr>
          <w:b/>
          <w:color w:val="000000" w:themeColor="text1"/>
        </w:rPr>
        <w:t xml:space="preserve"> wzrost wolumenu gazu</w:t>
      </w:r>
      <w:r w:rsidR="00B823D9" w:rsidRPr="00BC3695">
        <w:rPr>
          <w:b/>
          <w:color w:val="000000" w:themeColor="text1"/>
        </w:rPr>
        <w:t xml:space="preserve"> ziemnego transportowanego</w:t>
      </w:r>
      <w:r w:rsidRPr="00BC3695">
        <w:rPr>
          <w:b/>
          <w:color w:val="000000" w:themeColor="text1"/>
        </w:rPr>
        <w:t xml:space="preserve"> przez </w:t>
      </w:r>
      <w:r w:rsidR="00FC3368" w:rsidRPr="00BC3695">
        <w:rPr>
          <w:b/>
          <w:color w:val="000000" w:themeColor="text1"/>
        </w:rPr>
        <w:t>terytorium Polski</w:t>
      </w:r>
      <w:r w:rsidR="00FF159F">
        <w:rPr>
          <w:b/>
          <w:color w:val="000000" w:themeColor="text1"/>
        </w:rPr>
        <w:t>.</w:t>
      </w:r>
    </w:p>
    <w:p w14:paraId="451D71AB" w14:textId="77777777" w:rsidR="00E93DFA" w:rsidRPr="003B6A8E" w:rsidRDefault="00E93DFA" w:rsidP="00E93DFA">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E93DFA" w:rsidRPr="003B6A8E" w14:paraId="21591B63" w14:textId="77777777" w:rsidTr="00F47F9C">
        <w:tc>
          <w:tcPr>
            <w:tcW w:w="13466" w:type="dxa"/>
          </w:tcPr>
          <w:p w14:paraId="31CC4F93" w14:textId="77777777" w:rsidR="00AF5D23" w:rsidRDefault="0026439D" w:rsidP="00AF5D23">
            <w:pPr>
              <w:spacing w:after="120"/>
              <w:rPr>
                <w:i/>
                <w:noProof/>
              </w:rPr>
            </w:pPr>
            <w:r>
              <w:rPr>
                <w:i/>
              </w:rPr>
              <w:fldChar w:fldCharType="begin">
                <w:ffData>
                  <w:name w:val="Tekst11"/>
                  <w:enabled/>
                  <w:calcOnExit/>
                  <w:textInput>
                    <w:default w:val="(Prośba o udzielenie możliwie najbardziej konkretnej i precyzyjnej odpowiedzi.)"/>
                    <w:maxLength w:val="1500"/>
                  </w:textInput>
                </w:ffData>
              </w:fldChar>
            </w:r>
            <w:r>
              <w:rPr>
                <w:i/>
              </w:rPr>
              <w:instrText xml:space="preserve"> FORMTEXT </w:instrText>
            </w:r>
            <w:r>
              <w:rPr>
                <w:i/>
              </w:rPr>
            </w:r>
            <w:r>
              <w:rPr>
                <w:i/>
              </w:rPr>
              <w:fldChar w:fldCharType="separate"/>
            </w:r>
            <w:r w:rsidR="00AF5D23">
              <w:rPr>
                <w:i/>
                <w:noProof/>
              </w:rPr>
              <w:t>R</w:t>
            </w:r>
            <w:r w:rsidR="00635DFF" w:rsidRPr="00635DFF">
              <w:rPr>
                <w:i/>
                <w:noProof/>
              </w:rPr>
              <w:t>ozbudowa połączeń trangranicznych</w:t>
            </w:r>
            <w:r w:rsidR="00AF5D23">
              <w:rPr>
                <w:i/>
                <w:noProof/>
              </w:rPr>
              <w:t>,</w:t>
            </w:r>
          </w:p>
          <w:p w14:paraId="4B29E593" w14:textId="267C9583" w:rsidR="00E93DFA" w:rsidRPr="00867E1F" w:rsidRDefault="00AF5D23" w:rsidP="00AF5D23">
            <w:pPr>
              <w:spacing w:after="120"/>
              <w:rPr>
                <w:sz w:val="12"/>
                <w:szCs w:val="12"/>
              </w:rPr>
            </w:pPr>
            <w:r>
              <w:rPr>
                <w:i/>
                <w:noProof/>
              </w:rPr>
              <w:t>Ś</w:t>
            </w:r>
            <w:r w:rsidR="00635DFF" w:rsidRPr="00635DFF">
              <w:rPr>
                <w:i/>
                <w:noProof/>
              </w:rPr>
              <w:t>wiadczenie usług boundled capacities (zakup zdolności jednocześnie po obu stronach granicy).</w:t>
            </w:r>
            <w:r w:rsidR="0026439D">
              <w:rPr>
                <w:i/>
              </w:rPr>
              <w:fldChar w:fldCharType="end"/>
            </w:r>
            <w:r w:rsidRPr="00867E1F">
              <w:rPr>
                <w:sz w:val="12"/>
                <w:szCs w:val="12"/>
              </w:rPr>
              <w:t xml:space="preserve"> </w:t>
            </w:r>
          </w:p>
        </w:tc>
      </w:tr>
    </w:tbl>
    <w:p w14:paraId="1EAC3C0E" w14:textId="6D16DAEE" w:rsidR="00707726" w:rsidRPr="00707726" w:rsidRDefault="00707726" w:rsidP="00AF6AAB">
      <w:pPr>
        <w:spacing w:after="0" w:line="360" w:lineRule="auto"/>
      </w:pPr>
    </w:p>
    <w:p w14:paraId="306F3F41" w14:textId="7A8C5007" w:rsidR="00E93DFA" w:rsidRPr="003B6A8E" w:rsidRDefault="00E93DFA" w:rsidP="00E93DFA">
      <w:pPr>
        <w:pStyle w:val="Akapitzlist"/>
        <w:numPr>
          <w:ilvl w:val="0"/>
          <w:numId w:val="6"/>
        </w:numPr>
        <w:spacing w:after="0" w:line="360" w:lineRule="auto"/>
        <w:ind w:left="709"/>
        <w:contextualSpacing w:val="0"/>
      </w:pPr>
      <w:r w:rsidRPr="003B6A8E">
        <w:rPr>
          <w:b/>
        </w:rPr>
        <w:t>Proszę</w:t>
      </w:r>
      <w:r w:rsidRPr="00C46348">
        <w:rPr>
          <w:b/>
          <w:color w:val="FF0000"/>
        </w:rPr>
        <w:t xml:space="preserve"> </w:t>
      </w:r>
      <w:r w:rsidRPr="003B6A8E">
        <w:rPr>
          <w:b/>
        </w:rPr>
        <w:t xml:space="preserve">wskazać </w:t>
      </w:r>
      <w:r>
        <w:rPr>
          <w:b/>
        </w:rPr>
        <w:t>działania</w:t>
      </w:r>
      <w:r w:rsidR="00B6595F">
        <w:rPr>
          <w:b/>
        </w:rPr>
        <w:t>, które</w:t>
      </w:r>
      <w:r>
        <w:rPr>
          <w:b/>
        </w:rPr>
        <w:t xml:space="preserve"> służyłyby </w:t>
      </w:r>
      <w:r w:rsidRPr="00690499">
        <w:rPr>
          <w:b/>
          <w:color w:val="000000" w:themeColor="text1"/>
        </w:rPr>
        <w:t xml:space="preserve">optymalizacji wykorzystania </w:t>
      </w:r>
      <w:r w:rsidR="00F11F80">
        <w:rPr>
          <w:b/>
        </w:rPr>
        <w:t>istniejąc</w:t>
      </w:r>
      <w:r w:rsidR="00FC3368">
        <w:rPr>
          <w:b/>
        </w:rPr>
        <w:t>ych</w:t>
      </w:r>
      <w:r w:rsidR="00F11F80">
        <w:rPr>
          <w:b/>
        </w:rPr>
        <w:t xml:space="preserve"> i </w:t>
      </w:r>
      <w:r w:rsidR="006102F4">
        <w:rPr>
          <w:b/>
        </w:rPr>
        <w:t>przyszł</w:t>
      </w:r>
      <w:r w:rsidR="00FC3368">
        <w:rPr>
          <w:b/>
        </w:rPr>
        <w:t>ych</w:t>
      </w:r>
      <w:r w:rsidR="00F11F80">
        <w:rPr>
          <w:b/>
        </w:rPr>
        <w:t xml:space="preserve"> </w:t>
      </w:r>
      <w:r w:rsidR="00FC3368" w:rsidRPr="00BC3695">
        <w:rPr>
          <w:b/>
          <w:color w:val="000000" w:themeColor="text1"/>
        </w:rPr>
        <w:t>zdolności przesyłowych</w:t>
      </w:r>
      <w:r w:rsidR="00FF4F3B" w:rsidRPr="00BC3695">
        <w:rPr>
          <w:b/>
          <w:color w:val="000000" w:themeColor="text1"/>
        </w:rPr>
        <w:t xml:space="preserve"> (w punktach połączeń międzysystemowych</w:t>
      </w:r>
      <w:r w:rsidR="00230E2D">
        <w:rPr>
          <w:b/>
          <w:color w:val="000000" w:themeColor="text1"/>
        </w:rPr>
        <w:t xml:space="preserve"> i </w:t>
      </w:r>
      <w:r w:rsidR="00230E2D" w:rsidRPr="00BC3695">
        <w:rPr>
          <w:b/>
          <w:color w:val="000000" w:themeColor="text1"/>
        </w:rPr>
        <w:t>wewnątrz kraju</w:t>
      </w:r>
      <w:r w:rsidR="00FF4F3B" w:rsidRPr="00BC3695">
        <w:rPr>
          <w:b/>
          <w:color w:val="000000" w:themeColor="text1"/>
        </w:rPr>
        <w:t>)</w:t>
      </w:r>
      <w:r w:rsidR="00FF159F">
        <w:rPr>
          <w:b/>
          <w:color w:val="000000" w:themeColor="text1"/>
        </w:rPr>
        <w:t>.</w:t>
      </w:r>
    </w:p>
    <w:p w14:paraId="36DA77AE" w14:textId="77777777" w:rsidR="00E93DFA" w:rsidRPr="003B6A8E" w:rsidRDefault="00E93DFA" w:rsidP="00E93DFA">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E93DFA" w:rsidRPr="003B6A8E" w14:paraId="4337D2C0" w14:textId="77777777" w:rsidTr="00F47F9C">
        <w:tc>
          <w:tcPr>
            <w:tcW w:w="13466" w:type="dxa"/>
          </w:tcPr>
          <w:p w14:paraId="7BB0A85C" w14:textId="4F5D7FCD" w:rsidR="00E93DFA" w:rsidRPr="00867E1F" w:rsidRDefault="0026439D" w:rsidP="0026439D">
            <w:pPr>
              <w:spacing w:after="120"/>
              <w:rPr>
                <w:sz w:val="12"/>
                <w:szCs w:val="12"/>
              </w:rPr>
            </w:pPr>
            <w:r>
              <w:rPr>
                <w:i/>
              </w:rPr>
              <w:fldChar w:fldCharType="begin">
                <w:ffData>
                  <w:name w:val="Tekst11"/>
                  <w:enabled/>
                  <w:calcOnExit/>
                  <w:textInput>
                    <w:default w:val="(Prośba o udzielenie możliwie najbardziej konkretnej i precyzyjnej odpowiedzi.)"/>
                    <w:maxLength w:val="1500"/>
                  </w:textInput>
                </w:ffData>
              </w:fldChar>
            </w:r>
            <w:r>
              <w:rPr>
                <w:i/>
              </w:rPr>
              <w:instrText xml:space="preserve"> FORMTEXT </w:instrText>
            </w:r>
            <w:r>
              <w:rPr>
                <w:i/>
              </w:rPr>
            </w:r>
            <w:r>
              <w:rPr>
                <w:i/>
              </w:rPr>
              <w:fldChar w:fldCharType="separate"/>
            </w:r>
            <w:r w:rsidR="00F87286">
              <w:rPr>
                <w:i/>
                <w:noProof/>
              </w:rPr>
              <w:t>U</w:t>
            </w:r>
            <w:r w:rsidR="00635DFF" w:rsidRPr="00635DFF">
              <w:rPr>
                <w:i/>
                <w:noProof/>
              </w:rPr>
              <w:t>dostępnienie zdolności przesyłowych w różnych horyzontach czasowych (nie tylko i wyłącznie w ramach oferowania zdolności wieloletnich, z której to procedury skorzystałby wyłącznie dominujący gracz na rynku); część zdolnosci mogłaby zostać udostępniona w horyzoncie krótszym (np.: rocznym lub na rynku spot).</w:t>
            </w:r>
            <w:r>
              <w:rPr>
                <w:i/>
              </w:rPr>
              <w:fldChar w:fldCharType="end"/>
            </w:r>
          </w:p>
        </w:tc>
      </w:tr>
    </w:tbl>
    <w:p w14:paraId="4F9CD702" w14:textId="77777777" w:rsidR="00E93DFA" w:rsidRPr="00334580" w:rsidRDefault="00E93DFA" w:rsidP="00E93DFA">
      <w:pPr>
        <w:pStyle w:val="Akapitzlist"/>
        <w:spacing w:after="0" w:line="360" w:lineRule="auto"/>
        <w:ind w:left="709"/>
        <w:contextualSpacing w:val="0"/>
        <w:rPr>
          <w:sz w:val="20"/>
          <w:szCs w:val="20"/>
        </w:rPr>
      </w:pPr>
    </w:p>
    <w:p w14:paraId="4EF13799" w14:textId="1E3BC1D9" w:rsidR="00E93DFA" w:rsidRPr="003B6A8E" w:rsidRDefault="00E93DFA" w:rsidP="00E93DFA">
      <w:pPr>
        <w:pStyle w:val="Akapitzlist"/>
        <w:numPr>
          <w:ilvl w:val="0"/>
          <w:numId w:val="6"/>
        </w:numPr>
        <w:spacing w:after="0" w:line="360" w:lineRule="auto"/>
        <w:ind w:left="709"/>
        <w:contextualSpacing w:val="0"/>
      </w:pPr>
      <w:r w:rsidRPr="003B6A8E">
        <w:rPr>
          <w:b/>
        </w:rPr>
        <w:t xml:space="preserve">Proszę wskazać </w:t>
      </w:r>
      <w:r>
        <w:rPr>
          <w:b/>
        </w:rPr>
        <w:t>działania</w:t>
      </w:r>
      <w:r w:rsidR="00B6595F">
        <w:rPr>
          <w:b/>
        </w:rPr>
        <w:t>, które</w:t>
      </w:r>
      <w:r>
        <w:rPr>
          <w:b/>
        </w:rPr>
        <w:t xml:space="preserve"> służyłyby </w:t>
      </w:r>
      <w:r w:rsidRPr="00BC3695">
        <w:rPr>
          <w:b/>
          <w:color w:val="000000" w:themeColor="text1"/>
        </w:rPr>
        <w:t xml:space="preserve">optymalizacji wykorzystania </w:t>
      </w:r>
      <w:r w:rsidR="00F11F80" w:rsidRPr="00BC3695">
        <w:rPr>
          <w:b/>
          <w:color w:val="000000" w:themeColor="text1"/>
        </w:rPr>
        <w:t xml:space="preserve">istniejącej i </w:t>
      </w:r>
      <w:r w:rsidR="006102F4" w:rsidRPr="00BC3695">
        <w:rPr>
          <w:b/>
          <w:color w:val="000000" w:themeColor="text1"/>
        </w:rPr>
        <w:t>przyszłej</w:t>
      </w:r>
      <w:r w:rsidR="00F11F80" w:rsidRPr="00BC3695">
        <w:rPr>
          <w:b/>
          <w:color w:val="000000" w:themeColor="text1"/>
        </w:rPr>
        <w:t xml:space="preserve"> </w:t>
      </w:r>
      <w:r w:rsidRPr="00BC3695">
        <w:rPr>
          <w:b/>
          <w:color w:val="000000" w:themeColor="text1"/>
        </w:rPr>
        <w:t>infrastruktury LNG</w:t>
      </w:r>
      <w:r w:rsidR="00A13A33" w:rsidRPr="00BC3695">
        <w:rPr>
          <w:b/>
          <w:color w:val="000000" w:themeColor="text1"/>
        </w:rPr>
        <w:t xml:space="preserve"> (regazyfikacja, </w:t>
      </w:r>
      <w:r w:rsidR="009C7E8F" w:rsidRPr="00BC3695">
        <w:rPr>
          <w:b/>
          <w:color w:val="000000" w:themeColor="text1"/>
        </w:rPr>
        <w:t xml:space="preserve">usługi </w:t>
      </w:r>
      <w:r w:rsidR="00373F7C" w:rsidRPr="00BC3695">
        <w:rPr>
          <w:b/>
          <w:color w:val="000000" w:themeColor="text1"/>
        </w:rPr>
        <w:t>małej skali</w:t>
      </w:r>
      <w:r w:rsidR="00A13A33" w:rsidRPr="00BC3695">
        <w:rPr>
          <w:b/>
          <w:color w:val="000000" w:themeColor="text1"/>
        </w:rPr>
        <w:t>, bunkrowanie, przeładunek</w:t>
      </w:r>
      <w:r w:rsidR="00AA6305" w:rsidRPr="00BC3695">
        <w:rPr>
          <w:b/>
          <w:color w:val="000000" w:themeColor="text1"/>
        </w:rPr>
        <w:t>, składowanie w zbiornikach magazynowych</w:t>
      </w:r>
      <w:r w:rsidR="00A13A33" w:rsidRPr="00BC3695">
        <w:rPr>
          <w:b/>
          <w:color w:val="000000" w:themeColor="text1"/>
        </w:rPr>
        <w:t>)</w:t>
      </w:r>
      <w:r w:rsidR="00FF159F">
        <w:rPr>
          <w:b/>
          <w:color w:val="000000" w:themeColor="text1"/>
        </w:rPr>
        <w:t>.</w:t>
      </w:r>
      <w:r w:rsidR="00A13A33" w:rsidRPr="00BC3695">
        <w:rPr>
          <w:b/>
          <w:color w:val="000000" w:themeColor="text1"/>
        </w:rPr>
        <w:t xml:space="preserve"> </w:t>
      </w:r>
    </w:p>
    <w:p w14:paraId="16EEDA8D" w14:textId="77777777" w:rsidR="00E93DFA" w:rsidRPr="003B6A8E" w:rsidRDefault="00E93DFA" w:rsidP="00E93DFA">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E93DFA" w:rsidRPr="003B6A8E" w14:paraId="634961D6" w14:textId="77777777" w:rsidTr="00F47F9C">
        <w:tc>
          <w:tcPr>
            <w:tcW w:w="13466" w:type="dxa"/>
          </w:tcPr>
          <w:p w14:paraId="45BC4900" w14:textId="274E8DEC" w:rsidR="00E93DFA" w:rsidRPr="00867E1F" w:rsidRDefault="0026439D" w:rsidP="00F87286">
            <w:pPr>
              <w:spacing w:after="120"/>
              <w:rPr>
                <w:sz w:val="12"/>
                <w:szCs w:val="12"/>
              </w:rPr>
            </w:pPr>
            <w:r>
              <w:rPr>
                <w:i/>
              </w:rPr>
              <w:lastRenderedPageBreak/>
              <w:fldChar w:fldCharType="begin">
                <w:ffData>
                  <w:name w:val="Tekst11"/>
                  <w:enabled/>
                  <w:calcOnExit/>
                  <w:textInput>
                    <w:default w:val="(Prośba o udzielenie możliwie najbardziej konkretnej i precyzyjnej odpowiedzi.)"/>
                    <w:maxLength w:val="1500"/>
                  </w:textInput>
                </w:ffData>
              </w:fldChar>
            </w:r>
            <w:r>
              <w:rPr>
                <w:i/>
              </w:rPr>
              <w:instrText xml:space="preserve"> FORMTEXT </w:instrText>
            </w:r>
            <w:r>
              <w:rPr>
                <w:i/>
              </w:rPr>
            </w:r>
            <w:r>
              <w:rPr>
                <w:i/>
              </w:rPr>
              <w:fldChar w:fldCharType="separate"/>
            </w:r>
            <w:r w:rsidR="005D14DE">
              <w:rPr>
                <w:i/>
                <w:noProof/>
              </w:rPr>
              <w:t xml:space="preserve">Zapewnienie dostępu do wszystkich usług na konkurencyjnych, transparentnych zasadach.  </w:t>
            </w:r>
            <w:r>
              <w:rPr>
                <w:i/>
              </w:rPr>
              <w:fldChar w:fldCharType="end"/>
            </w:r>
          </w:p>
        </w:tc>
      </w:tr>
    </w:tbl>
    <w:p w14:paraId="113B2A9C" w14:textId="77777777" w:rsidR="00E93DFA" w:rsidRPr="00334580" w:rsidRDefault="00E93DFA" w:rsidP="00E93DFA">
      <w:pPr>
        <w:pStyle w:val="Akapitzlist"/>
        <w:spacing w:after="0" w:line="360" w:lineRule="auto"/>
        <w:ind w:left="709"/>
        <w:contextualSpacing w:val="0"/>
        <w:rPr>
          <w:sz w:val="20"/>
          <w:szCs w:val="20"/>
        </w:rPr>
      </w:pPr>
    </w:p>
    <w:p w14:paraId="25DE4A50" w14:textId="0C56477A" w:rsidR="00E93DFA" w:rsidRPr="00B14A96" w:rsidRDefault="00E93DFA" w:rsidP="00E93DFA">
      <w:pPr>
        <w:pStyle w:val="Akapitzlist"/>
        <w:numPr>
          <w:ilvl w:val="0"/>
          <w:numId w:val="6"/>
        </w:numPr>
        <w:shd w:val="clear" w:color="auto" w:fill="FFFFFF" w:themeFill="background1"/>
        <w:spacing w:after="0" w:line="360" w:lineRule="auto"/>
        <w:ind w:left="709"/>
        <w:contextualSpacing w:val="0"/>
        <w:rPr>
          <w:b/>
        </w:rPr>
      </w:pPr>
      <w:r w:rsidRPr="00B14A96">
        <w:rPr>
          <w:b/>
        </w:rPr>
        <w:t xml:space="preserve">Proszę wskazać </w:t>
      </w:r>
      <w:r>
        <w:rPr>
          <w:b/>
        </w:rPr>
        <w:t>działania</w:t>
      </w:r>
      <w:r w:rsidR="00B6595F">
        <w:rPr>
          <w:b/>
        </w:rPr>
        <w:t>,</w:t>
      </w:r>
      <w:r w:rsidR="00B6595F" w:rsidRPr="00B6595F">
        <w:rPr>
          <w:b/>
        </w:rPr>
        <w:t xml:space="preserve"> </w:t>
      </w:r>
      <w:r w:rsidR="00B6595F">
        <w:rPr>
          <w:b/>
        </w:rPr>
        <w:t>które</w:t>
      </w:r>
      <w:r>
        <w:rPr>
          <w:b/>
        </w:rPr>
        <w:t xml:space="preserve"> służyłyby </w:t>
      </w:r>
      <w:r w:rsidRPr="00BC3695">
        <w:rPr>
          <w:b/>
          <w:color w:val="000000" w:themeColor="text1"/>
        </w:rPr>
        <w:t xml:space="preserve">optymalizacji wykorzystania </w:t>
      </w:r>
      <w:r w:rsidR="00F11F80" w:rsidRPr="00BC3695">
        <w:rPr>
          <w:b/>
          <w:color w:val="000000" w:themeColor="text1"/>
        </w:rPr>
        <w:t xml:space="preserve">istniejącej i </w:t>
      </w:r>
      <w:r w:rsidR="006102F4" w:rsidRPr="00BC3695">
        <w:rPr>
          <w:b/>
          <w:color w:val="000000" w:themeColor="text1"/>
        </w:rPr>
        <w:t>przyszłej</w:t>
      </w:r>
      <w:r w:rsidR="00F11F80" w:rsidRPr="00BC3695">
        <w:rPr>
          <w:b/>
          <w:color w:val="000000" w:themeColor="text1"/>
        </w:rPr>
        <w:t xml:space="preserve"> </w:t>
      </w:r>
      <w:r w:rsidRPr="00BC3695">
        <w:rPr>
          <w:b/>
          <w:color w:val="000000" w:themeColor="text1"/>
        </w:rPr>
        <w:t xml:space="preserve">infrastruktury podziemnego magazynowania </w:t>
      </w:r>
      <w:r w:rsidR="00376A8D" w:rsidRPr="00BC3695">
        <w:rPr>
          <w:b/>
          <w:color w:val="000000" w:themeColor="text1"/>
        </w:rPr>
        <w:t xml:space="preserve">(magazyny </w:t>
      </w:r>
      <w:r w:rsidR="005E7202">
        <w:rPr>
          <w:b/>
          <w:color w:val="000000" w:themeColor="text1"/>
        </w:rPr>
        <w:br/>
      </w:r>
      <w:r w:rsidR="00376A8D" w:rsidRPr="00BC3695">
        <w:rPr>
          <w:b/>
          <w:color w:val="000000" w:themeColor="text1"/>
        </w:rPr>
        <w:t>w sczerpanych złożach gazu, magazyny kawernowe)</w:t>
      </w:r>
      <w:r w:rsidR="00FF159F">
        <w:rPr>
          <w:b/>
          <w:color w:val="000000" w:themeColor="text1"/>
        </w:rPr>
        <w:t>.</w:t>
      </w:r>
    </w:p>
    <w:p w14:paraId="5BD595E9" w14:textId="77777777" w:rsidR="00E93DFA" w:rsidRPr="003B6A8E" w:rsidRDefault="00E93DFA" w:rsidP="00E93DFA">
      <w:pPr>
        <w:spacing w:after="0" w:line="360" w:lineRule="auto"/>
        <w:ind w:left="709"/>
        <w:rPr>
          <w:b/>
        </w:rPr>
      </w:pPr>
      <w:r w:rsidRPr="00B14A96">
        <w:rPr>
          <w:b/>
        </w:rPr>
        <w:t>Odpowiedź:</w:t>
      </w:r>
      <w:r w:rsidRPr="003B6A8E">
        <w:rPr>
          <w:b/>
        </w:rPr>
        <w:t xml:space="preserve"> </w:t>
      </w:r>
    </w:p>
    <w:tbl>
      <w:tblPr>
        <w:tblStyle w:val="Tabela-Siatka"/>
        <w:tblW w:w="13466" w:type="dxa"/>
        <w:tblInd w:w="704" w:type="dxa"/>
        <w:tblLook w:val="04A0" w:firstRow="1" w:lastRow="0" w:firstColumn="1" w:lastColumn="0" w:noHBand="0" w:noVBand="1"/>
      </w:tblPr>
      <w:tblGrid>
        <w:gridCol w:w="13466"/>
      </w:tblGrid>
      <w:tr w:rsidR="00E93DFA" w:rsidRPr="003B6A8E" w14:paraId="382C52F8" w14:textId="77777777" w:rsidTr="00F47F9C">
        <w:tc>
          <w:tcPr>
            <w:tcW w:w="13466" w:type="dxa"/>
          </w:tcPr>
          <w:p w14:paraId="689970C9" w14:textId="77777777" w:rsidR="005D14DE" w:rsidRDefault="0026439D" w:rsidP="00635DFF">
            <w:pPr>
              <w:pStyle w:val="Akapitzlist"/>
              <w:rPr>
                <w:i/>
                <w:noProof/>
              </w:rPr>
            </w:pPr>
            <w:r>
              <w:rPr>
                <w:i/>
              </w:rPr>
              <w:fldChar w:fldCharType="begin">
                <w:ffData>
                  <w:name w:val="Tekst11"/>
                  <w:enabled/>
                  <w:calcOnExit/>
                  <w:textInput>
                    <w:default w:val="(Prośba o udzielenie możliwie najbardziej konkretnej i precyzyjnej odpowiedzi.)"/>
                    <w:maxLength w:val="1500"/>
                  </w:textInput>
                </w:ffData>
              </w:fldChar>
            </w:r>
            <w:r>
              <w:rPr>
                <w:i/>
              </w:rPr>
              <w:instrText xml:space="preserve"> FORMTEXT </w:instrText>
            </w:r>
            <w:r>
              <w:rPr>
                <w:i/>
              </w:rPr>
            </w:r>
            <w:r>
              <w:rPr>
                <w:i/>
              </w:rPr>
              <w:fldChar w:fldCharType="separate"/>
            </w:r>
            <w:r w:rsidR="005D14DE">
              <w:rPr>
                <w:i/>
                <w:noProof/>
              </w:rPr>
              <w:t>U</w:t>
            </w:r>
            <w:r w:rsidR="00635DFF" w:rsidRPr="00635DFF">
              <w:rPr>
                <w:i/>
                <w:noProof/>
              </w:rPr>
              <w:t xml:space="preserve">jednolicenie terminów </w:t>
            </w:r>
            <w:r w:rsidR="005D14DE">
              <w:rPr>
                <w:i/>
                <w:noProof/>
              </w:rPr>
              <w:t xml:space="preserve">utrzymywania zapasów </w:t>
            </w:r>
            <w:r w:rsidR="00635DFF" w:rsidRPr="00635DFF">
              <w:rPr>
                <w:i/>
                <w:noProof/>
              </w:rPr>
              <w:t xml:space="preserve">obowiązkowych gazu ziemnego. </w:t>
            </w:r>
          </w:p>
          <w:p w14:paraId="53529752" w14:textId="13060278" w:rsidR="00635DFF" w:rsidRPr="00635DFF" w:rsidRDefault="00635DFF" w:rsidP="00635DFF">
            <w:pPr>
              <w:pStyle w:val="Akapitzlist"/>
              <w:rPr>
                <w:i/>
                <w:noProof/>
              </w:rPr>
            </w:pPr>
            <w:r w:rsidRPr="00635DFF">
              <w:rPr>
                <w:i/>
                <w:noProof/>
              </w:rPr>
              <w:t>Obecnie obowiązek utrzymywania zapasów obowiązkowych dotyczy okresu od października do października, ogłoszenie o udostępnieniu zdolności OSM to styczeń lub luty, OSM oferuje magazyny na okres od kwietnia do kwietnia lub od lipca do lipca. Ostatnia taryfa OSM mająca wpływ na ocenę opłacalności usług magazynowych weszła w życie w czerwcu 2020 roku (decyzja Prezesa URE w maju 2020 roku).</w:t>
            </w:r>
          </w:p>
          <w:p w14:paraId="2284000E" w14:textId="77777777" w:rsidR="00635DFF" w:rsidRPr="00635DFF" w:rsidRDefault="00635DFF" w:rsidP="00635DFF">
            <w:pPr>
              <w:pStyle w:val="Akapitzlist"/>
              <w:rPr>
                <w:i/>
                <w:noProof/>
              </w:rPr>
            </w:pPr>
            <w:r w:rsidRPr="00635DFF">
              <w:rPr>
                <w:i/>
                <w:noProof/>
              </w:rPr>
              <w:t>Przedsiębiorstwo otrzymuje decyzję Prezesa URE dotyczącą zweryfikowanego wolumenu zapasów w czerwcu lub lipcu danego roku, czyli przynajmniej kwartał po zawarciu umów na świadczenie usług magazynowych .Stawki, po których zostanie rozliczona umowa są opublikowane kwartał po zawarciu umowy USUM.</w:t>
            </w:r>
          </w:p>
          <w:p w14:paraId="0D828E27" w14:textId="77777777" w:rsidR="005D14DE" w:rsidRDefault="005D14DE" w:rsidP="00635DFF">
            <w:pPr>
              <w:pStyle w:val="Akapitzlist"/>
              <w:rPr>
                <w:i/>
                <w:noProof/>
              </w:rPr>
            </w:pPr>
            <w:r>
              <w:rPr>
                <w:i/>
                <w:noProof/>
              </w:rPr>
              <w:t>H</w:t>
            </w:r>
            <w:r w:rsidR="00635DFF" w:rsidRPr="00635DFF">
              <w:rPr>
                <w:i/>
                <w:noProof/>
              </w:rPr>
              <w:t>armonogram</w:t>
            </w:r>
            <w:r>
              <w:rPr>
                <w:i/>
                <w:noProof/>
              </w:rPr>
              <w:t xml:space="preserve"> powinien być następujący:</w:t>
            </w:r>
          </w:p>
          <w:p w14:paraId="1160E482" w14:textId="77777777" w:rsidR="005D14DE" w:rsidRDefault="005D14DE" w:rsidP="00635DFF">
            <w:pPr>
              <w:pStyle w:val="Akapitzlist"/>
              <w:rPr>
                <w:i/>
                <w:noProof/>
              </w:rPr>
            </w:pPr>
            <w:r>
              <w:rPr>
                <w:i/>
                <w:noProof/>
              </w:rPr>
              <w:t xml:space="preserve">- </w:t>
            </w:r>
            <w:r w:rsidR="00635DFF" w:rsidRPr="00635DFF">
              <w:rPr>
                <w:i/>
                <w:noProof/>
              </w:rPr>
              <w:t>decyz</w:t>
            </w:r>
            <w:r>
              <w:rPr>
                <w:i/>
                <w:noProof/>
              </w:rPr>
              <w:t>ja</w:t>
            </w:r>
            <w:r w:rsidR="00635DFF" w:rsidRPr="00635DFF">
              <w:rPr>
                <w:i/>
                <w:noProof/>
              </w:rPr>
              <w:t xml:space="preserve"> Prezesa URE </w:t>
            </w:r>
            <w:r>
              <w:rPr>
                <w:i/>
                <w:noProof/>
              </w:rPr>
              <w:t xml:space="preserve">określająca </w:t>
            </w:r>
            <w:r w:rsidR="00635DFF" w:rsidRPr="00635DFF">
              <w:rPr>
                <w:i/>
                <w:noProof/>
              </w:rPr>
              <w:t>wolumen zapasów - na początku roku kalendarzowego,</w:t>
            </w:r>
          </w:p>
          <w:p w14:paraId="08526B33" w14:textId="77777777" w:rsidR="005D14DE" w:rsidRDefault="00635DFF" w:rsidP="00635DFF">
            <w:pPr>
              <w:pStyle w:val="Akapitzlist"/>
              <w:rPr>
                <w:i/>
                <w:noProof/>
              </w:rPr>
            </w:pPr>
            <w:r w:rsidRPr="00635DFF">
              <w:rPr>
                <w:i/>
                <w:noProof/>
              </w:rPr>
              <w:t xml:space="preserve"> - procedura udostępniania zdolności rozpoczęta i zakończona w lutym danego roku, </w:t>
            </w:r>
          </w:p>
          <w:p w14:paraId="7E65EAEE" w14:textId="77777777" w:rsidR="005D14DE" w:rsidRDefault="005D14DE" w:rsidP="00635DFF">
            <w:pPr>
              <w:pStyle w:val="Akapitzlist"/>
              <w:rPr>
                <w:i/>
                <w:noProof/>
              </w:rPr>
            </w:pPr>
            <w:r>
              <w:rPr>
                <w:i/>
                <w:noProof/>
              </w:rPr>
              <w:t xml:space="preserve">- </w:t>
            </w:r>
            <w:r w:rsidR="00635DFF" w:rsidRPr="00635DFF">
              <w:rPr>
                <w:i/>
                <w:noProof/>
              </w:rPr>
              <w:t xml:space="preserve">taryfa OSM wchodzi w życie w lutym lub marcu, </w:t>
            </w:r>
          </w:p>
          <w:p w14:paraId="468C0ADE" w14:textId="77777777" w:rsidR="005D14DE" w:rsidRDefault="00635DFF" w:rsidP="00635DFF">
            <w:pPr>
              <w:pStyle w:val="Akapitzlist"/>
              <w:rPr>
                <w:i/>
                <w:noProof/>
              </w:rPr>
            </w:pPr>
            <w:r w:rsidRPr="00635DFF">
              <w:rPr>
                <w:i/>
                <w:noProof/>
              </w:rPr>
              <w:t>- obowiązek magazynowy jest od kwietnia do kwietnia,</w:t>
            </w:r>
          </w:p>
          <w:p w14:paraId="01F9B520" w14:textId="77777777" w:rsidR="005D14DE" w:rsidRDefault="00635DFF" w:rsidP="005D14DE">
            <w:pPr>
              <w:pStyle w:val="Akapitzlist"/>
              <w:rPr>
                <w:i/>
                <w:noProof/>
              </w:rPr>
            </w:pPr>
            <w:r w:rsidRPr="00635DFF">
              <w:rPr>
                <w:i/>
                <w:noProof/>
              </w:rPr>
              <w:t xml:space="preserve"> - umowy USUM dotyczą okresu od kwietnia do kwietnia;</w:t>
            </w:r>
          </w:p>
          <w:p w14:paraId="7B7A5CAD" w14:textId="77777777" w:rsidR="005D14DE" w:rsidRDefault="005D14DE" w:rsidP="005D14DE">
            <w:pPr>
              <w:pStyle w:val="Akapitzlist"/>
              <w:rPr>
                <w:i/>
                <w:noProof/>
              </w:rPr>
            </w:pPr>
          </w:p>
          <w:p w14:paraId="4FFD016B" w14:textId="16B26427" w:rsidR="00E93DFA" w:rsidRPr="006D37D9" w:rsidRDefault="005D14DE" w:rsidP="005D14DE">
            <w:pPr>
              <w:pStyle w:val="Akapitzlist"/>
              <w:rPr>
                <w:sz w:val="12"/>
                <w:szCs w:val="12"/>
              </w:rPr>
            </w:pPr>
            <w:r>
              <w:rPr>
                <w:i/>
                <w:noProof/>
              </w:rPr>
              <w:t>U</w:t>
            </w:r>
            <w:r w:rsidR="00635DFF" w:rsidRPr="00635DFF">
              <w:rPr>
                <w:i/>
                <w:noProof/>
              </w:rPr>
              <w:t>dostępnienie zdolności przesyłowych w różnych horyzontach czasowych (</w:t>
            </w:r>
            <w:r>
              <w:rPr>
                <w:i/>
                <w:noProof/>
              </w:rPr>
              <w:t xml:space="preserve">a </w:t>
            </w:r>
            <w:r w:rsidR="00635DFF" w:rsidRPr="00635DFF">
              <w:rPr>
                <w:i/>
                <w:noProof/>
              </w:rPr>
              <w:t xml:space="preserve">nie wyłącznie w ramach oferowania zdolności wieloletnich, z której to procedury skorzystałby </w:t>
            </w:r>
            <w:r>
              <w:rPr>
                <w:i/>
                <w:noProof/>
              </w:rPr>
              <w:t xml:space="preserve">tylko </w:t>
            </w:r>
            <w:r w:rsidR="00635DFF" w:rsidRPr="00635DFF">
              <w:rPr>
                <w:i/>
                <w:noProof/>
              </w:rPr>
              <w:t>dominujący gracz na rynku); część zdolności mogłaby zostać dostępniona w horyzoncie krótszym (rocznym, na rynku spot).</w:t>
            </w:r>
            <w:r w:rsidR="0026439D">
              <w:rPr>
                <w:i/>
              </w:rPr>
              <w:fldChar w:fldCharType="end"/>
            </w:r>
          </w:p>
        </w:tc>
      </w:tr>
    </w:tbl>
    <w:p w14:paraId="6BB7264F" w14:textId="04D350FA" w:rsidR="00626FDF" w:rsidRPr="00626FDF" w:rsidRDefault="00626FDF" w:rsidP="00626FDF">
      <w:pPr>
        <w:spacing w:after="120" w:line="360" w:lineRule="auto"/>
        <w:rPr>
          <w:u w:val="single"/>
        </w:rPr>
      </w:pPr>
    </w:p>
    <w:p w14:paraId="5EC8708A" w14:textId="77777777" w:rsidR="00AF6AAB" w:rsidRDefault="00AF6AAB">
      <w:pPr>
        <w:jc w:val="left"/>
        <w:rPr>
          <w:rFonts w:cs="CIDFont+F6"/>
          <w:b/>
          <w:color w:val="000000" w:themeColor="text1"/>
          <w:u w:val="single"/>
        </w:rPr>
      </w:pPr>
      <w:r>
        <w:rPr>
          <w:rFonts w:cs="CIDFont+F6"/>
          <w:b/>
          <w:color w:val="000000" w:themeColor="text1"/>
          <w:u w:val="single"/>
        </w:rPr>
        <w:br w:type="page"/>
      </w:r>
    </w:p>
    <w:p w14:paraId="4FD3B6D6" w14:textId="20D9CE34" w:rsidR="00C42292" w:rsidRPr="003B6A8E" w:rsidRDefault="00062093" w:rsidP="00C42292">
      <w:pPr>
        <w:pStyle w:val="Akapitzlist"/>
        <w:numPr>
          <w:ilvl w:val="0"/>
          <w:numId w:val="3"/>
        </w:numPr>
        <w:spacing w:after="120" w:line="360" w:lineRule="auto"/>
        <w:rPr>
          <w:u w:val="single"/>
        </w:rPr>
      </w:pPr>
      <w:r>
        <w:rPr>
          <w:rFonts w:cs="CIDFont+F6"/>
          <w:b/>
          <w:color w:val="000000" w:themeColor="text1"/>
          <w:u w:val="single"/>
        </w:rPr>
        <w:lastRenderedPageBreak/>
        <w:t>SYSTEM</w:t>
      </w:r>
      <w:r w:rsidR="00C42292">
        <w:rPr>
          <w:rFonts w:cs="CIDFont+F6"/>
          <w:b/>
          <w:color w:val="000000" w:themeColor="text1"/>
          <w:u w:val="single"/>
        </w:rPr>
        <w:t xml:space="preserve"> </w:t>
      </w:r>
      <w:r>
        <w:rPr>
          <w:rFonts w:cs="CIDFont+F6"/>
          <w:b/>
          <w:color w:val="000000" w:themeColor="text1"/>
          <w:u w:val="single"/>
        </w:rPr>
        <w:t>GAZOWY</w:t>
      </w:r>
      <w:r w:rsidR="00C42292">
        <w:rPr>
          <w:rFonts w:cs="CIDFont+F6"/>
          <w:b/>
          <w:color w:val="000000" w:themeColor="text1"/>
          <w:u w:val="single"/>
        </w:rPr>
        <w:t xml:space="preserve"> – ZASADY FUNKCJONOWANIA </w:t>
      </w:r>
      <w:r w:rsidR="00C42292" w:rsidRPr="003B6A8E">
        <w:rPr>
          <w:rFonts w:cs="CIDFont+F6"/>
          <w:b/>
          <w:color w:val="000000" w:themeColor="text1"/>
          <w:u w:val="single"/>
        </w:rPr>
        <w:t xml:space="preserve"> </w:t>
      </w:r>
    </w:p>
    <w:p w14:paraId="11D9DB33" w14:textId="2BE3B52D" w:rsidR="00062093" w:rsidRPr="00642120" w:rsidRDefault="00062093" w:rsidP="00083931">
      <w:pPr>
        <w:pStyle w:val="Akapitzlist"/>
        <w:numPr>
          <w:ilvl w:val="0"/>
          <w:numId w:val="16"/>
        </w:numPr>
        <w:spacing w:after="0" w:line="360" w:lineRule="auto"/>
        <w:ind w:left="709"/>
        <w:contextualSpacing w:val="0"/>
        <w:rPr>
          <w:color w:val="000000" w:themeColor="text1"/>
        </w:rPr>
      </w:pPr>
      <w:r w:rsidRPr="00B14A96">
        <w:rPr>
          <w:b/>
        </w:rPr>
        <w:t xml:space="preserve">Proszę wskazać oczekiwania </w:t>
      </w:r>
      <w:r w:rsidR="006068F0">
        <w:rPr>
          <w:b/>
        </w:rPr>
        <w:t xml:space="preserve">w odniesieniu </w:t>
      </w:r>
      <w:r w:rsidR="006068F0" w:rsidRPr="00642120">
        <w:rPr>
          <w:b/>
          <w:color w:val="000000" w:themeColor="text1"/>
        </w:rPr>
        <w:t>do</w:t>
      </w:r>
      <w:r w:rsidRPr="00642120">
        <w:rPr>
          <w:b/>
          <w:color w:val="000000" w:themeColor="text1"/>
        </w:rPr>
        <w:t xml:space="preserve"> </w:t>
      </w:r>
      <w:r w:rsidRPr="00642120">
        <w:rPr>
          <w:rFonts w:cs="CIDFont+F6"/>
          <w:b/>
          <w:color w:val="000000" w:themeColor="text1"/>
        </w:rPr>
        <w:t xml:space="preserve">zasad funkcjonowania </w:t>
      </w:r>
      <w:r w:rsidRPr="00642120">
        <w:rPr>
          <w:b/>
          <w:color w:val="000000" w:themeColor="text1"/>
        </w:rPr>
        <w:t>punkt</w:t>
      </w:r>
      <w:r w:rsidR="00292C85" w:rsidRPr="00642120">
        <w:rPr>
          <w:b/>
          <w:color w:val="000000" w:themeColor="text1"/>
        </w:rPr>
        <w:t>ów</w:t>
      </w:r>
      <w:r w:rsidRPr="00642120">
        <w:rPr>
          <w:b/>
          <w:color w:val="000000" w:themeColor="text1"/>
        </w:rPr>
        <w:t xml:space="preserve"> wirtualn</w:t>
      </w:r>
      <w:r w:rsidR="00292C85" w:rsidRPr="00642120">
        <w:rPr>
          <w:b/>
          <w:color w:val="000000" w:themeColor="text1"/>
        </w:rPr>
        <w:t>ych</w:t>
      </w:r>
      <w:r w:rsidR="00AF45E5">
        <w:rPr>
          <w:b/>
          <w:color w:val="000000" w:themeColor="text1"/>
        </w:rPr>
        <w:t>.</w:t>
      </w:r>
    </w:p>
    <w:p w14:paraId="5FDEFC1D" w14:textId="4F7A8F99" w:rsidR="00805694" w:rsidRPr="00642120" w:rsidRDefault="00062093" w:rsidP="00AF45E5">
      <w:pPr>
        <w:spacing w:after="0" w:line="360" w:lineRule="auto"/>
        <w:ind w:left="709"/>
        <w:rPr>
          <w:b/>
          <w:color w:val="000000" w:themeColor="text1"/>
        </w:rPr>
      </w:pPr>
      <w:r w:rsidRPr="00642120">
        <w:rPr>
          <w:b/>
          <w:color w:val="000000" w:themeColor="text1"/>
        </w:rPr>
        <w:t xml:space="preserve">Odpowiedź: </w:t>
      </w:r>
    </w:p>
    <w:tbl>
      <w:tblPr>
        <w:tblStyle w:val="Tabela-Siatka"/>
        <w:tblW w:w="13466" w:type="dxa"/>
        <w:tblInd w:w="704" w:type="dxa"/>
        <w:tblLook w:val="04A0" w:firstRow="1" w:lastRow="0" w:firstColumn="1" w:lastColumn="0" w:noHBand="0" w:noVBand="1"/>
      </w:tblPr>
      <w:tblGrid>
        <w:gridCol w:w="13466"/>
      </w:tblGrid>
      <w:tr w:rsidR="00062093" w:rsidRPr="00642120" w14:paraId="67208FB6" w14:textId="77777777" w:rsidTr="00F47F9C">
        <w:tc>
          <w:tcPr>
            <w:tcW w:w="13466" w:type="dxa"/>
          </w:tcPr>
          <w:p w14:paraId="42CDAADC" w14:textId="1227CF51" w:rsidR="00062093" w:rsidRPr="00642120" w:rsidRDefault="0026439D" w:rsidP="0026439D">
            <w:pPr>
              <w:pStyle w:val="Akapitzlist"/>
              <w:ind w:left="0"/>
              <w:rPr>
                <w:color w:val="000000" w:themeColor="text1"/>
              </w:rPr>
            </w:pPr>
            <w:r>
              <w:rPr>
                <w:i/>
              </w:rPr>
              <w:fldChar w:fldCharType="begin">
                <w:ffData>
                  <w:name w:val="Tekst11"/>
                  <w:enabled/>
                  <w:calcOnExit/>
                  <w:textInput>
                    <w:default w:val="(Prośba o udzielenie możliwie najbardziej konkretnej i precyzyjnej odpowiedzi.)"/>
                    <w:maxLength w:val="1500"/>
                  </w:textInput>
                </w:ffData>
              </w:fldChar>
            </w:r>
            <w:r>
              <w:rPr>
                <w:i/>
              </w:rPr>
              <w:instrText xml:space="preserve"> FORMTEXT </w:instrText>
            </w:r>
            <w:r>
              <w:rPr>
                <w:i/>
              </w:rPr>
            </w:r>
            <w:r>
              <w:rPr>
                <w:i/>
              </w:rPr>
              <w:fldChar w:fldCharType="separate"/>
            </w:r>
            <w:r w:rsidR="00320D54">
              <w:rPr>
                <w:i/>
                <w:noProof/>
              </w:rPr>
              <w:t>W</w:t>
            </w:r>
            <w:r w:rsidR="00635DFF" w:rsidRPr="00635DFF">
              <w:rPr>
                <w:i/>
                <w:noProof/>
              </w:rPr>
              <w:t>ykorzystani</w:t>
            </w:r>
            <w:r w:rsidR="00320D54">
              <w:rPr>
                <w:i/>
                <w:noProof/>
              </w:rPr>
              <w:t>e</w:t>
            </w:r>
            <w:r w:rsidR="00635DFF" w:rsidRPr="00635DFF">
              <w:rPr>
                <w:i/>
                <w:noProof/>
              </w:rPr>
              <w:t xml:space="preserve"> doświadczeń i dobrych praktyk w ramach punktów wirtualnych funkcjonujących w innych krajach europejskich</w:t>
            </w:r>
            <w:r>
              <w:rPr>
                <w:i/>
              </w:rPr>
              <w:fldChar w:fldCharType="end"/>
            </w:r>
          </w:p>
        </w:tc>
      </w:tr>
    </w:tbl>
    <w:p w14:paraId="5E1EEDDC" w14:textId="77777777" w:rsidR="00083931" w:rsidRPr="00642120" w:rsidRDefault="00083931" w:rsidP="00083931">
      <w:pPr>
        <w:pStyle w:val="Akapitzlist"/>
        <w:spacing w:after="0" w:line="360" w:lineRule="auto"/>
        <w:ind w:left="709"/>
        <w:contextualSpacing w:val="0"/>
        <w:rPr>
          <w:color w:val="000000" w:themeColor="text1"/>
        </w:rPr>
      </w:pPr>
    </w:p>
    <w:p w14:paraId="156C449C" w14:textId="118E4F5C" w:rsidR="00083931" w:rsidRPr="00642120" w:rsidRDefault="00083931" w:rsidP="00083931">
      <w:pPr>
        <w:pStyle w:val="Akapitzlist"/>
        <w:numPr>
          <w:ilvl w:val="0"/>
          <w:numId w:val="16"/>
        </w:numPr>
        <w:spacing w:after="0" w:line="360" w:lineRule="auto"/>
        <w:ind w:left="709"/>
        <w:contextualSpacing w:val="0"/>
        <w:rPr>
          <w:color w:val="000000" w:themeColor="text1"/>
        </w:rPr>
      </w:pPr>
      <w:r w:rsidRPr="00642120">
        <w:rPr>
          <w:b/>
          <w:color w:val="000000" w:themeColor="text1"/>
        </w:rPr>
        <w:t xml:space="preserve">Proszę wskazać oczekiwania wobec </w:t>
      </w:r>
      <w:r w:rsidRPr="00642120">
        <w:rPr>
          <w:rFonts w:cs="CIDFont+F6"/>
          <w:b/>
          <w:color w:val="000000" w:themeColor="text1"/>
        </w:rPr>
        <w:t xml:space="preserve">zasad funkcjonowania systemu </w:t>
      </w:r>
      <w:r w:rsidRPr="00642120">
        <w:rPr>
          <w:b/>
          <w:color w:val="000000" w:themeColor="text1"/>
        </w:rPr>
        <w:t>entry-exit</w:t>
      </w:r>
      <w:r w:rsidR="00AF45E5">
        <w:rPr>
          <w:rFonts w:cs="CIDFont+F6"/>
          <w:b/>
          <w:color w:val="000000" w:themeColor="text1"/>
        </w:rPr>
        <w:t>.</w:t>
      </w:r>
    </w:p>
    <w:p w14:paraId="7590E345" w14:textId="77777777" w:rsidR="00083931" w:rsidRPr="00642120" w:rsidRDefault="00083931" w:rsidP="00083931">
      <w:pPr>
        <w:spacing w:after="0" w:line="360" w:lineRule="auto"/>
        <w:ind w:left="709"/>
        <w:rPr>
          <w:b/>
          <w:color w:val="000000" w:themeColor="text1"/>
        </w:rPr>
      </w:pPr>
      <w:r w:rsidRPr="00642120">
        <w:rPr>
          <w:b/>
          <w:color w:val="000000" w:themeColor="text1"/>
        </w:rPr>
        <w:t xml:space="preserve">Odpowiedź: </w:t>
      </w:r>
    </w:p>
    <w:tbl>
      <w:tblPr>
        <w:tblStyle w:val="Tabela-Siatka"/>
        <w:tblW w:w="13466" w:type="dxa"/>
        <w:tblInd w:w="704" w:type="dxa"/>
        <w:tblLook w:val="04A0" w:firstRow="1" w:lastRow="0" w:firstColumn="1" w:lastColumn="0" w:noHBand="0" w:noVBand="1"/>
      </w:tblPr>
      <w:tblGrid>
        <w:gridCol w:w="13466"/>
      </w:tblGrid>
      <w:tr w:rsidR="00083931" w:rsidRPr="00642120" w14:paraId="633F8B4C" w14:textId="77777777" w:rsidTr="00F47F9C">
        <w:tc>
          <w:tcPr>
            <w:tcW w:w="13466" w:type="dxa"/>
          </w:tcPr>
          <w:p w14:paraId="279A3DBF" w14:textId="3988DB25" w:rsidR="00083931" w:rsidRPr="00642120" w:rsidRDefault="0026439D" w:rsidP="0026439D">
            <w:pPr>
              <w:spacing w:after="120"/>
              <w:rPr>
                <w:color w:val="000000" w:themeColor="text1"/>
              </w:rPr>
            </w:pPr>
            <w:r>
              <w:rPr>
                <w:i/>
              </w:rPr>
              <w:fldChar w:fldCharType="begin">
                <w:ffData>
                  <w:name w:val="Tekst11"/>
                  <w:enabled/>
                  <w:calcOnExit/>
                  <w:textInput>
                    <w:default w:val="(Prośba o udzielenie możliwie najbardziej konkretnej i precyzyjnej odpowiedzi.)"/>
                    <w:maxLength w:val="1500"/>
                  </w:textInput>
                </w:ffData>
              </w:fldChar>
            </w:r>
            <w:r>
              <w:rPr>
                <w:i/>
              </w:rPr>
              <w:instrText xml:space="preserve"> FORMTEXT </w:instrText>
            </w:r>
            <w:r>
              <w:rPr>
                <w:i/>
              </w:rPr>
            </w:r>
            <w:r>
              <w:rPr>
                <w:i/>
              </w:rPr>
              <w:fldChar w:fldCharType="separate"/>
            </w:r>
            <w:r w:rsidR="00320D54">
              <w:rPr>
                <w:i/>
                <w:noProof/>
              </w:rPr>
              <w:t>W</w:t>
            </w:r>
            <w:r w:rsidR="00635DFF" w:rsidRPr="00635DFF">
              <w:rPr>
                <w:i/>
                <w:noProof/>
              </w:rPr>
              <w:t>ykorzystani</w:t>
            </w:r>
            <w:r w:rsidR="00320D54">
              <w:rPr>
                <w:i/>
                <w:noProof/>
              </w:rPr>
              <w:t>e</w:t>
            </w:r>
            <w:r w:rsidR="00635DFF" w:rsidRPr="00635DFF">
              <w:rPr>
                <w:i/>
                <w:noProof/>
              </w:rPr>
              <w:t xml:space="preserve"> doświadczeń i dobrych praktyk w ramach systemu entry - exit funkcjonujących w innych krajach europejskich</w:t>
            </w:r>
            <w:r>
              <w:rPr>
                <w:i/>
              </w:rPr>
              <w:fldChar w:fldCharType="end"/>
            </w:r>
          </w:p>
        </w:tc>
      </w:tr>
    </w:tbl>
    <w:p w14:paraId="56555521" w14:textId="77777777" w:rsidR="00083931" w:rsidRPr="00642120" w:rsidRDefault="00083931" w:rsidP="00083931">
      <w:pPr>
        <w:pStyle w:val="Akapitzlist"/>
        <w:spacing w:after="0" w:line="360" w:lineRule="auto"/>
        <w:ind w:left="709"/>
        <w:contextualSpacing w:val="0"/>
        <w:rPr>
          <w:color w:val="000000" w:themeColor="text1"/>
        </w:rPr>
      </w:pPr>
    </w:p>
    <w:p w14:paraId="72303084" w14:textId="1B8725A3" w:rsidR="00083931" w:rsidRPr="00642120" w:rsidRDefault="00083931" w:rsidP="00083931">
      <w:pPr>
        <w:pStyle w:val="Akapitzlist"/>
        <w:numPr>
          <w:ilvl w:val="0"/>
          <w:numId w:val="16"/>
        </w:numPr>
        <w:spacing w:after="0" w:line="360" w:lineRule="auto"/>
        <w:ind w:left="709"/>
        <w:contextualSpacing w:val="0"/>
        <w:rPr>
          <w:color w:val="000000" w:themeColor="text1"/>
        </w:rPr>
      </w:pPr>
      <w:r w:rsidRPr="00642120">
        <w:rPr>
          <w:b/>
          <w:color w:val="000000" w:themeColor="text1"/>
        </w:rPr>
        <w:t xml:space="preserve">Proszę wskazać oczekiwania </w:t>
      </w:r>
      <w:r w:rsidR="00174B5E" w:rsidRPr="00642120">
        <w:rPr>
          <w:b/>
          <w:color w:val="000000" w:themeColor="text1"/>
        </w:rPr>
        <w:t>w odniesieniu do</w:t>
      </w:r>
      <w:r w:rsidRPr="00642120">
        <w:rPr>
          <w:b/>
          <w:color w:val="000000" w:themeColor="text1"/>
        </w:rPr>
        <w:t xml:space="preserve"> </w:t>
      </w:r>
      <w:r w:rsidRPr="00642120">
        <w:rPr>
          <w:rFonts w:cs="CIDFont+F6"/>
          <w:b/>
          <w:color w:val="000000" w:themeColor="text1"/>
        </w:rPr>
        <w:t xml:space="preserve">zasad </w:t>
      </w:r>
      <w:r w:rsidR="00FE51C3" w:rsidRPr="00642120">
        <w:rPr>
          <w:rFonts w:cs="CIDFont+F6"/>
          <w:b/>
          <w:color w:val="000000" w:themeColor="text1"/>
        </w:rPr>
        <w:t>rezerwacji zdolności przesyłowych (</w:t>
      </w:r>
      <w:r w:rsidR="00922350" w:rsidRPr="00642120">
        <w:rPr>
          <w:b/>
          <w:color w:val="000000" w:themeColor="text1"/>
        </w:rPr>
        <w:t>składani</w:t>
      </w:r>
      <w:r w:rsidR="002D0C6E" w:rsidRPr="00642120">
        <w:rPr>
          <w:b/>
          <w:color w:val="000000" w:themeColor="text1"/>
        </w:rPr>
        <w:t>e</w:t>
      </w:r>
      <w:r w:rsidRPr="00642120">
        <w:rPr>
          <w:b/>
          <w:color w:val="000000" w:themeColor="text1"/>
        </w:rPr>
        <w:t xml:space="preserve"> </w:t>
      </w:r>
      <w:r w:rsidR="00F4364E" w:rsidRPr="00642120">
        <w:rPr>
          <w:b/>
          <w:color w:val="000000" w:themeColor="text1"/>
        </w:rPr>
        <w:t>i przyjmowan</w:t>
      </w:r>
      <w:r w:rsidR="002D0C6E" w:rsidRPr="00642120">
        <w:rPr>
          <w:b/>
          <w:color w:val="000000" w:themeColor="text1"/>
        </w:rPr>
        <w:t>e</w:t>
      </w:r>
      <w:r w:rsidR="00F4364E" w:rsidRPr="00642120">
        <w:rPr>
          <w:b/>
          <w:color w:val="000000" w:themeColor="text1"/>
        </w:rPr>
        <w:t xml:space="preserve"> </w:t>
      </w:r>
      <w:r w:rsidRPr="00642120">
        <w:rPr>
          <w:b/>
          <w:color w:val="000000" w:themeColor="text1"/>
        </w:rPr>
        <w:t>nominacji</w:t>
      </w:r>
      <w:r w:rsidR="009721D3" w:rsidRPr="00642120">
        <w:rPr>
          <w:b/>
          <w:color w:val="000000" w:themeColor="text1"/>
        </w:rPr>
        <w:t xml:space="preserve"> </w:t>
      </w:r>
      <w:r w:rsidR="00FE51C3" w:rsidRPr="00642120">
        <w:rPr>
          <w:b/>
          <w:color w:val="000000" w:themeColor="text1"/>
        </w:rPr>
        <w:t xml:space="preserve">oraz </w:t>
      </w:r>
      <w:r w:rsidR="009721D3" w:rsidRPr="00642120">
        <w:rPr>
          <w:b/>
          <w:color w:val="000000" w:themeColor="text1"/>
        </w:rPr>
        <w:t>renominacji</w:t>
      </w:r>
      <w:r w:rsidR="00FE51C3" w:rsidRPr="00642120">
        <w:rPr>
          <w:rFonts w:cs="CIDFont+F6"/>
          <w:b/>
          <w:color w:val="000000" w:themeColor="text1"/>
        </w:rPr>
        <w:t>)</w:t>
      </w:r>
      <w:r w:rsidR="00AF45E5">
        <w:rPr>
          <w:rFonts w:cs="CIDFont+F6"/>
          <w:b/>
          <w:color w:val="000000" w:themeColor="text1"/>
        </w:rPr>
        <w:t>.</w:t>
      </w:r>
    </w:p>
    <w:p w14:paraId="3DC21996" w14:textId="375193BF" w:rsidR="00083931" w:rsidRDefault="00083931" w:rsidP="00083931">
      <w:pPr>
        <w:spacing w:after="0" w:line="360" w:lineRule="auto"/>
        <w:ind w:left="709"/>
        <w:rPr>
          <w:b/>
          <w:color w:val="000000" w:themeColor="text1"/>
        </w:rPr>
      </w:pPr>
      <w:r w:rsidRPr="00642120">
        <w:rPr>
          <w:b/>
          <w:color w:val="000000" w:themeColor="text1"/>
        </w:rPr>
        <w:t xml:space="preserve">Odpowiedź: </w:t>
      </w:r>
    </w:p>
    <w:tbl>
      <w:tblPr>
        <w:tblStyle w:val="Tabela-Siatka"/>
        <w:tblW w:w="13466" w:type="dxa"/>
        <w:tblInd w:w="704" w:type="dxa"/>
        <w:tblLook w:val="04A0" w:firstRow="1" w:lastRow="0" w:firstColumn="1" w:lastColumn="0" w:noHBand="0" w:noVBand="1"/>
      </w:tblPr>
      <w:tblGrid>
        <w:gridCol w:w="13466"/>
      </w:tblGrid>
      <w:tr w:rsidR="00083931" w:rsidRPr="00642120" w14:paraId="7C715101" w14:textId="77777777" w:rsidTr="00F47F9C">
        <w:tc>
          <w:tcPr>
            <w:tcW w:w="13466" w:type="dxa"/>
          </w:tcPr>
          <w:p w14:paraId="1C762B8C" w14:textId="6C0F5FCA" w:rsidR="00083931" w:rsidRPr="00642120" w:rsidRDefault="0026439D" w:rsidP="0026439D">
            <w:pPr>
              <w:pStyle w:val="Akapitzlist"/>
              <w:ind w:left="0"/>
              <w:rPr>
                <w:color w:val="000000" w:themeColor="text1"/>
              </w:rPr>
            </w:pPr>
            <w:r>
              <w:rPr>
                <w:i/>
              </w:rPr>
              <w:fldChar w:fldCharType="begin">
                <w:ffData>
                  <w:name w:val=""/>
                  <w:enabled/>
                  <w:calcOnExit/>
                  <w:textInput>
                    <w:default w:val="(Prośba o udzielenie możliwie najbardziej konkretnej i precyzyjnej odpowiedzi, np. w zakresie nominacji fizycznych, nominacji handlowych, warunków transferu tytułu własności)"/>
                    <w:maxLength w:val="1500"/>
                  </w:textInput>
                </w:ffData>
              </w:fldChar>
            </w:r>
            <w:r>
              <w:rPr>
                <w:i/>
              </w:rPr>
              <w:instrText xml:space="preserve"> FORMTEXT </w:instrText>
            </w:r>
            <w:r>
              <w:rPr>
                <w:i/>
              </w:rPr>
            </w:r>
            <w:r>
              <w:rPr>
                <w:i/>
              </w:rPr>
              <w:fldChar w:fldCharType="separate"/>
            </w:r>
            <w:r w:rsidR="00320D54">
              <w:rPr>
                <w:i/>
                <w:noProof/>
              </w:rPr>
              <w:t>P</w:t>
            </w:r>
            <w:r w:rsidR="00635DFF" w:rsidRPr="00635DFF">
              <w:rPr>
                <w:i/>
                <w:noProof/>
              </w:rPr>
              <w:t>rzygotowanie kopii zapasowej (back-up) dot. złożonych w systemie nominacji gazowych</w:t>
            </w:r>
            <w:r>
              <w:rPr>
                <w:i/>
              </w:rPr>
              <w:fldChar w:fldCharType="end"/>
            </w:r>
          </w:p>
        </w:tc>
      </w:tr>
    </w:tbl>
    <w:p w14:paraId="4AEA5724" w14:textId="77777777" w:rsidR="00083931" w:rsidRPr="00642120" w:rsidRDefault="00083931" w:rsidP="00083931">
      <w:pPr>
        <w:pStyle w:val="Akapitzlist"/>
        <w:spacing w:after="0" w:line="360" w:lineRule="auto"/>
        <w:ind w:left="709"/>
        <w:contextualSpacing w:val="0"/>
        <w:rPr>
          <w:color w:val="000000" w:themeColor="text1"/>
        </w:rPr>
      </w:pPr>
    </w:p>
    <w:p w14:paraId="67C1AEE1" w14:textId="2ABB8DF2" w:rsidR="00083931" w:rsidRPr="00642120" w:rsidRDefault="00083931" w:rsidP="00083931">
      <w:pPr>
        <w:pStyle w:val="Akapitzlist"/>
        <w:numPr>
          <w:ilvl w:val="0"/>
          <w:numId w:val="16"/>
        </w:numPr>
        <w:spacing w:after="0" w:line="360" w:lineRule="auto"/>
        <w:ind w:left="709"/>
        <w:contextualSpacing w:val="0"/>
        <w:rPr>
          <w:color w:val="000000" w:themeColor="text1"/>
        </w:rPr>
      </w:pPr>
      <w:r w:rsidRPr="00642120">
        <w:rPr>
          <w:b/>
          <w:color w:val="000000" w:themeColor="text1"/>
        </w:rPr>
        <w:t xml:space="preserve">Proszę wskazać oczekiwania </w:t>
      </w:r>
      <w:r w:rsidR="00174B5E" w:rsidRPr="00642120">
        <w:rPr>
          <w:b/>
          <w:color w:val="000000" w:themeColor="text1"/>
        </w:rPr>
        <w:t>w odniesieniu do</w:t>
      </w:r>
      <w:r w:rsidRPr="00642120">
        <w:rPr>
          <w:b/>
          <w:color w:val="000000" w:themeColor="text1"/>
        </w:rPr>
        <w:t xml:space="preserve"> </w:t>
      </w:r>
      <w:r w:rsidRPr="00642120">
        <w:rPr>
          <w:rFonts w:cs="CIDFont+F6"/>
          <w:b/>
          <w:color w:val="000000" w:themeColor="text1"/>
        </w:rPr>
        <w:t xml:space="preserve">zasad </w:t>
      </w:r>
      <w:r w:rsidR="00922350" w:rsidRPr="00642120">
        <w:rPr>
          <w:rFonts w:cs="CIDFont+F6"/>
          <w:b/>
          <w:color w:val="000000" w:themeColor="text1"/>
        </w:rPr>
        <w:t>bilansowania</w:t>
      </w:r>
      <w:r w:rsidR="00AF45E5">
        <w:rPr>
          <w:rFonts w:cs="CIDFont+F6"/>
          <w:b/>
          <w:color w:val="000000" w:themeColor="text1"/>
        </w:rPr>
        <w:t>.</w:t>
      </w:r>
      <w:r w:rsidRPr="00642120">
        <w:rPr>
          <w:rFonts w:cs="CIDFont+F6"/>
          <w:b/>
          <w:color w:val="000000" w:themeColor="text1"/>
        </w:rPr>
        <w:t xml:space="preserve"> </w:t>
      </w:r>
    </w:p>
    <w:p w14:paraId="39419587" w14:textId="5F0DF492" w:rsidR="0026439D" w:rsidRDefault="00083931" w:rsidP="00BF730E">
      <w:pPr>
        <w:spacing w:after="0" w:line="360" w:lineRule="auto"/>
        <w:ind w:left="709"/>
        <w:rPr>
          <w:b/>
          <w:color w:val="000000" w:themeColor="text1"/>
        </w:rPr>
      </w:pPr>
      <w:r w:rsidRPr="00642120">
        <w:rPr>
          <w:b/>
          <w:color w:val="000000" w:themeColor="text1"/>
        </w:rPr>
        <w:t xml:space="preserve">Odpowiedź: </w:t>
      </w:r>
    </w:p>
    <w:tbl>
      <w:tblPr>
        <w:tblStyle w:val="Tabela-Siatka"/>
        <w:tblW w:w="13466" w:type="dxa"/>
        <w:tblInd w:w="704" w:type="dxa"/>
        <w:tblLook w:val="04A0" w:firstRow="1" w:lastRow="0" w:firstColumn="1" w:lastColumn="0" w:noHBand="0" w:noVBand="1"/>
      </w:tblPr>
      <w:tblGrid>
        <w:gridCol w:w="13466"/>
      </w:tblGrid>
      <w:tr w:rsidR="00083931" w:rsidRPr="00642120" w14:paraId="58AFF7E3" w14:textId="77777777" w:rsidTr="00F47F9C">
        <w:tc>
          <w:tcPr>
            <w:tcW w:w="13466" w:type="dxa"/>
          </w:tcPr>
          <w:p w14:paraId="3C4FB3C2" w14:textId="3BE102CD" w:rsidR="00083931" w:rsidRPr="00642120" w:rsidRDefault="0026439D" w:rsidP="0026439D">
            <w:pPr>
              <w:pStyle w:val="Akapitzlist"/>
              <w:ind w:left="0"/>
              <w:rPr>
                <w:color w:val="000000" w:themeColor="text1"/>
              </w:rPr>
            </w:pPr>
            <w:r>
              <w:rPr>
                <w:i/>
              </w:rPr>
              <w:fldChar w:fldCharType="begin">
                <w:ffData>
                  <w:name w:val=""/>
                  <w:enabled/>
                  <w:calcOnExit/>
                  <w:textInput>
                    <w:default w:val="(Prośba o udzielenie możliwie najbardziej konkretnej i precyzyjnej odpowiedzi, np. w zakresie standardowych produktów krótkoterminowych, usług bilansujących, kolejności szeregowania ofert, platformy obrotu, środków zachęcających, liczby stref"/>
                    <w:maxLength w:val="1500"/>
                  </w:textInput>
                </w:ffData>
              </w:fldChar>
            </w:r>
            <w:r>
              <w:rPr>
                <w:i/>
              </w:rPr>
              <w:instrText xml:space="preserve"> FORMTEXT </w:instrText>
            </w:r>
            <w:r>
              <w:rPr>
                <w:i/>
              </w:rPr>
            </w:r>
            <w:r>
              <w:rPr>
                <w:i/>
              </w:rPr>
              <w:fldChar w:fldCharType="separate"/>
            </w:r>
            <w:r w:rsidR="00EC29CE">
              <w:rPr>
                <w:i/>
                <w:noProof/>
              </w:rPr>
              <w:t>P</w:t>
            </w:r>
            <w:r w:rsidR="00EC29CE" w:rsidRPr="00EC29CE">
              <w:rPr>
                <w:i/>
                <w:noProof/>
              </w:rPr>
              <w:t>owrót do limitu niezbilansowoania w ramach grupy bilansującej na poziomie 5%.</w:t>
            </w:r>
            <w:r>
              <w:rPr>
                <w:i/>
              </w:rPr>
              <w:fldChar w:fldCharType="end"/>
            </w:r>
          </w:p>
        </w:tc>
      </w:tr>
    </w:tbl>
    <w:p w14:paraId="63DBF6EE" w14:textId="77777777" w:rsidR="00083931" w:rsidRPr="00642120" w:rsidRDefault="00083931" w:rsidP="00083931">
      <w:pPr>
        <w:pStyle w:val="Akapitzlist"/>
        <w:spacing w:after="0" w:line="360" w:lineRule="auto"/>
        <w:ind w:left="709"/>
        <w:contextualSpacing w:val="0"/>
        <w:rPr>
          <w:color w:val="000000" w:themeColor="text1"/>
        </w:rPr>
      </w:pPr>
    </w:p>
    <w:p w14:paraId="11D89C14" w14:textId="0F2AA77D" w:rsidR="00083931" w:rsidRPr="00642120" w:rsidRDefault="00083931" w:rsidP="00083931">
      <w:pPr>
        <w:pStyle w:val="Akapitzlist"/>
        <w:numPr>
          <w:ilvl w:val="0"/>
          <w:numId w:val="16"/>
        </w:numPr>
        <w:spacing w:after="0" w:line="360" w:lineRule="auto"/>
        <w:ind w:left="709"/>
        <w:contextualSpacing w:val="0"/>
        <w:rPr>
          <w:color w:val="000000" w:themeColor="text1"/>
        </w:rPr>
      </w:pPr>
      <w:r w:rsidRPr="00642120">
        <w:rPr>
          <w:b/>
          <w:color w:val="000000" w:themeColor="text1"/>
        </w:rPr>
        <w:t xml:space="preserve">Proszę wskazać oczekiwania </w:t>
      </w:r>
      <w:r w:rsidR="00174B5E" w:rsidRPr="00642120">
        <w:rPr>
          <w:b/>
          <w:color w:val="000000" w:themeColor="text1"/>
        </w:rPr>
        <w:t>w odniesieniu do</w:t>
      </w:r>
      <w:r w:rsidR="00BF730E">
        <w:rPr>
          <w:b/>
          <w:color w:val="000000" w:themeColor="text1"/>
        </w:rPr>
        <w:t xml:space="preserve"> obowiązujących</w:t>
      </w:r>
      <w:r w:rsidRPr="00642120">
        <w:rPr>
          <w:b/>
          <w:color w:val="000000" w:themeColor="text1"/>
        </w:rPr>
        <w:t xml:space="preserve"> </w:t>
      </w:r>
      <w:r w:rsidRPr="00642120">
        <w:rPr>
          <w:rFonts w:cs="CIDFont+F6"/>
          <w:b/>
          <w:color w:val="000000" w:themeColor="text1"/>
        </w:rPr>
        <w:t xml:space="preserve">zasad </w:t>
      </w:r>
      <w:r w:rsidR="002A009C" w:rsidRPr="00642120">
        <w:rPr>
          <w:rFonts w:cs="CIDFont+F6"/>
          <w:b/>
          <w:color w:val="000000" w:themeColor="text1"/>
        </w:rPr>
        <w:t>taryfowania działalności na rynku gazu ziemnego</w:t>
      </w:r>
      <w:r w:rsidR="00AF45E5">
        <w:rPr>
          <w:rFonts w:cs="CIDFont+F6"/>
          <w:b/>
          <w:color w:val="000000" w:themeColor="text1"/>
        </w:rPr>
        <w:t>.</w:t>
      </w:r>
    </w:p>
    <w:p w14:paraId="3DE87811" w14:textId="77777777" w:rsidR="00083931" w:rsidRPr="003B6A8E" w:rsidRDefault="00083931" w:rsidP="00083931">
      <w:pPr>
        <w:spacing w:after="0" w:line="360" w:lineRule="auto"/>
        <w:ind w:left="709"/>
        <w:rPr>
          <w:b/>
        </w:rPr>
      </w:pPr>
      <w:r w:rsidRPr="003B6A8E">
        <w:rPr>
          <w:b/>
        </w:rPr>
        <w:t xml:space="preserve">Odpowiedź: </w:t>
      </w:r>
    </w:p>
    <w:tbl>
      <w:tblPr>
        <w:tblStyle w:val="Tabela-Siatka"/>
        <w:tblW w:w="13466" w:type="dxa"/>
        <w:tblInd w:w="704" w:type="dxa"/>
        <w:tblLook w:val="04A0" w:firstRow="1" w:lastRow="0" w:firstColumn="1" w:lastColumn="0" w:noHBand="0" w:noVBand="1"/>
      </w:tblPr>
      <w:tblGrid>
        <w:gridCol w:w="13466"/>
      </w:tblGrid>
      <w:tr w:rsidR="00083931" w:rsidRPr="003B6A8E" w14:paraId="704474AF" w14:textId="77777777" w:rsidTr="00F47F9C">
        <w:tc>
          <w:tcPr>
            <w:tcW w:w="13466" w:type="dxa"/>
          </w:tcPr>
          <w:p w14:paraId="277F6334" w14:textId="4BAADB8C" w:rsidR="00320D54" w:rsidRDefault="0026439D" w:rsidP="00635DFF">
            <w:pPr>
              <w:spacing w:after="120"/>
              <w:rPr>
                <w:i/>
                <w:noProof/>
              </w:rPr>
            </w:pPr>
            <w:r>
              <w:rPr>
                <w:i/>
              </w:rPr>
              <w:fldChar w:fldCharType="begin">
                <w:ffData>
                  <w:name w:val="Tekst11"/>
                  <w:enabled/>
                  <w:calcOnExit/>
                  <w:textInput>
                    <w:default w:val="(Prośba o udzielenie możliwie najbardziej konkretnej i precyzyjnej odpowiedzi.)"/>
                    <w:maxLength w:val="1500"/>
                  </w:textInput>
                </w:ffData>
              </w:fldChar>
            </w:r>
            <w:r>
              <w:rPr>
                <w:i/>
              </w:rPr>
              <w:instrText xml:space="preserve"> FORMTEXT </w:instrText>
            </w:r>
            <w:r>
              <w:rPr>
                <w:i/>
              </w:rPr>
            </w:r>
            <w:r>
              <w:rPr>
                <w:i/>
              </w:rPr>
              <w:fldChar w:fldCharType="separate"/>
            </w:r>
            <w:r w:rsidR="00320D54">
              <w:rPr>
                <w:i/>
                <w:noProof/>
              </w:rPr>
              <w:t>Całkowita deregulacja cen gazu.</w:t>
            </w:r>
          </w:p>
          <w:p w14:paraId="13528AAB" w14:textId="35B2CD6B" w:rsidR="00320D54" w:rsidRDefault="00320D54" w:rsidP="00635DFF">
            <w:pPr>
              <w:spacing w:after="120"/>
              <w:rPr>
                <w:i/>
                <w:noProof/>
              </w:rPr>
            </w:pPr>
            <w:r>
              <w:rPr>
                <w:i/>
                <w:noProof/>
              </w:rPr>
              <w:t>S</w:t>
            </w:r>
            <w:r w:rsidR="00635DFF" w:rsidRPr="00635DFF">
              <w:rPr>
                <w:i/>
                <w:noProof/>
              </w:rPr>
              <w:t>tandaryzacj</w:t>
            </w:r>
            <w:r>
              <w:rPr>
                <w:i/>
                <w:noProof/>
              </w:rPr>
              <w:t>a</w:t>
            </w:r>
            <w:r w:rsidR="00635DFF" w:rsidRPr="00635DFF">
              <w:rPr>
                <w:i/>
                <w:noProof/>
              </w:rPr>
              <w:t xml:space="preserve"> </w:t>
            </w:r>
            <w:r>
              <w:rPr>
                <w:i/>
                <w:noProof/>
              </w:rPr>
              <w:t xml:space="preserve">i </w:t>
            </w:r>
            <w:r w:rsidR="00635DFF" w:rsidRPr="00635DFF">
              <w:rPr>
                <w:i/>
                <w:noProof/>
              </w:rPr>
              <w:t>uspójnienia kalendarza</w:t>
            </w:r>
            <w:r>
              <w:rPr>
                <w:i/>
                <w:noProof/>
              </w:rPr>
              <w:t xml:space="preserve">; stosowanie </w:t>
            </w:r>
            <w:r w:rsidR="00635DFF" w:rsidRPr="00635DFF">
              <w:rPr>
                <w:i/>
                <w:noProof/>
              </w:rPr>
              <w:t xml:space="preserve">podejścia holistycznego - </w:t>
            </w:r>
            <w:r>
              <w:rPr>
                <w:i/>
                <w:noProof/>
              </w:rPr>
              <w:t xml:space="preserve">np. </w:t>
            </w:r>
            <w:r w:rsidR="00635DFF" w:rsidRPr="00635DFF">
              <w:rPr>
                <w:i/>
                <w:noProof/>
              </w:rPr>
              <w:t xml:space="preserve">w ramach magazynowania gazu ziemnego (patrz punkt V, podpunkt 4 powyżej). </w:t>
            </w:r>
          </w:p>
          <w:p w14:paraId="32E0C79C" w14:textId="045A3291" w:rsidR="00635DFF" w:rsidRPr="00635DFF" w:rsidRDefault="00635DFF" w:rsidP="00635DFF">
            <w:pPr>
              <w:spacing w:after="120"/>
              <w:rPr>
                <w:i/>
                <w:noProof/>
              </w:rPr>
            </w:pPr>
            <w:r w:rsidRPr="00635DFF">
              <w:rPr>
                <w:i/>
                <w:noProof/>
              </w:rPr>
              <w:t xml:space="preserve">W szczególności stawki w Taryfie OSM powinny być znane już w terminie, gdy przedsiębiorstwo przystępuje do udziału w procedurze udostępnienia zdolności magazynowych przez Gas Storage. </w:t>
            </w:r>
          </w:p>
          <w:p w14:paraId="2736D303" w14:textId="74B56E69" w:rsidR="00635DFF" w:rsidRDefault="00635DFF" w:rsidP="00635DFF">
            <w:pPr>
              <w:spacing w:after="120"/>
              <w:rPr>
                <w:i/>
                <w:noProof/>
              </w:rPr>
            </w:pPr>
            <w:r w:rsidRPr="00635DFF">
              <w:rPr>
                <w:i/>
                <w:noProof/>
              </w:rPr>
              <w:t>Taryfa OSP gazowego powinna być znana w terminie przystąpienia przez przedsiębiorstwo do aukcji zdolności przesyłowych.</w:t>
            </w:r>
          </w:p>
          <w:p w14:paraId="6F1769D8" w14:textId="22313CAA" w:rsidR="00083931" w:rsidRPr="003B6A8E" w:rsidRDefault="00346492" w:rsidP="00346492">
            <w:pPr>
              <w:spacing w:after="120"/>
            </w:pPr>
            <w:r w:rsidRPr="00346492">
              <w:rPr>
                <w:i/>
                <w:noProof/>
              </w:rPr>
              <w:t>Właściwe taryfy przesyłowe nie ograniczające przepływu gazu w różnych kierunkach, które na dzień dzisiejszy niwelują różnice w cenach giełdowych pomiędzy Polską a sąsiednimi krajami.</w:t>
            </w:r>
            <w:r w:rsidR="0026439D">
              <w:rPr>
                <w:i/>
              </w:rPr>
              <w:fldChar w:fldCharType="end"/>
            </w:r>
          </w:p>
        </w:tc>
      </w:tr>
    </w:tbl>
    <w:p w14:paraId="398F7578" w14:textId="77777777" w:rsidR="00C42292" w:rsidRDefault="00C42292" w:rsidP="00AF45E5">
      <w:pPr>
        <w:spacing w:after="120" w:line="360" w:lineRule="auto"/>
      </w:pPr>
    </w:p>
    <w:sectPr w:rsidR="00C42292" w:rsidSect="00AF45E5">
      <w:headerReference w:type="first" r:id="rId9"/>
      <w:pgSz w:w="16838" w:h="11906" w:orient="landscape"/>
      <w:pgMar w:top="709" w:right="1418"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033DD" w14:textId="77777777" w:rsidR="00DC2D0E" w:rsidRDefault="00DC2D0E" w:rsidP="00271EAF">
      <w:pPr>
        <w:spacing w:after="0" w:line="240" w:lineRule="auto"/>
      </w:pPr>
      <w:r>
        <w:separator/>
      </w:r>
    </w:p>
  </w:endnote>
  <w:endnote w:type="continuationSeparator" w:id="0">
    <w:p w14:paraId="7ED48D8B" w14:textId="77777777" w:rsidR="00DC2D0E" w:rsidRDefault="00DC2D0E" w:rsidP="0027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IDFont+F6">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E4A5F" w14:textId="77777777" w:rsidR="00DC2D0E" w:rsidRDefault="00DC2D0E" w:rsidP="00271EAF">
      <w:pPr>
        <w:spacing w:after="0" w:line="240" w:lineRule="auto"/>
      </w:pPr>
      <w:r>
        <w:separator/>
      </w:r>
    </w:p>
  </w:footnote>
  <w:footnote w:type="continuationSeparator" w:id="0">
    <w:p w14:paraId="15BEF024" w14:textId="77777777" w:rsidR="00DC2D0E" w:rsidRDefault="00DC2D0E" w:rsidP="00271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A238" w14:textId="391EAC9A" w:rsidR="00E93A32" w:rsidRDefault="00E93A32">
    <w:pPr>
      <w:pStyle w:val="Nagwek"/>
    </w:pPr>
    <w:r>
      <w:rPr>
        <w:noProof/>
        <w:lang w:eastAsia="pl-PL"/>
      </w:rPr>
      <w:drawing>
        <wp:inline distT="0" distB="0" distL="0" distR="0" wp14:anchorId="6CA9DB0D" wp14:editId="6E4DC9B3">
          <wp:extent cx="2961564" cy="873703"/>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0895" cy="938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289"/>
    <w:multiLevelType w:val="hybridMultilevel"/>
    <w:tmpl w:val="A8D21EEE"/>
    <w:lvl w:ilvl="0" w:tplc="58F87A62">
      <w:start w:val="1"/>
      <w:numFmt w:val="decimal"/>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 w15:restartNumberingAfterBreak="0">
    <w:nsid w:val="032A7FCF"/>
    <w:multiLevelType w:val="hybridMultilevel"/>
    <w:tmpl w:val="5316DB2C"/>
    <w:lvl w:ilvl="0" w:tplc="EEF85AF6">
      <w:start w:val="1"/>
      <w:numFmt w:val="decimal"/>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15:restartNumberingAfterBreak="0">
    <w:nsid w:val="0A661C60"/>
    <w:multiLevelType w:val="hybridMultilevel"/>
    <w:tmpl w:val="03A07BA0"/>
    <w:lvl w:ilvl="0" w:tplc="047091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AA79BD"/>
    <w:multiLevelType w:val="hybridMultilevel"/>
    <w:tmpl w:val="E1B2029C"/>
    <w:lvl w:ilvl="0" w:tplc="EEF85AF6">
      <w:start w:val="1"/>
      <w:numFmt w:val="decimal"/>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194F19CE"/>
    <w:multiLevelType w:val="hybridMultilevel"/>
    <w:tmpl w:val="DAE4092C"/>
    <w:lvl w:ilvl="0" w:tplc="58F87A62">
      <w:start w:val="1"/>
      <w:numFmt w:val="decimal"/>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 w15:restartNumberingAfterBreak="0">
    <w:nsid w:val="1C744414"/>
    <w:multiLevelType w:val="hybridMultilevel"/>
    <w:tmpl w:val="A8D21EEE"/>
    <w:lvl w:ilvl="0" w:tplc="58F87A62">
      <w:start w:val="1"/>
      <w:numFmt w:val="decimal"/>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 w15:restartNumberingAfterBreak="0">
    <w:nsid w:val="28B733B9"/>
    <w:multiLevelType w:val="hybridMultilevel"/>
    <w:tmpl w:val="4A366B7C"/>
    <w:lvl w:ilvl="0" w:tplc="EEF85AF6">
      <w:start w:val="1"/>
      <w:numFmt w:val="decimal"/>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2D86304E"/>
    <w:multiLevelType w:val="hybridMultilevel"/>
    <w:tmpl w:val="5316DB2C"/>
    <w:lvl w:ilvl="0" w:tplc="EEF85AF6">
      <w:start w:val="1"/>
      <w:numFmt w:val="decimal"/>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15:restartNumberingAfterBreak="0">
    <w:nsid w:val="318C06D2"/>
    <w:multiLevelType w:val="hybridMultilevel"/>
    <w:tmpl w:val="BD0C127E"/>
    <w:lvl w:ilvl="0" w:tplc="EFD6696A">
      <w:start w:val="1"/>
      <w:numFmt w:val="decimal"/>
      <w:lvlText w:val="%1."/>
      <w:lvlJc w:val="left"/>
      <w:pPr>
        <w:ind w:left="1222"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05E13"/>
    <w:multiLevelType w:val="hybridMultilevel"/>
    <w:tmpl w:val="0928B5EA"/>
    <w:lvl w:ilvl="0" w:tplc="6DE8ECFA">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6D715C0"/>
    <w:multiLevelType w:val="hybridMultilevel"/>
    <w:tmpl w:val="A8D21EEE"/>
    <w:lvl w:ilvl="0" w:tplc="58F87A62">
      <w:start w:val="1"/>
      <w:numFmt w:val="decimal"/>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15:restartNumberingAfterBreak="0">
    <w:nsid w:val="43D328A6"/>
    <w:multiLevelType w:val="hybridMultilevel"/>
    <w:tmpl w:val="5316DB2C"/>
    <w:lvl w:ilvl="0" w:tplc="EEF85AF6">
      <w:start w:val="1"/>
      <w:numFmt w:val="decimal"/>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4BBC2551"/>
    <w:multiLevelType w:val="hybridMultilevel"/>
    <w:tmpl w:val="DAE4092C"/>
    <w:lvl w:ilvl="0" w:tplc="58F87A62">
      <w:start w:val="1"/>
      <w:numFmt w:val="decimal"/>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566A5798"/>
    <w:multiLevelType w:val="hybridMultilevel"/>
    <w:tmpl w:val="35126A74"/>
    <w:lvl w:ilvl="0" w:tplc="491C197E">
      <w:start w:val="1"/>
      <w:numFmt w:val="decimal"/>
      <w:lvlText w:val="%1."/>
      <w:lvlJc w:val="left"/>
      <w:pPr>
        <w:ind w:left="1222"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6F077B"/>
    <w:multiLevelType w:val="hybridMultilevel"/>
    <w:tmpl w:val="E7F8D8BE"/>
    <w:lvl w:ilvl="0" w:tplc="EFD6696A">
      <w:start w:val="1"/>
      <w:numFmt w:val="decimal"/>
      <w:lvlText w:val="%1."/>
      <w:lvlJc w:val="left"/>
      <w:pPr>
        <w:ind w:left="1222"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C74729"/>
    <w:multiLevelType w:val="hybridMultilevel"/>
    <w:tmpl w:val="03A07BA0"/>
    <w:lvl w:ilvl="0" w:tplc="047091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C96AA9"/>
    <w:multiLevelType w:val="hybridMultilevel"/>
    <w:tmpl w:val="579088FE"/>
    <w:lvl w:ilvl="0" w:tplc="476686DA">
      <w:start w:val="1"/>
      <w:numFmt w:val="decimal"/>
      <w:lvlText w:val="%1."/>
      <w:lvlJc w:val="left"/>
      <w:pPr>
        <w:ind w:left="122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8B45A8"/>
    <w:multiLevelType w:val="hybridMultilevel"/>
    <w:tmpl w:val="553EB8FA"/>
    <w:lvl w:ilvl="0" w:tplc="6DE8ECFA">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7CD37B7A"/>
    <w:multiLevelType w:val="hybridMultilevel"/>
    <w:tmpl w:val="579088FE"/>
    <w:lvl w:ilvl="0" w:tplc="476686DA">
      <w:start w:val="1"/>
      <w:numFmt w:val="decimal"/>
      <w:lvlText w:val="%1."/>
      <w:lvlJc w:val="left"/>
      <w:pPr>
        <w:ind w:left="122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0E3A5F"/>
    <w:multiLevelType w:val="hybridMultilevel"/>
    <w:tmpl w:val="A8D21EEE"/>
    <w:lvl w:ilvl="0" w:tplc="58F87A62">
      <w:start w:val="1"/>
      <w:numFmt w:val="decimal"/>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num w:numId="1">
    <w:abstractNumId w:val="15"/>
  </w:num>
  <w:num w:numId="2">
    <w:abstractNumId w:val="2"/>
  </w:num>
  <w:num w:numId="3">
    <w:abstractNumId w:val="17"/>
  </w:num>
  <w:num w:numId="4">
    <w:abstractNumId w:val="0"/>
  </w:num>
  <w:num w:numId="5">
    <w:abstractNumId w:val="4"/>
  </w:num>
  <w:num w:numId="6">
    <w:abstractNumId w:val="12"/>
  </w:num>
  <w:num w:numId="7">
    <w:abstractNumId w:val="14"/>
  </w:num>
  <w:num w:numId="8">
    <w:abstractNumId w:val="19"/>
  </w:num>
  <w:num w:numId="9">
    <w:abstractNumId w:val="5"/>
  </w:num>
  <w:num w:numId="10">
    <w:abstractNumId w:val="10"/>
  </w:num>
  <w:num w:numId="11">
    <w:abstractNumId w:val="16"/>
  </w:num>
  <w:num w:numId="12">
    <w:abstractNumId w:val="18"/>
  </w:num>
  <w:num w:numId="13">
    <w:abstractNumId w:val="13"/>
  </w:num>
  <w:num w:numId="14">
    <w:abstractNumId w:val="8"/>
  </w:num>
  <w:num w:numId="15">
    <w:abstractNumId w:val="9"/>
  </w:num>
  <w:num w:numId="16">
    <w:abstractNumId w:val="6"/>
  </w:num>
  <w:num w:numId="17">
    <w:abstractNumId w:val="3"/>
  </w:num>
  <w:num w:numId="18">
    <w:abstractNumId w:val="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wx+hwRbe+O9Iao34kit+wKldG8sEcMMhnOmvMnGFrUHKzRBhqVE7TUuVNGJoUTO2qU7oQ9nrW000eOiPY+UPww==" w:salt="UzSFI6y6FanLNJxNYuRs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C2"/>
    <w:rsid w:val="00003418"/>
    <w:rsid w:val="00005513"/>
    <w:rsid w:val="000068DB"/>
    <w:rsid w:val="00007C12"/>
    <w:rsid w:val="00007EE0"/>
    <w:rsid w:val="00010408"/>
    <w:rsid w:val="00015393"/>
    <w:rsid w:val="0001677E"/>
    <w:rsid w:val="00031D31"/>
    <w:rsid w:val="00035D12"/>
    <w:rsid w:val="00036F61"/>
    <w:rsid w:val="000375E8"/>
    <w:rsid w:val="00041532"/>
    <w:rsid w:val="00045BF2"/>
    <w:rsid w:val="00046AB9"/>
    <w:rsid w:val="00050E9B"/>
    <w:rsid w:val="000538FD"/>
    <w:rsid w:val="000569C7"/>
    <w:rsid w:val="00062093"/>
    <w:rsid w:val="00062D90"/>
    <w:rsid w:val="00065547"/>
    <w:rsid w:val="000714E3"/>
    <w:rsid w:val="00073243"/>
    <w:rsid w:val="0007487C"/>
    <w:rsid w:val="000749C7"/>
    <w:rsid w:val="00077749"/>
    <w:rsid w:val="00080BB4"/>
    <w:rsid w:val="00083931"/>
    <w:rsid w:val="00084337"/>
    <w:rsid w:val="00091EF9"/>
    <w:rsid w:val="00097127"/>
    <w:rsid w:val="000A0B7E"/>
    <w:rsid w:val="000A0F57"/>
    <w:rsid w:val="000A2710"/>
    <w:rsid w:val="000A2DD9"/>
    <w:rsid w:val="000A5294"/>
    <w:rsid w:val="000B1D92"/>
    <w:rsid w:val="000C0370"/>
    <w:rsid w:val="000D27A9"/>
    <w:rsid w:val="000D3B5E"/>
    <w:rsid w:val="000D7B2D"/>
    <w:rsid w:val="000E0F13"/>
    <w:rsid w:val="000E54A2"/>
    <w:rsid w:val="000E61C3"/>
    <w:rsid w:val="000E6D67"/>
    <w:rsid w:val="000F72FF"/>
    <w:rsid w:val="00102644"/>
    <w:rsid w:val="001047FD"/>
    <w:rsid w:val="001059D1"/>
    <w:rsid w:val="00107F10"/>
    <w:rsid w:val="00115AD8"/>
    <w:rsid w:val="00116D7E"/>
    <w:rsid w:val="00122007"/>
    <w:rsid w:val="00122386"/>
    <w:rsid w:val="00122674"/>
    <w:rsid w:val="00144C5C"/>
    <w:rsid w:val="00145AB8"/>
    <w:rsid w:val="0015237B"/>
    <w:rsid w:val="00155936"/>
    <w:rsid w:val="00164089"/>
    <w:rsid w:val="00174B5E"/>
    <w:rsid w:val="00181076"/>
    <w:rsid w:val="00187237"/>
    <w:rsid w:val="00187DF4"/>
    <w:rsid w:val="00194FEE"/>
    <w:rsid w:val="00195AE7"/>
    <w:rsid w:val="00195AFD"/>
    <w:rsid w:val="00196C5B"/>
    <w:rsid w:val="001A05A0"/>
    <w:rsid w:val="001A7F37"/>
    <w:rsid w:val="001B31CC"/>
    <w:rsid w:val="001B6F7D"/>
    <w:rsid w:val="001B7005"/>
    <w:rsid w:val="001C04F1"/>
    <w:rsid w:val="001C3280"/>
    <w:rsid w:val="001C5254"/>
    <w:rsid w:val="001D6B9A"/>
    <w:rsid w:val="001F09D7"/>
    <w:rsid w:val="001F6CDD"/>
    <w:rsid w:val="002050D0"/>
    <w:rsid w:val="00211C9C"/>
    <w:rsid w:val="0021650C"/>
    <w:rsid w:val="00217A1E"/>
    <w:rsid w:val="00230E2D"/>
    <w:rsid w:val="0023774B"/>
    <w:rsid w:val="00250384"/>
    <w:rsid w:val="00252E75"/>
    <w:rsid w:val="00253852"/>
    <w:rsid w:val="00254502"/>
    <w:rsid w:val="002545F3"/>
    <w:rsid w:val="00255752"/>
    <w:rsid w:val="002567EF"/>
    <w:rsid w:val="00261B1F"/>
    <w:rsid w:val="0026439D"/>
    <w:rsid w:val="0026519C"/>
    <w:rsid w:val="00267AB8"/>
    <w:rsid w:val="00271EAF"/>
    <w:rsid w:val="00273326"/>
    <w:rsid w:val="0027336B"/>
    <w:rsid w:val="00273A13"/>
    <w:rsid w:val="00275067"/>
    <w:rsid w:val="00275FC3"/>
    <w:rsid w:val="002826BF"/>
    <w:rsid w:val="00290BE8"/>
    <w:rsid w:val="00291EC2"/>
    <w:rsid w:val="00292C85"/>
    <w:rsid w:val="00294062"/>
    <w:rsid w:val="002956E8"/>
    <w:rsid w:val="002A009C"/>
    <w:rsid w:val="002A0963"/>
    <w:rsid w:val="002A6460"/>
    <w:rsid w:val="002B4E48"/>
    <w:rsid w:val="002B79CA"/>
    <w:rsid w:val="002C2994"/>
    <w:rsid w:val="002C652D"/>
    <w:rsid w:val="002D0C6E"/>
    <w:rsid w:val="002D3DE2"/>
    <w:rsid w:val="002D3FB7"/>
    <w:rsid w:val="002E2B0E"/>
    <w:rsid w:val="002E452D"/>
    <w:rsid w:val="00301318"/>
    <w:rsid w:val="00310653"/>
    <w:rsid w:val="00311244"/>
    <w:rsid w:val="00313EDF"/>
    <w:rsid w:val="00314CBD"/>
    <w:rsid w:val="00320D54"/>
    <w:rsid w:val="0032494C"/>
    <w:rsid w:val="00325220"/>
    <w:rsid w:val="00327C4A"/>
    <w:rsid w:val="00330786"/>
    <w:rsid w:val="00334580"/>
    <w:rsid w:val="0033645A"/>
    <w:rsid w:val="00336FFC"/>
    <w:rsid w:val="00340FAC"/>
    <w:rsid w:val="00344BF9"/>
    <w:rsid w:val="00346492"/>
    <w:rsid w:val="00346AA0"/>
    <w:rsid w:val="00357A42"/>
    <w:rsid w:val="00367AA6"/>
    <w:rsid w:val="00373306"/>
    <w:rsid w:val="00373F7C"/>
    <w:rsid w:val="00374DC3"/>
    <w:rsid w:val="003756A0"/>
    <w:rsid w:val="00376A8D"/>
    <w:rsid w:val="00380ACC"/>
    <w:rsid w:val="00381059"/>
    <w:rsid w:val="00381E04"/>
    <w:rsid w:val="0038550B"/>
    <w:rsid w:val="00387FF6"/>
    <w:rsid w:val="00390372"/>
    <w:rsid w:val="003933EB"/>
    <w:rsid w:val="003935CF"/>
    <w:rsid w:val="003966B0"/>
    <w:rsid w:val="0039760F"/>
    <w:rsid w:val="003A5417"/>
    <w:rsid w:val="003B665C"/>
    <w:rsid w:val="003B6A8E"/>
    <w:rsid w:val="003C12E7"/>
    <w:rsid w:val="003C5B0B"/>
    <w:rsid w:val="003D3021"/>
    <w:rsid w:val="003D7A62"/>
    <w:rsid w:val="003D7FA2"/>
    <w:rsid w:val="003E111C"/>
    <w:rsid w:val="003E5914"/>
    <w:rsid w:val="003E76EB"/>
    <w:rsid w:val="003F6B34"/>
    <w:rsid w:val="003F7A47"/>
    <w:rsid w:val="00407A14"/>
    <w:rsid w:val="00411971"/>
    <w:rsid w:val="00415B94"/>
    <w:rsid w:val="00420CDD"/>
    <w:rsid w:val="00427B18"/>
    <w:rsid w:val="004447FB"/>
    <w:rsid w:val="00445DD7"/>
    <w:rsid w:val="004502A8"/>
    <w:rsid w:val="00450EA1"/>
    <w:rsid w:val="00454F96"/>
    <w:rsid w:val="00462B48"/>
    <w:rsid w:val="00465058"/>
    <w:rsid w:val="00476CDB"/>
    <w:rsid w:val="00482063"/>
    <w:rsid w:val="00483407"/>
    <w:rsid w:val="004848EA"/>
    <w:rsid w:val="004876F0"/>
    <w:rsid w:val="004906FF"/>
    <w:rsid w:val="00494C55"/>
    <w:rsid w:val="00497789"/>
    <w:rsid w:val="004A264E"/>
    <w:rsid w:val="004A5E71"/>
    <w:rsid w:val="004B5618"/>
    <w:rsid w:val="004B6535"/>
    <w:rsid w:val="004B6738"/>
    <w:rsid w:val="004B774C"/>
    <w:rsid w:val="004C043F"/>
    <w:rsid w:val="004C21F5"/>
    <w:rsid w:val="004C5655"/>
    <w:rsid w:val="004D041D"/>
    <w:rsid w:val="004D17F9"/>
    <w:rsid w:val="004D5EBD"/>
    <w:rsid w:val="004D64B4"/>
    <w:rsid w:val="004E2278"/>
    <w:rsid w:val="004E2DC1"/>
    <w:rsid w:val="004E41B7"/>
    <w:rsid w:val="004E42E7"/>
    <w:rsid w:val="004E4E24"/>
    <w:rsid w:val="004E6035"/>
    <w:rsid w:val="004F0EC3"/>
    <w:rsid w:val="004F2403"/>
    <w:rsid w:val="004F43C5"/>
    <w:rsid w:val="004F6D5C"/>
    <w:rsid w:val="004F71C4"/>
    <w:rsid w:val="00500B4F"/>
    <w:rsid w:val="005014FF"/>
    <w:rsid w:val="005036AE"/>
    <w:rsid w:val="00503982"/>
    <w:rsid w:val="005069C8"/>
    <w:rsid w:val="00511C0C"/>
    <w:rsid w:val="00512404"/>
    <w:rsid w:val="00532CAF"/>
    <w:rsid w:val="00535DEB"/>
    <w:rsid w:val="005374EA"/>
    <w:rsid w:val="0054177E"/>
    <w:rsid w:val="00542F6B"/>
    <w:rsid w:val="00544FA6"/>
    <w:rsid w:val="00545AC2"/>
    <w:rsid w:val="005474AF"/>
    <w:rsid w:val="00551EDF"/>
    <w:rsid w:val="00552E76"/>
    <w:rsid w:val="005539C6"/>
    <w:rsid w:val="00557D22"/>
    <w:rsid w:val="00573029"/>
    <w:rsid w:val="00575BAC"/>
    <w:rsid w:val="00575C3B"/>
    <w:rsid w:val="0057791E"/>
    <w:rsid w:val="005807D4"/>
    <w:rsid w:val="00583766"/>
    <w:rsid w:val="005869F9"/>
    <w:rsid w:val="00593222"/>
    <w:rsid w:val="00593357"/>
    <w:rsid w:val="00594A55"/>
    <w:rsid w:val="005A05C8"/>
    <w:rsid w:val="005A13D1"/>
    <w:rsid w:val="005A7682"/>
    <w:rsid w:val="005B0FDE"/>
    <w:rsid w:val="005C2E15"/>
    <w:rsid w:val="005C2FDA"/>
    <w:rsid w:val="005D14DE"/>
    <w:rsid w:val="005D1A64"/>
    <w:rsid w:val="005E0B07"/>
    <w:rsid w:val="005E1770"/>
    <w:rsid w:val="005E4B73"/>
    <w:rsid w:val="005E7202"/>
    <w:rsid w:val="005F2697"/>
    <w:rsid w:val="005F52BE"/>
    <w:rsid w:val="0060231A"/>
    <w:rsid w:val="00602A8B"/>
    <w:rsid w:val="00602B83"/>
    <w:rsid w:val="00604E3E"/>
    <w:rsid w:val="006068F0"/>
    <w:rsid w:val="006102F4"/>
    <w:rsid w:val="00614065"/>
    <w:rsid w:val="00615C0B"/>
    <w:rsid w:val="00615CE6"/>
    <w:rsid w:val="0062192E"/>
    <w:rsid w:val="00622E40"/>
    <w:rsid w:val="00626FDF"/>
    <w:rsid w:val="00630067"/>
    <w:rsid w:val="00635DFF"/>
    <w:rsid w:val="00642120"/>
    <w:rsid w:val="0064213D"/>
    <w:rsid w:val="00644E48"/>
    <w:rsid w:val="00650008"/>
    <w:rsid w:val="00652C4B"/>
    <w:rsid w:val="00655EF1"/>
    <w:rsid w:val="00656044"/>
    <w:rsid w:val="00657599"/>
    <w:rsid w:val="0066094E"/>
    <w:rsid w:val="00661DC0"/>
    <w:rsid w:val="00662546"/>
    <w:rsid w:val="006632E5"/>
    <w:rsid w:val="006643B2"/>
    <w:rsid w:val="0066460A"/>
    <w:rsid w:val="00664BB1"/>
    <w:rsid w:val="00665482"/>
    <w:rsid w:val="00673E5C"/>
    <w:rsid w:val="00680D97"/>
    <w:rsid w:val="00690499"/>
    <w:rsid w:val="00690E83"/>
    <w:rsid w:val="00691A8E"/>
    <w:rsid w:val="00691E17"/>
    <w:rsid w:val="00697D3B"/>
    <w:rsid w:val="006A0DA5"/>
    <w:rsid w:val="006A2DB8"/>
    <w:rsid w:val="006A7D78"/>
    <w:rsid w:val="006B027F"/>
    <w:rsid w:val="006B3784"/>
    <w:rsid w:val="006C0600"/>
    <w:rsid w:val="006C18BE"/>
    <w:rsid w:val="006C24FE"/>
    <w:rsid w:val="006C2D29"/>
    <w:rsid w:val="006D3786"/>
    <w:rsid w:val="006D37D9"/>
    <w:rsid w:val="006D5EAC"/>
    <w:rsid w:val="006E1AEF"/>
    <w:rsid w:val="006E5874"/>
    <w:rsid w:val="006E7970"/>
    <w:rsid w:val="006F2D37"/>
    <w:rsid w:val="006F5B25"/>
    <w:rsid w:val="006F5E05"/>
    <w:rsid w:val="006F72D3"/>
    <w:rsid w:val="00703D0A"/>
    <w:rsid w:val="007045DC"/>
    <w:rsid w:val="00707726"/>
    <w:rsid w:val="00714E57"/>
    <w:rsid w:val="007175D6"/>
    <w:rsid w:val="00720CEB"/>
    <w:rsid w:val="0073165A"/>
    <w:rsid w:val="00734D8D"/>
    <w:rsid w:val="007377EC"/>
    <w:rsid w:val="00737F77"/>
    <w:rsid w:val="00741E53"/>
    <w:rsid w:val="007444F4"/>
    <w:rsid w:val="00745812"/>
    <w:rsid w:val="00751A88"/>
    <w:rsid w:val="007570E8"/>
    <w:rsid w:val="0075731B"/>
    <w:rsid w:val="00757576"/>
    <w:rsid w:val="00761373"/>
    <w:rsid w:val="00762D9E"/>
    <w:rsid w:val="007630E5"/>
    <w:rsid w:val="007671DB"/>
    <w:rsid w:val="00774587"/>
    <w:rsid w:val="007758D9"/>
    <w:rsid w:val="007829C8"/>
    <w:rsid w:val="007848AF"/>
    <w:rsid w:val="007855BC"/>
    <w:rsid w:val="007872E8"/>
    <w:rsid w:val="00794BBB"/>
    <w:rsid w:val="00794CFE"/>
    <w:rsid w:val="00795FCB"/>
    <w:rsid w:val="007A2232"/>
    <w:rsid w:val="007A7CD8"/>
    <w:rsid w:val="007B2259"/>
    <w:rsid w:val="007B6CAF"/>
    <w:rsid w:val="007C2986"/>
    <w:rsid w:val="007C411B"/>
    <w:rsid w:val="007C453B"/>
    <w:rsid w:val="007D23F0"/>
    <w:rsid w:val="007D4770"/>
    <w:rsid w:val="007E1B6F"/>
    <w:rsid w:val="007E3F63"/>
    <w:rsid w:val="007F68E4"/>
    <w:rsid w:val="00805694"/>
    <w:rsid w:val="008074D9"/>
    <w:rsid w:val="00813ADB"/>
    <w:rsid w:val="00820786"/>
    <w:rsid w:val="00820D71"/>
    <w:rsid w:val="00826E36"/>
    <w:rsid w:val="008273C6"/>
    <w:rsid w:val="00827F08"/>
    <w:rsid w:val="00837C51"/>
    <w:rsid w:val="0084110D"/>
    <w:rsid w:val="00844D7E"/>
    <w:rsid w:val="00844DCF"/>
    <w:rsid w:val="008505C7"/>
    <w:rsid w:val="0085205C"/>
    <w:rsid w:val="00856609"/>
    <w:rsid w:val="008577A2"/>
    <w:rsid w:val="00861E62"/>
    <w:rsid w:val="00866927"/>
    <w:rsid w:val="00866A13"/>
    <w:rsid w:val="00867E1F"/>
    <w:rsid w:val="00870215"/>
    <w:rsid w:val="008758A7"/>
    <w:rsid w:val="00875D5F"/>
    <w:rsid w:val="00875DE8"/>
    <w:rsid w:val="0088431E"/>
    <w:rsid w:val="00884903"/>
    <w:rsid w:val="00884F2A"/>
    <w:rsid w:val="00885DFE"/>
    <w:rsid w:val="00893673"/>
    <w:rsid w:val="008A23C6"/>
    <w:rsid w:val="008A573E"/>
    <w:rsid w:val="008B0A15"/>
    <w:rsid w:val="008B2418"/>
    <w:rsid w:val="008B288E"/>
    <w:rsid w:val="008C0D5B"/>
    <w:rsid w:val="008C231C"/>
    <w:rsid w:val="008C2728"/>
    <w:rsid w:val="008C3932"/>
    <w:rsid w:val="008C5DF9"/>
    <w:rsid w:val="008C6F1B"/>
    <w:rsid w:val="008D1E22"/>
    <w:rsid w:val="008D1FD1"/>
    <w:rsid w:val="008E33AF"/>
    <w:rsid w:val="008E53A7"/>
    <w:rsid w:val="008E5542"/>
    <w:rsid w:val="008E7960"/>
    <w:rsid w:val="008F0EAD"/>
    <w:rsid w:val="008F1395"/>
    <w:rsid w:val="008F5DA5"/>
    <w:rsid w:val="009042A2"/>
    <w:rsid w:val="00911064"/>
    <w:rsid w:val="00912D0C"/>
    <w:rsid w:val="00914087"/>
    <w:rsid w:val="00916536"/>
    <w:rsid w:val="009206E5"/>
    <w:rsid w:val="00922350"/>
    <w:rsid w:val="00924B6B"/>
    <w:rsid w:val="009263E3"/>
    <w:rsid w:val="00927029"/>
    <w:rsid w:val="009270C0"/>
    <w:rsid w:val="00933F38"/>
    <w:rsid w:val="00934880"/>
    <w:rsid w:val="00935525"/>
    <w:rsid w:val="00940101"/>
    <w:rsid w:val="00943FEA"/>
    <w:rsid w:val="009449D6"/>
    <w:rsid w:val="00951481"/>
    <w:rsid w:val="00952C61"/>
    <w:rsid w:val="00964679"/>
    <w:rsid w:val="009721D3"/>
    <w:rsid w:val="009774EA"/>
    <w:rsid w:val="00985599"/>
    <w:rsid w:val="00993EEF"/>
    <w:rsid w:val="009A0C87"/>
    <w:rsid w:val="009A4567"/>
    <w:rsid w:val="009A6BCC"/>
    <w:rsid w:val="009A7CFF"/>
    <w:rsid w:val="009B2A80"/>
    <w:rsid w:val="009C2196"/>
    <w:rsid w:val="009C3498"/>
    <w:rsid w:val="009C3877"/>
    <w:rsid w:val="009C4DAB"/>
    <w:rsid w:val="009C6668"/>
    <w:rsid w:val="009C7E8F"/>
    <w:rsid w:val="009D0063"/>
    <w:rsid w:val="009D3CD3"/>
    <w:rsid w:val="009D721E"/>
    <w:rsid w:val="009D7DA9"/>
    <w:rsid w:val="009E1398"/>
    <w:rsid w:val="009E1500"/>
    <w:rsid w:val="009E30D1"/>
    <w:rsid w:val="009E330D"/>
    <w:rsid w:val="009E562B"/>
    <w:rsid w:val="009F5FE2"/>
    <w:rsid w:val="009F68A1"/>
    <w:rsid w:val="00A118D9"/>
    <w:rsid w:val="00A12E2F"/>
    <w:rsid w:val="00A13A33"/>
    <w:rsid w:val="00A15B51"/>
    <w:rsid w:val="00A16D06"/>
    <w:rsid w:val="00A17A3E"/>
    <w:rsid w:val="00A20309"/>
    <w:rsid w:val="00A20BDF"/>
    <w:rsid w:val="00A22DBA"/>
    <w:rsid w:val="00A23F6C"/>
    <w:rsid w:val="00A2578A"/>
    <w:rsid w:val="00A27BE0"/>
    <w:rsid w:val="00A343B5"/>
    <w:rsid w:val="00A34491"/>
    <w:rsid w:val="00A35E10"/>
    <w:rsid w:val="00A37400"/>
    <w:rsid w:val="00A40EE8"/>
    <w:rsid w:val="00A47979"/>
    <w:rsid w:val="00A505A3"/>
    <w:rsid w:val="00A50A9D"/>
    <w:rsid w:val="00A50BC2"/>
    <w:rsid w:val="00A515EF"/>
    <w:rsid w:val="00A571D8"/>
    <w:rsid w:val="00A6451D"/>
    <w:rsid w:val="00A64AA9"/>
    <w:rsid w:val="00A71532"/>
    <w:rsid w:val="00A71A7D"/>
    <w:rsid w:val="00A74C7B"/>
    <w:rsid w:val="00A80A04"/>
    <w:rsid w:val="00A838EF"/>
    <w:rsid w:val="00A901B0"/>
    <w:rsid w:val="00A91113"/>
    <w:rsid w:val="00A93976"/>
    <w:rsid w:val="00A965C1"/>
    <w:rsid w:val="00AA0A06"/>
    <w:rsid w:val="00AA18A0"/>
    <w:rsid w:val="00AA6305"/>
    <w:rsid w:val="00AA761A"/>
    <w:rsid w:val="00AA79D3"/>
    <w:rsid w:val="00AC173F"/>
    <w:rsid w:val="00AC2519"/>
    <w:rsid w:val="00AE07DE"/>
    <w:rsid w:val="00AE6802"/>
    <w:rsid w:val="00AE689F"/>
    <w:rsid w:val="00AE795E"/>
    <w:rsid w:val="00AF45E5"/>
    <w:rsid w:val="00AF5D23"/>
    <w:rsid w:val="00AF5D63"/>
    <w:rsid w:val="00AF6AAB"/>
    <w:rsid w:val="00B050D4"/>
    <w:rsid w:val="00B05F25"/>
    <w:rsid w:val="00B06031"/>
    <w:rsid w:val="00B1078E"/>
    <w:rsid w:val="00B14A96"/>
    <w:rsid w:val="00B14D39"/>
    <w:rsid w:val="00B17888"/>
    <w:rsid w:val="00B206DC"/>
    <w:rsid w:val="00B252AE"/>
    <w:rsid w:val="00B30100"/>
    <w:rsid w:val="00B35FD0"/>
    <w:rsid w:val="00B36EFF"/>
    <w:rsid w:val="00B46A8F"/>
    <w:rsid w:val="00B53C6F"/>
    <w:rsid w:val="00B547D3"/>
    <w:rsid w:val="00B574D8"/>
    <w:rsid w:val="00B60001"/>
    <w:rsid w:val="00B613F3"/>
    <w:rsid w:val="00B64BF6"/>
    <w:rsid w:val="00B6595F"/>
    <w:rsid w:val="00B7166B"/>
    <w:rsid w:val="00B80319"/>
    <w:rsid w:val="00B8134B"/>
    <w:rsid w:val="00B820CB"/>
    <w:rsid w:val="00B823D9"/>
    <w:rsid w:val="00B8786B"/>
    <w:rsid w:val="00B92F43"/>
    <w:rsid w:val="00B955F1"/>
    <w:rsid w:val="00BA4AF0"/>
    <w:rsid w:val="00BA6F9D"/>
    <w:rsid w:val="00BB057D"/>
    <w:rsid w:val="00BC1709"/>
    <w:rsid w:val="00BC3695"/>
    <w:rsid w:val="00BC5B50"/>
    <w:rsid w:val="00BD5D0A"/>
    <w:rsid w:val="00BE3918"/>
    <w:rsid w:val="00BE59C0"/>
    <w:rsid w:val="00BE60C5"/>
    <w:rsid w:val="00BE7F60"/>
    <w:rsid w:val="00BF5EE7"/>
    <w:rsid w:val="00BF690D"/>
    <w:rsid w:val="00BF730E"/>
    <w:rsid w:val="00BF73D8"/>
    <w:rsid w:val="00C01B44"/>
    <w:rsid w:val="00C02586"/>
    <w:rsid w:val="00C11B0A"/>
    <w:rsid w:val="00C124FC"/>
    <w:rsid w:val="00C13A4B"/>
    <w:rsid w:val="00C22B79"/>
    <w:rsid w:val="00C24A40"/>
    <w:rsid w:val="00C30079"/>
    <w:rsid w:val="00C3540C"/>
    <w:rsid w:val="00C42292"/>
    <w:rsid w:val="00C43851"/>
    <w:rsid w:val="00C438AD"/>
    <w:rsid w:val="00C46348"/>
    <w:rsid w:val="00C46C62"/>
    <w:rsid w:val="00C47595"/>
    <w:rsid w:val="00C52C72"/>
    <w:rsid w:val="00C67DD9"/>
    <w:rsid w:val="00C7155B"/>
    <w:rsid w:val="00C7236D"/>
    <w:rsid w:val="00C74B46"/>
    <w:rsid w:val="00C8510C"/>
    <w:rsid w:val="00C85B0A"/>
    <w:rsid w:val="00C8656A"/>
    <w:rsid w:val="00C87CD3"/>
    <w:rsid w:val="00C91A5C"/>
    <w:rsid w:val="00C93407"/>
    <w:rsid w:val="00C9453F"/>
    <w:rsid w:val="00CA6E71"/>
    <w:rsid w:val="00CB7692"/>
    <w:rsid w:val="00CC2134"/>
    <w:rsid w:val="00CD69C8"/>
    <w:rsid w:val="00CE3C03"/>
    <w:rsid w:val="00CF3DA1"/>
    <w:rsid w:val="00D06A97"/>
    <w:rsid w:val="00D11B4A"/>
    <w:rsid w:val="00D20B9A"/>
    <w:rsid w:val="00D22FC0"/>
    <w:rsid w:val="00D2536E"/>
    <w:rsid w:val="00D277F5"/>
    <w:rsid w:val="00D30015"/>
    <w:rsid w:val="00D324A1"/>
    <w:rsid w:val="00D3762E"/>
    <w:rsid w:val="00D41806"/>
    <w:rsid w:val="00D42569"/>
    <w:rsid w:val="00D440C2"/>
    <w:rsid w:val="00D4526A"/>
    <w:rsid w:val="00D45B44"/>
    <w:rsid w:val="00D51176"/>
    <w:rsid w:val="00D51A68"/>
    <w:rsid w:val="00D51FC1"/>
    <w:rsid w:val="00D52764"/>
    <w:rsid w:val="00D54F4A"/>
    <w:rsid w:val="00D57653"/>
    <w:rsid w:val="00D579E5"/>
    <w:rsid w:val="00D600AC"/>
    <w:rsid w:val="00D60BA0"/>
    <w:rsid w:val="00D6274D"/>
    <w:rsid w:val="00D656DF"/>
    <w:rsid w:val="00D66BF9"/>
    <w:rsid w:val="00D75935"/>
    <w:rsid w:val="00D76436"/>
    <w:rsid w:val="00D779EA"/>
    <w:rsid w:val="00D85326"/>
    <w:rsid w:val="00D85399"/>
    <w:rsid w:val="00D8546C"/>
    <w:rsid w:val="00D863FF"/>
    <w:rsid w:val="00D86CB1"/>
    <w:rsid w:val="00D87C80"/>
    <w:rsid w:val="00D94256"/>
    <w:rsid w:val="00DA0512"/>
    <w:rsid w:val="00DA1021"/>
    <w:rsid w:val="00DA1F77"/>
    <w:rsid w:val="00DA2EFF"/>
    <w:rsid w:val="00DA33B3"/>
    <w:rsid w:val="00DA4240"/>
    <w:rsid w:val="00DA5204"/>
    <w:rsid w:val="00DA6154"/>
    <w:rsid w:val="00DB65BE"/>
    <w:rsid w:val="00DB7F23"/>
    <w:rsid w:val="00DC2D0E"/>
    <w:rsid w:val="00DC596F"/>
    <w:rsid w:val="00DC712D"/>
    <w:rsid w:val="00DD0F48"/>
    <w:rsid w:val="00DD196B"/>
    <w:rsid w:val="00DD2D76"/>
    <w:rsid w:val="00DD49D1"/>
    <w:rsid w:val="00DD54FA"/>
    <w:rsid w:val="00DD7023"/>
    <w:rsid w:val="00DE5E0F"/>
    <w:rsid w:val="00DF7780"/>
    <w:rsid w:val="00E03D65"/>
    <w:rsid w:val="00E2072E"/>
    <w:rsid w:val="00E211A8"/>
    <w:rsid w:val="00E2497B"/>
    <w:rsid w:val="00E24B25"/>
    <w:rsid w:val="00E25120"/>
    <w:rsid w:val="00E25308"/>
    <w:rsid w:val="00E310F5"/>
    <w:rsid w:val="00E31CAB"/>
    <w:rsid w:val="00E33A43"/>
    <w:rsid w:val="00E33ECA"/>
    <w:rsid w:val="00E34D25"/>
    <w:rsid w:val="00E36946"/>
    <w:rsid w:val="00E4041A"/>
    <w:rsid w:val="00E41BC0"/>
    <w:rsid w:val="00E44901"/>
    <w:rsid w:val="00E50E0A"/>
    <w:rsid w:val="00E51135"/>
    <w:rsid w:val="00E52F19"/>
    <w:rsid w:val="00E53186"/>
    <w:rsid w:val="00E6088B"/>
    <w:rsid w:val="00E62280"/>
    <w:rsid w:val="00E7126A"/>
    <w:rsid w:val="00E8059C"/>
    <w:rsid w:val="00E843B4"/>
    <w:rsid w:val="00E859A2"/>
    <w:rsid w:val="00E91DEA"/>
    <w:rsid w:val="00E93A32"/>
    <w:rsid w:val="00E93DFA"/>
    <w:rsid w:val="00EA580A"/>
    <w:rsid w:val="00EA5ED8"/>
    <w:rsid w:val="00EC29CE"/>
    <w:rsid w:val="00EC306E"/>
    <w:rsid w:val="00EC40F3"/>
    <w:rsid w:val="00EC4855"/>
    <w:rsid w:val="00ED24F9"/>
    <w:rsid w:val="00ED70CE"/>
    <w:rsid w:val="00EE1905"/>
    <w:rsid w:val="00EE70D0"/>
    <w:rsid w:val="00EF298B"/>
    <w:rsid w:val="00EF36C3"/>
    <w:rsid w:val="00EF3AC4"/>
    <w:rsid w:val="00EF42A7"/>
    <w:rsid w:val="00EF5A75"/>
    <w:rsid w:val="00F11F80"/>
    <w:rsid w:val="00F15FDF"/>
    <w:rsid w:val="00F166EE"/>
    <w:rsid w:val="00F31B8D"/>
    <w:rsid w:val="00F31C23"/>
    <w:rsid w:val="00F34ADC"/>
    <w:rsid w:val="00F42F19"/>
    <w:rsid w:val="00F4364E"/>
    <w:rsid w:val="00F4494A"/>
    <w:rsid w:val="00F46F50"/>
    <w:rsid w:val="00F47667"/>
    <w:rsid w:val="00F47F9C"/>
    <w:rsid w:val="00F5134B"/>
    <w:rsid w:val="00F528B4"/>
    <w:rsid w:val="00F53F52"/>
    <w:rsid w:val="00F61D66"/>
    <w:rsid w:val="00F62385"/>
    <w:rsid w:val="00F7015E"/>
    <w:rsid w:val="00F7094D"/>
    <w:rsid w:val="00F80C13"/>
    <w:rsid w:val="00F84E7A"/>
    <w:rsid w:val="00F86B74"/>
    <w:rsid w:val="00F87286"/>
    <w:rsid w:val="00F92258"/>
    <w:rsid w:val="00F93CAF"/>
    <w:rsid w:val="00F94376"/>
    <w:rsid w:val="00F968BB"/>
    <w:rsid w:val="00FA019C"/>
    <w:rsid w:val="00FA041B"/>
    <w:rsid w:val="00FA26A4"/>
    <w:rsid w:val="00FA61D0"/>
    <w:rsid w:val="00FB0334"/>
    <w:rsid w:val="00FB739F"/>
    <w:rsid w:val="00FB78CD"/>
    <w:rsid w:val="00FC3368"/>
    <w:rsid w:val="00FC3852"/>
    <w:rsid w:val="00FC4BD0"/>
    <w:rsid w:val="00FC5501"/>
    <w:rsid w:val="00FC71D7"/>
    <w:rsid w:val="00FD7D64"/>
    <w:rsid w:val="00FE0A56"/>
    <w:rsid w:val="00FE3636"/>
    <w:rsid w:val="00FE51C3"/>
    <w:rsid w:val="00FF031E"/>
    <w:rsid w:val="00FF159F"/>
    <w:rsid w:val="00FF4F3B"/>
    <w:rsid w:val="00FF7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D5CC"/>
  <w15:chartTrackingRefBased/>
  <w15:docId w15:val="{CD537F5D-DC03-45D1-BFB0-31EAFA3F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7237"/>
    <w:pPr>
      <w:jc w:val="both"/>
    </w:pPr>
    <w:rPr>
      <w:rFonts w:ascii="Arial Narrow" w:hAnsi="Arial Narr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1EC2"/>
    <w:pPr>
      <w:ind w:left="720"/>
      <w:contextualSpacing/>
    </w:pPr>
  </w:style>
  <w:style w:type="table" w:styleId="Tabela-Siatka">
    <w:name w:val="Table Grid"/>
    <w:basedOn w:val="Standardowy"/>
    <w:uiPriority w:val="39"/>
    <w:rsid w:val="0029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5B94"/>
    <w:rPr>
      <w:sz w:val="16"/>
      <w:szCs w:val="16"/>
    </w:rPr>
  </w:style>
  <w:style w:type="paragraph" w:styleId="Tekstkomentarza">
    <w:name w:val="annotation text"/>
    <w:basedOn w:val="Normalny"/>
    <w:link w:val="TekstkomentarzaZnak"/>
    <w:uiPriority w:val="99"/>
    <w:unhideWhenUsed/>
    <w:rsid w:val="00415B94"/>
    <w:pPr>
      <w:spacing w:line="240" w:lineRule="auto"/>
    </w:pPr>
    <w:rPr>
      <w:sz w:val="20"/>
      <w:szCs w:val="20"/>
    </w:rPr>
  </w:style>
  <w:style w:type="character" w:customStyle="1" w:styleId="TekstkomentarzaZnak">
    <w:name w:val="Tekst komentarza Znak"/>
    <w:basedOn w:val="Domylnaczcionkaakapitu"/>
    <w:link w:val="Tekstkomentarza"/>
    <w:uiPriority w:val="99"/>
    <w:rsid w:val="00415B94"/>
    <w:rPr>
      <w:rFonts w:ascii="Arial Narrow" w:hAnsi="Arial Narrow"/>
      <w:sz w:val="20"/>
      <w:szCs w:val="20"/>
    </w:rPr>
  </w:style>
  <w:style w:type="paragraph" w:styleId="Tematkomentarza">
    <w:name w:val="annotation subject"/>
    <w:basedOn w:val="Tekstkomentarza"/>
    <w:next w:val="Tekstkomentarza"/>
    <w:link w:val="TematkomentarzaZnak"/>
    <w:uiPriority w:val="99"/>
    <w:semiHidden/>
    <w:unhideWhenUsed/>
    <w:rsid w:val="00415B94"/>
    <w:rPr>
      <w:b/>
      <w:bCs/>
    </w:rPr>
  </w:style>
  <w:style w:type="character" w:customStyle="1" w:styleId="TematkomentarzaZnak">
    <w:name w:val="Temat komentarza Znak"/>
    <w:basedOn w:val="TekstkomentarzaZnak"/>
    <w:link w:val="Tematkomentarza"/>
    <w:uiPriority w:val="99"/>
    <w:semiHidden/>
    <w:rsid w:val="00415B94"/>
    <w:rPr>
      <w:rFonts w:ascii="Arial Narrow" w:hAnsi="Arial Narrow"/>
      <w:b/>
      <w:bCs/>
      <w:sz w:val="20"/>
      <w:szCs w:val="20"/>
    </w:rPr>
  </w:style>
  <w:style w:type="paragraph" w:styleId="Tekstdymka">
    <w:name w:val="Balloon Text"/>
    <w:basedOn w:val="Normalny"/>
    <w:link w:val="TekstdymkaZnak"/>
    <w:uiPriority w:val="99"/>
    <w:semiHidden/>
    <w:unhideWhenUsed/>
    <w:rsid w:val="00415B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5B94"/>
    <w:rPr>
      <w:rFonts w:ascii="Segoe UI" w:hAnsi="Segoe UI" w:cs="Segoe UI"/>
      <w:sz w:val="18"/>
      <w:szCs w:val="18"/>
    </w:rPr>
  </w:style>
  <w:style w:type="paragraph" w:customStyle="1" w:styleId="Default">
    <w:name w:val="Default"/>
    <w:rsid w:val="000714E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71E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EAF"/>
    <w:rPr>
      <w:rFonts w:ascii="Arial Narrow" w:hAnsi="Arial Narrow"/>
    </w:rPr>
  </w:style>
  <w:style w:type="paragraph" w:styleId="Stopka">
    <w:name w:val="footer"/>
    <w:basedOn w:val="Normalny"/>
    <w:link w:val="StopkaZnak"/>
    <w:uiPriority w:val="99"/>
    <w:unhideWhenUsed/>
    <w:rsid w:val="00271E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EAF"/>
    <w:rPr>
      <w:rFonts w:ascii="Arial Narrow" w:hAnsi="Arial Narrow"/>
    </w:rPr>
  </w:style>
  <w:style w:type="character" w:styleId="Hipercze">
    <w:name w:val="Hyperlink"/>
    <w:basedOn w:val="Domylnaczcionkaakapitu"/>
    <w:uiPriority w:val="99"/>
    <w:unhideWhenUsed/>
    <w:rsid w:val="00C7155B"/>
    <w:rPr>
      <w:color w:val="6B9F25" w:themeColor="hyperlink"/>
      <w:u w:val="single"/>
    </w:rPr>
  </w:style>
  <w:style w:type="paragraph" w:styleId="Poprawka">
    <w:name w:val="Revision"/>
    <w:hidden/>
    <w:uiPriority w:val="99"/>
    <w:semiHidden/>
    <w:rsid w:val="00866927"/>
    <w:pPr>
      <w:spacing w:after="0" w:line="240" w:lineRule="auto"/>
    </w:pPr>
    <w:rPr>
      <w:rFonts w:ascii="Arial Narrow" w:hAnsi="Arial Narrow"/>
    </w:rPr>
  </w:style>
  <w:style w:type="character" w:styleId="Tekstzastpczy">
    <w:name w:val="Placeholder Text"/>
    <w:basedOn w:val="Domylnaczcionkaakapitu"/>
    <w:uiPriority w:val="99"/>
    <w:semiHidden/>
    <w:rsid w:val="00805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klim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Ogólne"/>
          <w:gallery w:val="placeholder"/>
        </w:category>
        <w:types>
          <w:type w:val="bbPlcHdr"/>
        </w:types>
        <w:behaviors>
          <w:behavior w:val="content"/>
        </w:behaviors>
        <w:guid w:val="{5267E84D-EBD9-492E-B3C8-88D89A4E4DC8}"/>
      </w:docPartPr>
      <w:docPartBody>
        <w:p w:rsidR="00FF0957" w:rsidRDefault="002F5787">
          <w:r w:rsidRPr="00632B15">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IDFont+F6">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87"/>
    <w:rsid w:val="0002480C"/>
    <w:rsid w:val="00136D7E"/>
    <w:rsid w:val="002F5787"/>
    <w:rsid w:val="00462C83"/>
    <w:rsid w:val="0046732C"/>
    <w:rsid w:val="006E2B15"/>
    <w:rsid w:val="008B3A7C"/>
    <w:rsid w:val="00B850FD"/>
    <w:rsid w:val="00C72F96"/>
    <w:rsid w:val="00D452D7"/>
    <w:rsid w:val="00E078CB"/>
    <w:rsid w:val="00E7660F"/>
    <w:rsid w:val="00FA0B87"/>
    <w:rsid w:val="00FF0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F0957"/>
    <w:rPr>
      <w:color w:val="808080"/>
    </w:rPr>
  </w:style>
  <w:style w:type="character" w:styleId="Odwoaniedokomentarza">
    <w:name w:val="annotation reference"/>
    <w:basedOn w:val="Domylnaczcionkaakapitu"/>
    <w:uiPriority w:val="99"/>
    <w:semiHidden/>
    <w:unhideWhenUsed/>
    <w:rsid w:val="00FF0957"/>
    <w:rPr>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C968-7722-4AE4-803A-80059F5D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3515</Words>
  <Characters>21094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Sobczak Radoslaw</dc:creator>
  <cp:keywords/>
  <dc:description/>
  <cp:lastModifiedBy>GUZIK Robert (ENGIE Zielona Energia)</cp:lastModifiedBy>
  <cp:revision>16</cp:revision>
  <dcterms:created xsi:type="dcterms:W3CDTF">2021-01-13T10:23:00Z</dcterms:created>
  <dcterms:modified xsi:type="dcterms:W3CDTF">2021-01-13T11:17:00Z</dcterms:modified>
</cp:coreProperties>
</file>