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523A" w14:textId="77777777" w:rsidR="00106A9E" w:rsidRPr="00E22AEC" w:rsidRDefault="00630564">
      <w:pPr>
        <w:spacing w:after="0"/>
        <w:rPr>
          <w:lang w:val="pl-PL"/>
        </w:rPr>
      </w:pPr>
      <w:r w:rsidRPr="00E22AEC">
        <w:rPr>
          <w:rFonts w:ascii="Times New Roman" w:eastAsia="Times New Roman" w:hAnsi="Times New Roman" w:cs="Times New Roman"/>
          <w:sz w:val="20"/>
          <w:lang w:val="pl-PL"/>
        </w:rPr>
        <w:t xml:space="preserve"> </w:t>
      </w:r>
    </w:p>
    <w:p w14:paraId="5A175E20" w14:textId="77777777" w:rsidR="00106A9E" w:rsidRPr="00E22AEC" w:rsidRDefault="00630564">
      <w:pPr>
        <w:spacing w:after="43"/>
        <w:rPr>
          <w:lang w:val="pl-PL"/>
        </w:rPr>
      </w:pPr>
      <w:r w:rsidRPr="00E22AEC">
        <w:rPr>
          <w:rFonts w:ascii="Times New Roman" w:eastAsia="Times New Roman" w:hAnsi="Times New Roman" w:cs="Times New Roman"/>
          <w:sz w:val="20"/>
          <w:lang w:val="pl-PL"/>
        </w:rPr>
        <w:t xml:space="preserve"> </w:t>
      </w:r>
    </w:p>
    <w:p w14:paraId="4D82D069" w14:textId="77777777" w:rsidR="00106A9E" w:rsidRPr="00E22AEC" w:rsidRDefault="00630564">
      <w:pPr>
        <w:spacing w:after="40"/>
        <w:rPr>
          <w:lang w:val="pl-PL"/>
        </w:rPr>
      </w:pPr>
      <w:r w:rsidRPr="00E22AEC">
        <w:rPr>
          <w:rFonts w:ascii="Times New Roman" w:eastAsia="Times New Roman" w:hAnsi="Times New Roman" w:cs="Times New Roman"/>
          <w:sz w:val="26"/>
          <w:lang w:val="pl-PL"/>
        </w:rPr>
        <w:t xml:space="preserve"> </w:t>
      </w:r>
    </w:p>
    <w:p w14:paraId="2E821D5E" w14:textId="77777777" w:rsidR="00106A9E" w:rsidRPr="00E22AEC" w:rsidRDefault="00630564">
      <w:pPr>
        <w:spacing w:after="224"/>
        <w:ind w:left="10" w:right="264" w:hanging="10"/>
        <w:jc w:val="center"/>
        <w:rPr>
          <w:lang w:val="pl-PL"/>
        </w:rPr>
      </w:pPr>
      <w:r w:rsidRPr="00E22AEC">
        <w:rPr>
          <w:b/>
          <w:i/>
          <w:sz w:val="28"/>
          <w:lang w:val="pl-PL"/>
        </w:rPr>
        <w:t xml:space="preserve">AGRESJA NA UKRAINĘ </w:t>
      </w:r>
    </w:p>
    <w:p w14:paraId="50AD7517" w14:textId="77777777" w:rsidR="00106A9E" w:rsidRPr="00E22AEC" w:rsidRDefault="00630564">
      <w:pPr>
        <w:spacing w:after="335"/>
        <w:ind w:left="10" w:right="266" w:hanging="10"/>
        <w:jc w:val="center"/>
        <w:rPr>
          <w:lang w:val="pl-PL"/>
        </w:rPr>
      </w:pPr>
      <w:r w:rsidRPr="00E22AEC">
        <w:rPr>
          <w:b/>
          <w:i/>
          <w:sz w:val="28"/>
          <w:lang w:val="pl-PL"/>
        </w:rPr>
        <w:t xml:space="preserve">Pytania dotyczące ceł </w:t>
      </w:r>
    </w:p>
    <w:p w14:paraId="2971DA4F" w14:textId="77777777" w:rsidR="00106A9E" w:rsidRPr="00E22AEC" w:rsidRDefault="00630564">
      <w:pPr>
        <w:pStyle w:val="Nagwek1"/>
        <w:rPr>
          <w:lang w:val="pl-PL"/>
        </w:rPr>
      </w:pPr>
      <w:r w:rsidRPr="00E22AEC">
        <w:rPr>
          <w:lang w:val="pl-PL"/>
        </w:rPr>
        <w:t xml:space="preserve">FAQ </w:t>
      </w:r>
    </w:p>
    <w:p w14:paraId="0FD0D235" w14:textId="5B9FEA8E" w:rsidR="00106A9E" w:rsidRPr="00E22AEC" w:rsidRDefault="00630564">
      <w:pPr>
        <w:tabs>
          <w:tab w:val="center" w:pos="2315"/>
          <w:tab w:val="center" w:pos="5241"/>
        </w:tabs>
        <w:spacing w:after="0"/>
        <w:rPr>
          <w:lang w:val="pl-PL"/>
        </w:rPr>
      </w:pPr>
      <w:r w:rsidRPr="00E22AEC">
        <w:rPr>
          <w:lang w:val="pl-PL"/>
        </w:rPr>
        <w:tab/>
      </w:r>
      <w:r w:rsidRPr="00E22AEC">
        <w:rPr>
          <w:b/>
          <w:color w:val="E26C09"/>
          <w:sz w:val="32"/>
          <w:lang w:val="pl-PL"/>
        </w:rPr>
        <w:t xml:space="preserve"> </w:t>
      </w:r>
      <w:r w:rsidR="00E22AEC">
        <w:rPr>
          <w:b/>
          <w:color w:val="E26C09"/>
          <w:sz w:val="32"/>
          <w:lang w:val="pl-PL"/>
        </w:rPr>
        <w:t xml:space="preserve">                                             Informacja Publiczna</w:t>
      </w:r>
    </w:p>
    <w:p w14:paraId="591CF5FF" w14:textId="77777777" w:rsidR="00106A9E" w:rsidRPr="00E22AEC" w:rsidRDefault="00630564">
      <w:pPr>
        <w:spacing w:after="0"/>
        <w:rPr>
          <w:lang w:val="pl-PL"/>
        </w:rPr>
      </w:pPr>
      <w:r w:rsidRPr="00E22AEC">
        <w:rPr>
          <w:b/>
          <w:sz w:val="20"/>
          <w:lang w:val="pl-PL"/>
        </w:rPr>
        <w:t xml:space="preserve"> </w:t>
      </w:r>
    </w:p>
    <w:p w14:paraId="47162110" w14:textId="77777777" w:rsidR="00106A9E" w:rsidRPr="00E22AEC" w:rsidRDefault="00630564">
      <w:pPr>
        <w:spacing w:after="0"/>
        <w:rPr>
          <w:lang w:val="pl-PL"/>
        </w:rPr>
      </w:pPr>
      <w:r w:rsidRPr="00E22AEC">
        <w:rPr>
          <w:b/>
          <w:sz w:val="20"/>
          <w:lang w:val="pl-PL"/>
        </w:rPr>
        <w:t xml:space="preserve"> </w:t>
      </w:r>
    </w:p>
    <w:p w14:paraId="36FF2C18" w14:textId="77777777" w:rsidR="00106A9E" w:rsidRPr="00E22AEC" w:rsidRDefault="00630564">
      <w:pPr>
        <w:spacing w:after="1"/>
        <w:rPr>
          <w:lang w:val="pl-PL"/>
        </w:rPr>
      </w:pPr>
      <w:r w:rsidRPr="00E22AEC">
        <w:rPr>
          <w:b/>
          <w:sz w:val="20"/>
          <w:lang w:val="pl-PL"/>
        </w:rPr>
        <w:t xml:space="preserve"> </w:t>
      </w:r>
    </w:p>
    <w:p w14:paraId="764B60EB" w14:textId="77777777" w:rsidR="00106A9E" w:rsidRPr="00E22AEC" w:rsidRDefault="00630564">
      <w:pPr>
        <w:spacing w:after="8"/>
        <w:rPr>
          <w:lang w:val="pl-PL"/>
        </w:rPr>
      </w:pPr>
      <w:r w:rsidRPr="00E22AEC">
        <w:rPr>
          <w:b/>
          <w:lang w:val="pl-PL"/>
        </w:rPr>
        <w:t xml:space="preserve"> </w:t>
      </w:r>
    </w:p>
    <w:p w14:paraId="44D20D29" w14:textId="77777777" w:rsidR="00106A9E" w:rsidRPr="00E22AEC" w:rsidRDefault="00630564">
      <w:pPr>
        <w:pStyle w:val="Nagwek2"/>
        <w:tabs>
          <w:tab w:val="center" w:pos="4588"/>
        </w:tabs>
        <w:rPr>
          <w:lang w:val="pl-PL"/>
        </w:rPr>
      </w:pPr>
      <w:r w:rsidRPr="00E22AEC">
        <w:rPr>
          <w:color w:val="000000"/>
          <w:sz w:val="22"/>
          <w:lang w:val="pl-PL"/>
        </w:rPr>
        <w:t xml:space="preserve"> </w:t>
      </w:r>
      <w:r w:rsidRPr="00E22AEC">
        <w:rPr>
          <w:color w:val="000000"/>
          <w:sz w:val="22"/>
          <w:lang w:val="pl-PL"/>
        </w:rPr>
        <w:tab/>
      </w:r>
      <w:r w:rsidRPr="00E22AEC">
        <w:rPr>
          <w:lang w:val="pl-PL"/>
        </w:rPr>
        <w:t>Spis treści</w:t>
      </w:r>
      <w:r w:rsidRPr="00E22AEC">
        <w:rPr>
          <w:color w:val="000000"/>
          <w:lang w:val="pl-PL"/>
        </w:rPr>
        <w:t xml:space="preserve"> </w:t>
      </w:r>
    </w:p>
    <w:p w14:paraId="5416BAF2" w14:textId="5A80F84B" w:rsidR="00E22AEC" w:rsidRPr="00E22AEC" w:rsidRDefault="00E22AEC" w:rsidP="00E22AEC">
      <w:pPr>
        <w:spacing w:after="40" w:line="248" w:lineRule="auto"/>
        <w:ind w:right="401"/>
        <w:rPr>
          <w:lang w:val="pl-PL"/>
        </w:rPr>
      </w:pPr>
      <w:r w:rsidRPr="00E22AEC">
        <w:rPr>
          <w:lang w:val="pl-PL"/>
        </w:rPr>
        <w:t>Wprowadzenie</w:t>
      </w:r>
      <w:r>
        <w:rPr>
          <w:lang w:val="pl-PL"/>
        </w:rPr>
        <w:t xml:space="preserve"> </w:t>
      </w:r>
      <w:r w:rsidR="00E70742">
        <w:rPr>
          <w:lang w:val="pl-PL"/>
        </w:rPr>
        <w:t xml:space="preserve"> str.3</w:t>
      </w:r>
    </w:p>
    <w:p w14:paraId="6B67A2BD" w14:textId="77777777" w:rsidR="00E22AEC" w:rsidRPr="00E22AEC" w:rsidRDefault="00E22AEC" w:rsidP="00E22AEC">
      <w:pPr>
        <w:spacing w:after="40" w:line="248" w:lineRule="auto"/>
        <w:ind w:left="1034" w:right="401"/>
        <w:rPr>
          <w:b/>
          <w:bCs/>
          <w:lang w:val="pl-PL"/>
        </w:rPr>
      </w:pPr>
    </w:p>
    <w:p w14:paraId="41E0C26B" w14:textId="51E833C4" w:rsidR="00106A9E" w:rsidRPr="00E22AEC" w:rsidRDefault="00630564">
      <w:pPr>
        <w:numPr>
          <w:ilvl w:val="0"/>
          <w:numId w:val="1"/>
        </w:numPr>
        <w:spacing w:after="40" w:line="248" w:lineRule="auto"/>
        <w:ind w:right="401" w:hanging="361"/>
        <w:rPr>
          <w:lang w:val="pl-PL"/>
        </w:rPr>
      </w:pPr>
      <w:r w:rsidRPr="00E22AEC">
        <w:rPr>
          <w:sz w:val="21"/>
          <w:lang w:val="pl-PL"/>
        </w:rPr>
        <w:t xml:space="preserve">Gdzie można znaleźć </w:t>
      </w:r>
      <w:r w:rsidRPr="00E22AEC">
        <w:rPr>
          <w:b/>
          <w:sz w:val="21"/>
          <w:lang w:val="pl-PL"/>
        </w:rPr>
        <w:t xml:space="preserve">listę sankcji UE </w:t>
      </w:r>
      <w:r w:rsidRPr="00E22AEC">
        <w:rPr>
          <w:sz w:val="21"/>
          <w:lang w:val="pl-PL"/>
        </w:rPr>
        <w:t xml:space="preserve">wobec Federacji Rosyjskiej oraz </w:t>
      </w:r>
    </w:p>
    <w:p w14:paraId="018B62BD" w14:textId="5B57AD19" w:rsidR="00E70742" w:rsidRPr="00E70742" w:rsidRDefault="00630564" w:rsidP="00E70742">
      <w:pPr>
        <w:spacing w:after="9" w:line="249" w:lineRule="auto"/>
        <w:ind w:left="1048" w:right="401"/>
        <w:rPr>
          <w:sz w:val="21"/>
        </w:rPr>
      </w:pPr>
      <w:proofErr w:type="spellStart"/>
      <w:r>
        <w:rPr>
          <w:sz w:val="21"/>
        </w:rPr>
        <w:t>Republik</w:t>
      </w:r>
      <w:r w:rsidR="00E22AEC">
        <w:rPr>
          <w:sz w:val="21"/>
        </w:rPr>
        <w:t>i</w:t>
      </w:r>
      <w:proofErr w:type="spellEnd"/>
      <w:r w:rsidR="00E22AEC">
        <w:rPr>
          <w:sz w:val="21"/>
        </w:rPr>
        <w:t xml:space="preserve"> </w:t>
      </w:r>
      <w:proofErr w:type="spellStart"/>
      <w:r w:rsidR="00E22AEC">
        <w:rPr>
          <w:sz w:val="21"/>
        </w:rPr>
        <w:t>Białorusi</w:t>
      </w:r>
      <w:proofErr w:type="spellEnd"/>
      <w:r w:rsidR="00E22AEC">
        <w:rPr>
          <w:sz w:val="21"/>
        </w:rPr>
        <w:t>?</w:t>
      </w:r>
      <w:r>
        <w:rPr>
          <w:sz w:val="21"/>
        </w:rPr>
        <w:t xml:space="preserve"> </w:t>
      </w:r>
      <w:r w:rsidR="00E70742">
        <w:rPr>
          <w:sz w:val="21"/>
        </w:rPr>
        <w:t>s</w:t>
      </w:r>
      <w:r w:rsidR="00E22AEC">
        <w:rPr>
          <w:sz w:val="21"/>
        </w:rPr>
        <w:t>tr.3</w:t>
      </w:r>
    </w:p>
    <w:p w14:paraId="676F9527" w14:textId="08C74B25" w:rsidR="00106A9E" w:rsidRPr="00E22AEC" w:rsidRDefault="00630564">
      <w:pPr>
        <w:numPr>
          <w:ilvl w:val="0"/>
          <w:numId w:val="1"/>
        </w:numPr>
        <w:spacing w:after="145" w:line="249" w:lineRule="auto"/>
        <w:ind w:right="401" w:hanging="361"/>
        <w:rPr>
          <w:lang w:val="pl-PL"/>
        </w:rPr>
      </w:pPr>
      <w:r w:rsidRPr="00E22AEC">
        <w:rPr>
          <w:sz w:val="21"/>
          <w:lang w:val="pl-PL"/>
        </w:rPr>
        <w:t xml:space="preserve">Czy istnieją jakieś specjalne </w:t>
      </w:r>
      <w:r w:rsidRPr="00E22AEC">
        <w:rPr>
          <w:b/>
          <w:sz w:val="21"/>
          <w:lang w:val="pl-PL"/>
        </w:rPr>
        <w:t>instrukcje, wyt</w:t>
      </w:r>
      <w:r w:rsidRPr="00E22AEC">
        <w:rPr>
          <w:b/>
          <w:sz w:val="21"/>
          <w:lang w:val="pl-PL"/>
        </w:rPr>
        <w:t xml:space="preserve">yczne i zawiadomienia </w:t>
      </w:r>
      <w:r w:rsidRPr="00E22AEC">
        <w:rPr>
          <w:sz w:val="21"/>
          <w:lang w:val="pl-PL"/>
        </w:rPr>
        <w:t>dla importerów?</w:t>
      </w:r>
      <w:r w:rsidRPr="00E22AEC">
        <w:rPr>
          <w:b/>
          <w:sz w:val="21"/>
          <w:lang w:val="pl-PL"/>
        </w:rPr>
        <w:t xml:space="preserve"> </w:t>
      </w:r>
      <w:r w:rsidR="00E22AEC">
        <w:rPr>
          <w:b/>
          <w:sz w:val="21"/>
          <w:lang w:val="pl-PL"/>
        </w:rPr>
        <w:t xml:space="preserve"> </w:t>
      </w:r>
      <w:r w:rsidR="00E70742">
        <w:rPr>
          <w:bCs/>
          <w:sz w:val="21"/>
          <w:lang w:val="pl-PL"/>
        </w:rPr>
        <w:t>s</w:t>
      </w:r>
      <w:r w:rsidR="00E22AEC" w:rsidRPr="00E22AEC">
        <w:rPr>
          <w:bCs/>
          <w:sz w:val="21"/>
          <w:lang w:val="pl-PL"/>
        </w:rPr>
        <w:t>tr.</w:t>
      </w:r>
      <w:r w:rsidR="00E70742">
        <w:rPr>
          <w:bCs/>
          <w:sz w:val="21"/>
          <w:lang w:val="pl-PL"/>
        </w:rPr>
        <w:t>5</w:t>
      </w:r>
    </w:p>
    <w:p w14:paraId="3EB9D9FA" w14:textId="5D024BC1" w:rsidR="00106A9E" w:rsidRPr="00E22AEC" w:rsidRDefault="00630564">
      <w:pPr>
        <w:numPr>
          <w:ilvl w:val="0"/>
          <w:numId w:val="1"/>
        </w:numPr>
        <w:spacing w:after="29"/>
        <w:ind w:right="401" w:hanging="361"/>
        <w:rPr>
          <w:lang w:val="pl-PL"/>
        </w:rPr>
      </w:pPr>
      <w:r w:rsidRPr="00E22AEC">
        <w:rPr>
          <w:sz w:val="21"/>
          <w:lang w:val="pl-PL"/>
        </w:rPr>
        <w:t xml:space="preserve">Czy są </w:t>
      </w:r>
      <w:r w:rsidRPr="00E22AEC">
        <w:rPr>
          <w:sz w:val="21"/>
          <w:lang w:val="pl-PL"/>
        </w:rPr>
        <w:t xml:space="preserve"> </w:t>
      </w:r>
      <w:r w:rsidRPr="00E22AEC">
        <w:rPr>
          <w:b/>
          <w:sz w:val="21"/>
          <w:lang w:val="pl-PL"/>
        </w:rPr>
        <w:t xml:space="preserve">przejścia graniczne </w:t>
      </w:r>
      <w:r w:rsidRPr="00E22AEC">
        <w:rPr>
          <w:sz w:val="21"/>
          <w:lang w:val="pl-PL"/>
        </w:rPr>
        <w:t xml:space="preserve">(urzędy celne), </w:t>
      </w:r>
      <w:r w:rsidRPr="00E22AEC">
        <w:rPr>
          <w:b/>
          <w:sz w:val="21"/>
          <w:lang w:val="pl-PL"/>
        </w:rPr>
        <w:t xml:space="preserve">które są całkowicie zamknięte </w:t>
      </w:r>
      <w:r w:rsidRPr="00E22AEC">
        <w:rPr>
          <w:sz w:val="21"/>
          <w:lang w:val="pl-PL"/>
        </w:rPr>
        <w:t xml:space="preserve">pomiędzy UE a </w:t>
      </w:r>
    </w:p>
    <w:p w14:paraId="7AEC195E" w14:textId="2053A3C3" w:rsidR="00106A9E" w:rsidRPr="00E22AEC" w:rsidRDefault="00630564">
      <w:pPr>
        <w:spacing w:after="141" w:line="248" w:lineRule="auto"/>
        <w:ind w:left="1043" w:hanging="10"/>
        <w:rPr>
          <w:lang w:val="pl-PL"/>
        </w:rPr>
      </w:pPr>
      <w:r w:rsidRPr="00E22AEC">
        <w:rPr>
          <w:sz w:val="21"/>
          <w:lang w:val="pl-PL"/>
        </w:rPr>
        <w:t>Rosją</w:t>
      </w:r>
      <w:r w:rsidR="00E22AEC">
        <w:rPr>
          <w:sz w:val="21"/>
          <w:lang w:val="pl-PL"/>
        </w:rPr>
        <w:t xml:space="preserve">? </w:t>
      </w:r>
      <w:r w:rsidR="00E70742">
        <w:rPr>
          <w:sz w:val="21"/>
          <w:lang w:val="pl-PL"/>
        </w:rPr>
        <w:t>str.6</w:t>
      </w:r>
    </w:p>
    <w:p w14:paraId="4E962B46" w14:textId="746B5D68" w:rsidR="00106A9E" w:rsidRPr="00E70742" w:rsidRDefault="00630564" w:rsidP="00E22AEC">
      <w:pPr>
        <w:spacing w:after="10" w:line="248" w:lineRule="auto"/>
        <w:rPr>
          <w:b/>
          <w:bCs/>
          <w:sz w:val="21"/>
          <w:lang w:val="pl-PL"/>
        </w:rPr>
      </w:pPr>
      <w:r w:rsidRPr="00E22AEC">
        <w:rPr>
          <w:sz w:val="21"/>
          <w:lang w:val="pl-PL"/>
        </w:rPr>
        <w:t xml:space="preserve">Towary wprowadzane na terytorium </w:t>
      </w:r>
      <w:r w:rsidR="00E22AEC">
        <w:rPr>
          <w:sz w:val="21"/>
          <w:lang w:val="pl-PL"/>
        </w:rPr>
        <w:t>Unii</w:t>
      </w:r>
      <w:r w:rsidR="00E70742">
        <w:rPr>
          <w:sz w:val="21"/>
          <w:lang w:val="pl-PL"/>
        </w:rPr>
        <w:t xml:space="preserve"> </w:t>
      </w:r>
      <w:r w:rsidR="00E70742" w:rsidRPr="00E70742">
        <w:rPr>
          <w:sz w:val="21"/>
          <w:lang w:val="pl-PL"/>
        </w:rPr>
        <w:t>str.</w:t>
      </w:r>
      <w:r w:rsidR="00E70742">
        <w:rPr>
          <w:sz w:val="21"/>
          <w:lang w:val="pl-PL"/>
        </w:rPr>
        <w:t>6</w:t>
      </w:r>
    </w:p>
    <w:p w14:paraId="57A17FDD" w14:textId="77777777" w:rsidR="00E22AEC" w:rsidRPr="00E22AEC" w:rsidRDefault="00E22AEC" w:rsidP="00E22AEC">
      <w:pPr>
        <w:spacing w:after="10" w:line="248" w:lineRule="auto"/>
        <w:rPr>
          <w:lang w:val="pl-PL"/>
        </w:rPr>
      </w:pPr>
    </w:p>
    <w:p w14:paraId="08882690" w14:textId="77777777" w:rsidR="00E70742" w:rsidRDefault="00630564" w:rsidP="00E70742">
      <w:pPr>
        <w:numPr>
          <w:ilvl w:val="0"/>
          <w:numId w:val="1"/>
        </w:numPr>
        <w:spacing w:after="39" w:line="249" w:lineRule="auto"/>
        <w:ind w:right="401" w:hanging="361"/>
        <w:rPr>
          <w:sz w:val="21"/>
          <w:lang w:val="pl-PL"/>
        </w:rPr>
      </w:pPr>
      <w:r w:rsidRPr="00E22AEC">
        <w:rPr>
          <w:sz w:val="21"/>
          <w:lang w:val="pl-PL"/>
        </w:rPr>
        <w:t xml:space="preserve">Jak </w:t>
      </w:r>
      <w:r w:rsidR="00E70742">
        <w:rPr>
          <w:sz w:val="21"/>
          <w:lang w:val="pl-PL"/>
        </w:rPr>
        <w:t xml:space="preserve">wwóz </w:t>
      </w:r>
      <w:r w:rsidR="00E70742">
        <w:rPr>
          <w:b/>
          <w:sz w:val="21"/>
          <w:lang w:val="pl-PL"/>
        </w:rPr>
        <w:t>przedmiotów</w:t>
      </w:r>
      <w:r w:rsidRPr="00E22AEC">
        <w:rPr>
          <w:b/>
          <w:sz w:val="21"/>
          <w:lang w:val="pl-PL"/>
        </w:rPr>
        <w:t xml:space="preserve"> osobist</w:t>
      </w:r>
      <w:r w:rsidR="00E70742">
        <w:rPr>
          <w:b/>
          <w:sz w:val="21"/>
          <w:lang w:val="pl-PL"/>
        </w:rPr>
        <w:t>ych</w:t>
      </w:r>
      <w:r w:rsidRPr="00E22AEC">
        <w:rPr>
          <w:b/>
          <w:sz w:val="21"/>
          <w:lang w:val="pl-PL"/>
        </w:rPr>
        <w:t xml:space="preserve"> Ukraińców </w:t>
      </w:r>
      <w:r w:rsidRPr="00E22AEC">
        <w:rPr>
          <w:sz w:val="21"/>
          <w:lang w:val="pl-PL"/>
        </w:rPr>
        <w:t xml:space="preserve">wjeżdżających na terytorium Unii, w tym </w:t>
      </w:r>
      <w:r w:rsidRPr="00E70742">
        <w:rPr>
          <w:b/>
          <w:sz w:val="21"/>
          <w:lang w:val="pl-PL"/>
        </w:rPr>
        <w:t>zwierz</w:t>
      </w:r>
      <w:r w:rsidR="00E70742" w:rsidRPr="00E70742">
        <w:rPr>
          <w:b/>
          <w:sz w:val="21"/>
          <w:lang w:val="pl-PL"/>
        </w:rPr>
        <w:t>ąt domowych i gotówki</w:t>
      </w:r>
      <w:r w:rsidR="00E70742" w:rsidRPr="00E70742">
        <w:rPr>
          <w:bCs/>
          <w:sz w:val="21"/>
          <w:lang w:val="pl-PL"/>
        </w:rPr>
        <w:t xml:space="preserve"> jest odprawiany przez organy celne?</w:t>
      </w:r>
      <w:r w:rsidR="00E70742">
        <w:rPr>
          <w:sz w:val="21"/>
          <w:lang w:val="pl-PL"/>
        </w:rPr>
        <w:t xml:space="preserve"> str.6</w:t>
      </w:r>
    </w:p>
    <w:p w14:paraId="356675B3" w14:textId="0BE75C96" w:rsidR="00E70742" w:rsidRDefault="00630564" w:rsidP="00E70742">
      <w:pPr>
        <w:numPr>
          <w:ilvl w:val="0"/>
          <w:numId w:val="1"/>
        </w:numPr>
        <w:spacing w:after="39" w:line="249" w:lineRule="auto"/>
        <w:ind w:right="401" w:hanging="361"/>
        <w:rPr>
          <w:sz w:val="21"/>
          <w:lang w:val="pl-PL"/>
        </w:rPr>
      </w:pPr>
      <w:r w:rsidRPr="00E70742">
        <w:rPr>
          <w:sz w:val="21"/>
          <w:lang w:val="pl-PL"/>
        </w:rPr>
        <w:t xml:space="preserve">Czy zakaz importu </w:t>
      </w:r>
      <w:r w:rsidRPr="00E70742">
        <w:rPr>
          <w:b/>
          <w:sz w:val="21"/>
          <w:lang w:val="pl-PL"/>
        </w:rPr>
        <w:t xml:space="preserve">drewna i produktów z </w:t>
      </w:r>
      <w:r w:rsidRPr="00E70742">
        <w:rPr>
          <w:sz w:val="21"/>
          <w:lang w:val="pl-PL"/>
        </w:rPr>
        <w:t>drewna obejmuje również produkty z drewna, które są wy</w:t>
      </w:r>
      <w:r w:rsidRPr="00E70742">
        <w:rPr>
          <w:sz w:val="21"/>
          <w:lang w:val="pl-PL"/>
        </w:rPr>
        <w:t xml:space="preserve">korzystywane wyłącznie do </w:t>
      </w:r>
      <w:r w:rsidRPr="00E70742">
        <w:rPr>
          <w:b/>
          <w:sz w:val="21"/>
          <w:lang w:val="pl-PL"/>
        </w:rPr>
        <w:t xml:space="preserve">pakowania lub wysyłki/transportu </w:t>
      </w:r>
      <w:r w:rsidRPr="00E70742">
        <w:rPr>
          <w:sz w:val="21"/>
          <w:lang w:val="pl-PL"/>
        </w:rPr>
        <w:t>i nie są przedmiotem transakcji handlowych, np. drewniane palety, drewniane skrzyni</w:t>
      </w:r>
      <w:r w:rsidR="00E70742">
        <w:rPr>
          <w:sz w:val="21"/>
          <w:lang w:val="pl-PL"/>
        </w:rPr>
        <w:t xml:space="preserve">e </w:t>
      </w:r>
      <w:r w:rsidRPr="00E70742">
        <w:rPr>
          <w:sz w:val="21"/>
          <w:lang w:val="pl-PL"/>
        </w:rPr>
        <w:t xml:space="preserve">opakowaniowe, używane </w:t>
      </w:r>
      <w:r w:rsidRPr="00E70742">
        <w:rPr>
          <w:sz w:val="21"/>
          <w:lang w:val="pl-PL"/>
        </w:rPr>
        <w:t>drewniane bębny kablowe</w:t>
      </w:r>
      <w:r w:rsidR="00E70742" w:rsidRPr="00E70742">
        <w:rPr>
          <w:sz w:val="21"/>
          <w:lang w:val="pl-PL"/>
        </w:rPr>
        <w:t>?</w:t>
      </w:r>
      <w:r w:rsidR="00E70742">
        <w:rPr>
          <w:sz w:val="21"/>
          <w:lang w:val="pl-PL"/>
        </w:rPr>
        <w:t xml:space="preserve"> </w:t>
      </w:r>
      <w:r w:rsidR="008318DF">
        <w:rPr>
          <w:sz w:val="21"/>
          <w:lang w:val="pl-PL"/>
        </w:rPr>
        <w:t>s</w:t>
      </w:r>
      <w:r w:rsidR="00E70742">
        <w:rPr>
          <w:sz w:val="21"/>
          <w:lang w:val="pl-PL"/>
        </w:rPr>
        <w:t>tr.7</w:t>
      </w:r>
    </w:p>
    <w:p w14:paraId="7E41A05A" w14:textId="25530006" w:rsidR="00106A9E" w:rsidRPr="00E70742" w:rsidRDefault="00814426" w:rsidP="00E70742">
      <w:pPr>
        <w:numPr>
          <w:ilvl w:val="0"/>
          <w:numId w:val="1"/>
        </w:numPr>
        <w:spacing w:after="39" w:line="249" w:lineRule="auto"/>
        <w:ind w:right="401" w:hanging="361"/>
        <w:rPr>
          <w:b/>
          <w:sz w:val="21"/>
          <w:lang w:val="pl-PL"/>
        </w:rPr>
      </w:pPr>
      <w:r>
        <w:rPr>
          <w:sz w:val="21"/>
          <w:lang w:val="pl-PL"/>
        </w:rPr>
        <w:t xml:space="preserve">W </w:t>
      </w:r>
      <w:r w:rsidR="00630564" w:rsidRPr="00E70742">
        <w:rPr>
          <w:sz w:val="21"/>
          <w:lang w:val="pl-PL"/>
        </w:rPr>
        <w:t>jaki sposób wprowadzono sankcje na towary, które zgodnie z wcześniejszymi zakazami mogły być wwożone i były wysyłane z Biało</w:t>
      </w:r>
      <w:r w:rsidR="00630564" w:rsidRPr="00E70742">
        <w:rPr>
          <w:sz w:val="21"/>
          <w:lang w:val="pl-PL"/>
        </w:rPr>
        <w:t xml:space="preserve">rusi </w:t>
      </w:r>
      <w:r w:rsidR="00630564" w:rsidRPr="00E70742">
        <w:rPr>
          <w:b/>
          <w:sz w:val="21"/>
          <w:lang w:val="pl-PL"/>
        </w:rPr>
        <w:t>przed wejściem w życie</w:t>
      </w:r>
      <w:r w:rsidR="00E70742">
        <w:rPr>
          <w:b/>
          <w:sz w:val="21"/>
          <w:lang w:val="pl-PL"/>
        </w:rPr>
        <w:t xml:space="preserve"> </w:t>
      </w:r>
      <w:r w:rsidR="00630564" w:rsidRPr="00E70742">
        <w:rPr>
          <w:b/>
          <w:sz w:val="21"/>
          <w:lang w:val="pl-PL"/>
        </w:rPr>
        <w:t>s</w:t>
      </w:r>
      <w:r w:rsidR="00630564" w:rsidRPr="00E70742">
        <w:rPr>
          <w:b/>
          <w:sz w:val="21"/>
          <w:lang w:val="pl-PL"/>
        </w:rPr>
        <w:t xml:space="preserve">ankcji </w:t>
      </w:r>
      <w:r w:rsidR="00630564" w:rsidRPr="00E70742">
        <w:rPr>
          <w:sz w:val="21"/>
          <w:lang w:val="pl-PL"/>
        </w:rPr>
        <w:t xml:space="preserve">wynikających z rozporządzenia </w:t>
      </w:r>
      <w:r w:rsidR="00630564" w:rsidRPr="008318DF">
        <w:rPr>
          <w:sz w:val="21"/>
          <w:lang w:val="pl-PL"/>
        </w:rPr>
        <w:t xml:space="preserve">22/3558 </w:t>
      </w:r>
      <w:r w:rsidR="008318DF" w:rsidRPr="008318DF">
        <w:rPr>
          <w:sz w:val="21"/>
          <w:lang w:val="pl-PL"/>
        </w:rPr>
        <w:t xml:space="preserve"> str.8</w:t>
      </w:r>
    </w:p>
    <w:p w14:paraId="36B191F6" w14:textId="77777777" w:rsidR="00106A9E" w:rsidRPr="00E22AEC" w:rsidRDefault="00630564">
      <w:pPr>
        <w:numPr>
          <w:ilvl w:val="0"/>
          <w:numId w:val="1"/>
        </w:numPr>
        <w:spacing w:after="39" w:line="249" w:lineRule="auto"/>
        <w:ind w:right="401" w:hanging="361"/>
        <w:rPr>
          <w:lang w:val="pl-PL"/>
        </w:rPr>
      </w:pPr>
      <w:r w:rsidRPr="00E22AEC">
        <w:rPr>
          <w:sz w:val="21"/>
          <w:lang w:val="pl-PL"/>
        </w:rPr>
        <w:t xml:space="preserve">Jakie przepisy obowiązują w zakresie ceł i podatków, w szczególności w odniesieniu </w:t>
      </w:r>
      <w:r w:rsidRPr="00E22AEC">
        <w:rPr>
          <w:b/>
          <w:sz w:val="21"/>
          <w:lang w:val="pl-PL"/>
        </w:rPr>
        <w:t xml:space="preserve">do koni </w:t>
      </w:r>
    </w:p>
    <w:p w14:paraId="5539482F" w14:textId="1823201D" w:rsidR="00106A9E" w:rsidRDefault="00630564">
      <w:pPr>
        <w:spacing w:after="141" w:line="248" w:lineRule="auto"/>
        <w:ind w:left="1043" w:hanging="10"/>
      </w:pPr>
      <w:r w:rsidRPr="00E22AEC">
        <w:rPr>
          <w:b/>
          <w:sz w:val="21"/>
          <w:lang w:val="pl-PL"/>
        </w:rPr>
        <w:t xml:space="preserve">ewakuowanych z terenów objętych wojną </w:t>
      </w:r>
      <w:r w:rsidRPr="00E22AEC">
        <w:rPr>
          <w:sz w:val="21"/>
          <w:lang w:val="pl-PL"/>
        </w:rPr>
        <w:t xml:space="preserve">na Ukrainie?  </w:t>
      </w:r>
      <w:r w:rsidR="008318DF">
        <w:rPr>
          <w:sz w:val="21"/>
          <w:lang w:val="pl-PL"/>
        </w:rPr>
        <w:t>str.8</w:t>
      </w:r>
    </w:p>
    <w:p w14:paraId="508BA861" w14:textId="030005A7" w:rsidR="00106A9E" w:rsidRPr="001E778A" w:rsidRDefault="00630564" w:rsidP="008318DF">
      <w:pPr>
        <w:numPr>
          <w:ilvl w:val="0"/>
          <w:numId w:val="1"/>
        </w:numPr>
        <w:spacing w:after="39" w:line="249" w:lineRule="auto"/>
        <w:ind w:right="401" w:hanging="361"/>
        <w:rPr>
          <w:lang w:val="pl-PL"/>
        </w:rPr>
      </w:pPr>
      <w:r w:rsidRPr="00E22AEC">
        <w:rPr>
          <w:sz w:val="21"/>
          <w:lang w:val="pl-PL"/>
        </w:rPr>
        <w:t xml:space="preserve">Czy w ramach </w:t>
      </w:r>
      <w:r w:rsidRPr="00E22AEC">
        <w:rPr>
          <w:b/>
          <w:sz w:val="21"/>
          <w:lang w:val="pl-PL"/>
        </w:rPr>
        <w:t xml:space="preserve">preferencji </w:t>
      </w:r>
      <w:r w:rsidRPr="00E22AEC">
        <w:rPr>
          <w:sz w:val="21"/>
          <w:lang w:val="pl-PL"/>
        </w:rPr>
        <w:t>wyn</w:t>
      </w:r>
      <w:r w:rsidRPr="00E22AEC">
        <w:rPr>
          <w:sz w:val="21"/>
          <w:lang w:val="pl-PL"/>
        </w:rPr>
        <w:t xml:space="preserve">ikających z układu o stowarzyszeniu UE-Ukraina można importować z </w:t>
      </w:r>
      <w:r w:rsidRPr="008318DF">
        <w:rPr>
          <w:sz w:val="21"/>
          <w:lang w:val="pl-PL"/>
        </w:rPr>
        <w:t>region</w:t>
      </w:r>
      <w:r w:rsidR="008318DF">
        <w:rPr>
          <w:sz w:val="21"/>
          <w:lang w:val="pl-PL"/>
        </w:rPr>
        <w:t>ów</w:t>
      </w:r>
      <w:r w:rsidRPr="008318DF">
        <w:rPr>
          <w:sz w:val="21"/>
          <w:lang w:val="pl-PL"/>
        </w:rPr>
        <w:t xml:space="preserve"> </w:t>
      </w:r>
      <w:r w:rsidRPr="008318DF">
        <w:rPr>
          <w:b/>
          <w:sz w:val="21"/>
          <w:lang w:val="pl-PL"/>
        </w:rPr>
        <w:t>Donieck</w:t>
      </w:r>
      <w:r w:rsidR="008318DF">
        <w:rPr>
          <w:b/>
          <w:sz w:val="21"/>
          <w:lang w:val="pl-PL"/>
        </w:rPr>
        <w:t>iego</w:t>
      </w:r>
      <w:r w:rsidRPr="008318DF">
        <w:rPr>
          <w:b/>
          <w:sz w:val="21"/>
          <w:lang w:val="pl-PL"/>
        </w:rPr>
        <w:t xml:space="preserve"> i Ługańsk</w:t>
      </w:r>
      <w:r w:rsidR="008318DF">
        <w:rPr>
          <w:b/>
          <w:sz w:val="21"/>
          <w:lang w:val="pl-PL"/>
        </w:rPr>
        <w:t>iego</w:t>
      </w:r>
      <w:r w:rsidR="008318DF" w:rsidRPr="008318DF">
        <w:rPr>
          <w:sz w:val="21"/>
          <w:lang w:val="pl-PL"/>
        </w:rPr>
        <w:t>?</w:t>
      </w:r>
      <w:r w:rsidR="008318DF">
        <w:rPr>
          <w:sz w:val="21"/>
          <w:lang w:val="pl-PL"/>
        </w:rPr>
        <w:t xml:space="preserve"> str.9</w:t>
      </w:r>
    </w:p>
    <w:p w14:paraId="32E59C61" w14:textId="77777777" w:rsidR="001E778A" w:rsidRPr="008318DF" w:rsidRDefault="001E778A" w:rsidP="001E778A">
      <w:pPr>
        <w:spacing w:after="39" w:line="249" w:lineRule="auto"/>
        <w:ind w:left="1034" w:right="401"/>
        <w:rPr>
          <w:lang w:val="pl-PL"/>
        </w:rPr>
      </w:pPr>
    </w:p>
    <w:p w14:paraId="35A5CCF7" w14:textId="48B65C67" w:rsidR="00106A9E" w:rsidRDefault="00630564" w:rsidP="008318DF">
      <w:pPr>
        <w:spacing w:after="10" w:line="248" w:lineRule="auto"/>
        <w:rPr>
          <w:sz w:val="21"/>
          <w:szCs w:val="21"/>
          <w:lang w:val="pl-PL"/>
        </w:rPr>
      </w:pPr>
      <w:r w:rsidRPr="00E22AEC">
        <w:rPr>
          <w:sz w:val="21"/>
          <w:lang w:val="pl-PL"/>
        </w:rPr>
        <w:t xml:space="preserve">Towary przemieszczane </w:t>
      </w:r>
      <w:r w:rsidRPr="008318DF">
        <w:rPr>
          <w:sz w:val="21"/>
          <w:szCs w:val="21"/>
          <w:lang w:val="pl-PL"/>
        </w:rPr>
        <w:t xml:space="preserve">z </w:t>
      </w:r>
      <w:r w:rsidR="008318DF" w:rsidRPr="008318DF">
        <w:rPr>
          <w:sz w:val="21"/>
          <w:szCs w:val="21"/>
          <w:lang w:val="pl-PL"/>
        </w:rPr>
        <w:t>Unii str</w:t>
      </w:r>
      <w:r w:rsidR="008318DF">
        <w:rPr>
          <w:sz w:val="21"/>
          <w:szCs w:val="21"/>
          <w:lang w:val="pl-PL"/>
        </w:rPr>
        <w:t>.</w:t>
      </w:r>
      <w:r w:rsidR="008318DF" w:rsidRPr="008318DF">
        <w:rPr>
          <w:sz w:val="21"/>
          <w:szCs w:val="21"/>
          <w:lang w:val="pl-PL"/>
        </w:rPr>
        <w:t>9</w:t>
      </w:r>
    </w:p>
    <w:p w14:paraId="1703AC91" w14:textId="77777777" w:rsidR="001E778A" w:rsidRPr="008318DF" w:rsidRDefault="001E778A" w:rsidP="008318DF">
      <w:pPr>
        <w:spacing w:after="10" w:line="248" w:lineRule="auto"/>
        <w:rPr>
          <w:lang w:val="pl-PL"/>
        </w:rPr>
      </w:pPr>
    </w:p>
    <w:p w14:paraId="1B1127A8" w14:textId="035AAD48" w:rsidR="00106A9E" w:rsidRPr="001E778A" w:rsidRDefault="00630564" w:rsidP="001E778A">
      <w:pPr>
        <w:numPr>
          <w:ilvl w:val="0"/>
          <w:numId w:val="1"/>
        </w:numPr>
        <w:spacing w:after="29"/>
        <w:ind w:right="401" w:hanging="361"/>
        <w:rPr>
          <w:lang w:val="pl-PL"/>
        </w:rPr>
      </w:pPr>
      <w:r w:rsidRPr="00E22AEC">
        <w:rPr>
          <w:sz w:val="21"/>
          <w:lang w:val="pl-PL"/>
        </w:rPr>
        <w:t xml:space="preserve">Czy kontenery </w:t>
      </w:r>
      <w:r w:rsidRPr="00E22AEC">
        <w:rPr>
          <w:b/>
          <w:sz w:val="21"/>
          <w:lang w:val="pl-PL"/>
        </w:rPr>
        <w:t xml:space="preserve">z krajów trzecich przewożone do Rosji </w:t>
      </w:r>
      <w:r w:rsidRPr="00E22AEC">
        <w:rPr>
          <w:sz w:val="21"/>
          <w:lang w:val="pl-PL"/>
        </w:rPr>
        <w:t xml:space="preserve">przez port UE powinny być odprawiane </w:t>
      </w:r>
      <w:r w:rsidRPr="001E778A">
        <w:rPr>
          <w:sz w:val="21"/>
          <w:lang w:val="pl-PL"/>
        </w:rPr>
        <w:t>tak samo jak kontenery p</w:t>
      </w:r>
      <w:r w:rsidRPr="001E778A">
        <w:rPr>
          <w:sz w:val="21"/>
          <w:lang w:val="pl-PL"/>
        </w:rPr>
        <w:t xml:space="preserve">ochodzące z UE?  </w:t>
      </w:r>
      <w:r w:rsidR="001E778A" w:rsidRPr="001E778A">
        <w:rPr>
          <w:sz w:val="21"/>
          <w:lang w:val="pl-PL"/>
        </w:rPr>
        <w:t>str.9</w:t>
      </w:r>
      <w:r w:rsidRPr="001E778A">
        <w:rPr>
          <w:lang w:val="pl-PL"/>
        </w:rPr>
        <w:br w:type="page"/>
      </w:r>
    </w:p>
    <w:p w14:paraId="1D64C95F" w14:textId="1B8010ED" w:rsidR="00106A9E" w:rsidRPr="001E778A" w:rsidRDefault="00630564" w:rsidP="001E778A">
      <w:pPr>
        <w:numPr>
          <w:ilvl w:val="0"/>
          <w:numId w:val="1"/>
        </w:numPr>
        <w:spacing w:after="39" w:line="249" w:lineRule="auto"/>
        <w:ind w:right="401" w:hanging="361"/>
        <w:rPr>
          <w:lang w:val="pl-PL"/>
        </w:rPr>
      </w:pPr>
      <w:r w:rsidRPr="00E22AEC">
        <w:rPr>
          <w:sz w:val="21"/>
          <w:lang w:val="pl-PL"/>
        </w:rPr>
        <w:lastRenderedPageBreak/>
        <w:t>Co należy zrobić ze</w:t>
      </w:r>
      <w:r w:rsidRPr="00E22AEC">
        <w:rPr>
          <w:b/>
          <w:sz w:val="21"/>
          <w:lang w:val="pl-PL"/>
        </w:rPr>
        <w:t xml:space="preserve"> statkami pod banderą państwa trzeciego (np. RPA), które podróżują do Rosji </w:t>
      </w:r>
      <w:r w:rsidRPr="00E22AEC">
        <w:rPr>
          <w:sz w:val="21"/>
          <w:lang w:val="pl-PL"/>
        </w:rPr>
        <w:t>przez port UE? Czy kontenery te powinny być odprawiane t</w:t>
      </w:r>
      <w:r w:rsidRPr="00E22AEC">
        <w:rPr>
          <w:sz w:val="21"/>
          <w:lang w:val="pl-PL"/>
        </w:rPr>
        <w:t xml:space="preserve">ak, jak kontenery pochodzące z UE? </w:t>
      </w:r>
      <w:r w:rsidR="001E778A" w:rsidRPr="001E778A">
        <w:rPr>
          <w:sz w:val="21"/>
          <w:szCs w:val="21"/>
          <w:lang w:val="pl-PL"/>
        </w:rPr>
        <w:t>str.9</w:t>
      </w:r>
    </w:p>
    <w:p w14:paraId="3E8E00D4" w14:textId="4452E417" w:rsidR="00106A9E" w:rsidRPr="001E778A" w:rsidRDefault="00630564">
      <w:pPr>
        <w:numPr>
          <w:ilvl w:val="0"/>
          <w:numId w:val="1"/>
        </w:numPr>
        <w:spacing w:after="134" w:line="249" w:lineRule="auto"/>
        <w:ind w:right="401" w:hanging="361"/>
        <w:rPr>
          <w:lang w:val="pl-PL"/>
        </w:rPr>
      </w:pPr>
      <w:r w:rsidRPr="00E22AEC">
        <w:rPr>
          <w:sz w:val="21"/>
          <w:lang w:val="pl-PL"/>
        </w:rPr>
        <w:t xml:space="preserve">Jaka jest zasada dotycząca </w:t>
      </w:r>
      <w:r w:rsidRPr="00E22AEC">
        <w:rPr>
          <w:b/>
          <w:sz w:val="21"/>
          <w:lang w:val="pl-PL"/>
        </w:rPr>
        <w:t xml:space="preserve">kontenerów, </w:t>
      </w:r>
      <w:r w:rsidRPr="00E22AEC">
        <w:rPr>
          <w:sz w:val="21"/>
          <w:lang w:val="pl-PL"/>
        </w:rPr>
        <w:t xml:space="preserve">dla których nasze </w:t>
      </w:r>
      <w:r w:rsidRPr="00E22AEC">
        <w:rPr>
          <w:b/>
          <w:sz w:val="21"/>
          <w:lang w:val="pl-PL"/>
        </w:rPr>
        <w:t>służby</w:t>
      </w:r>
      <w:r w:rsidRPr="00E22AEC">
        <w:rPr>
          <w:sz w:val="21"/>
          <w:lang w:val="pl-PL"/>
        </w:rPr>
        <w:t xml:space="preserve"> celne wydały zielone światło przed wejściem w życie przepisów nakładających sankcje, a które </w:t>
      </w:r>
      <w:r w:rsidRPr="00E22AEC">
        <w:rPr>
          <w:b/>
          <w:sz w:val="21"/>
          <w:lang w:val="pl-PL"/>
        </w:rPr>
        <w:t>jeszcze nie opuściły portu</w:t>
      </w:r>
      <w:r w:rsidRPr="00E22AEC">
        <w:rPr>
          <w:sz w:val="21"/>
          <w:lang w:val="pl-PL"/>
        </w:rPr>
        <w:t xml:space="preserve">?  </w:t>
      </w:r>
      <w:r w:rsidR="001E778A">
        <w:rPr>
          <w:sz w:val="21"/>
          <w:lang w:val="pl-PL"/>
        </w:rPr>
        <w:t>str.9</w:t>
      </w:r>
    </w:p>
    <w:p w14:paraId="68C28B25" w14:textId="00EDBC87" w:rsidR="00106A9E" w:rsidRPr="001E778A" w:rsidRDefault="00630564">
      <w:pPr>
        <w:numPr>
          <w:ilvl w:val="0"/>
          <w:numId w:val="1"/>
        </w:numPr>
        <w:spacing w:after="29"/>
        <w:ind w:right="401" w:hanging="361"/>
        <w:rPr>
          <w:lang w:val="pl-PL"/>
        </w:rPr>
      </w:pPr>
      <w:r w:rsidRPr="00E22AEC">
        <w:rPr>
          <w:sz w:val="21"/>
          <w:lang w:val="pl-PL"/>
        </w:rPr>
        <w:t xml:space="preserve">Jaki jest wpływ tych sankcji na </w:t>
      </w:r>
      <w:r w:rsidRPr="00E22AEC">
        <w:rPr>
          <w:b/>
          <w:sz w:val="21"/>
          <w:lang w:val="pl-PL"/>
        </w:rPr>
        <w:t>towary pochodzące z jurysdykcji spoza UE, które są przewożone tranzytem przez państwo członkowskie, a których ostatecznym miejscem przeznaczenia jest Rosja</w:t>
      </w:r>
      <w:r w:rsidRPr="00E22AEC">
        <w:rPr>
          <w:sz w:val="21"/>
          <w:lang w:val="pl-PL"/>
        </w:rPr>
        <w:t xml:space="preserve">? </w:t>
      </w:r>
      <w:r w:rsidRPr="001E778A">
        <w:rPr>
          <w:sz w:val="21"/>
          <w:lang w:val="pl-PL"/>
        </w:rPr>
        <w:t xml:space="preserve">Czy środki stosować do przeładunków </w:t>
      </w:r>
      <w:r w:rsidR="001E778A">
        <w:rPr>
          <w:sz w:val="21"/>
          <w:lang w:val="pl-PL"/>
        </w:rPr>
        <w:t>przez państwo UE? str.10</w:t>
      </w:r>
    </w:p>
    <w:p w14:paraId="3B662816" w14:textId="6CF5CD84" w:rsidR="001E778A" w:rsidRPr="001E778A" w:rsidRDefault="001E778A" w:rsidP="001E778A">
      <w:pPr>
        <w:spacing w:after="29"/>
        <w:ind w:right="401"/>
        <w:rPr>
          <w:lang w:val="pl-PL"/>
        </w:rPr>
      </w:pPr>
      <w:r>
        <w:rPr>
          <w:sz w:val="21"/>
          <w:lang w:val="pl-PL"/>
        </w:rPr>
        <w:t>Różne str.10</w:t>
      </w:r>
    </w:p>
    <w:p w14:paraId="78FD1D5B" w14:textId="5A1538A6" w:rsidR="00106A9E" w:rsidRPr="001E778A" w:rsidRDefault="00630564" w:rsidP="001E778A">
      <w:pPr>
        <w:numPr>
          <w:ilvl w:val="0"/>
          <w:numId w:val="1"/>
        </w:numPr>
        <w:spacing w:after="39" w:line="249" w:lineRule="auto"/>
        <w:ind w:right="401" w:hanging="361"/>
        <w:rPr>
          <w:lang w:val="pl-PL"/>
        </w:rPr>
      </w:pPr>
      <w:r w:rsidRPr="00E22AEC">
        <w:rPr>
          <w:sz w:val="21"/>
          <w:lang w:val="pl-PL"/>
        </w:rPr>
        <w:t xml:space="preserve">Czy jest możliwe, aby </w:t>
      </w:r>
      <w:r w:rsidRPr="00E22AEC">
        <w:rPr>
          <w:b/>
          <w:sz w:val="21"/>
          <w:lang w:val="pl-PL"/>
        </w:rPr>
        <w:t xml:space="preserve">czasowe przechowywanie danych zostało wydłużone </w:t>
      </w:r>
      <w:r w:rsidRPr="00E22AEC">
        <w:rPr>
          <w:sz w:val="21"/>
          <w:lang w:val="pl-PL"/>
        </w:rPr>
        <w:t>do 6 miesięcy zamiast 90 d</w:t>
      </w:r>
      <w:r w:rsidRPr="00E22AEC">
        <w:rPr>
          <w:sz w:val="21"/>
          <w:lang w:val="pl-PL"/>
        </w:rPr>
        <w:t>ni</w:t>
      </w:r>
      <w:r w:rsidR="001E778A">
        <w:rPr>
          <w:sz w:val="21"/>
          <w:lang w:val="pl-PL"/>
        </w:rPr>
        <w:t xml:space="preserve">, </w:t>
      </w:r>
      <w:r w:rsidRPr="001E778A">
        <w:rPr>
          <w:sz w:val="21"/>
          <w:lang w:val="pl-PL"/>
        </w:rPr>
        <w:t xml:space="preserve"> możliwością przedłużenia w zależności od przebiegu </w:t>
      </w:r>
      <w:r w:rsidR="001E778A">
        <w:rPr>
          <w:lang w:val="pl-PL"/>
        </w:rPr>
        <w:t>konfliktu?</w:t>
      </w:r>
      <w:r w:rsidR="00E55319">
        <w:rPr>
          <w:lang w:val="pl-PL"/>
        </w:rPr>
        <w:t xml:space="preserve"> str.10</w:t>
      </w:r>
    </w:p>
    <w:p w14:paraId="6455038A" w14:textId="2C5084DB" w:rsidR="00106A9E" w:rsidRPr="00E55319" w:rsidRDefault="00630564" w:rsidP="00E55319">
      <w:pPr>
        <w:pStyle w:val="Akapitzlist"/>
        <w:numPr>
          <w:ilvl w:val="0"/>
          <w:numId w:val="1"/>
        </w:numPr>
        <w:spacing w:after="39" w:line="249" w:lineRule="auto"/>
        <w:ind w:right="401"/>
        <w:rPr>
          <w:lang w:val="pl-PL"/>
        </w:rPr>
      </w:pPr>
      <w:r w:rsidRPr="00E55319">
        <w:rPr>
          <w:sz w:val="21"/>
          <w:lang w:val="pl-PL"/>
        </w:rPr>
        <w:t xml:space="preserve">Czy można potwierdzić, że </w:t>
      </w:r>
      <w:r w:rsidRPr="00E55319">
        <w:rPr>
          <w:b/>
          <w:sz w:val="21"/>
          <w:lang w:val="pl-PL"/>
        </w:rPr>
        <w:t>p</w:t>
      </w:r>
      <w:r w:rsidRPr="00E55319">
        <w:rPr>
          <w:b/>
          <w:sz w:val="21"/>
          <w:lang w:val="pl-PL"/>
        </w:rPr>
        <w:t xml:space="preserve">rzepływy pocztowe </w:t>
      </w:r>
      <w:r w:rsidRPr="00E55319">
        <w:rPr>
          <w:sz w:val="21"/>
          <w:lang w:val="pl-PL"/>
        </w:rPr>
        <w:t>podlegają takim samym środkom restrykcyjnym, jak inn</w:t>
      </w:r>
      <w:r w:rsidR="00E55319" w:rsidRPr="00E55319">
        <w:rPr>
          <w:sz w:val="21"/>
          <w:lang w:val="pl-PL"/>
        </w:rPr>
        <w:t xml:space="preserve">e </w:t>
      </w:r>
      <w:r w:rsidR="00E55319" w:rsidRPr="00E55319">
        <w:rPr>
          <w:sz w:val="21"/>
          <w:szCs w:val="21"/>
          <w:lang w:val="pl-PL"/>
        </w:rPr>
        <w:t>przepływy towarów?</w:t>
      </w:r>
      <w:r w:rsidR="00E55319" w:rsidRPr="00E55319">
        <w:rPr>
          <w:lang w:val="pl-PL"/>
        </w:rPr>
        <w:t xml:space="preserve"> str.11</w:t>
      </w:r>
    </w:p>
    <w:p w14:paraId="52F56C81" w14:textId="41C1C9D5" w:rsidR="00E55319" w:rsidRDefault="00E55319" w:rsidP="00E55319">
      <w:pPr>
        <w:spacing w:after="39" w:line="249" w:lineRule="auto"/>
        <w:ind w:right="401"/>
        <w:rPr>
          <w:lang w:val="pl-PL"/>
        </w:rPr>
      </w:pPr>
    </w:p>
    <w:p w14:paraId="4268CB1E" w14:textId="49451677" w:rsidR="00E55319" w:rsidRDefault="00E55319" w:rsidP="00E55319">
      <w:pPr>
        <w:spacing w:after="39" w:line="249" w:lineRule="auto"/>
        <w:ind w:right="401"/>
        <w:rPr>
          <w:lang w:val="pl-PL"/>
        </w:rPr>
      </w:pPr>
    </w:p>
    <w:p w14:paraId="7A7BA187" w14:textId="73F0B120" w:rsidR="00E55319" w:rsidRDefault="00E55319" w:rsidP="00E55319">
      <w:pPr>
        <w:spacing w:after="39" w:line="249" w:lineRule="auto"/>
        <w:ind w:right="401"/>
        <w:rPr>
          <w:lang w:val="pl-PL"/>
        </w:rPr>
      </w:pPr>
    </w:p>
    <w:p w14:paraId="73C806D7" w14:textId="5BBB6DCD" w:rsidR="00E55319" w:rsidRDefault="00E55319" w:rsidP="00E55319">
      <w:pPr>
        <w:spacing w:after="39" w:line="249" w:lineRule="auto"/>
        <w:ind w:right="401"/>
        <w:rPr>
          <w:lang w:val="pl-PL"/>
        </w:rPr>
      </w:pPr>
    </w:p>
    <w:p w14:paraId="40702984" w14:textId="29F570D7" w:rsidR="00E55319" w:rsidRDefault="00E55319" w:rsidP="00E55319">
      <w:pPr>
        <w:spacing w:after="39" w:line="249" w:lineRule="auto"/>
        <w:ind w:right="401"/>
        <w:rPr>
          <w:lang w:val="pl-PL"/>
        </w:rPr>
      </w:pPr>
    </w:p>
    <w:p w14:paraId="47F6B14F" w14:textId="5DFD0F4B" w:rsidR="00E55319" w:rsidRDefault="00E55319" w:rsidP="00E55319">
      <w:pPr>
        <w:spacing w:after="39" w:line="249" w:lineRule="auto"/>
        <w:ind w:right="401"/>
        <w:rPr>
          <w:lang w:val="pl-PL"/>
        </w:rPr>
      </w:pPr>
    </w:p>
    <w:p w14:paraId="5040AA27" w14:textId="5BCC8850" w:rsidR="00E55319" w:rsidRDefault="00E55319" w:rsidP="00E55319">
      <w:pPr>
        <w:spacing w:after="39" w:line="249" w:lineRule="auto"/>
        <w:ind w:right="401"/>
        <w:rPr>
          <w:lang w:val="pl-PL"/>
        </w:rPr>
      </w:pPr>
    </w:p>
    <w:p w14:paraId="50963F5A" w14:textId="2F0934D1" w:rsidR="00E55319" w:rsidRDefault="00E55319" w:rsidP="00E55319">
      <w:pPr>
        <w:spacing w:after="39" w:line="249" w:lineRule="auto"/>
        <w:ind w:right="401"/>
        <w:rPr>
          <w:lang w:val="pl-PL"/>
        </w:rPr>
      </w:pPr>
    </w:p>
    <w:p w14:paraId="0F3BF698" w14:textId="0A6FCF55" w:rsidR="00E55319" w:rsidRDefault="00E55319" w:rsidP="00E55319">
      <w:pPr>
        <w:spacing w:after="39" w:line="249" w:lineRule="auto"/>
        <w:ind w:right="401"/>
        <w:rPr>
          <w:lang w:val="pl-PL"/>
        </w:rPr>
      </w:pPr>
    </w:p>
    <w:p w14:paraId="7E71A680" w14:textId="690D664C" w:rsidR="00E55319" w:rsidRDefault="00E55319" w:rsidP="00E55319">
      <w:pPr>
        <w:spacing w:after="39" w:line="249" w:lineRule="auto"/>
        <w:ind w:right="401"/>
        <w:rPr>
          <w:lang w:val="pl-PL"/>
        </w:rPr>
      </w:pPr>
    </w:p>
    <w:p w14:paraId="421A5DBB" w14:textId="088AACE6" w:rsidR="00E55319" w:rsidRDefault="00E55319" w:rsidP="00E55319">
      <w:pPr>
        <w:spacing w:after="39" w:line="249" w:lineRule="auto"/>
        <w:ind w:right="401"/>
        <w:rPr>
          <w:lang w:val="pl-PL"/>
        </w:rPr>
      </w:pPr>
    </w:p>
    <w:p w14:paraId="4B179E7D" w14:textId="6427FE52" w:rsidR="00E55319" w:rsidRDefault="00E55319" w:rsidP="00E55319">
      <w:pPr>
        <w:spacing w:after="39" w:line="249" w:lineRule="auto"/>
        <w:ind w:right="401"/>
        <w:rPr>
          <w:lang w:val="pl-PL"/>
        </w:rPr>
      </w:pPr>
    </w:p>
    <w:p w14:paraId="6D54729E" w14:textId="5BBE07A4" w:rsidR="00E55319" w:rsidRDefault="00E55319" w:rsidP="00E55319">
      <w:pPr>
        <w:spacing w:after="39" w:line="249" w:lineRule="auto"/>
        <w:ind w:right="401"/>
        <w:rPr>
          <w:lang w:val="pl-PL"/>
        </w:rPr>
      </w:pPr>
    </w:p>
    <w:p w14:paraId="2437FC51" w14:textId="12D76BD2" w:rsidR="00E55319" w:rsidRDefault="00E55319" w:rsidP="00E55319">
      <w:pPr>
        <w:spacing w:after="39" w:line="249" w:lineRule="auto"/>
        <w:ind w:right="401"/>
        <w:rPr>
          <w:lang w:val="pl-PL"/>
        </w:rPr>
      </w:pPr>
    </w:p>
    <w:p w14:paraId="6D501A33" w14:textId="3509F83C" w:rsidR="00E55319" w:rsidRDefault="00E55319" w:rsidP="00E55319">
      <w:pPr>
        <w:spacing w:after="39" w:line="249" w:lineRule="auto"/>
        <w:ind w:right="401"/>
        <w:rPr>
          <w:lang w:val="pl-PL"/>
        </w:rPr>
      </w:pPr>
    </w:p>
    <w:p w14:paraId="5A84EA3D" w14:textId="381B1B33" w:rsidR="00E55319" w:rsidRDefault="00E55319" w:rsidP="00E55319">
      <w:pPr>
        <w:spacing w:after="39" w:line="249" w:lineRule="auto"/>
        <w:ind w:right="401"/>
        <w:rPr>
          <w:lang w:val="pl-PL"/>
        </w:rPr>
      </w:pPr>
    </w:p>
    <w:p w14:paraId="02EF42BB" w14:textId="2FDFB330" w:rsidR="00E55319" w:rsidRDefault="00E55319" w:rsidP="00E55319">
      <w:pPr>
        <w:spacing w:after="39" w:line="249" w:lineRule="auto"/>
        <w:ind w:right="401"/>
        <w:rPr>
          <w:lang w:val="pl-PL"/>
        </w:rPr>
      </w:pPr>
    </w:p>
    <w:p w14:paraId="33E9F535" w14:textId="3170C8A6" w:rsidR="00E55319" w:rsidRDefault="00E55319" w:rsidP="00E55319">
      <w:pPr>
        <w:spacing w:after="39" w:line="249" w:lineRule="auto"/>
        <w:ind w:right="401"/>
        <w:rPr>
          <w:lang w:val="pl-PL"/>
        </w:rPr>
      </w:pPr>
    </w:p>
    <w:p w14:paraId="4ECE4C57" w14:textId="5B537CBF" w:rsidR="00E55319" w:rsidRDefault="00E55319" w:rsidP="00E55319">
      <w:pPr>
        <w:spacing w:after="39" w:line="249" w:lineRule="auto"/>
        <w:ind w:right="401"/>
        <w:rPr>
          <w:lang w:val="pl-PL"/>
        </w:rPr>
      </w:pPr>
    </w:p>
    <w:p w14:paraId="2CE58EBE" w14:textId="7DA1E350" w:rsidR="00E55319" w:rsidRDefault="00E55319" w:rsidP="00E55319">
      <w:pPr>
        <w:spacing w:after="39" w:line="249" w:lineRule="auto"/>
        <w:ind w:right="401"/>
        <w:rPr>
          <w:lang w:val="pl-PL"/>
        </w:rPr>
      </w:pPr>
    </w:p>
    <w:p w14:paraId="469A8187" w14:textId="3067EF7C" w:rsidR="00E55319" w:rsidRDefault="00E55319" w:rsidP="00E55319">
      <w:pPr>
        <w:spacing w:after="39" w:line="249" w:lineRule="auto"/>
        <w:ind w:right="401"/>
        <w:rPr>
          <w:lang w:val="pl-PL"/>
        </w:rPr>
      </w:pPr>
    </w:p>
    <w:p w14:paraId="1E5B40EA" w14:textId="2DD614D2" w:rsidR="00E55319" w:rsidRDefault="00E55319" w:rsidP="00E55319">
      <w:pPr>
        <w:spacing w:after="39" w:line="249" w:lineRule="auto"/>
        <w:ind w:right="401"/>
        <w:rPr>
          <w:lang w:val="pl-PL"/>
        </w:rPr>
      </w:pPr>
    </w:p>
    <w:p w14:paraId="08E97E88" w14:textId="00A7CA67" w:rsidR="00E55319" w:rsidRDefault="00E55319" w:rsidP="00E55319">
      <w:pPr>
        <w:spacing w:after="39" w:line="249" w:lineRule="auto"/>
        <w:ind w:right="401"/>
        <w:rPr>
          <w:lang w:val="pl-PL"/>
        </w:rPr>
      </w:pPr>
    </w:p>
    <w:p w14:paraId="400C7E3A" w14:textId="3A534260" w:rsidR="00E55319" w:rsidRDefault="00E55319" w:rsidP="00E55319">
      <w:pPr>
        <w:spacing w:after="39" w:line="249" w:lineRule="auto"/>
        <w:ind w:right="401"/>
        <w:rPr>
          <w:lang w:val="pl-PL"/>
        </w:rPr>
      </w:pPr>
    </w:p>
    <w:p w14:paraId="272630DF" w14:textId="7F2DA63C" w:rsidR="00E55319" w:rsidRDefault="00E55319" w:rsidP="00E55319">
      <w:pPr>
        <w:spacing w:after="39" w:line="249" w:lineRule="auto"/>
        <w:ind w:right="401"/>
        <w:rPr>
          <w:lang w:val="pl-PL"/>
        </w:rPr>
      </w:pPr>
    </w:p>
    <w:p w14:paraId="154F5A17" w14:textId="203FD570" w:rsidR="00E55319" w:rsidRDefault="00E55319" w:rsidP="00E55319">
      <w:pPr>
        <w:spacing w:after="39" w:line="249" w:lineRule="auto"/>
        <w:ind w:right="401"/>
        <w:rPr>
          <w:lang w:val="pl-PL"/>
        </w:rPr>
      </w:pPr>
    </w:p>
    <w:p w14:paraId="4BEBDC30" w14:textId="326B079D" w:rsidR="00E55319" w:rsidRDefault="00E55319" w:rsidP="00E55319">
      <w:pPr>
        <w:spacing w:after="39" w:line="249" w:lineRule="auto"/>
        <w:ind w:right="401"/>
        <w:rPr>
          <w:lang w:val="pl-PL"/>
        </w:rPr>
      </w:pPr>
    </w:p>
    <w:p w14:paraId="4F0FD445" w14:textId="2D4F4AC9" w:rsidR="00E55319" w:rsidRDefault="00E55319" w:rsidP="00E55319">
      <w:pPr>
        <w:spacing w:after="39" w:line="249" w:lineRule="auto"/>
        <w:ind w:right="401"/>
        <w:rPr>
          <w:lang w:val="pl-PL"/>
        </w:rPr>
      </w:pPr>
    </w:p>
    <w:p w14:paraId="55F4D430" w14:textId="2C7D271B" w:rsidR="00E55319" w:rsidRDefault="00E55319" w:rsidP="00E55319">
      <w:pPr>
        <w:spacing w:after="39" w:line="249" w:lineRule="auto"/>
        <w:ind w:right="401"/>
        <w:rPr>
          <w:lang w:val="pl-PL"/>
        </w:rPr>
      </w:pPr>
    </w:p>
    <w:p w14:paraId="5851FF57" w14:textId="77777777" w:rsidR="00E55319" w:rsidRPr="00E55319" w:rsidRDefault="00E55319" w:rsidP="00E55319">
      <w:pPr>
        <w:spacing w:after="39" w:line="249" w:lineRule="auto"/>
        <w:ind w:right="401"/>
        <w:rPr>
          <w:lang w:val="pl-PL"/>
        </w:rPr>
      </w:pPr>
    </w:p>
    <w:p w14:paraId="2C75A917" w14:textId="77777777" w:rsidR="00106A9E" w:rsidRPr="00E22AEC" w:rsidRDefault="00630564">
      <w:pPr>
        <w:pStyle w:val="Nagwek3"/>
        <w:spacing w:after="0"/>
        <w:ind w:left="116" w:firstLine="0"/>
        <w:rPr>
          <w:lang w:val="pl-PL"/>
        </w:rPr>
      </w:pPr>
      <w:r w:rsidRPr="00E22AEC">
        <w:rPr>
          <w:lang w:val="pl-PL"/>
        </w:rPr>
        <w:lastRenderedPageBreak/>
        <w:t>W</w:t>
      </w:r>
      <w:r w:rsidRPr="00E22AEC">
        <w:rPr>
          <w:lang w:val="pl-PL"/>
        </w:rPr>
        <w:t>prowadzenie</w:t>
      </w:r>
      <w:r w:rsidRPr="00E22AEC">
        <w:rPr>
          <w:color w:val="000000"/>
          <w:lang w:val="pl-PL"/>
        </w:rPr>
        <w:t xml:space="preserve"> </w:t>
      </w:r>
    </w:p>
    <w:p w14:paraId="38E496AC" w14:textId="77777777" w:rsidR="00106A9E" w:rsidRPr="00E22AEC" w:rsidRDefault="00630564">
      <w:pPr>
        <w:spacing w:after="0"/>
        <w:rPr>
          <w:lang w:val="pl-PL"/>
        </w:rPr>
      </w:pPr>
      <w:r w:rsidRPr="00E22AEC">
        <w:rPr>
          <w:sz w:val="40"/>
          <w:lang w:val="pl-PL"/>
        </w:rPr>
        <w:t xml:space="preserve"> </w:t>
      </w:r>
    </w:p>
    <w:p w14:paraId="34750A9E" w14:textId="77777777" w:rsidR="00106A9E" w:rsidRPr="00E22AEC" w:rsidRDefault="00630564">
      <w:pPr>
        <w:spacing w:after="131" w:line="241" w:lineRule="auto"/>
        <w:ind w:left="831" w:hanging="370"/>
        <w:rPr>
          <w:lang w:val="pl-PL"/>
        </w:rPr>
      </w:pPr>
      <w:r w:rsidRPr="00E22AEC">
        <w:rPr>
          <w:color w:val="E26C09"/>
          <w:sz w:val="28"/>
          <w:lang w:val="pl-PL"/>
        </w:rPr>
        <w:t>1.</w:t>
      </w:r>
      <w:r w:rsidRPr="00E22AEC">
        <w:rPr>
          <w:rFonts w:ascii="Arial" w:eastAsia="Arial" w:hAnsi="Arial" w:cs="Arial"/>
          <w:color w:val="E26C09"/>
          <w:sz w:val="28"/>
          <w:lang w:val="pl-PL"/>
        </w:rPr>
        <w:t xml:space="preserve"> </w:t>
      </w:r>
      <w:r w:rsidRPr="00E22AEC">
        <w:rPr>
          <w:color w:val="E26C09"/>
          <w:sz w:val="28"/>
          <w:lang w:val="pl-PL"/>
        </w:rPr>
        <w:t xml:space="preserve">Gdzie można znaleźć </w:t>
      </w:r>
      <w:r w:rsidRPr="00E22AEC">
        <w:rPr>
          <w:b/>
          <w:color w:val="E26C09"/>
          <w:sz w:val="28"/>
          <w:lang w:val="pl-PL"/>
        </w:rPr>
        <w:t xml:space="preserve">listę sankcji UE </w:t>
      </w:r>
      <w:r w:rsidRPr="00E22AEC">
        <w:rPr>
          <w:color w:val="E26C09"/>
          <w:sz w:val="28"/>
          <w:lang w:val="pl-PL"/>
        </w:rPr>
        <w:t xml:space="preserve">wobec Federacji Rosyjskiej i Republiki Białorusi? </w:t>
      </w:r>
    </w:p>
    <w:p w14:paraId="092529D7" w14:textId="77777777" w:rsidR="00106A9E" w:rsidRPr="00E22AEC" w:rsidRDefault="00630564">
      <w:pPr>
        <w:spacing w:after="0"/>
        <w:rPr>
          <w:lang w:val="pl-PL"/>
        </w:rPr>
      </w:pPr>
      <w:r w:rsidRPr="00E22AEC">
        <w:rPr>
          <w:sz w:val="41"/>
          <w:lang w:val="pl-PL"/>
        </w:rPr>
        <w:t xml:space="preserve"> </w:t>
      </w:r>
    </w:p>
    <w:p w14:paraId="71C2D9CB" w14:textId="77777777" w:rsidR="00106A9E" w:rsidRPr="00E22AEC" w:rsidRDefault="00630564">
      <w:pPr>
        <w:spacing w:after="5" w:line="268" w:lineRule="auto"/>
        <w:ind w:left="116" w:right="366"/>
        <w:jc w:val="both"/>
        <w:rPr>
          <w:lang w:val="pl-PL"/>
        </w:rPr>
      </w:pPr>
      <w:r w:rsidRPr="00E22AEC">
        <w:rPr>
          <w:lang w:val="pl-PL"/>
        </w:rPr>
        <w:t xml:space="preserve">Prosimy zapoznać się z mapą sankcji UE: </w:t>
      </w:r>
      <w:hyperlink r:id="rId7">
        <w:r w:rsidRPr="00E22AEC">
          <w:rPr>
            <w:color w:val="0000FF"/>
            <w:u w:val="single" w:color="0000FF"/>
            <w:lang w:val="pl-PL"/>
          </w:rPr>
          <w:t>www.sanctionsmap.eu</w:t>
        </w:r>
      </w:hyperlink>
      <w:hyperlink r:id="rId8">
        <w:r w:rsidRPr="00E22AEC">
          <w:rPr>
            <w:lang w:val="pl-PL"/>
          </w:rPr>
          <w:t xml:space="preserve"> </w:t>
        </w:r>
      </w:hyperlink>
    </w:p>
    <w:p w14:paraId="5B2A45E4" w14:textId="77777777" w:rsidR="00106A9E" w:rsidRPr="00E22AEC" w:rsidRDefault="00630564">
      <w:pPr>
        <w:spacing w:after="109"/>
        <w:rPr>
          <w:lang w:val="pl-PL"/>
        </w:rPr>
      </w:pPr>
      <w:r w:rsidRPr="00E22AEC">
        <w:rPr>
          <w:sz w:val="15"/>
          <w:lang w:val="pl-PL"/>
        </w:rPr>
        <w:t xml:space="preserve"> </w:t>
      </w:r>
    </w:p>
    <w:p w14:paraId="7FC8337C" w14:textId="77777777" w:rsidR="00106A9E" w:rsidRPr="00E22AEC" w:rsidRDefault="00630564">
      <w:pPr>
        <w:spacing w:after="5" w:line="268" w:lineRule="auto"/>
        <w:ind w:left="116" w:right="366"/>
        <w:jc w:val="both"/>
        <w:rPr>
          <w:lang w:val="pl-PL"/>
        </w:rPr>
      </w:pPr>
      <w:r w:rsidRPr="00E22AEC">
        <w:rPr>
          <w:lang w:val="pl-PL"/>
        </w:rPr>
        <w:t xml:space="preserve">Poniżej znajduje się lista (ostatnia aktualizacja 16 marca 2022 r.) </w:t>
      </w:r>
    </w:p>
    <w:p w14:paraId="3E6C1F52" w14:textId="77777777" w:rsidR="00106A9E" w:rsidRPr="00E22AEC" w:rsidRDefault="00630564">
      <w:pPr>
        <w:spacing w:after="12"/>
        <w:rPr>
          <w:lang w:val="pl-PL"/>
        </w:rPr>
      </w:pPr>
      <w:r w:rsidRPr="00E22AEC">
        <w:rPr>
          <w:sz w:val="19"/>
          <w:lang w:val="pl-PL"/>
        </w:rPr>
        <w:t xml:space="preserve"> </w:t>
      </w:r>
    </w:p>
    <w:p w14:paraId="54FA6F9E" w14:textId="77777777" w:rsidR="00106A9E" w:rsidRDefault="00630564">
      <w:pPr>
        <w:pStyle w:val="Nagwek4"/>
        <w:ind w:left="111"/>
      </w:pPr>
      <w:proofErr w:type="spellStart"/>
      <w:r>
        <w:t>Rosja</w:t>
      </w:r>
      <w:proofErr w:type="spellEnd"/>
      <w:r>
        <w:rPr>
          <w:u w:val="none"/>
        </w:rPr>
        <w:t xml:space="preserve"> </w:t>
      </w:r>
    </w:p>
    <w:p w14:paraId="2698F0A5" w14:textId="77777777" w:rsidR="00106A9E" w:rsidRDefault="00630564">
      <w:pPr>
        <w:spacing w:after="12"/>
      </w:pPr>
      <w:r>
        <w:rPr>
          <w:b/>
          <w:sz w:val="19"/>
        </w:rPr>
        <w:t xml:space="preserve"> </w:t>
      </w:r>
    </w:p>
    <w:p w14:paraId="5454A12A" w14:textId="77777777" w:rsidR="00106A9E" w:rsidRPr="00E22AEC" w:rsidRDefault="00630564">
      <w:pPr>
        <w:numPr>
          <w:ilvl w:val="0"/>
          <w:numId w:val="2"/>
        </w:numPr>
        <w:spacing w:after="5" w:line="268" w:lineRule="auto"/>
        <w:ind w:right="366" w:hanging="360"/>
        <w:jc w:val="both"/>
        <w:rPr>
          <w:lang w:val="pl-PL"/>
        </w:rPr>
      </w:pPr>
      <w:r w:rsidRPr="00E22AEC">
        <w:rPr>
          <w:lang w:val="pl-PL"/>
        </w:rPr>
        <w:t xml:space="preserve">Decyzja Rady w sprawie środków ograniczających w związku z działaniami Rosji destabilizującymi sytuację na Ukrainie </w:t>
      </w:r>
      <w:hyperlink r:id="rId9">
        <w:r w:rsidRPr="00E22AEC">
          <w:rPr>
            <w:color w:val="0000FF"/>
            <w:u w:val="single" w:color="0000FF"/>
            <w:lang w:val="pl-PL"/>
          </w:rPr>
          <w:t>14.07.2021 skonsolidowany podstawowy akt</w:t>
        </w:r>
      </w:hyperlink>
      <w:hyperlink r:id="rId10">
        <w:r w:rsidRPr="00E22AEC">
          <w:rPr>
            <w:color w:val="0000FF"/>
            <w:lang w:val="pl-PL"/>
          </w:rPr>
          <w:t xml:space="preserve"> </w:t>
        </w:r>
      </w:hyperlink>
      <w:hyperlink r:id="rId11">
        <w:r w:rsidRPr="00E22AEC">
          <w:rPr>
            <w:color w:val="0000FF"/>
            <w:u w:val="single" w:color="0000FF"/>
            <w:lang w:val="pl-PL"/>
          </w:rPr>
          <w:t xml:space="preserve">prawny - </w:t>
        </w:r>
      </w:hyperlink>
      <w:hyperlink r:id="rId12">
        <w:r w:rsidRPr="00E22AEC">
          <w:rPr>
            <w:color w:val="0000FF"/>
            <w:u w:val="single" w:color="0000FF"/>
            <w:lang w:val="pl-PL"/>
          </w:rPr>
          <w:t>2014/512/</w:t>
        </w:r>
        <w:proofErr w:type="spellStart"/>
        <w:r w:rsidRPr="00E22AEC">
          <w:rPr>
            <w:color w:val="0000FF"/>
            <w:u w:val="single" w:color="0000FF"/>
            <w:lang w:val="pl-PL"/>
          </w:rPr>
          <w:t>WPZiB</w:t>
        </w:r>
        <w:proofErr w:type="spellEnd"/>
      </w:hyperlink>
      <w:hyperlink r:id="rId13">
        <w:r w:rsidRPr="00E22AEC">
          <w:rPr>
            <w:rFonts w:ascii="Segoe UI Symbol" w:eastAsia="Segoe UI Symbol" w:hAnsi="Segoe UI Symbol" w:cs="Segoe UI Symbol"/>
            <w:sz w:val="20"/>
            <w:lang w:val="pl-PL"/>
          </w:rPr>
          <w:t xml:space="preserve"> </w:t>
        </w:r>
      </w:hyperlink>
    </w:p>
    <w:p w14:paraId="4DB79D13" w14:textId="77777777" w:rsidR="00106A9E" w:rsidRPr="00E22AEC" w:rsidRDefault="00630564">
      <w:pPr>
        <w:numPr>
          <w:ilvl w:val="0"/>
          <w:numId w:val="2"/>
        </w:numPr>
        <w:spacing w:after="5" w:line="268" w:lineRule="auto"/>
        <w:ind w:right="366" w:hanging="360"/>
        <w:jc w:val="both"/>
        <w:rPr>
          <w:lang w:val="pl-PL"/>
        </w:rPr>
      </w:pPr>
      <w:r w:rsidRPr="00E22AEC">
        <w:rPr>
          <w:lang w:val="pl-PL"/>
        </w:rPr>
        <w:t>Rozporządze</w:t>
      </w:r>
      <w:r w:rsidRPr="00E22AEC">
        <w:rPr>
          <w:lang w:val="pl-PL"/>
        </w:rPr>
        <w:t xml:space="preserve">nie Rady w sprawie środków ograniczających w związku z działaniami Rosji destabilizującymi sytuację na Ukrainie </w:t>
      </w:r>
      <w:hyperlink r:id="rId14">
        <w:r w:rsidRPr="00E22AEC">
          <w:rPr>
            <w:color w:val="0000FF"/>
            <w:u w:val="single" w:color="0000FF"/>
            <w:lang w:val="pl-PL"/>
          </w:rPr>
          <w:t>09.07.2019 skonsolidowany p</w:t>
        </w:r>
        <w:r w:rsidRPr="00E22AEC">
          <w:rPr>
            <w:color w:val="0000FF"/>
            <w:u w:val="single" w:color="0000FF"/>
            <w:lang w:val="pl-PL"/>
          </w:rPr>
          <w:t>odstawowy akt</w:t>
        </w:r>
      </w:hyperlink>
      <w:hyperlink r:id="rId15">
        <w:r w:rsidRPr="00E22AEC">
          <w:rPr>
            <w:color w:val="0000FF"/>
            <w:lang w:val="pl-PL"/>
          </w:rPr>
          <w:t xml:space="preserve"> </w:t>
        </w:r>
      </w:hyperlink>
      <w:hyperlink r:id="rId16">
        <w:r w:rsidRPr="00E22AEC">
          <w:rPr>
            <w:color w:val="0000FF"/>
            <w:u w:val="single" w:color="0000FF"/>
            <w:lang w:val="pl-PL"/>
          </w:rPr>
          <w:t>prawny -</w:t>
        </w:r>
        <w:r w:rsidRPr="00E22AEC">
          <w:rPr>
            <w:color w:val="0000FF"/>
            <w:u w:val="single" w:color="0000FF"/>
            <w:lang w:val="pl-PL"/>
          </w:rPr>
          <w:t xml:space="preserve"> </w:t>
        </w:r>
      </w:hyperlink>
      <w:hyperlink r:id="rId17">
        <w:r w:rsidRPr="00E22AEC">
          <w:rPr>
            <w:color w:val="0000FF"/>
            <w:u w:val="single" w:color="0000FF"/>
            <w:lang w:val="pl-PL"/>
          </w:rPr>
          <w:t>(UE) nr</w:t>
        </w:r>
      </w:hyperlink>
      <w:hyperlink r:id="rId18">
        <w:r w:rsidRPr="00E22AEC">
          <w:rPr>
            <w:color w:val="0000FF"/>
            <w:u w:val="single" w:color="0000FF"/>
            <w:lang w:val="pl-PL"/>
          </w:rPr>
          <w:t xml:space="preserve"> </w:t>
        </w:r>
      </w:hyperlink>
      <w:hyperlink r:id="rId19">
        <w:r w:rsidRPr="00E22AEC">
          <w:rPr>
            <w:color w:val="0000FF"/>
            <w:u w:val="single" w:color="0000FF"/>
            <w:lang w:val="pl-PL"/>
          </w:rPr>
          <w:t>833/2014</w:t>
        </w:r>
      </w:hyperlink>
      <w:hyperlink r:id="rId20">
        <w:r w:rsidRPr="00E22AEC">
          <w:rPr>
            <w:rFonts w:ascii="Segoe UI Symbol" w:eastAsia="Segoe UI Symbol" w:hAnsi="Segoe UI Symbol" w:cs="Segoe UI Symbol"/>
            <w:sz w:val="20"/>
            <w:lang w:val="pl-PL"/>
          </w:rPr>
          <w:t xml:space="preserve"> </w:t>
        </w:r>
      </w:hyperlink>
    </w:p>
    <w:p w14:paraId="1811D36C" w14:textId="77777777" w:rsidR="00106A9E" w:rsidRPr="00E22AEC" w:rsidRDefault="00630564">
      <w:pPr>
        <w:numPr>
          <w:ilvl w:val="0"/>
          <w:numId w:val="2"/>
        </w:numPr>
        <w:spacing w:after="5" w:line="268" w:lineRule="auto"/>
        <w:ind w:right="366" w:hanging="360"/>
        <w:jc w:val="both"/>
        <w:rPr>
          <w:lang w:val="pl-PL"/>
        </w:rPr>
      </w:pPr>
      <w:r w:rsidRPr="00E22AEC">
        <w:rPr>
          <w:lang w:val="pl-PL"/>
        </w:rPr>
        <w:t>Decyzja Rady d</w:t>
      </w:r>
      <w:r w:rsidRPr="00E22AEC">
        <w:rPr>
          <w:lang w:val="pl-PL"/>
        </w:rPr>
        <w:t xml:space="preserve">otycząca środków ograniczających w związku z działaniami Rosji destabilizującymi sytuację na Ukrainie </w:t>
      </w:r>
      <w:hyperlink r:id="rId21">
        <w:r w:rsidRPr="00E22AEC">
          <w:rPr>
            <w:color w:val="0000FF"/>
            <w:u w:val="single" w:color="0000FF"/>
            <w:lang w:val="pl-PL"/>
          </w:rPr>
          <w:t xml:space="preserve">13.01.2022 </w:t>
        </w:r>
      </w:hyperlink>
      <w:hyperlink r:id="rId22">
        <w:r w:rsidRPr="00E22AEC">
          <w:rPr>
            <w:color w:val="0000FF"/>
            <w:u w:val="single" w:color="0000FF"/>
            <w:lang w:val="pl-PL"/>
          </w:rPr>
          <w:t xml:space="preserve">- </w:t>
        </w:r>
      </w:hyperlink>
      <w:hyperlink r:id="rId23">
        <w:r w:rsidRPr="00E22AEC">
          <w:rPr>
            <w:color w:val="0000FF"/>
            <w:u w:val="single" w:color="0000FF"/>
            <w:lang w:val="pl-PL"/>
          </w:rPr>
          <w:t>zmiany niewłączone jeszcze do</w:t>
        </w:r>
      </w:hyperlink>
      <w:hyperlink r:id="rId24">
        <w:r w:rsidRPr="00E22AEC">
          <w:rPr>
            <w:color w:val="0000FF"/>
            <w:lang w:val="pl-PL"/>
          </w:rPr>
          <w:t xml:space="preserve"> </w:t>
        </w:r>
      </w:hyperlink>
      <w:hyperlink r:id="rId25">
        <w:r w:rsidRPr="00E22AEC">
          <w:rPr>
            <w:color w:val="0000FF"/>
            <w:u w:val="single" w:color="0000FF"/>
            <w:lang w:val="pl-PL"/>
          </w:rPr>
          <w:t>skonsolidowanego</w:t>
        </w:r>
      </w:hyperlink>
      <w:hyperlink r:id="rId26">
        <w:r w:rsidRPr="00E22AEC">
          <w:rPr>
            <w:color w:val="0000FF"/>
            <w:u w:val="single" w:color="0000FF"/>
            <w:lang w:val="pl-PL"/>
          </w:rPr>
          <w:t xml:space="preserve"> podstawowego akt</w:t>
        </w:r>
        <w:r w:rsidRPr="00E22AEC">
          <w:rPr>
            <w:color w:val="0000FF"/>
            <w:u w:val="single" w:color="0000FF"/>
            <w:lang w:val="pl-PL"/>
          </w:rPr>
          <w:t xml:space="preserve">u prawnego </w:t>
        </w:r>
      </w:hyperlink>
      <w:hyperlink r:id="rId27">
        <w:r w:rsidRPr="00E22AEC">
          <w:rPr>
            <w:color w:val="0000FF"/>
            <w:u w:val="single" w:color="0000FF"/>
            <w:lang w:val="pl-PL"/>
          </w:rPr>
          <w:t xml:space="preserve">- </w:t>
        </w:r>
      </w:hyperlink>
      <w:hyperlink r:id="rId28">
        <w:r w:rsidRPr="00E22AEC">
          <w:rPr>
            <w:color w:val="0000FF"/>
            <w:u w:val="single" w:color="0000FF"/>
            <w:lang w:val="pl-PL"/>
          </w:rPr>
          <w:t>(</w:t>
        </w:r>
        <w:proofErr w:type="spellStart"/>
        <w:r w:rsidRPr="00E22AEC">
          <w:rPr>
            <w:color w:val="0000FF"/>
            <w:u w:val="single" w:color="0000FF"/>
            <w:lang w:val="pl-PL"/>
          </w:rPr>
          <w:t>WPZiB</w:t>
        </w:r>
        <w:proofErr w:type="spellEnd"/>
        <w:r w:rsidRPr="00E22AEC">
          <w:rPr>
            <w:color w:val="0000FF"/>
            <w:u w:val="single" w:color="0000FF"/>
            <w:lang w:val="pl-PL"/>
          </w:rPr>
          <w:t>) 2022/52</w:t>
        </w:r>
      </w:hyperlink>
      <w:hyperlink r:id="rId29">
        <w:r w:rsidRPr="00E22AEC">
          <w:rPr>
            <w:rFonts w:ascii="Segoe UI Symbol" w:eastAsia="Segoe UI Symbol" w:hAnsi="Segoe UI Symbol" w:cs="Segoe UI Symbol"/>
            <w:sz w:val="20"/>
            <w:lang w:val="pl-PL"/>
          </w:rPr>
          <w:t xml:space="preserve"> </w:t>
        </w:r>
      </w:hyperlink>
    </w:p>
    <w:p w14:paraId="7EE890D3" w14:textId="77777777" w:rsidR="00106A9E" w:rsidRPr="00E22AEC" w:rsidRDefault="00630564">
      <w:pPr>
        <w:numPr>
          <w:ilvl w:val="0"/>
          <w:numId w:val="2"/>
        </w:numPr>
        <w:spacing w:after="5" w:line="268" w:lineRule="auto"/>
        <w:ind w:right="366" w:hanging="360"/>
        <w:jc w:val="both"/>
        <w:rPr>
          <w:lang w:val="pl-PL"/>
        </w:rPr>
      </w:pPr>
      <w:r w:rsidRPr="00E22AEC">
        <w:rPr>
          <w:lang w:val="pl-PL"/>
        </w:rPr>
        <w:t>Rozporządzenie Rady dotyczące środków ograniczających w zwi</w:t>
      </w:r>
      <w:r w:rsidRPr="00E22AEC">
        <w:rPr>
          <w:lang w:val="pl-PL"/>
        </w:rPr>
        <w:t xml:space="preserve">ązku z działaniami Rosji destabilizującymi sytuację na Ukrainie </w:t>
      </w:r>
      <w:hyperlink r:id="rId30">
        <w:r w:rsidRPr="00E22AEC">
          <w:rPr>
            <w:color w:val="0000FF"/>
            <w:u w:val="single" w:color="0000FF"/>
            <w:lang w:val="pl-PL"/>
          </w:rPr>
          <w:t xml:space="preserve">23.02.2022 </w:t>
        </w:r>
      </w:hyperlink>
      <w:hyperlink r:id="rId31">
        <w:r w:rsidRPr="00E22AEC">
          <w:rPr>
            <w:color w:val="0000FF"/>
            <w:u w:val="single" w:color="0000FF"/>
            <w:lang w:val="pl-PL"/>
          </w:rPr>
          <w:t xml:space="preserve">- </w:t>
        </w:r>
      </w:hyperlink>
      <w:hyperlink r:id="rId32">
        <w:r w:rsidRPr="00E22AEC">
          <w:rPr>
            <w:color w:val="0000FF"/>
            <w:u w:val="single" w:color="0000FF"/>
            <w:lang w:val="pl-PL"/>
          </w:rPr>
          <w:t>zmiany do</w:t>
        </w:r>
        <w:r w:rsidRPr="00E22AEC">
          <w:rPr>
            <w:color w:val="0000FF"/>
            <w:u w:val="single" w:color="0000FF"/>
            <w:lang w:val="pl-PL"/>
          </w:rPr>
          <w:t>tychczas niewłączone do</w:t>
        </w:r>
      </w:hyperlink>
      <w:hyperlink r:id="rId33">
        <w:r w:rsidRPr="00E22AEC">
          <w:rPr>
            <w:color w:val="0000FF"/>
            <w:lang w:val="pl-PL"/>
          </w:rPr>
          <w:t xml:space="preserve"> </w:t>
        </w:r>
      </w:hyperlink>
      <w:hyperlink r:id="rId34">
        <w:r w:rsidRPr="00E22AEC">
          <w:rPr>
            <w:color w:val="0000FF"/>
            <w:u w:val="single" w:color="0000FF"/>
            <w:lang w:val="pl-PL"/>
          </w:rPr>
          <w:t xml:space="preserve">skonsolidowanego podstawowego aktu prawnego </w:t>
        </w:r>
      </w:hyperlink>
      <w:hyperlink r:id="rId35">
        <w:r w:rsidRPr="00E22AEC">
          <w:rPr>
            <w:color w:val="0000FF"/>
            <w:u w:val="single" w:color="0000FF"/>
            <w:lang w:val="pl-PL"/>
          </w:rPr>
          <w:t xml:space="preserve">- </w:t>
        </w:r>
      </w:hyperlink>
      <w:hyperlink r:id="rId36">
        <w:r w:rsidRPr="00E22AEC">
          <w:rPr>
            <w:color w:val="0000FF"/>
            <w:u w:val="single" w:color="0000FF"/>
            <w:lang w:val="pl-PL"/>
          </w:rPr>
          <w:t>(UE) 2022/262</w:t>
        </w:r>
      </w:hyperlink>
      <w:hyperlink r:id="rId37">
        <w:r w:rsidRPr="00E22AEC">
          <w:rPr>
            <w:rFonts w:ascii="Segoe UI Symbol" w:eastAsia="Segoe UI Symbol" w:hAnsi="Segoe UI Symbol" w:cs="Segoe UI Symbol"/>
            <w:sz w:val="20"/>
            <w:lang w:val="pl-PL"/>
          </w:rPr>
          <w:t xml:space="preserve"> </w:t>
        </w:r>
      </w:hyperlink>
    </w:p>
    <w:p w14:paraId="3B08F081" w14:textId="77777777" w:rsidR="00106A9E" w:rsidRPr="00E22AEC" w:rsidRDefault="00630564">
      <w:pPr>
        <w:numPr>
          <w:ilvl w:val="0"/>
          <w:numId w:val="2"/>
        </w:numPr>
        <w:spacing w:after="5" w:line="268" w:lineRule="auto"/>
        <w:ind w:right="366" w:hanging="360"/>
        <w:jc w:val="both"/>
        <w:rPr>
          <w:lang w:val="pl-PL"/>
        </w:rPr>
      </w:pPr>
      <w:r w:rsidRPr="00E22AEC">
        <w:rPr>
          <w:lang w:val="pl-PL"/>
        </w:rPr>
        <w:t xml:space="preserve">Decyzja Rady dotycząca środków ograniczających w związku z działaniami Rosji destabilizującymi sytuację na Ukrainie </w:t>
      </w:r>
      <w:hyperlink r:id="rId38">
        <w:r w:rsidRPr="00E22AEC">
          <w:rPr>
            <w:color w:val="0000FF"/>
            <w:u w:val="single" w:color="0000FF"/>
            <w:lang w:val="pl-PL"/>
          </w:rPr>
          <w:t xml:space="preserve">23.02.2022 </w:t>
        </w:r>
      </w:hyperlink>
      <w:hyperlink r:id="rId39">
        <w:r w:rsidRPr="00E22AEC">
          <w:rPr>
            <w:color w:val="0000FF"/>
            <w:u w:val="single" w:color="0000FF"/>
            <w:lang w:val="pl-PL"/>
          </w:rPr>
          <w:t xml:space="preserve">- </w:t>
        </w:r>
      </w:hyperlink>
      <w:hyperlink r:id="rId40">
        <w:r w:rsidRPr="00E22AEC">
          <w:rPr>
            <w:color w:val="0000FF"/>
            <w:u w:val="single" w:color="0000FF"/>
            <w:lang w:val="pl-PL"/>
          </w:rPr>
          <w:t>zmiany niewłączone jeszcze do</w:t>
        </w:r>
      </w:hyperlink>
      <w:hyperlink r:id="rId41">
        <w:r w:rsidRPr="00E22AEC">
          <w:rPr>
            <w:color w:val="0000FF"/>
            <w:lang w:val="pl-PL"/>
          </w:rPr>
          <w:t xml:space="preserve"> </w:t>
        </w:r>
      </w:hyperlink>
      <w:hyperlink r:id="rId42">
        <w:r w:rsidRPr="00E22AEC">
          <w:rPr>
            <w:color w:val="0000FF"/>
            <w:u w:val="single" w:color="0000FF"/>
            <w:lang w:val="pl-PL"/>
          </w:rPr>
          <w:t>skonsolidowanego</w:t>
        </w:r>
      </w:hyperlink>
      <w:hyperlink r:id="rId43">
        <w:r w:rsidRPr="00E22AEC">
          <w:rPr>
            <w:color w:val="0000FF"/>
            <w:u w:val="single" w:color="0000FF"/>
            <w:lang w:val="pl-PL"/>
          </w:rPr>
          <w:t xml:space="preserve"> podstawowego aktu prawnego </w:t>
        </w:r>
      </w:hyperlink>
      <w:hyperlink r:id="rId44">
        <w:r w:rsidRPr="00E22AEC">
          <w:rPr>
            <w:color w:val="0000FF"/>
            <w:u w:val="single" w:color="0000FF"/>
            <w:lang w:val="pl-PL"/>
          </w:rPr>
          <w:t xml:space="preserve">- </w:t>
        </w:r>
      </w:hyperlink>
      <w:hyperlink r:id="rId45">
        <w:r w:rsidRPr="00E22AEC">
          <w:rPr>
            <w:color w:val="0000FF"/>
            <w:u w:val="single" w:color="0000FF"/>
            <w:lang w:val="pl-PL"/>
          </w:rPr>
          <w:t>(</w:t>
        </w:r>
        <w:proofErr w:type="spellStart"/>
        <w:r w:rsidRPr="00E22AEC">
          <w:rPr>
            <w:color w:val="0000FF"/>
            <w:u w:val="single" w:color="0000FF"/>
            <w:lang w:val="pl-PL"/>
          </w:rPr>
          <w:t>WPZiB</w:t>
        </w:r>
        <w:proofErr w:type="spellEnd"/>
        <w:r w:rsidRPr="00E22AEC">
          <w:rPr>
            <w:color w:val="0000FF"/>
            <w:u w:val="single" w:color="0000FF"/>
            <w:lang w:val="pl-PL"/>
          </w:rPr>
          <w:t>) 2022/264</w:t>
        </w:r>
      </w:hyperlink>
      <w:hyperlink r:id="rId46">
        <w:r w:rsidRPr="00E22AEC">
          <w:rPr>
            <w:rFonts w:ascii="Segoe UI Symbol" w:eastAsia="Segoe UI Symbol" w:hAnsi="Segoe UI Symbol" w:cs="Segoe UI Symbol"/>
            <w:sz w:val="20"/>
            <w:lang w:val="pl-PL"/>
          </w:rPr>
          <w:t xml:space="preserve"> </w:t>
        </w:r>
      </w:hyperlink>
    </w:p>
    <w:p w14:paraId="60FF5675" w14:textId="77777777" w:rsidR="00106A9E" w:rsidRPr="00E22AEC" w:rsidRDefault="00630564">
      <w:pPr>
        <w:numPr>
          <w:ilvl w:val="0"/>
          <w:numId w:val="2"/>
        </w:numPr>
        <w:spacing w:after="5" w:line="268" w:lineRule="auto"/>
        <w:ind w:right="366" w:hanging="360"/>
        <w:jc w:val="both"/>
        <w:rPr>
          <w:lang w:val="pl-PL"/>
        </w:rPr>
      </w:pPr>
      <w:r w:rsidRPr="00E22AEC">
        <w:rPr>
          <w:lang w:val="pl-PL"/>
        </w:rPr>
        <w:t xml:space="preserve">Decyzja Rady UE w sprawie środków ograniczających w związku z działaniami Rosji destabilizującymi sytuację na Ukrainie </w:t>
      </w:r>
      <w:hyperlink r:id="rId47">
        <w:r w:rsidRPr="00E22AEC">
          <w:rPr>
            <w:color w:val="0000FF"/>
            <w:u w:val="single" w:color="0000FF"/>
            <w:lang w:val="pl-PL"/>
          </w:rPr>
          <w:t xml:space="preserve">25.02.2022 </w:t>
        </w:r>
      </w:hyperlink>
      <w:hyperlink r:id="rId48">
        <w:r w:rsidRPr="00E22AEC">
          <w:rPr>
            <w:color w:val="0000FF"/>
            <w:u w:val="single" w:color="0000FF"/>
            <w:lang w:val="pl-PL"/>
          </w:rPr>
          <w:t xml:space="preserve">- </w:t>
        </w:r>
      </w:hyperlink>
      <w:hyperlink r:id="rId49">
        <w:r w:rsidRPr="00E22AEC">
          <w:rPr>
            <w:color w:val="0000FF"/>
            <w:u w:val="single" w:color="0000FF"/>
            <w:lang w:val="pl-PL"/>
          </w:rPr>
          <w:t>zmiany niewłączone jeszcze do</w:t>
        </w:r>
      </w:hyperlink>
      <w:hyperlink r:id="rId50">
        <w:r w:rsidRPr="00E22AEC">
          <w:rPr>
            <w:color w:val="0000FF"/>
            <w:lang w:val="pl-PL"/>
          </w:rPr>
          <w:t xml:space="preserve"> </w:t>
        </w:r>
      </w:hyperlink>
      <w:hyperlink r:id="rId51">
        <w:r w:rsidRPr="00E22AEC">
          <w:rPr>
            <w:color w:val="0000FF"/>
            <w:u w:val="single" w:color="0000FF"/>
            <w:lang w:val="pl-PL"/>
          </w:rPr>
          <w:t xml:space="preserve">skonsolidowanego podstawowego aktu prawnego </w:t>
        </w:r>
      </w:hyperlink>
      <w:hyperlink r:id="rId52">
        <w:r w:rsidRPr="00E22AEC">
          <w:rPr>
            <w:color w:val="0000FF"/>
            <w:u w:val="single" w:color="0000FF"/>
            <w:lang w:val="pl-PL"/>
          </w:rPr>
          <w:t xml:space="preserve">- </w:t>
        </w:r>
      </w:hyperlink>
      <w:hyperlink r:id="rId53">
        <w:r w:rsidRPr="00E22AEC">
          <w:rPr>
            <w:color w:val="0000FF"/>
            <w:u w:val="single" w:color="0000FF"/>
            <w:lang w:val="pl-PL"/>
          </w:rPr>
          <w:t>(</w:t>
        </w:r>
        <w:proofErr w:type="spellStart"/>
        <w:r w:rsidRPr="00E22AEC">
          <w:rPr>
            <w:color w:val="0000FF"/>
            <w:u w:val="single" w:color="0000FF"/>
            <w:lang w:val="pl-PL"/>
          </w:rPr>
          <w:t>WPZiB</w:t>
        </w:r>
        <w:proofErr w:type="spellEnd"/>
        <w:r w:rsidRPr="00E22AEC">
          <w:rPr>
            <w:color w:val="0000FF"/>
            <w:u w:val="single" w:color="0000FF"/>
            <w:lang w:val="pl-PL"/>
          </w:rPr>
          <w:t>) 2022/327</w:t>
        </w:r>
      </w:hyperlink>
      <w:hyperlink r:id="rId54">
        <w:r w:rsidRPr="00E22AEC">
          <w:rPr>
            <w:rFonts w:ascii="Segoe UI Symbol" w:eastAsia="Segoe UI Symbol" w:hAnsi="Segoe UI Symbol" w:cs="Segoe UI Symbol"/>
            <w:sz w:val="20"/>
            <w:lang w:val="pl-PL"/>
          </w:rPr>
          <w:t xml:space="preserve"> </w:t>
        </w:r>
      </w:hyperlink>
    </w:p>
    <w:p w14:paraId="3EA4BF4A" w14:textId="77777777" w:rsidR="00106A9E" w:rsidRPr="00E22AEC" w:rsidRDefault="00630564">
      <w:pPr>
        <w:numPr>
          <w:ilvl w:val="0"/>
          <w:numId w:val="2"/>
        </w:numPr>
        <w:spacing w:after="5" w:line="268" w:lineRule="auto"/>
        <w:ind w:right="366" w:hanging="360"/>
        <w:jc w:val="both"/>
        <w:rPr>
          <w:lang w:val="pl-PL"/>
        </w:rPr>
      </w:pPr>
      <w:r w:rsidRPr="00E22AEC">
        <w:rPr>
          <w:lang w:val="pl-PL"/>
        </w:rPr>
        <w:t>Rozporządzenie Rady dotyczące środków ograniczających w związku z działaniami Rosji destabilizującymi sytuację na U</w:t>
      </w:r>
      <w:r w:rsidRPr="00E22AEC">
        <w:rPr>
          <w:lang w:val="pl-PL"/>
        </w:rPr>
        <w:t xml:space="preserve">krainie </w:t>
      </w:r>
      <w:hyperlink r:id="rId55">
        <w:r w:rsidRPr="00E22AEC">
          <w:rPr>
            <w:color w:val="0000FF"/>
            <w:u w:val="single" w:color="0000FF"/>
            <w:lang w:val="pl-PL"/>
          </w:rPr>
          <w:t xml:space="preserve">25.02.2022 </w:t>
        </w:r>
      </w:hyperlink>
      <w:hyperlink r:id="rId56">
        <w:r w:rsidRPr="00E22AEC">
          <w:rPr>
            <w:color w:val="0000FF"/>
            <w:u w:val="single" w:color="0000FF"/>
            <w:lang w:val="pl-PL"/>
          </w:rPr>
          <w:t xml:space="preserve">- </w:t>
        </w:r>
      </w:hyperlink>
      <w:hyperlink r:id="rId57">
        <w:r w:rsidRPr="00E22AEC">
          <w:rPr>
            <w:color w:val="0000FF"/>
            <w:u w:val="single" w:color="0000FF"/>
            <w:lang w:val="pl-PL"/>
          </w:rPr>
          <w:t>zmiany niewłączone jeszcze do</w:t>
        </w:r>
      </w:hyperlink>
      <w:hyperlink r:id="rId58">
        <w:r w:rsidRPr="00E22AEC">
          <w:rPr>
            <w:color w:val="0000FF"/>
            <w:lang w:val="pl-PL"/>
          </w:rPr>
          <w:t xml:space="preserve"> </w:t>
        </w:r>
      </w:hyperlink>
      <w:hyperlink r:id="rId59">
        <w:r w:rsidRPr="00E22AEC">
          <w:rPr>
            <w:color w:val="0000FF"/>
            <w:u w:val="single" w:color="0000FF"/>
            <w:lang w:val="pl-PL"/>
          </w:rPr>
          <w:t>skonsolidowa</w:t>
        </w:r>
        <w:r w:rsidRPr="00E22AEC">
          <w:rPr>
            <w:color w:val="0000FF"/>
            <w:u w:val="single" w:color="0000FF"/>
            <w:lang w:val="pl-PL"/>
          </w:rPr>
          <w:t xml:space="preserve">nego podstawowego aktu prawnego </w:t>
        </w:r>
      </w:hyperlink>
      <w:hyperlink r:id="rId60">
        <w:r w:rsidRPr="00E22AEC">
          <w:rPr>
            <w:color w:val="0000FF"/>
            <w:u w:val="single" w:color="0000FF"/>
            <w:lang w:val="pl-PL"/>
          </w:rPr>
          <w:t xml:space="preserve">- </w:t>
        </w:r>
      </w:hyperlink>
      <w:hyperlink r:id="rId61">
        <w:r w:rsidRPr="00E22AEC">
          <w:rPr>
            <w:color w:val="0000FF"/>
            <w:u w:val="single" w:color="0000FF"/>
            <w:lang w:val="pl-PL"/>
          </w:rPr>
          <w:t>(UE) 2022/328</w:t>
        </w:r>
      </w:hyperlink>
      <w:hyperlink r:id="rId62">
        <w:r w:rsidRPr="00E22AEC">
          <w:rPr>
            <w:rFonts w:ascii="Segoe UI Symbol" w:eastAsia="Segoe UI Symbol" w:hAnsi="Segoe UI Symbol" w:cs="Segoe UI Symbol"/>
            <w:sz w:val="20"/>
            <w:lang w:val="pl-PL"/>
          </w:rPr>
          <w:t xml:space="preserve"> </w:t>
        </w:r>
      </w:hyperlink>
    </w:p>
    <w:p w14:paraId="514B4C3A" w14:textId="77777777" w:rsidR="00106A9E" w:rsidRPr="00E22AEC" w:rsidRDefault="00630564">
      <w:pPr>
        <w:numPr>
          <w:ilvl w:val="0"/>
          <w:numId w:val="2"/>
        </w:numPr>
        <w:spacing w:after="5" w:line="268" w:lineRule="auto"/>
        <w:ind w:right="366" w:hanging="360"/>
        <w:jc w:val="both"/>
        <w:rPr>
          <w:lang w:val="pl-PL"/>
        </w:rPr>
      </w:pPr>
      <w:r w:rsidRPr="00E22AEC">
        <w:rPr>
          <w:lang w:val="pl-PL"/>
        </w:rPr>
        <w:t>Decyzja Rady dotycząca środków ogranicza</w:t>
      </w:r>
      <w:r w:rsidRPr="00E22AEC">
        <w:rPr>
          <w:lang w:val="pl-PL"/>
        </w:rPr>
        <w:t xml:space="preserve">jących w związku z działaniami Rosji destabilizującymi sytuację na Ukrainie </w:t>
      </w:r>
      <w:hyperlink r:id="rId63">
        <w:r w:rsidRPr="00E22AEC">
          <w:rPr>
            <w:color w:val="0000FF"/>
            <w:u w:val="single" w:color="0000FF"/>
            <w:lang w:val="pl-PL"/>
          </w:rPr>
          <w:t xml:space="preserve">28.02.2022 </w:t>
        </w:r>
      </w:hyperlink>
      <w:hyperlink r:id="rId64">
        <w:r w:rsidRPr="00E22AEC">
          <w:rPr>
            <w:color w:val="0000FF"/>
            <w:u w:val="single" w:color="0000FF"/>
            <w:lang w:val="pl-PL"/>
          </w:rPr>
          <w:t xml:space="preserve">- </w:t>
        </w:r>
      </w:hyperlink>
      <w:hyperlink r:id="rId65">
        <w:r w:rsidRPr="00E22AEC">
          <w:rPr>
            <w:color w:val="0000FF"/>
            <w:u w:val="single" w:color="0000FF"/>
            <w:lang w:val="pl-PL"/>
          </w:rPr>
          <w:t>zmiany niewłączone jeszcze do</w:t>
        </w:r>
      </w:hyperlink>
      <w:hyperlink r:id="rId66">
        <w:r w:rsidRPr="00E22AEC">
          <w:rPr>
            <w:color w:val="0000FF"/>
            <w:lang w:val="pl-PL"/>
          </w:rPr>
          <w:t xml:space="preserve"> </w:t>
        </w:r>
      </w:hyperlink>
      <w:hyperlink r:id="rId67">
        <w:r w:rsidRPr="00E22AEC">
          <w:rPr>
            <w:color w:val="0000FF"/>
            <w:u w:val="single" w:color="0000FF"/>
            <w:lang w:val="pl-PL"/>
          </w:rPr>
          <w:t>skonsolidowanego</w:t>
        </w:r>
      </w:hyperlink>
      <w:hyperlink r:id="rId68">
        <w:r w:rsidRPr="00E22AEC">
          <w:rPr>
            <w:color w:val="0000FF"/>
            <w:u w:val="single" w:color="0000FF"/>
            <w:lang w:val="pl-PL"/>
          </w:rPr>
          <w:t xml:space="preserve"> podstawowego aktu prawnego </w:t>
        </w:r>
      </w:hyperlink>
      <w:hyperlink r:id="rId69">
        <w:r w:rsidRPr="00E22AEC">
          <w:rPr>
            <w:color w:val="0000FF"/>
            <w:u w:val="single" w:color="0000FF"/>
            <w:lang w:val="pl-PL"/>
          </w:rPr>
          <w:t xml:space="preserve">- </w:t>
        </w:r>
      </w:hyperlink>
      <w:hyperlink r:id="rId70">
        <w:r w:rsidRPr="00E22AEC">
          <w:rPr>
            <w:color w:val="0000FF"/>
            <w:u w:val="single" w:color="0000FF"/>
            <w:lang w:val="pl-PL"/>
          </w:rPr>
          <w:t>(</w:t>
        </w:r>
        <w:proofErr w:type="spellStart"/>
        <w:r w:rsidRPr="00E22AEC">
          <w:rPr>
            <w:color w:val="0000FF"/>
            <w:u w:val="single" w:color="0000FF"/>
            <w:lang w:val="pl-PL"/>
          </w:rPr>
          <w:t>WPZiB</w:t>
        </w:r>
        <w:proofErr w:type="spellEnd"/>
        <w:r w:rsidRPr="00E22AEC">
          <w:rPr>
            <w:color w:val="0000FF"/>
            <w:u w:val="single" w:color="0000FF"/>
            <w:lang w:val="pl-PL"/>
          </w:rPr>
          <w:t>) 2022/335</w:t>
        </w:r>
      </w:hyperlink>
      <w:hyperlink r:id="rId71">
        <w:r w:rsidRPr="00E22AEC">
          <w:rPr>
            <w:rFonts w:ascii="Segoe UI Symbol" w:eastAsia="Segoe UI Symbol" w:hAnsi="Segoe UI Symbol" w:cs="Segoe UI Symbol"/>
            <w:sz w:val="20"/>
            <w:lang w:val="pl-PL"/>
          </w:rPr>
          <w:t xml:space="preserve"> </w:t>
        </w:r>
      </w:hyperlink>
    </w:p>
    <w:p w14:paraId="50B83ED0" w14:textId="77777777" w:rsidR="00106A9E" w:rsidRPr="00E22AEC" w:rsidRDefault="00630564">
      <w:pPr>
        <w:numPr>
          <w:ilvl w:val="0"/>
          <w:numId w:val="2"/>
        </w:numPr>
        <w:spacing w:after="5" w:line="268" w:lineRule="auto"/>
        <w:ind w:right="366" w:hanging="360"/>
        <w:jc w:val="both"/>
        <w:rPr>
          <w:lang w:val="pl-PL"/>
        </w:rPr>
      </w:pPr>
      <w:r w:rsidRPr="00E22AEC">
        <w:rPr>
          <w:lang w:val="pl-PL"/>
        </w:rPr>
        <w:t xml:space="preserve">Rozporządzenie Rady dotyczące środków ograniczających w związku z działaniami Rosji destabilizującymi sytuację na Ukrainie </w:t>
      </w:r>
      <w:hyperlink r:id="rId72">
        <w:r w:rsidRPr="00E22AEC">
          <w:rPr>
            <w:color w:val="0000FF"/>
            <w:u w:val="single" w:color="0000FF"/>
            <w:lang w:val="pl-PL"/>
          </w:rPr>
          <w:t xml:space="preserve">28.02.2022 </w:t>
        </w:r>
      </w:hyperlink>
      <w:hyperlink r:id="rId73">
        <w:r w:rsidRPr="00E22AEC">
          <w:rPr>
            <w:color w:val="0000FF"/>
            <w:u w:val="single" w:color="0000FF"/>
            <w:lang w:val="pl-PL"/>
          </w:rPr>
          <w:t xml:space="preserve">- </w:t>
        </w:r>
      </w:hyperlink>
      <w:hyperlink r:id="rId74">
        <w:r w:rsidRPr="00E22AEC">
          <w:rPr>
            <w:color w:val="0000FF"/>
            <w:u w:val="single" w:color="0000FF"/>
            <w:lang w:val="pl-PL"/>
          </w:rPr>
          <w:t>zmiany dotychczas niewłączone do</w:t>
        </w:r>
      </w:hyperlink>
      <w:hyperlink r:id="rId75">
        <w:r w:rsidRPr="00E22AEC">
          <w:rPr>
            <w:color w:val="0000FF"/>
            <w:lang w:val="pl-PL"/>
          </w:rPr>
          <w:t xml:space="preserve"> </w:t>
        </w:r>
      </w:hyperlink>
      <w:hyperlink r:id="rId76">
        <w:r w:rsidRPr="00E22AEC">
          <w:rPr>
            <w:color w:val="0000FF"/>
            <w:u w:val="single" w:color="0000FF"/>
            <w:lang w:val="pl-PL"/>
          </w:rPr>
          <w:t xml:space="preserve">skonsolidowanego podstawowego aktu prawnego </w:t>
        </w:r>
      </w:hyperlink>
      <w:hyperlink r:id="rId77">
        <w:r w:rsidRPr="00E22AEC">
          <w:rPr>
            <w:color w:val="0000FF"/>
            <w:u w:val="single" w:color="0000FF"/>
            <w:lang w:val="pl-PL"/>
          </w:rPr>
          <w:t xml:space="preserve">- </w:t>
        </w:r>
      </w:hyperlink>
      <w:hyperlink r:id="rId78">
        <w:r w:rsidRPr="00E22AEC">
          <w:rPr>
            <w:color w:val="0000FF"/>
            <w:u w:val="single" w:color="0000FF"/>
            <w:lang w:val="pl-PL"/>
          </w:rPr>
          <w:t>(UE) 2022/334</w:t>
        </w:r>
      </w:hyperlink>
      <w:hyperlink r:id="rId79">
        <w:r w:rsidRPr="00E22AEC">
          <w:rPr>
            <w:rFonts w:ascii="Segoe UI Symbol" w:eastAsia="Segoe UI Symbol" w:hAnsi="Segoe UI Symbol" w:cs="Segoe UI Symbol"/>
            <w:sz w:val="20"/>
            <w:lang w:val="pl-PL"/>
          </w:rPr>
          <w:t xml:space="preserve"> </w:t>
        </w:r>
      </w:hyperlink>
    </w:p>
    <w:p w14:paraId="474E8110" w14:textId="77777777" w:rsidR="00106A9E" w:rsidRPr="00E22AEC" w:rsidRDefault="00630564">
      <w:pPr>
        <w:numPr>
          <w:ilvl w:val="0"/>
          <w:numId w:val="2"/>
        </w:numPr>
        <w:spacing w:after="5" w:line="268" w:lineRule="auto"/>
        <w:ind w:right="366" w:hanging="360"/>
        <w:jc w:val="both"/>
        <w:rPr>
          <w:lang w:val="pl-PL"/>
        </w:rPr>
      </w:pPr>
      <w:r w:rsidRPr="00E22AEC">
        <w:rPr>
          <w:lang w:val="pl-PL"/>
        </w:rPr>
        <w:t xml:space="preserve">Rozporządzenie Rady dotyczące środków ograniczających w związku z działaniami Rosji destabilizującymi sytuację na Ukrainie </w:t>
      </w:r>
      <w:hyperlink r:id="rId80">
        <w:r w:rsidRPr="00E22AEC">
          <w:rPr>
            <w:color w:val="0000FF"/>
            <w:u w:val="single" w:color="0000FF"/>
            <w:lang w:val="pl-PL"/>
          </w:rPr>
          <w:t xml:space="preserve">01.03.2022 </w:t>
        </w:r>
      </w:hyperlink>
      <w:hyperlink r:id="rId81">
        <w:r w:rsidRPr="00E22AEC">
          <w:rPr>
            <w:color w:val="0000FF"/>
            <w:u w:val="single" w:color="0000FF"/>
            <w:lang w:val="pl-PL"/>
          </w:rPr>
          <w:t xml:space="preserve">- </w:t>
        </w:r>
      </w:hyperlink>
      <w:hyperlink r:id="rId82">
        <w:r w:rsidRPr="00E22AEC">
          <w:rPr>
            <w:color w:val="0000FF"/>
            <w:u w:val="single" w:color="0000FF"/>
            <w:lang w:val="pl-PL"/>
          </w:rPr>
          <w:t>zmiany jeszcze niewłączone do</w:t>
        </w:r>
      </w:hyperlink>
      <w:hyperlink r:id="rId83">
        <w:r w:rsidRPr="00E22AEC">
          <w:rPr>
            <w:color w:val="0000FF"/>
            <w:lang w:val="pl-PL"/>
          </w:rPr>
          <w:t xml:space="preserve"> </w:t>
        </w:r>
      </w:hyperlink>
      <w:hyperlink r:id="rId84">
        <w:r w:rsidRPr="00E22AEC">
          <w:rPr>
            <w:color w:val="0000FF"/>
            <w:u w:val="single" w:color="0000FF"/>
            <w:lang w:val="pl-PL"/>
          </w:rPr>
          <w:t xml:space="preserve">skonsolidowanego podstawowego aktu prawnego </w:t>
        </w:r>
      </w:hyperlink>
      <w:hyperlink r:id="rId85">
        <w:r w:rsidRPr="00E22AEC">
          <w:rPr>
            <w:color w:val="0000FF"/>
            <w:u w:val="single" w:color="0000FF"/>
            <w:lang w:val="pl-PL"/>
          </w:rPr>
          <w:t xml:space="preserve">- </w:t>
        </w:r>
      </w:hyperlink>
      <w:hyperlink r:id="rId86">
        <w:r w:rsidRPr="00E22AEC">
          <w:rPr>
            <w:color w:val="0000FF"/>
            <w:u w:val="single" w:color="0000FF"/>
            <w:lang w:val="pl-PL"/>
          </w:rPr>
          <w:t>(UE</w:t>
        </w:r>
        <w:r w:rsidRPr="00E22AEC">
          <w:rPr>
            <w:color w:val="0000FF"/>
            <w:u w:val="single" w:color="0000FF"/>
            <w:lang w:val="pl-PL"/>
          </w:rPr>
          <w:t>) 2022/345</w:t>
        </w:r>
      </w:hyperlink>
      <w:hyperlink r:id="rId87">
        <w:r w:rsidRPr="00E22AEC">
          <w:rPr>
            <w:rFonts w:ascii="Segoe UI Symbol" w:eastAsia="Segoe UI Symbol" w:hAnsi="Segoe UI Symbol" w:cs="Segoe UI Symbol"/>
            <w:sz w:val="20"/>
            <w:lang w:val="pl-PL"/>
          </w:rPr>
          <w:t xml:space="preserve"> </w:t>
        </w:r>
      </w:hyperlink>
    </w:p>
    <w:p w14:paraId="29BA11F0" w14:textId="2CD93B62" w:rsidR="00106A9E" w:rsidRPr="00E22AEC" w:rsidRDefault="00630564">
      <w:pPr>
        <w:numPr>
          <w:ilvl w:val="0"/>
          <w:numId w:val="2"/>
        </w:numPr>
        <w:spacing w:after="5" w:line="268" w:lineRule="auto"/>
        <w:ind w:right="366" w:hanging="360"/>
        <w:jc w:val="both"/>
        <w:rPr>
          <w:lang w:val="pl-PL"/>
        </w:rPr>
      </w:pPr>
      <w:r w:rsidRPr="00E22AEC">
        <w:rPr>
          <w:lang w:val="pl-PL"/>
        </w:rPr>
        <w:t>Decyzja Rady dotycząca środków ograniczających w związku z działaniami Rosji destabilizującymi sytuację</w:t>
      </w:r>
      <w:r w:rsidRPr="00E22AEC">
        <w:rPr>
          <w:lang w:val="pl-PL"/>
        </w:rPr>
        <w:t xml:space="preserve"> na Ukrainie </w:t>
      </w:r>
      <w:hyperlink r:id="rId88">
        <w:r w:rsidRPr="00E22AEC">
          <w:rPr>
            <w:color w:val="0000FF"/>
            <w:u w:val="single" w:color="0000FF"/>
            <w:lang w:val="pl-PL"/>
          </w:rPr>
          <w:t xml:space="preserve">01.03.2022 </w:t>
        </w:r>
      </w:hyperlink>
      <w:hyperlink r:id="rId89">
        <w:r w:rsidRPr="00E22AEC">
          <w:rPr>
            <w:color w:val="0000FF"/>
            <w:u w:val="single" w:color="0000FF"/>
            <w:lang w:val="pl-PL"/>
          </w:rPr>
          <w:t xml:space="preserve">- </w:t>
        </w:r>
      </w:hyperlink>
      <w:hyperlink r:id="rId90">
        <w:r w:rsidRPr="00E22AEC">
          <w:rPr>
            <w:color w:val="0000FF"/>
            <w:u w:val="single" w:color="0000FF"/>
            <w:lang w:val="pl-PL"/>
          </w:rPr>
          <w:t>zmiany niewłączone jeszcze do</w:t>
        </w:r>
      </w:hyperlink>
      <w:hyperlink r:id="rId91">
        <w:r w:rsidRPr="00E22AEC">
          <w:rPr>
            <w:color w:val="0000FF"/>
            <w:lang w:val="pl-PL"/>
          </w:rPr>
          <w:t xml:space="preserve"> </w:t>
        </w:r>
      </w:hyperlink>
      <w:hyperlink r:id="rId92">
        <w:r w:rsidRPr="00E22AEC">
          <w:rPr>
            <w:color w:val="0000FF"/>
            <w:u w:val="single" w:color="0000FF"/>
            <w:lang w:val="pl-PL"/>
          </w:rPr>
          <w:t>skonsolidowanego</w:t>
        </w:r>
      </w:hyperlink>
      <w:hyperlink r:id="rId93">
        <w:r w:rsidRPr="00E22AEC">
          <w:rPr>
            <w:color w:val="0000FF"/>
            <w:u w:val="single" w:color="0000FF"/>
            <w:lang w:val="pl-PL"/>
          </w:rPr>
          <w:t xml:space="preserve"> podstawowego akt</w:t>
        </w:r>
        <w:r w:rsidRPr="00E22AEC">
          <w:rPr>
            <w:color w:val="0000FF"/>
            <w:u w:val="single" w:color="0000FF"/>
            <w:lang w:val="pl-PL"/>
          </w:rPr>
          <w:t xml:space="preserve">u prawnego </w:t>
        </w:r>
      </w:hyperlink>
      <w:hyperlink r:id="rId94">
        <w:r w:rsidRPr="00E22AEC">
          <w:rPr>
            <w:color w:val="0000FF"/>
            <w:u w:val="single" w:color="0000FF"/>
            <w:lang w:val="pl-PL"/>
          </w:rPr>
          <w:t xml:space="preserve">- </w:t>
        </w:r>
      </w:hyperlink>
      <w:hyperlink r:id="rId95">
        <w:r w:rsidRPr="00E22AEC">
          <w:rPr>
            <w:color w:val="0000FF"/>
            <w:u w:val="single" w:color="0000FF"/>
            <w:lang w:val="pl-PL"/>
          </w:rPr>
          <w:t>(</w:t>
        </w:r>
        <w:proofErr w:type="spellStart"/>
        <w:r w:rsidRPr="00E22AEC">
          <w:rPr>
            <w:color w:val="0000FF"/>
            <w:u w:val="single" w:color="0000FF"/>
            <w:lang w:val="pl-PL"/>
          </w:rPr>
          <w:t>W</w:t>
        </w:r>
        <w:r w:rsidR="001F4628">
          <w:rPr>
            <w:color w:val="0000FF"/>
            <w:u w:val="single" w:color="0000FF"/>
            <w:lang w:val="pl-PL"/>
          </w:rPr>
          <w:t>PZiB</w:t>
        </w:r>
        <w:proofErr w:type="spellEnd"/>
        <w:r w:rsidRPr="00E22AEC">
          <w:rPr>
            <w:color w:val="0000FF"/>
            <w:u w:val="single" w:color="0000FF"/>
            <w:lang w:val="pl-PL"/>
          </w:rPr>
          <w:t>) 2022/346</w:t>
        </w:r>
      </w:hyperlink>
      <w:hyperlink r:id="rId96">
        <w:r w:rsidRPr="00E22AEC">
          <w:rPr>
            <w:rFonts w:ascii="Segoe UI Symbol" w:eastAsia="Segoe UI Symbol" w:hAnsi="Segoe UI Symbol" w:cs="Segoe UI Symbol"/>
            <w:sz w:val="20"/>
            <w:lang w:val="pl-PL"/>
          </w:rPr>
          <w:t xml:space="preserve"> </w:t>
        </w:r>
      </w:hyperlink>
    </w:p>
    <w:p w14:paraId="624EF6D5" w14:textId="77777777" w:rsidR="00106A9E" w:rsidRPr="00E22AEC" w:rsidRDefault="00630564">
      <w:pPr>
        <w:numPr>
          <w:ilvl w:val="0"/>
          <w:numId w:val="2"/>
        </w:numPr>
        <w:spacing w:after="5" w:line="268" w:lineRule="auto"/>
        <w:ind w:right="366" w:hanging="360"/>
        <w:jc w:val="both"/>
        <w:rPr>
          <w:lang w:val="pl-PL"/>
        </w:rPr>
      </w:pPr>
      <w:r w:rsidRPr="00E22AEC">
        <w:rPr>
          <w:lang w:val="pl-PL"/>
        </w:rPr>
        <w:lastRenderedPageBreak/>
        <w:t>Decyzja Rady dotycząca środków ograniczających w związku z</w:t>
      </w:r>
      <w:r w:rsidRPr="00E22AEC">
        <w:rPr>
          <w:lang w:val="pl-PL"/>
        </w:rPr>
        <w:t xml:space="preserve"> działaniami Rosji destabilizującymi sytuację na Ukrainie </w:t>
      </w:r>
      <w:hyperlink r:id="rId97">
        <w:r w:rsidRPr="00E22AEC">
          <w:rPr>
            <w:color w:val="0000FF"/>
            <w:u w:val="single" w:color="0000FF"/>
            <w:lang w:val="pl-PL"/>
          </w:rPr>
          <w:t xml:space="preserve">01.03.2022 </w:t>
        </w:r>
      </w:hyperlink>
      <w:hyperlink r:id="rId98">
        <w:r w:rsidRPr="00E22AEC">
          <w:rPr>
            <w:color w:val="0000FF"/>
            <w:u w:val="single" w:color="0000FF"/>
            <w:lang w:val="pl-PL"/>
          </w:rPr>
          <w:t xml:space="preserve">- </w:t>
        </w:r>
      </w:hyperlink>
      <w:hyperlink r:id="rId99">
        <w:r w:rsidRPr="00E22AEC">
          <w:rPr>
            <w:color w:val="0000FF"/>
            <w:u w:val="single" w:color="0000FF"/>
            <w:lang w:val="pl-PL"/>
          </w:rPr>
          <w:t>zmiany niewłączone</w:t>
        </w:r>
        <w:r w:rsidRPr="00E22AEC">
          <w:rPr>
            <w:color w:val="0000FF"/>
            <w:u w:val="single" w:color="0000FF"/>
            <w:lang w:val="pl-PL"/>
          </w:rPr>
          <w:t xml:space="preserve"> jeszcze do</w:t>
        </w:r>
      </w:hyperlink>
      <w:hyperlink r:id="rId100">
        <w:r w:rsidRPr="00E22AEC">
          <w:rPr>
            <w:color w:val="0000FF"/>
            <w:lang w:val="pl-PL"/>
          </w:rPr>
          <w:t xml:space="preserve"> </w:t>
        </w:r>
      </w:hyperlink>
      <w:hyperlink r:id="rId101">
        <w:r w:rsidRPr="00E22AEC">
          <w:rPr>
            <w:color w:val="0000FF"/>
            <w:u w:val="single" w:color="0000FF"/>
            <w:lang w:val="pl-PL"/>
          </w:rPr>
          <w:t>skonsolidowanego</w:t>
        </w:r>
      </w:hyperlink>
      <w:hyperlink r:id="rId102">
        <w:r w:rsidRPr="00E22AEC">
          <w:rPr>
            <w:color w:val="0000FF"/>
            <w:u w:val="single" w:color="0000FF"/>
            <w:lang w:val="pl-PL"/>
          </w:rPr>
          <w:t xml:space="preserve"> podstawowego aktu prawnego </w:t>
        </w:r>
      </w:hyperlink>
      <w:hyperlink r:id="rId103">
        <w:r w:rsidRPr="00E22AEC">
          <w:rPr>
            <w:color w:val="0000FF"/>
            <w:u w:val="single" w:color="0000FF"/>
            <w:lang w:val="pl-PL"/>
          </w:rPr>
          <w:t xml:space="preserve">- </w:t>
        </w:r>
      </w:hyperlink>
      <w:hyperlink r:id="rId104">
        <w:r w:rsidRPr="00E22AEC">
          <w:rPr>
            <w:color w:val="0000FF"/>
            <w:u w:val="single" w:color="0000FF"/>
            <w:lang w:val="pl-PL"/>
          </w:rPr>
          <w:t>(</w:t>
        </w:r>
        <w:proofErr w:type="spellStart"/>
        <w:r w:rsidRPr="00E22AEC">
          <w:rPr>
            <w:color w:val="0000FF"/>
            <w:u w:val="single" w:color="0000FF"/>
            <w:lang w:val="pl-PL"/>
          </w:rPr>
          <w:t>WPZi</w:t>
        </w:r>
        <w:r w:rsidRPr="00E22AEC">
          <w:rPr>
            <w:color w:val="0000FF"/>
            <w:u w:val="single" w:color="0000FF"/>
            <w:lang w:val="pl-PL"/>
          </w:rPr>
          <w:t>B</w:t>
        </w:r>
        <w:proofErr w:type="spellEnd"/>
        <w:r w:rsidRPr="00E22AEC">
          <w:rPr>
            <w:color w:val="0000FF"/>
            <w:u w:val="single" w:color="0000FF"/>
            <w:lang w:val="pl-PL"/>
          </w:rPr>
          <w:t>) 2022/351</w:t>
        </w:r>
      </w:hyperlink>
      <w:hyperlink r:id="rId105">
        <w:r w:rsidRPr="00E22AEC">
          <w:rPr>
            <w:rFonts w:ascii="Segoe UI Symbol" w:eastAsia="Segoe UI Symbol" w:hAnsi="Segoe UI Symbol" w:cs="Segoe UI Symbol"/>
            <w:sz w:val="20"/>
            <w:lang w:val="pl-PL"/>
          </w:rPr>
          <w:t xml:space="preserve"> </w:t>
        </w:r>
      </w:hyperlink>
    </w:p>
    <w:p w14:paraId="0A6030A2" w14:textId="77777777" w:rsidR="00106A9E" w:rsidRPr="00E22AEC" w:rsidRDefault="00630564">
      <w:pPr>
        <w:numPr>
          <w:ilvl w:val="0"/>
          <w:numId w:val="2"/>
        </w:numPr>
        <w:spacing w:after="5" w:line="268" w:lineRule="auto"/>
        <w:ind w:right="366" w:hanging="360"/>
        <w:jc w:val="both"/>
        <w:rPr>
          <w:lang w:val="pl-PL"/>
        </w:rPr>
      </w:pPr>
      <w:r w:rsidRPr="00E22AEC">
        <w:rPr>
          <w:lang w:val="pl-PL"/>
        </w:rPr>
        <w:t xml:space="preserve">Rozporządzenie Rady dotyczące środków ograniczających w związku z działaniami Rosji destabilizującymi sytuację na Ukrainie </w:t>
      </w:r>
      <w:hyperlink r:id="rId106">
        <w:r w:rsidRPr="00E22AEC">
          <w:rPr>
            <w:color w:val="0000FF"/>
            <w:u w:val="single" w:color="0000FF"/>
            <w:lang w:val="pl-PL"/>
          </w:rPr>
          <w:t xml:space="preserve">01.03.2022 </w:t>
        </w:r>
      </w:hyperlink>
      <w:hyperlink r:id="rId107">
        <w:r w:rsidRPr="00E22AEC">
          <w:rPr>
            <w:color w:val="0000FF"/>
            <w:u w:val="single" w:color="0000FF"/>
            <w:lang w:val="pl-PL"/>
          </w:rPr>
          <w:t xml:space="preserve">- </w:t>
        </w:r>
      </w:hyperlink>
      <w:hyperlink r:id="rId108">
        <w:r w:rsidRPr="00E22AEC">
          <w:rPr>
            <w:color w:val="0000FF"/>
            <w:u w:val="single" w:color="0000FF"/>
            <w:lang w:val="pl-PL"/>
          </w:rPr>
          <w:t>zmiany jeszcze niewłączone do</w:t>
        </w:r>
      </w:hyperlink>
      <w:hyperlink r:id="rId109">
        <w:r w:rsidRPr="00E22AEC">
          <w:rPr>
            <w:color w:val="0000FF"/>
            <w:lang w:val="pl-PL"/>
          </w:rPr>
          <w:t xml:space="preserve"> </w:t>
        </w:r>
      </w:hyperlink>
      <w:hyperlink r:id="rId110">
        <w:r w:rsidRPr="00E22AEC">
          <w:rPr>
            <w:color w:val="0000FF"/>
            <w:u w:val="single" w:color="0000FF"/>
            <w:lang w:val="pl-PL"/>
          </w:rPr>
          <w:t xml:space="preserve">skonsolidowanego podstawowego aktu prawnego </w:t>
        </w:r>
      </w:hyperlink>
      <w:hyperlink r:id="rId111">
        <w:r w:rsidRPr="00E22AEC">
          <w:rPr>
            <w:color w:val="0000FF"/>
            <w:u w:val="single" w:color="0000FF"/>
            <w:lang w:val="pl-PL"/>
          </w:rPr>
          <w:t xml:space="preserve">- </w:t>
        </w:r>
      </w:hyperlink>
      <w:hyperlink r:id="rId112">
        <w:r w:rsidRPr="00E22AEC">
          <w:rPr>
            <w:color w:val="0000FF"/>
            <w:u w:val="single" w:color="0000FF"/>
            <w:lang w:val="pl-PL"/>
          </w:rPr>
          <w:t>(UE) 2022/350</w:t>
        </w:r>
      </w:hyperlink>
      <w:hyperlink r:id="rId113">
        <w:r w:rsidRPr="00E22AEC">
          <w:rPr>
            <w:rFonts w:ascii="Segoe UI Symbol" w:eastAsia="Segoe UI Symbol" w:hAnsi="Segoe UI Symbol" w:cs="Segoe UI Symbol"/>
            <w:sz w:val="20"/>
            <w:lang w:val="pl-PL"/>
          </w:rPr>
          <w:t xml:space="preserve"> </w:t>
        </w:r>
      </w:hyperlink>
    </w:p>
    <w:tbl>
      <w:tblPr>
        <w:tblStyle w:val="TableGrid"/>
        <w:tblW w:w="8575" w:type="dxa"/>
        <w:tblInd w:w="447" w:type="dxa"/>
        <w:tblCellMar>
          <w:top w:w="23" w:type="dxa"/>
          <w:left w:w="0" w:type="dxa"/>
          <w:bottom w:w="23" w:type="dxa"/>
          <w:right w:w="62" w:type="dxa"/>
        </w:tblCellMar>
        <w:tblLook w:val="04A0" w:firstRow="1" w:lastRow="0" w:firstColumn="1" w:lastColumn="0" w:noHBand="0" w:noVBand="1"/>
      </w:tblPr>
      <w:tblGrid>
        <w:gridCol w:w="388"/>
        <w:gridCol w:w="8187"/>
      </w:tblGrid>
      <w:tr w:rsidR="00106A9E" w:rsidRPr="00E22AEC" w14:paraId="1B15BFFE" w14:textId="77777777">
        <w:trPr>
          <w:trHeight w:val="914"/>
        </w:trPr>
        <w:tc>
          <w:tcPr>
            <w:tcW w:w="388" w:type="dxa"/>
            <w:tcBorders>
              <w:top w:val="single" w:sz="6" w:space="0" w:color="1F5F83"/>
              <w:left w:val="nil"/>
              <w:bottom w:val="nil"/>
              <w:right w:val="nil"/>
            </w:tcBorders>
          </w:tcPr>
          <w:p w14:paraId="273675DE" w14:textId="77777777" w:rsidR="00106A9E" w:rsidRDefault="00630564">
            <w:pPr>
              <w:spacing w:after="0"/>
              <w:ind w:left="28"/>
            </w:pPr>
            <w:r>
              <w:rPr>
                <w:rFonts w:ascii="Segoe UI Symbol" w:eastAsia="Segoe UI Symbol" w:hAnsi="Segoe UI Symbol" w:cs="Segoe UI Symbol"/>
                <w:color w:val="0000FF"/>
                <w:sz w:val="20"/>
              </w:rPr>
              <w:t>•</w:t>
            </w:r>
            <w:r>
              <w:rPr>
                <w:rFonts w:ascii="Arial" w:eastAsia="Arial" w:hAnsi="Arial" w:cs="Arial"/>
                <w:color w:val="0000FF"/>
                <w:sz w:val="20"/>
              </w:rPr>
              <w:t xml:space="preserve"> </w:t>
            </w:r>
          </w:p>
        </w:tc>
        <w:tc>
          <w:tcPr>
            <w:tcW w:w="8187" w:type="dxa"/>
            <w:tcBorders>
              <w:top w:val="single" w:sz="6" w:space="0" w:color="1F5F83"/>
              <w:left w:val="nil"/>
              <w:bottom w:val="nil"/>
              <w:right w:val="single" w:sz="6" w:space="0" w:color="1F5F83"/>
            </w:tcBorders>
            <w:vAlign w:val="bottom"/>
          </w:tcPr>
          <w:p w14:paraId="6F549645" w14:textId="77777777" w:rsidR="00106A9E" w:rsidRPr="00E22AEC" w:rsidRDefault="00630564">
            <w:pPr>
              <w:spacing w:after="0"/>
              <w:ind w:right="53"/>
              <w:jc w:val="both"/>
              <w:rPr>
                <w:lang w:val="pl-PL"/>
              </w:rPr>
            </w:pPr>
            <w:r w:rsidRPr="00E22AEC">
              <w:rPr>
                <w:lang w:val="pl-PL"/>
              </w:rPr>
              <w:t xml:space="preserve">Rozporządzenie Rady dotyczące środków ograniczających w związku z działaniami Rosji destabilizującymi sytuację na Ukrainie </w:t>
            </w:r>
            <w:hyperlink r:id="rId114">
              <w:r w:rsidRPr="00E22AEC">
                <w:rPr>
                  <w:color w:val="0000FF"/>
                  <w:u w:val="single" w:color="0000FF"/>
                  <w:lang w:val="pl-PL"/>
                </w:rPr>
                <w:t xml:space="preserve">09.03.2022 </w:t>
              </w:r>
            </w:hyperlink>
            <w:hyperlink r:id="rId115">
              <w:r w:rsidRPr="00E22AEC">
                <w:rPr>
                  <w:color w:val="0000FF"/>
                  <w:u w:val="single" w:color="0000FF"/>
                  <w:lang w:val="pl-PL"/>
                </w:rPr>
                <w:t xml:space="preserve">- </w:t>
              </w:r>
            </w:hyperlink>
            <w:hyperlink r:id="rId116">
              <w:r w:rsidRPr="00E22AEC">
                <w:rPr>
                  <w:color w:val="0000FF"/>
                  <w:u w:val="single" w:color="0000FF"/>
                  <w:lang w:val="pl-PL"/>
                </w:rPr>
                <w:t>zmiany niewłączone jeszcze do</w:t>
              </w:r>
            </w:hyperlink>
            <w:hyperlink r:id="rId117">
              <w:r w:rsidRPr="00E22AEC">
                <w:rPr>
                  <w:color w:val="0000FF"/>
                  <w:lang w:val="pl-PL"/>
                </w:rPr>
                <w:t xml:space="preserve"> </w:t>
              </w:r>
            </w:hyperlink>
            <w:hyperlink r:id="rId118">
              <w:r w:rsidRPr="00E22AEC">
                <w:rPr>
                  <w:color w:val="0000FF"/>
                  <w:u w:val="single" w:color="0000FF"/>
                  <w:lang w:val="pl-PL"/>
                </w:rPr>
                <w:t xml:space="preserve">skonsolidowanego podstawowego aktu prawnego </w:t>
              </w:r>
            </w:hyperlink>
            <w:hyperlink r:id="rId119">
              <w:r w:rsidRPr="00E22AEC">
                <w:rPr>
                  <w:color w:val="0000FF"/>
                  <w:u w:val="single" w:color="0000FF"/>
                  <w:lang w:val="pl-PL"/>
                </w:rPr>
                <w:t xml:space="preserve">- </w:t>
              </w:r>
            </w:hyperlink>
            <w:hyperlink r:id="rId120">
              <w:r w:rsidRPr="00E22AEC">
                <w:rPr>
                  <w:color w:val="0000FF"/>
                  <w:u w:val="single" w:color="0000FF"/>
                  <w:lang w:val="pl-PL"/>
                </w:rPr>
                <w:t>(UE) 2022/394</w:t>
              </w:r>
            </w:hyperlink>
            <w:hyperlink r:id="rId121">
              <w:r w:rsidRPr="00E22AEC">
                <w:rPr>
                  <w:lang w:val="pl-PL"/>
                </w:rPr>
                <w:t xml:space="preserve"> </w:t>
              </w:r>
            </w:hyperlink>
          </w:p>
        </w:tc>
      </w:tr>
      <w:tr w:rsidR="00106A9E" w:rsidRPr="00E22AEC" w14:paraId="35B4BE41" w14:textId="77777777">
        <w:trPr>
          <w:trHeight w:val="806"/>
        </w:trPr>
        <w:tc>
          <w:tcPr>
            <w:tcW w:w="388" w:type="dxa"/>
            <w:tcBorders>
              <w:top w:val="nil"/>
              <w:left w:val="nil"/>
              <w:bottom w:val="nil"/>
              <w:right w:val="nil"/>
            </w:tcBorders>
          </w:tcPr>
          <w:p w14:paraId="2C732E8B" w14:textId="77777777" w:rsidR="00106A9E" w:rsidRDefault="00630564">
            <w:pPr>
              <w:spacing w:after="0"/>
              <w:ind w:left="28"/>
            </w:pPr>
            <w:r>
              <w:rPr>
                <w:rFonts w:ascii="Segoe UI Symbol" w:eastAsia="Segoe UI Symbol" w:hAnsi="Segoe UI Symbol" w:cs="Segoe UI Symbol"/>
                <w:color w:val="0000FF"/>
                <w:sz w:val="20"/>
              </w:rPr>
              <w:t>•</w:t>
            </w:r>
            <w:r>
              <w:rPr>
                <w:rFonts w:ascii="Arial" w:eastAsia="Arial" w:hAnsi="Arial" w:cs="Arial"/>
                <w:color w:val="0000FF"/>
                <w:sz w:val="20"/>
              </w:rPr>
              <w:t xml:space="preserve"> </w:t>
            </w:r>
          </w:p>
        </w:tc>
        <w:tc>
          <w:tcPr>
            <w:tcW w:w="8187" w:type="dxa"/>
            <w:tcBorders>
              <w:top w:val="nil"/>
              <w:left w:val="nil"/>
              <w:bottom w:val="nil"/>
              <w:right w:val="single" w:sz="6" w:space="0" w:color="1F5F83"/>
            </w:tcBorders>
          </w:tcPr>
          <w:p w14:paraId="59CD57F8" w14:textId="77777777" w:rsidR="00106A9E" w:rsidRPr="00E22AEC" w:rsidRDefault="00630564">
            <w:pPr>
              <w:spacing w:after="0"/>
              <w:ind w:right="50"/>
              <w:jc w:val="both"/>
              <w:rPr>
                <w:lang w:val="pl-PL"/>
              </w:rPr>
            </w:pPr>
            <w:r w:rsidRPr="00E22AEC">
              <w:rPr>
                <w:lang w:val="pl-PL"/>
              </w:rPr>
              <w:t>Decyzja Rady dotycząca środków ograniczających w związku z działaniami Rosji destabilizującymi sytuację na Ukra</w:t>
            </w:r>
            <w:r w:rsidRPr="00E22AEC">
              <w:rPr>
                <w:lang w:val="pl-PL"/>
              </w:rPr>
              <w:t xml:space="preserve">inie </w:t>
            </w:r>
            <w:hyperlink r:id="rId122">
              <w:r w:rsidRPr="00E22AEC">
                <w:rPr>
                  <w:color w:val="0000FF"/>
                  <w:u w:val="single" w:color="0000FF"/>
                  <w:lang w:val="pl-PL"/>
                </w:rPr>
                <w:t xml:space="preserve">09.03.2022 </w:t>
              </w:r>
            </w:hyperlink>
            <w:hyperlink r:id="rId123">
              <w:r w:rsidRPr="00E22AEC">
                <w:rPr>
                  <w:color w:val="0000FF"/>
                  <w:u w:val="single" w:color="0000FF"/>
                  <w:lang w:val="pl-PL"/>
                </w:rPr>
                <w:t xml:space="preserve">- </w:t>
              </w:r>
            </w:hyperlink>
            <w:hyperlink r:id="rId124">
              <w:r w:rsidRPr="00E22AEC">
                <w:rPr>
                  <w:color w:val="0000FF"/>
                  <w:u w:val="single" w:color="0000FF"/>
                  <w:lang w:val="pl-PL"/>
                </w:rPr>
                <w:t>zmiany niewłączone jeszcze do</w:t>
              </w:r>
            </w:hyperlink>
            <w:hyperlink r:id="rId125">
              <w:r w:rsidRPr="00E22AEC">
                <w:rPr>
                  <w:color w:val="0000FF"/>
                  <w:lang w:val="pl-PL"/>
                </w:rPr>
                <w:t xml:space="preserve"> </w:t>
              </w:r>
            </w:hyperlink>
            <w:hyperlink r:id="rId126">
              <w:r w:rsidRPr="00E22AEC">
                <w:rPr>
                  <w:color w:val="0000FF"/>
                  <w:u w:val="single" w:color="0000FF"/>
                  <w:lang w:val="pl-PL"/>
                </w:rPr>
                <w:t>skonsolidowaneg</w:t>
              </w:r>
              <w:r w:rsidRPr="00E22AEC">
                <w:rPr>
                  <w:color w:val="0000FF"/>
                  <w:u w:val="single" w:color="0000FF"/>
                  <w:lang w:val="pl-PL"/>
                </w:rPr>
                <w:t>o</w:t>
              </w:r>
            </w:hyperlink>
            <w:hyperlink r:id="rId127">
              <w:r w:rsidRPr="00E22AEC">
                <w:rPr>
                  <w:color w:val="0000FF"/>
                  <w:u w:val="single" w:color="0000FF"/>
                  <w:lang w:val="pl-PL"/>
                </w:rPr>
                <w:t xml:space="preserve"> podstawowego aktu prawnego </w:t>
              </w:r>
            </w:hyperlink>
            <w:hyperlink r:id="rId128">
              <w:r w:rsidRPr="00E22AEC">
                <w:rPr>
                  <w:color w:val="0000FF"/>
                  <w:u w:val="single" w:color="0000FF"/>
                  <w:lang w:val="pl-PL"/>
                </w:rPr>
                <w:t xml:space="preserve">- </w:t>
              </w:r>
            </w:hyperlink>
            <w:hyperlink r:id="rId129">
              <w:r w:rsidRPr="00E22AEC">
                <w:rPr>
                  <w:color w:val="0000FF"/>
                  <w:u w:val="single" w:color="0000FF"/>
                  <w:lang w:val="pl-PL"/>
                </w:rPr>
                <w:t>(</w:t>
              </w:r>
              <w:proofErr w:type="spellStart"/>
              <w:r w:rsidRPr="00E22AEC">
                <w:rPr>
                  <w:color w:val="0000FF"/>
                  <w:u w:val="single" w:color="0000FF"/>
                  <w:lang w:val="pl-PL"/>
                </w:rPr>
                <w:t>WPZiB</w:t>
              </w:r>
              <w:proofErr w:type="spellEnd"/>
              <w:r w:rsidRPr="00E22AEC">
                <w:rPr>
                  <w:color w:val="0000FF"/>
                  <w:u w:val="single" w:color="0000FF"/>
                  <w:lang w:val="pl-PL"/>
                </w:rPr>
                <w:t>) 2022/395</w:t>
              </w:r>
            </w:hyperlink>
            <w:hyperlink r:id="rId130">
              <w:r w:rsidRPr="00E22AEC">
                <w:rPr>
                  <w:lang w:val="pl-PL"/>
                </w:rPr>
                <w:t xml:space="preserve"> </w:t>
              </w:r>
            </w:hyperlink>
          </w:p>
        </w:tc>
      </w:tr>
      <w:tr w:rsidR="00106A9E" w:rsidRPr="00E22AEC" w14:paraId="1477031A" w14:textId="77777777">
        <w:trPr>
          <w:trHeight w:val="851"/>
        </w:trPr>
        <w:tc>
          <w:tcPr>
            <w:tcW w:w="388" w:type="dxa"/>
            <w:tcBorders>
              <w:top w:val="nil"/>
              <w:left w:val="nil"/>
              <w:bottom w:val="nil"/>
              <w:right w:val="nil"/>
            </w:tcBorders>
          </w:tcPr>
          <w:p w14:paraId="71F3926F" w14:textId="77777777" w:rsidR="00106A9E" w:rsidRDefault="00630564">
            <w:pPr>
              <w:spacing w:after="0"/>
              <w:ind w:left="28"/>
            </w:pPr>
            <w:r>
              <w:rPr>
                <w:rFonts w:ascii="Segoe UI Symbol" w:eastAsia="Segoe UI Symbol" w:hAnsi="Segoe UI Symbol" w:cs="Segoe UI Symbol"/>
                <w:color w:val="0000FF"/>
                <w:sz w:val="20"/>
              </w:rPr>
              <w:t>•</w:t>
            </w:r>
            <w:r>
              <w:rPr>
                <w:rFonts w:ascii="Arial" w:eastAsia="Arial" w:hAnsi="Arial" w:cs="Arial"/>
                <w:color w:val="0000FF"/>
                <w:sz w:val="20"/>
              </w:rPr>
              <w:t xml:space="preserve"> </w:t>
            </w:r>
          </w:p>
        </w:tc>
        <w:tc>
          <w:tcPr>
            <w:tcW w:w="8187" w:type="dxa"/>
            <w:tcBorders>
              <w:top w:val="nil"/>
              <w:left w:val="nil"/>
              <w:bottom w:val="nil"/>
              <w:right w:val="single" w:sz="6" w:space="0" w:color="1F5F83"/>
            </w:tcBorders>
          </w:tcPr>
          <w:p w14:paraId="2845AFD3" w14:textId="77777777" w:rsidR="00106A9E" w:rsidRPr="00E22AEC" w:rsidRDefault="00630564">
            <w:pPr>
              <w:spacing w:after="0"/>
              <w:ind w:right="50"/>
              <w:jc w:val="both"/>
              <w:rPr>
                <w:lang w:val="pl-PL"/>
              </w:rPr>
            </w:pPr>
            <w:r w:rsidRPr="00E22AEC">
              <w:rPr>
                <w:lang w:val="pl-PL"/>
              </w:rPr>
              <w:t xml:space="preserve">Decyzja </w:t>
            </w:r>
            <w:r w:rsidRPr="00E22AEC">
              <w:rPr>
                <w:lang w:val="pl-PL"/>
              </w:rPr>
              <w:t xml:space="preserve">Rady dotycząca środków ograniczających w związku z działaniami Rosji destabilizującymi sytuację na Ukrainie </w:t>
            </w:r>
            <w:hyperlink r:id="rId131">
              <w:r w:rsidRPr="00E22AEC">
                <w:rPr>
                  <w:color w:val="0000FF"/>
                  <w:u w:val="single" w:color="0000FF"/>
                  <w:lang w:val="pl-PL"/>
                </w:rPr>
                <w:t>15.03.</w:t>
              </w:r>
              <w:r w:rsidRPr="00E22AEC">
                <w:rPr>
                  <w:color w:val="0000FF"/>
                  <w:u w:val="single" w:color="0000FF"/>
                  <w:lang w:val="pl-PL"/>
                </w:rPr>
                <w:t xml:space="preserve">2022 </w:t>
              </w:r>
            </w:hyperlink>
            <w:hyperlink r:id="rId132">
              <w:r w:rsidRPr="00E22AEC">
                <w:rPr>
                  <w:color w:val="0000FF"/>
                  <w:u w:val="single" w:color="0000FF"/>
                  <w:lang w:val="pl-PL"/>
                </w:rPr>
                <w:t xml:space="preserve">- </w:t>
              </w:r>
            </w:hyperlink>
            <w:hyperlink r:id="rId133">
              <w:r w:rsidRPr="00E22AEC">
                <w:rPr>
                  <w:color w:val="0000FF"/>
                  <w:u w:val="single" w:color="0000FF"/>
                  <w:lang w:val="pl-PL"/>
                </w:rPr>
                <w:t>zmiany niewłączone jeszcze do</w:t>
              </w:r>
            </w:hyperlink>
            <w:hyperlink r:id="rId134">
              <w:r w:rsidRPr="00E22AEC">
                <w:rPr>
                  <w:color w:val="0000FF"/>
                  <w:lang w:val="pl-PL"/>
                </w:rPr>
                <w:t xml:space="preserve"> </w:t>
              </w:r>
            </w:hyperlink>
            <w:hyperlink r:id="rId135">
              <w:r w:rsidRPr="00E22AEC">
                <w:rPr>
                  <w:color w:val="0000FF"/>
                  <w:u w:val="single" w:color="0000FF"/>
                  <w:lang w:val="pl-PL"/>
                </w:rPr>
                <w:t>skonsolidowanego</w:t>
              </w:r>
            </w:hyperlink>
            <w:hyperlink r:id="rId136">
              <w:r w:rsidRPr="00E22AEC">
                <w:rPr>
                  <w:color w:val="0000FF"/>
                  <w:u w:val="single" w:color="0000FF"/>
                  <w:lang w:val="pl-PL"/>
                </w:rPr>
                <w:t xml:space="preserve"> </w:t>
              </w:r>
            </w:hyperlink>
            <w:hyperlink r:id="rId137">
              <w:r w:rsidRPr="00E22AEC">
                <w:rPr>
                  <w:color w:val="0000FF"/>
                  <w:u w:val="double" w:color="0000FF"/>
                  <w:lang w:val="pl-PL"/>
                </w:rPr>
                <w:t xml:space="preserve">podstawowego aktu prawnego </w:t>
              </w:r>
            </w:hyperlink>
            <w:hyperlink r:id="rId138">
              <w:r w:rsidRPr="00E22AEC">
                <w:rPr>
                  <w:color w:val="0000FF"/>
                  <w:u w:val="double" w:color="0000FF"/>
                  <w:lang w:val="pl-PL"/>
                </w:rPr>
                <w:t xml:space="preserve">- </w:t>
              </w:r>
            </w:hyperlink>
            <w:hyperlink r:id="rId139">
              <w:r w:rsidRPr="00E22AEC">
                <w:rPr>
                  <w:color w:val="0000FF"/>
                  <w:u w:val="double" w:color="0000FF"/>
                  <w:lang w:val="pl-PL"/>
                </w:rPr>
                <w:t>(CFSO) 2022/43</w:t>
              </w:r>
              <w:r w:rsidRPr="00E22AEC">
                <w:rPr>
                  <w:color w:val="0000FF"/>
                  <w:u w:val="double" w:color="0000FF"/>
                  <w:lang w:val="pl-PL"/>
                </w:rPr>
                <w:t>0</w:t>
              </w:r>
            </w:hyperlink>
            <w:hyperlink r:id="rId140">
              <w:r w:rsidRPr="00E22AEC">
                <w:rPr>
                  <w:lang w:val="pl-PL"/>
                </w:rPr>
                <w:t xml:space="preserve"> </w:t>
              </w:r>
            </w:hyperlink>
          </w:p>
        </w:tc>
      </w:tr>
      <w:tr w:rsidR="00106A9E" w:rsidRPr="00E22AEC" w14:paraId="2CF1CE5A" w14:textId="77777777">
        <w:trPr>
          <w:trHeight w:val="922"/>
        </w:trPr>
        <w:tc>
          <w:tcPr>
            <w:tcW w:w="388" w:type="dxa"/>
            <w:tcBorders>
              <w:top w:val="nil"/>
              <w:left w:val="nil"/>
              <w:bottom w:val="single" w:sz="6" w:space="0" w:color="1F5F83"/>
              <w:right w:val="nil"/>
            </w:tcBorders>
          </w:tcPr>
          <w:p w14:paraId="34BEC0EE" w14:textId="77777777" w:rsidR="00106A9E" w:rsidRDefault="00630564">
            <w:pPr>
              <w:spacing w:after="0"/>
              <w:ind w:left="28"/>
            </w:pPr>
            <w:r>
              <w:rPr>
                <w:rFonts w:ascii="Segoe UI Symbol" w:eastAsia="Segoe UI Symbol" w:hAnsi="Segoe UI Symbol" w:cs="Segoe UI Symbol"/>
                <w:color w:val="0000FF"/>
                <w:sz w:val="20"/>
              </w:rPr>
              <w:t>•</w:t>
            </w:r>
            <w:r>
              <w:rPr>
                <w:rFonts w:ascii="Arial" w:eastAsia="Arial" w:hAnsi="Arial" w:cs="Arial"/>
                <w:color w:val="0000FF"/>
                <w:sz w:val="20"/>
              </w:rPr>
              <w:t xml:space="preserve"> </w:t>
            </w:r>
          </w:p>
        </w:tc>
        <w:tc>
          <w:tcPr>
            <w:tcW w:w="8187" w:type="dxa"/>
            <w:tcBorders>
              <w:top w:val="nil"/>
              <w:left w:val="nil"/>
              <w:bottom w:val="single" w:sz="6" w:space="0" w:color="1F5F83"/>
              <w:right w:val="single" w:sz="6" w:space="0" w:color="1F5F83"/>
            </w:tcBorders>
          </w:tcPr>
          <w:p w14:paraId="14FC450D" w14:textId="77777777" w:rsidR="00106A9E" w:rsidRPr="00E22AEC" w:rsidRDefault="00630564">
            <w:pPr>
              <w:spacing w:after="0"/>
              <w:ind w:right="52"/>
              <w:jc w:val="both"/>
              <w:rPr>
                <w:lang w:val="pl-PL"/>
              </w:rPr>
            </w:pPr>
            <w:r w:rsidRPr="00E22AEC">
              <w:rPr>
                <w:lang w:val="pl-PL"/>
              </w:rPr>
              <w:t xml:space="preserve">Rozporządzenie Rady dotyczące środków ograniczających w związku z działaniami Rosji destabilizującymi sytuację na Ukrainie </w:t>
            </w:r>
            <w:hyperlink r:id="rId141">
              <w:r w:rsidRPr="00E22AEC">
                <w:rPr>
                  <w:color w:val="0000FF"/>
                  <w:u w:val="single" w:color="0000FF"/>
                  <w:lang w:val="pl-PL"/>
                </w:rPr>
                <w:t xml:space="preserve">15.03.2022 </w:t>
              </w:r>
            </w:hyperlink>
            <w:hyperlink r:id="rId142">
              <w:r w:rsidRPr="00E22AEC">
                <w:rPr>
                  <w:color w:val="0000FF"/>
                  <w:u w:val="single" w:color="0000FF"/>
                  <w:lang w:val="pl-PL"/>
                </w:rPr>
                <w:t xml:space="preserve">- </w:t>
              </w:r>
            </w:hyperlink>
            <w:hyperlink r:id="rId143">
              <w:r w:rsidRPr="00E22AEC">
                <w:rPr>
                  <w:color w:val="0000FF"/>
                  <w:u w:val="single" w:color="0000FF"/>
                  <w:lang w:val="pl-PL"/>
                </w:rPr>
                <w:t>zmiany niewłączone jeszcze do</w:t>
              </w:r>
            </w:hyperlink>
            <w:hyperlink r:id="rId144">
              <w:r w:rsidRPr="00E22AEC">
                <w:rPr>
                  <w:color w:val="0000FF"/>
                  <w:lang w:val="pl-PL"/>
                </w:rPr>
                <w:t xml:space="preserve"> </w:t>
              </w:r>
            </w:hyperlink>
            <w:hyperlink r:id="rId145">
              <w:r w:rsidRPr="00E22AEC">
                <w:rPr>
                  <w:color w:val="0000FF"/>
                  <w:u w:val="single" w:color="0000FF"/>
                  <w:lang w:val="pl-PL"/>
                </w:rPr>
                <w:t xml:space="preserve">skonsolidowanego podstawowego aktu prawnego </w:t>
              </w:r>
            </w:hyperlink>
            <w:hyperlink r:id="rId146">
              <w:r w:rsidRPr="00E22AEC">
                <w:rPr>
                  <w:color w:val="0000FF"/>
                  <w:u w:val="single" w:color="0000FF"/>
                  <w:lang w:val="pl-PL"/>
                </w:rPr>
                <w:t xml:space="preserve">- </w:t>
              </w:r>
            </w:hyperlink>
            <w:hyperlink r:id="rId147">
              <w:r w:rsidRPr="00E22AEC">
                <w:rPr>
                  <w:color w:val="0000FF"/>
                  <w:u w:val="single" w:color="0000FF"/>
                  <w:lang w:val="pl-PL"/>
                </w:rPr>
                <w:t>(UE) 2022/428</w:t>
              </w:r>
            </w:hyperlink>
            <w:hyperlink r:id="rId148">
              <w:r w:rsidRPr="00E22AEC">
                <w:rPr>
                  <w:lang w:val="pl-PL"/>
                </w:rPr>
                <w:t xml:space="preserve"> </w:t>
              </w:r>
            </w:hyperlink>
          </w:p>
        </w:tc>
      </w:tr>
    </w:tbl>
    <w:p w14:paraId="5386293D" w14:textId="77777777" w:rsidR="00106A9E" w:rsidRPr="00E22AEC" w:rsidRDefault="00630564">
      <w:pPr>
        <w:spacing w:after="0"/>
        <w:rPr>
          <w:lang w:val="pl-PL"/>
        </w:rPr>
      </w:pPr>
      <w:r w:rsidRPr="00E22AEC">
        <w:rPr>
          <w:sz w:val="20"/>
          <w:lang w:val="pl-PL"/>
        </w:rPr>
        <w:t xml:space="preserve"> </w:t>
      </w:r>
    </w:p>
    <w:p w14:paraId="5CE8DB21" w14:textId="77777777" w:rsidR="00106A9E" w:rsidRPr="00E22AEC" w:rsidRDefault="00630564">
      <w:pPr>
        <w:spacing w:after="12"/>
        <w:rPr>
          <w:lang w:val="pl-PL"/>
        </w:rPr>
      </w:pPr>
      <w:r w:rsidRPr="00E22AEC">
        <w:rPr>
          <w:sz w:val="19"/>
          <w:lang w:val="pl-PL"/>
        </w:rPr>
        <w:t xml:space="preserve"> </w:t>
      </w:r>
    </w:p>
    <w:p w14:paraId="6C2B7640" w14:textId="77777777" w:rsidR="00106A9E" w:rsidRDefault="00630564">
      <w:pPr>
        <w:pStyle w:val="Nagwek4"/>
        <w:ind w:left="111"/>
      </w:pPr>
      <w:proofErr w:type="spellStart"/>
      <w:r>
        <w:t>Białoruś</w:t>
      </w:r>
      <w:proofErr w:type="spellEnd"/>
      <w:r>
        <w:rPr>
          <w:u w:val="none"/>
        </w:rPr>
        <w:t xml:space="preserve"> </w:t>
      </w:r>
    </w:p>
    <w:p w14:paraId="5A64595A" w14:textId="77777777" w:rsidR="00106A9E" w:rsidRDefault="00630564">
      <w:pPr>
        <w:spacing w:after="11"/>
      </w:pPr>
      <w:r>
        <w:rPr>
          <w:b/>
          <w:sz w:val="19"/>
        </w:rPr>
        <w:t xml:space="preserve"> </w:t>
      </w:r>
    </w:p>
    <w:p w14:paraId="56C4C54F" w14:textId="77777777" w:rsidR="00106A9E" w:rsidRPr="001F4628" w:rsidRDefault="00630564">
      <w:pPr>
        <w:numPr>
          <w:ilvl w:val="0"/>
          <w:numId w:val="3"/>
        </w:numPr>
        <w:spacing w:after="5" w:line="268" w:lineRule="auto"/>
        <w:ind w:right="366" w:hanging="360"/>
        <w:jc w:val="both"/>
        <w:rPr>
          <w:sz w:val="20"/>
          <w:szCs w:val="20"/>
          <w:lang w:val="pl-PL"/>
        </w:rPr>
      </w:pPr>
      <w:r w:rsidRPr="001F4628">
        <w:rPr>
          <w:sz w:val="20"/>
          <w:szCs w:val="20"/>
          <w:lang w:val="pl-PL"/>
        </w:rPr>
        <w:t xml:space="preserve">Rozporządzenie Rady w sprawie środków ograniczających wobec Białorusi </w:t>
      </w:r>
      <w:hyperlink r:id="rId149">
        <w:r w:rsidRPr="001F4628">
          <w:rPr>
            <w:color w:val="0000FF"/>
            <w:sz w:val="20"/>
            <w:szCs w:val="20"/>
            <w:u w:val="single" w:color="0000FF"/>
            <w:lang w:val="pl-PL"/>
          </w:rPr>
          <w:t>02.12.2021</w:t>
        </w:r>
      </w:hyperlink>
      <w:hyperlink r:id="rId150">
        <w:r w:rsidRPr="001F4628">
          <w:rPr>
            <w:color w:val="0000FF"/>
            <w:sz w:val="20"/>
            <w:szCs w:val="20"/>
            <w:lang w:val="pl-PL"/>
          </w:rPr>
          <w:t xml:space="preserve"> </w:t>
        </w:r>
      </w:hyperlink>
      <w:hyperlink r:id="rId151">
        <w:r w:rsidRPr="001F4628">
          <w:rPr>
            <w:color w:val="0000FF"/>
            <w:sz w:val="20"/>
            <w:szCs w:val="20"/>
            <w:u w:val="single" w:color="0000FF"/>
            <w:lang w:val="pl-PL"/>
          </w:rPr>
          <w:t xml:space="preserve">skonsolidowany podstawowy akt prawny </w:t>
        </w:r>
      </w:hyperlink>
      <w:hyperlink r:id="rId152">
        <w:r w:rsidRPr="001F4628">
          <w:rPr>
            <w:color w:val="0000FF"/>
            <w:sz w:val="20"/>
            <w:szCs w:val="20"/>
            <w:u w:val="single" w:color="0000FF"/>
            <w:lang w:val="pl-PL"/>
          </w:rPr>
          <w:t xml:space="preserve">- </w:t>
        </w:r>
      </w:hyperlink>
      <w:hyperlink r:id="rId153">
        <w:r w:rsidRPr="001F4628">
          <w:rPr>
            <w:color w:val="0000FF"/>
            <w:sz w:val="20"/>
            <w:szCs w:val="20"/>
            <w:u w:val="single" w:color="0000FF"/>
            <w:lang w:val="pl-PL"/>
          </w:rPr>
          <w:t>(WE) nr 765/2006</w:t>
        </w:r>
      </w:hyperlink>
      <w:hyperlink r:id="rId154">
        <w:r w:rsidRPr="001F4628">
          <w:rPr>
            <w:rFonts w:ascii="Segoe UI Symbol" w:eastAsia="Segoe UI Symbol" w:hAnsi="Segoe UI Symbol" w:cs="Segoe UI Symbol"/>
            <w:sz w:val="18"/>
            <w:szCs w:val="20"/>
            <w:lang w:val="pl-PL"/>
          </w:rPr>
          <w:t xml:space="preserve"> </w:t>
        </w:r>
      </w:hyperlink>
    </w:p>
    <w:p w14:paraId="55D24BF4" w14:textId="77777777" w:rsidR="00106A9E" w:rsidRPr="001F4628" w:rsidRDefault="00630564">
      <w:pPr>
        <w:numPr>
          <w:ilvl w:val="0"/>
          <w:numId w:val="3"/>
        </w:numPr>
        <w:spacing w:after="5" w:line="268" w:lineRule="auto"/>
        <w:ind w:right="366" w:hanging="360"/>
        <w:jc w:val="both"/>
        <w:rPr>
          <w:sz w:val="20"/>
          <w:szCs w:val="20"/>
          <w:lang w:val="pl-PL"/>
        </w:rPr>
      </w:pPr>
      <w:r w:rsidRPr="001F4628">
        <w:rPr>
          <w:sz w:val="20"/>
          <w:szCs w:val="20"/>
          <w:lang w:val="pl-PL"/>
        </w:rPr>
        <w:t xml:space="preserve">Decyzja Rady WE w sprawie środków ograniczających w związku z sytuacją na Białorusi </w:t>
      </w:r>
      <w:hyperlink r:id="rId155">
        <w:r w:rsidRPr="001F4628">
          <w:rPr>
            <w:color w:val="0000FF"/>
            <w:sz w:val="20"/>
            <w:szCs w:val="20"/>
            <w:u w:val="single" w:color="0000FF"/>
            <w:lang w:val="pl-PL"/>
          </w:rPr>
          <w:t xml:space="preserve">02.12.2021 skonsolidowany podstawowy akt prawny </w:t>
        </w:r>
      </w:hyperlink>
      <w:hyperlink r:id="rId156">
        <w:r w:rsidRPr="001F4628">
          <w:rPr>
            <w:color w:val="0000FF"/>
            <w:sz w:val="20"/>
            <w:szCs w:val="20"/>
            <w:u w:val="single" w:color="0000FF"/>
            <w:lang w:val="pl-PL"/>
          </w:rPr>
          <w:t xml:space="preserve">- </w:t>
        </w:r>
      </w:hyperlink>
      <w:hyperlink r:id="rId157">
        <w:r w:rsidRPr="001F4628">
          <w:rPr>
            <w:color w:val="0000FF"/>
            <w:sz w:val="20"/>
            <w:szCs w:val="20"/>
            <w:u w:val="single" w:color="0000FF"/>
            <w:lang w:val="pl-PL"/>
          </w:rPr>
          <w:t>2012/642/</w:t>
        </w:r>
        <w:proofErr w:type="spellStart"/>
        <w:r w:rsidRPr="001F4628">
          <w:rPr>
            <w:color w:val="0000FF"/>
            <w:sz w:val="20"/>
            <w:szCs w:val="20"/>
            <w:u w:val="single" w:color="0000FF"/>
            <w:lang w:val="pl-PL"/>
          </w:rPr>
          <w:t>WPZiB</w:t>
        </w:r>
        <w:proofErr w:type="spellEnd"/>
      </w:hyperlink>
      <w:hyperlink r:id="rId158">
        <w:r w:rsidRPr="001F4628">
          <w:rPr>
            <w:rFonts w:ascii="Segoe UI Symbol" w:eastAsia="Segoe UI Symbol" w:hAnsi="Segoe UI Symbol" w:cs="Segoe UI Symbol"/>
            <w:sz w:val="18"/>
            <w:szCs w:val="20"/>
            <w:lang w:val="pl-PL"/>
          </w:rPr>
          <w:t xml:space="preserve"> </w:t>
        </w:r>
      </w:hyperlink>
    </w:p>
    <w:p w14:paraId="7FB8AAD3" w14:textId="77777777" w:rsidR="00106A9E" w:rsidRPr="001F4628" w:rsidRDefault="00630564">
      <w:pPr>
        <w:numPr>
          <w:ilvl w:val="0"/>
          <w:numId w:val="3"/>
        </w:numPr>
        <w:spacing w:after="3" w:line="248" w:lineRule="auto"/>
        <w:ind w:right="366" w:hanging="360"/>
        <w:jc w:val="both"/>
        <w:rPr>
          <w:sz w:val="20"/>
          <w:szCs w:val="20"/>
          <w:lang w:val="pl-PL"/>
        </w:rPr>
      </w:pPr>
      <w:r w:rsidRPr="001F4628">
        <w:rPr>
          <w:sz w:val="20"/>
          <w:szCs w:val="20"/>
          <w:lang w:val="pl-PL"/>
        </w:rPr>
        <w:t xml:space="preserve">Decyzja wykonawcza Rady UE w sprawie środków ograniczających w związku z sytuacją na Białorusi </w:t>
      </w:r>
      <w:hyperlink r:id="rId159">
        <w:r w:rsidRPr="001F4628">
          <w:rPr>
            <w:color w:val="0000FF"/>
            <w:sz w:val="20"/>
            <w:szCs w:val="20"/>
            <w:u w:val="single" w:color="0000FF"/>
            <w:lang w:val="pl-PL"/>
          </w:rPr>
          <w:t xml:space="preserve">02.12.2021 </w:t>
        </w:r>
      </w:hyperlink>
      <w:hyperlink r:id="rId160">
        <w:r w:rsidRPr="001F4628">
          <w:rPr>
            <w:color w:val="0000FF"/>
            <w:sz w:val="20"/>
            <w:szCs w:val="20"/>
            <w:u w:val="single" w:color="0000FF"/>
            <w:lang w:val="pl-PL"/>
          </w:rPr>
          <w:t xml:space="preserve">- </w:t>
        </w:r>
      </w:hyperlink>
      <w:hyperlink r:id="rId161">
        <w:r w:rsidRPr="001F4628">
          <w:rPr>
            <w:color w:val="0000FF"/>
            <w:sz w:val="20"/>
            <w:szCs w:val="20"/>
            <w:u w:val="single" w:color="0000FF"/>
            <w:lang w:val="pl-PL"/>
          </w:rPr>
          <w:t>zmiany niewłączone jeszcze do skonsolidowanego podstawowego</w:t>
        </w:r>
      </w:hyperlink>
      <w:hyperlink r:id="rId162">
        <w:r w:rsidRPr="001F4628">
          <w:rPr>
            <w:color w:val="0000FF"/>
            <w:sz w:val="20"/>
            <w:szCs w:val="20"/>
            <w:lang w:val="pl-PL"/>
          </w:rPr>
          <w:t xml:space="preserve"> </w:t>
        </w:r>
      </w:hyperlink>
      <w:hyperlink r:id="rId163">
        <w:r w:rsidRPr="001F4628">
          <w:rPr>
            <w:color w:val="0000FF"/>
            <w:sz w:val="20"/>
            <w:szCs w:val="20"/>
            <w:u w:val="single" w:color="0000FF"/>
            <w:lang w:val="pl-PL"/>
          </w:rPr>
          <w:t xml:space="preserve">aktu prawnego </w:t>
        </w:r>
      </w:hyperlink>
      <w:hyperlink r:id="rId164">
        <w:r w:rsidRPr="001F4628">
          <w:rPr>
            <w:color w:val="0000FF"/>
            <w:sz w:val="20"/>
            <w:szCs w:val="20"/>
            <w:u w:val="single" w:color="0000FF"/>
            <w:lang w:val="pl-PL"/>
          </w:rPr>
          <w:t>-</w:t>
        </w:r>
      </w:hyperlink>
      <w:hyperlink r:id="rId165">
        <w:r w:rsidRPr="001F4628">
          <w:rPr>
            <w:color w:val="0000FF"/>
            <w:sz w:val="20"/>
            <w:szCs w:val="20"/>
            <w:u w:val="single" w:color="0000FF"/>
            <w:lang w:val="pl-PL"/>
          </w:rPr>
          <w:t xml:space="preserve"> </w:t>
        </w:r>
      </w:hyperlink>
      <w:hyperlink r:id="rId166">
        <w:r w:rsidRPr="001F4628">
          <w:rPr>
            <w:color w:val="0000FF"/>
            <w:sz w:val="20"/>
            <w:szCs w:val="20"/>
            <w:u w:val="single" w:color="0000FF"/>
            <w:lang w:val="pl-PL"/>
          </w:rPr>
          <w:t>(</w:t>
        </w:r>
        <w:proofErr w:type="spellStart"/>
        <w:r w:rsidRPr="001F4628">
          <w:rPr>
            <w:color w:val="0000FF"/>
            <w:sz w:val="20"/>
            <w:szCs w:val="20"/>
            <w:u w:val="single" w:color="0000FF"/>
            <w:lang w:val="pl-PL"/>
          </w:rPr>
          <w:t>WPZiB</w:t>
        </w:r>
        <w:proofErr w:type="spellEnd"/>
        <w:r w:rsidRPr="001F4628">
          <w:rPr>
            <w:color w:val="0000FF"/>
            <w:sz w:val="20"/>
            <w:szCs w:val="20"/>
            <w:u w:val="single" w:color="0000FF"/>
            <w:lang w:val="pl-PL"/>
          </w:rPr>
          <w:t>) 2021/2125</w:t>
        </w:r>
      </w:hyperlink>
      <w:hyperlink r:id="rId167">
        <w:r w:rsidRPr="001F4628">
          <w:rPr>
            <w:rFonts w:ascii="Segoe UI Symbol" w:eastAsia="Segoe UI Symbol" w:hAnsi="Segoe UI Symbol" w:cs="Segoe UI Symbol"/>
            <w:sz w:val="18"/>
            <w:szCs w:val="20"/>
            <w:lang w:val="pl-PL"/>
          </w:rPr>
          <w:t xml:space="preserve"> </w:t>
        </w:r>
      </w:hyperlink>
    </w:p>
    <w:p w14:paraId="6A7E6306" w14:textId="77777777" w:rsidR="00106A9E" w:rsidRPr="001F4628" w:rsidRDefault="00630564">
      <w:pPr>
        <w:numPr>
          <w:ilvl w:val="0"/>
          <w:numId w:val="3"/>
        </w:numPr>
        <w:spacing w:after="3" w:line="248" w:lineRule="auto"/>
        <w:ind w:right="366" w:hanging="360"/>
        <w:jc w:val="both"/>
        <w:rPr>
          <w:sz w:val="20"/>
          <w:szCs w:val="20"/>
          <w:lang w:val="pl-PL"/>
        </w:rPr>
      </w:pPr>
      <w:r w:rsidRPr="001F4628">
        <w:rPr>
          <w:sz w:val="20"/>
          <w:szCs w:val="20"/>
          <w:lang w:val="pl-PL"/>
        </w:rPr>
        <w:t xml:space="preserve">Rozporządzenie Rady UE w sprawie środków ograniczających wobec Białorusi </w:t>
      </w:r>
      <w:hyperlink r:id="rId168">
        <w:r w:rsidRPr="001F4628">
          <w:rPr>
            <w:color w:val="0000FF"/>
            <w:sz w:val="20"/>
            <w:szCs w:val="20"/>
            <w:u w:val="single" w:color="0000FF"/>
            <w:lang w:val="pl-PL"/>
          </w:rPr>
          <w:t xml:space="preserve">17.02.2022 </w:t>
        </w:r>
      </w:hyperlink>
      <w:hyperlink r:id="rId169">
        <w:r w:rsidRPr="001F4628">
          <w:rPr>
            <w:color w:val="0000FF"/>
            <w:sz w:val="20"/>
            <w:szCs w:val="20"/>
            <w:u w:val="single" w:color="0000FF"/>
            <w:lang w:val="pl-PL"/>
          </w:rPr>
          <w:t>-</w:t>
        </w:r>
      </w:hyperlink>
      <w:hyperlink r:id="rId170">
        <w:r w:rsidRPr="001F4628">
          <w:rPr>
            <w:color w:val="0000FF"/>
            <w:sz w:val="20"/>
            <w:szCs w:val="20"/>
            <w:lang w:val="pl-PL"/>
          </w:rPr>
          <w:t xml:space="preserve"> </w:t>
        </w:r>
      </w:hyperlink>
      <w:hyperlink r:id="rId171">
        <w:r w:rsidRPr="001F4628">
          <w:rPr>
            <w:color w:val="0000FF"/>
            <w:sz w:val="20"/>
            <w:szCs w:val="20"/>
            <w:u w:val="single" w:color="0000FF"/>
            <w:lang w:val="pl-PL"/>
          </w:rPr>
          <w:t>zmiany jeszcze</w:t>
        </w:r>
        <w:r w:rsidRPr="001F4628">
          <w:rPr>
            <w:color w:val="0000FF"/>
            <w:sz w:val="20"/>
            <w:szCs w:val="20"/>
            <w:u w:val="single" w:color="0000FF"/>
            <w:lang w:val="pl-PL"/>
          </w:rPr>
          <w:t xml:space="preserve"> nie włączone do skonsolidowanego podstawowego aktu prawnego </w:t>
        </w:r>
      </w:hyperlink>
      <w:hyperlink r:id="rId172">
        <w:r w:rsidRPr="001F4628">
          <w:rPr>
            <w:color w:val="0000FF"/>
            <w:sz w:val="20"/>
            <w:szCs w:val="20"/>
            <w:u w:val="single" w:color="0000FF"/>
            <w:lang w:val="pl-PL"/>
          </w:rPr>
          <w:t xml:space="preserve">- </w:t>
        </w:r>
      </w:hyperlink>
      <w:hyperlink r:id="rId173">
        <w:r w:rsidRPr="001F4628">
          <w:rPr>
            <w:color w:val="0000FF"/>
            <w:sz w:val="20"/>
            <w:szCs w:val="20"/>
            <w:u w:val="single" w:color="0000FF"/>
            <w:lang w:val="pl-PL"/>
          </w:rPr>
          <w:t>(UE)</w:t>
        </w:r>
      </w:hyperlink>
      <w:hyperlink r:id="rId174">
        <w:r w:rsidRPr="001F4628">
          <w:rPr>
            <w:color w:val="0000FF"/>
            <w:sz w:val="20"/>
            <w:szCs w:val="20"/>
            <w:lang w:val="pl-PL"/>
          </w:rPr>
          <w:t xml:space="preserve"> </w:t>
        </w:r>
      </w:hyperlink>
      <w:hyperlink r:id="rId175">
        <w:r w:rsidRPr="001F4628">
          <w:rPr>
            <w:color w:val="0000FF"/>
            <w:sz w:val="20"/>
            <w:szCs w:val="20"/>
            <w:u w:val="single" w:color="0000FF"/>
            <w:lang w:val="pl-PL"/>
          </w:rPr>
          <w:t>2022/212</w:t>
        </w:r>
      </w:hyperlink>
      <w:hyperlink r:id="rId176">
        <w:r w:rsidRPr="001F4628">
          <w:rPr>
            <w:rFonts w:ascii="Segoe UI Symbol" w:eastAsia="Segoe UI Symbol" w:hAnsi="Segoe UI Symbol" w:cs="Segoe UI Symbol"/>
            <w:sz w:val="18"/>
            <w:szCs w:val="20"/>
            <w:lang w:val="pl-PL"/>
          </w:rPr>
          <w:t xml:space="preserve"> </w:t>
        </w:r>
      </w:hyperlink>
    </w:p>
    <w:p w14:paraId="0DA9DF7C" w14:textId="77777777" w:rsidR="00106A9E" w:rsidRPr="001F4628" w:rsidRDefault="00630564">
      <w:pPr>
        <w:numPr>
          <w:ilvl w:val="0"/>
          <w:numId w:val="3"/>
        </w:numPr>
        <w:spacing w:after="3" w:line="248" w:lineRule="auto"/>
        <w:ind w:right="366" w:hanging="360"/>
        <w:jc w:val="both"/>
        <w:rPr>
          <w:sz w:val="20"/>
          <w:szCs w:val="20"/>
          <w:lang w:val="pl-PL"/>
        </w:rPr>
      </w:pPr>
      <w:r w:rsidRPr="001F4628">
        <w:rPr>
          <w:sz w:val="20"/>
          <w:szCs w:val="20"/>
          <w:lang w:val="pl-PL"/>
        </w:rPr>
        <w:t xml:space="preserve">Decyzja Rady UE w sprawie środków ograniczających w związku z sytuacją na Białorusi </w:t>
      </w:r>
      <w:hyperlink r:id="rId177">
        <w:r w:rsidRPr="001F4628">
          <w:rPr>
            <w:color w:val="0000FF"/>
            <w:sz w:val="20"/>
            <w:szCs w:val="20"/>
            <w:u w:val="single" w:color="0000FF"/>
            <w:lang w:val="pl-PL"/>
          </w:rPr>
          <w:t xml:space="preserve">17.02.2022 </w:t>
        </w:r>
      </w:hyperlink>
      <w:hyperlink r:id="rId178">
        <w:r w:rsidRPr="001F4628">
          <w:rPr>
            <w:color w:val="0000FF"/>
            <w:sz w:val="20"/>
            <w:szCs w:val="20"/>
            <w:u w:val="single" w:color="0000FF"/>
            <w:lang w:val="pl-PL"/>
          </w:rPr>
          <w:t xml:space="preserve">- </w:t>
        </w:r>
      </w:hyperlink>
      <w:hyperlink r:id="rId179">
        <w:r w:rsidRPr="001F4628">
          <w:rPr>
            <w:color w:val="0000FF"/>
            <w:sz w:val="20"/>
            <w:szCs w:val="20"/>
            <w:u w:val="single" w:color="0000FF"/>
            <w:lang w:val="pl-PL"/>
          </w:rPr>
          <w:t>zmiany niewłączone jeszcze do skonsolidowanego podstawowego aktu</w:t>
        </w:r>
      </w:hyperlink>
      <w:hyperlink r:id="rId180">
        <w:r w:rsidRPr="001F4628">
          <w:rPr>
            <w:color w:val="0000FF"/>
            <w:sz w:val="20"/>
            <w:szCs w:val="20"/>
            <w:lang w:val="pl-PL"/>
          </w:rPr>
          <w:t xml:space="preserve"> </w:t>
        </w:r>
      </w:hyperlink>
      <w:hyperlink r:id="rId181">
        <w:r w:rsidRPr="001F4628">
          <w:rPr>
            <w:color w:val="0000FF"/>
            <w:sz w:val="20"/>
            <w:szCs w:val="20"/>
            <w:u w:val="single" w:color="0000FF"/>
            <w:lang w:val="pl-PL"/>
          </w:rPr>
          <w:t xml:space="preserve">prawnego </w:t>
        </w:r>
      </w:hyperlink>
      <w:hyperlink r:id="rId182">
        <w:r w:rsidRPr="001F4628">
          <w:rPr>
            <w:color w:val="0000FF"/>
            <w:sz w:val="20"/>
            <w:szCs w:val="20"/>
            <w:u w:val="single" w:color="0000FF"/>
            <w:lang w:val="pl-PL"/>
          </w:rPr>
          <w:t xml:space="preserve">- </w:t>
        </w:r>
      </w:hyperlink>
      <w:hyperlink r:id="rId183">
        <w:r w:rsidRPr="001F4628">
          <w:rPr>
            <w:color w:val="0000FF"/>
            <w:sz w:val="20"/>
            <w:szCs w:val="20"/>
            <w:u w:val="single" w:color="0000FF"/>
            <w:lang w:val="pl-PL"/>
          </w:rPr>
          <w:t>(</w:t>
        </w:r>
        <w:proofErr w:type="spellStart"/>
        <w:r w:rsidRPr="001F4628">
          <w:rPr>
            <w:color w:val="0000FF"/>
            <w:sz w:val="20"/>
            <w:szCs w:val="20"/>
            <w:u w:val="single" w:color="0000FF"/>
            <w:lang w:val="pl-PL"/>
          </w:rPr>
          <w:t>WPZiB</w:t>
        </w:r>
        <w:proofErr w:type="spellEnd"/>
        <w:r w:rsidRPr="001F4628">
          <w:rPr>
            <w:color w:val="0000FF"/>
            <w:sz w:val="20"/>
            <w:szCs w:val="20"/>
            <w:u w:val="single" w:color="0000FF"/>
            <w:lang w:val="pl-PL"/>
          </w:rPr>
          <w:t>)</w:t>
        </w:r>
      </w:hyperlink>
      <w:hyperlink r:id="rId184">
        <w:r w:rsidRPr="001F4628">
          <w:rPr>
            <w:color w:val="0000FF"/>
            <w:sz w:val="20"/>
            <w:szCs w:val="20"/>
            <w:u w:val="single" w:color="0000FF"/>
            <w:lang w:val="pl-PL"/>
          </w:rPr>
          <w:t xml:space="preserve"> </w:t>
        </w:r>
      </w:hyperlink>
      <w:hyperlink r:id="rId185">
        <w:r w:rsidRPr="001F4628">
          <w:rPr>
            <w:color w:val="0000FF"/>
            <w:sz w:val="20"/>
            <w:szCs w:val="20"/>
            <w:u w:val="single" w:color="0000FF"/>
            <w:lang w:val="pl-PL"/>
          </w:rPr>
          <w:t>2022/218</w:t>
        </w:r>
      </w:hyperlink>
      <w:hyperlink r:id="rId186">
        <w:r w:rsidRPr="001F4628">
          <w:rPr>
            <w:rFonts w:ascii="Segoe UI Symbol" w:eastAsia="Segoe UI Symbol" w:hAnsi="Segoe UI Symbol" w:cs="Segoe UI Symbol"/>
            <w:sz w:val="18"/>
            <w:szCs w:val="20"/>
            <w:lang w:val="pl-PL"/>
          </w:rPr>
          <w:t xml:space="preserve"> </w:t>
        </w:r>
      </w:hyperlink>
    </w:p>
    <w:p w14:paraId="48EF46A7" w14:textId="77777777" w:rsidR="00106A9E" w:rsidRPr="001F4628" w:rsidRDefault="00630564">
      <w:pPr>
        <w:numPr>
          <w:ilvl w:val="0"/>
          <w:numId w:val="3"/>
        </w:numPr>
        <w:spacing w:after="5" w:line="268" w:lineRule="auto"/>
        <w:ind w:right="366" w:hanging="360"/>
        <w:jc w:val="both"/>
        <w:rPr>
          <w:sz w:val="20"/>
          <w:szCs w:val="20"/>
          <w:lang w:val="pl-PL"/>
        </w:rPr>
      </w:pPr>
      <w:r w:rsidRPr="001F4628">
        <w:rPr>
          <w:sz w:val="20"/>
          <w:szCs w:val="20"/>
          <w:lang w:val="pl-PL"/>
        </w:rPr>
        <w:t>Rozporządzenie wykona</w:t>
      </w:r>
      <w:r w:rsidRPr="001F4628">
        <w:rPr>
          <w:sz w:val="20"/>
          <w:szCs w:val="20"/>
          <w:lang w:val="pl-PL"/>
        </w:rPr>
        <w:t xml:space="preserve">wcze Rady UE dotyczące środków ograniczających w związku z sytuacją na Białorusi </w:t>
      </w:r>
      <w:hyperlink r:id="rId187">
        <w:r w:rsidRPr="001F4628">
          <w:rPr>
            <w:color w:val="0000FF"/>
            <w:sz w:val="20"/>
            <w:szCs w:val="20"/>
            <w:u w:val="single" w:color="0000FF"/>
            <w:lang w:val="pl-PL"/>
          </w:rPr>
          <w:t xml:space="preserve">24.02.2022 </w:t>
        </w:r>
      </w:hyperlink>
      <w:hyperlink r:id="rId188">
        <w:r w:rsidRPr="001F4628">
          <w:rPr>
            <w:color w:val="0000FF"/>
            <w:sz w:val="20"/>
            <w:szCs w:val="20"/>
            <w:u w:val="single" w:color="0000FF"/>
            <w:lang w:val="pl-PL"/>
          </w:rPr>
          <w:t xml:space="preserve">- </w:t>
        </w:r>
      </w:hyperlink>
      <w:hyperlink r:id="rId189">
        <w:r w:rsidRPr="001F4628">
          <w:rPr>
            <w:color w:val="0000FF"/>
            <w:sz w:val="20"/>
            <w:szCs w:val="20"/>
            <w:u w:val="single" w:color="0000FF"/>
            <w:lang w:val="pl-PL"/>
          </w:rPr>
          <w:t>zmiany niewłączone jeszcze do skonsolidowanego</w:t>
        </w:r>
      </w:hyperlink>
      <w:hyperlink r:id="rId190">
        <w:r w:rsidRPr="001F4628">
          <w:rPr>
            <w:color w:val="0000FF"/>
            <w:sz w:val="20"/>
            <w:szCs w:val="20"/>
            <w:lang w:val="pl-PL"/>
          </w:rPr>
          <w:t xml:space="preserve"> </w:t>
        </w:r>
      </w:hyperlink>
      <w:hyperlink r:id="rId191">
        <w:r w:rsidRPr="001F4628">
          <w:rPr>
            <w:color w:val="0000FF"/>
            <w:sz w:val="20"/>
            <w:szCs w:val="20"/>
            <w:u w:val="single" w:color="0000FF"/>
            <w:lang w:val="pl-PL"/>
          </w:rPr>
          <w:t>podstawowego</w:t>
        </w:r>
      </w:hyperlink>
      <w:hyperlink r:id="rId192">
        <w:r w:rsidRPr="001F4628">
          <w:rPr>
            <w:color w:val="0000FF"/>
            <w:sz w:val="20"/>
            <w:szCs w:val="20"/>
            <w:u w:val="single" w:color="0000FF"/>
            <w:lang w:val="pl-PL"/>
          </w:rPr>
          <w:t xml:space="preserve"> aktu prawnego </w:t>
        </w:r>
      </w:hyperlink>
      <w:hyperlink r:id="rId193">
        <w:r w:rsidRPr="001F4628">
          <w:rPr>
            <w:color w:val="0000FF"/>
            <w:sz w:val="20"/>
            <w:szCs w:val="20"/>
            <w:u w:val="single" w:color="0000FF"/>
            <w:lang w:val="pl-PL"/>
          </w:rPr>
          <w:t xml:space="preserve">- </w:t>
        </w:r>
      </w:hyperlink>
      <w:hyperlink r:id="rId194">
        <w:r w:rsidRPr="001F4628">
          <w:rPr>
            <w:color w:val="0000FF"/>
            <w:sz w:val="20"/>
            <w:szCs w:val="20"/>
            <w:u w:val="single" w:color="0000FF"/>
            <w:lang w:val="pl-PL"/>
          </w:rPr>
          <w:t>(UE) 2022/300</w:t>
        </w:r>
      </w:hyperlink>
      <w:hyperlink r:id="rId195">
        <w:r w:rsidRPr="001F4628">
          <w:rPr>
            <w:rFonts w:ascii="Segoe UI Symbol" w:eastAsia="Segoe UI Symbol" w:hAnsi="Segoe UI Symbol" w:cs="Segoe UI Symbol"/>
            <w:sz w:val="18"/>
            <w:szCs w:val="20"/>
            <w:lang w:val="pl-PL"/>
          </w:rPr>
          <w:t xml:space="preserve"> </w:t>
        </w:r>
      </w:hyperlink>
    </w:p>
    <w:p w14:paraId="1E764DC3" w14:textId="77777777" w:rsidR="00106A9E" w:rsidRPr="001F4628" w:rsidRDefault="00630564">
      <w:pPr>
        <w:numPr>
          <w:ilvl w:val="0"/>
          <w:numId w:val="3"/>
        </w:numPr>
        <w:spacing w:after="3" w:line="248" w:lineRule="auto"/>
        <w:ind w:right="366" w:hanging="360"/>
        <w:jc w:val="both"/>
        <w:rPr>
          <w:sz w:val="20"/>
          <w:szCs w:val="20"/>
          <w:lang w:val="pl-PL"/>
        </w:rPr>
      </w:pPr>
      <w:r w:rsidRPr="001F4628">
        <w:rPr>
          <w:sz w:val="20"/>
          <w:szCs w:val="20"/>
          <w:lang w:val="pl-PL"/>
        </w:rPr>
        <w:t xml:space="preserve">Decyzja Rady UE w sprawie środków ograniczających w związku z sytuacją na Białorusi </w:t>
      </w:r>
      <w:hyperlink r:id="rId196">
        <w:r w:rsidRPr="001F4628">
          <w:rPr>
            <w:color w:val="0000FF"/>
            <w:sz w:val="20"/>
            <w:szCs w:val="20"/>
            <w:u w:val="single" w:color="0000FF"/>
            <w:lang w:val="pl-PL"/>
          </w:rPr>
          <w:t xml:space="preserve">24.02.2022 </w:t>
        </w:r>
      </w:hyperlink>
      <w:hyperlink r:id="rId197">
        <w:r w:rsidRPr="001F4628">
          <w:rPr>
            <w:color w:val="0000FF"/>
            <w:sz w:val="20"/>
            <w:szCs w:val="20"/>
            <w:u w:val="single" w:color="0000FF"/>
            <w:lang w:val="pl-PL"/>
          </w:rPr>
          <w:t xml:space="preserve">- </w:t>
        </w:r>
      </w:hyperlink>
      <w:hyperlink r:id="rId198">
        <w:r w:rsidRPr="001F4628">
          <w:rPr>
            <w:color w:val="0000FF"/>
            <w:sz w:val="20"/>
            <w:szCs w:val="20"/>
            <w:u w:val="single" w:color="0000FF"/>
            <w:lang w:val="pl-PL"/>
          </w:rPr>
          <w:t>zmiany niewłączone jeszcze do skonsolidowanego podstawowego aktu</w:t>
        </w:r>
      </w:hyperlink>
      <w:hyperlink r:id="rId199">
        <w:r w:rsidRPr="001F4628">
          <w:rPr>
            <w:color w:val="0000FF"/>
            <w:sz w:val="20"/>
            <w:szCs w:val="20"/>
            <w:lang w:val="pl-PL"/>
          </w:rPr>
          <w:t xml:space="preserve"> </w:t>
        </w:r>
      </w:hyperlink>
      <w:hyperlink r:id="rId200">
        <w:r w:rsidRPr="001F4628">
          <w:rPr>
            <w:color w:val="0000FF"/>
            <w:sz w:val="20"/>
            <w:szCs w:val="20"/>
            <w:u w:val="single" w:color="0000FF"/>
            <w:lang w:val="pl-PL"/>
          </w:rPr>
          <w:t xml:space="preserve">prawnego </w:t>
        </w:r>
      </w:hyperlink>
      <w:hyperlink r:id="rId201">
        <w:r w:rsidRPr="001F4628">
          <w:rPr>
            <w:color w:val="0000FF"/>
            <w:sz w:val="20"/>
            <w:szCs w:val="20"/>
            <w:u w:val="single" w:color="0000FF"/>
            <w:lang w:val="pl-PL"/>
          </w:rPr>
          <w:t xml:space="preserve">- </w:t>
        </w:r>
      </w:hyperlink>
      <w:hyperlink r:id="rId202">
        <w:r w:rsidRPr="001F4628">
          <w:rPr>
            <w:color w:val="0000FF"/>
            <w:sz w:val="20"/>
            <w:szCs w:val="20"/>
            <w:u w:val="single" w:color="0000FF"/>
            <w:lang w:val="pl-PL"/>
          </w:rPr>
          <w:t>(</w:t>
        </w:r>
        <w:proofErr w:type="spellStart"/>
        <w:r w:rsidRPr="001F4628">
          <w:rPr>
            <w:color w:val="0000FF"/>
            <w:sz w:val="20"/>
            <w:szCs w:val="20"/>
            <w:u w:val="single" w:color="0000FF"/>
            <w:lang w:val="pl-PL"/>
          </w:rPr>
          <w:t>WPZiB</w:t>
        </w:r>
        <w:proofErr w:type="spellEnd"/>
        <w:r w:rsidRPr="001F4628">
          <w:rPr>
            <w:color w:val="0000FF"/>
            <w:sz w:val="20"/>
            <w:szCs w:val="20"/>
            <w:u w:val="single" w:color="0000FF"/>
            <w:lang w:val="pl-PL"/>
          </w:rPr>
          <w:t>)</w:t>
        </w:r>
      </w:hyperlink>
      <w:hyperlink r:id="rId203">
        <w:r w:rsidRPr="001F4628">
          <w:rPr>
            <w:color w:val="0000FF"/>
            <w:sz w:val="20"/>
            <w:szCs w:val="20"/>
            <w:u w:val="single" w:color="0000FF"/>
            <w:lang w:val="pl-PL"/>
          </w:rPr>
          <w:t xml:space="preserve"> </w:t>
        </w:r>
      </w:hyperlink>
      <w:hyperlink r:id="rId204">
        <w:r w:rsidRPr="001F4628">
          <w:rPr>
            <w:color w:val="0000FF"/>
            <w:sz w:val="20"/>
            <w:szCs w:val="20"/>
            <w:u w:val="single" w:color="0000FF"/>
            <w:lang w:val="pl-PL"/>
          </w:rPr>
          <w:t>2022/307</w:t>
        </w:r>
      </w:hyperlink>
      <w:hyperlink r:id="rId205">
        <w:r w:rsidRPr="001F4628">
          <w:rPr>
            <w:rFonts w:ascii="Segoe UI Symbol" w:eastAsia="Segoe UI Symbol" w:hAnsi="Segoe UI Symbol" w:cs="Segoe UI Symbol"/>
            <w:sz w:val="18"/>
            <w:szCs w:val="20"/>
            <w:lang w:val="pl-PL"/>
          </w:rPr>
          <w:t xml:space="preserve"> </w:t>
        </w:r>
      </w:hyperlink>
    </w:p>
    <w:p w14:paraId="3B91E431" w14:textId="77777777" w:rsidR="00106A9E" w:rsidRPr="001F4628" w:rsidRDefault="00630564">
      <w:pPr>
        <w:numPr>
          <w:ilvl w:val="0"/>
          <w:numId w:val="3"/>
        </w:numPr>
        <w:spacing w:after="26" w:line="248" w:lineRule="auto"/>
        <w:ind w:right="366" w:hanging="360"/>
        <w:jc w:val="both"/>
        <w:rPr>
          <w:sz w:val="20"/>
          <w:szCs w:val="20"/>
          <w:lang w:val="pl-PL"/>
        </w:rPr>
      </w:pPr>
      <w:r w:rsidRPr="001F4628">
        <w:rPr>
          <w:sz w:val="20"/>
          <w:szCs w:val="20"/>
          <w:lang w:val="pl-PL"/>
        </w:rPr>
        <w:t xml:space="preserve">Decyzja Rady UE w sprawie środków ograniczających </w:t>
      </w:r>
      <w:r w:rsidRPr="001F4628">
        <w:rPr>
          <w:sz w:val="20"/>
          <w:szCs w:val="20"/>
          <w:lang w:val="pl-PL"/>
        </w:rPr>
        <w:t xml:space="preserve">w związku z sytuacją na Białorusi </w:t>
      </w:r>
      <w:hyperlink r:id="rId206">
        <w:r w:rsidRPr="001F4628">
          <w:rPr>
            <w:color w:val="0000FF"/>
            <w:sz w:val="20"/>
            <w:szCs w:val="20"/>
            <w:u w:val="single" w:color="0000FF"/>
            <w:lang w:val="pl-PL"/>
          </w:rPr>
          <w:t xml:space="preserve">02.03.2022 </w:t>
        </w:r>
      </w:hyperlink>
      <w:hyperlink r:id="rId207">
        <w:r w:rsidRPr="001F4628">
          <w:rPr>
            <w:color w:val="0000FF"/>
            <w:sz w:val="20"/>
            <w:szCs w:val="20"/>
            <w:u w:val="single" w:color="0000FF"/>
            <w:lang w:val="pl-PL"/>
          </w:rPr>
          <w:t xml:space="preserve">- </w:t>
        </w:r>
      </w:hyperlink>
      <w:hyperlink r:id="rId208">
        <w:r w:rsidRPr="001F4628">
          <w:rPr>
            <w:color w:val="0000FF"/>
            <w:sz w:val="20"/>
            <w:szCs w:val="20"/>
            <w:u w:val="single" w:color="0000FF"/>
            <w:lang w:val="pl-PL"/>
          </w:rPr>
          <w:t>zmiany niewłączone jeszcze do skonsolidowa</w:t>
        </w:r>
        <w:r w:rsidRPr="001F4628">
          <w:rPr>
            <w:color w:val="0000FF"/>
            <w:sz w:val="20"/>
            <w:szCs w:val="20"/>
            <w:u w:val="single" w:color="0000FF"/>
            <w:lang w:val="pl-PL"/>
          </w:rPr>
          <w:t>nego podstawowego aktu</w:t>
        </w:r>
      </w:hyperlink>
      <w:hyperlink r:id="rId209">
        <w:r w:rsidRPr="001F4628">
          <w:rPr>
            <w:color w:val="0000FF"/>
            <w:sz w:val="20"/>
            <w:szCs w:val="20"/>
            <w:lang w:val="pl-PL"/>
          </w:rPr>
          <w:t xml:space="preserve"> </w:t>
        </w:r>
      </w:hyperlink>
      <w:hyperlink r:id="rId210">
        <w:r w:rsidRPr="001F4628">
          <w:rPr>
            <w:color w:val="0000FF"/>
            <w:sz w:val="20"/>
            <w:szCs w:val="20"/>
            <w:u w:val="single" w:color="0000FF"/>
            <w:lang w:val="pl-PL"/>
          </w:rPr>
          <w:t xml:space="preserve">prawnego </w:t>
        </w:r>
      </w:hyperlink>
      <w:hyperlink r:id="rId211">
        <w:r w:rsidRPr="001F4628">
          <w:rPr>
            <w:color w:val="0000FF"/>
            <w:sz w:val="20"/>
            <w:szCs w:val="20"/>
            <w:u w:val="single" w:color="0000FF"/>
            <w:lang w:val="pl-PL"/>
          </w:rPr>
          <w:t xml:space="preserve">- </w:t>
        </w:r>
      </w:hyperlink>
      <w:hyperlink r:id="rId212">
        <w:r w:rsidRPr="001F4628">
          <w:rPr>
            <w:color w:val="0000FF"/>
            <w:sz w:val="20"/>
            <w:szCs w:val="20"/>
            <w:u w:val="single" w:color="0000FF"/>
            <w:lang w:val="pl-PL"/>
          </w:rPr>
          <w:t>(</w:t>
        </w:r>
        <w:proofErr w:type="spellStart"/>
        <w:r w:rsidRPr="001F4628">
          <w:rPr>
            <w:color w:val="0000FF"/>
            <w:sz w:val="20"/>
            <w:szCs w:val="20"/>
            <w:u w:val="single" w:color="0000FF"/>
            <w:lang w:val="pl-PL"/>
          </w:rPr>
          <w:t>WPZiB</w:t>
        </w:r>
        <w:proofErr w:type="spellEnd"/>
        <w:r w:rsidRPr="001F4628">
          <w:rPr>
            <w:color w:val="0000FF"/>
            <w:sz w:val="20"/>
            <w:szCs w:val="20"/>
            <w:u w:val="single" w:color="0000FF"/>
            <w:lang w:val="pl-PL"/>
          </w:rPr>
          <w:t>)</w:t>
        </w:r>
      </w:hyperlink>
      <w:hyperlink r:id="rId213">
        <w:r w:rsidRPr="001F4628">
          <w:rPr>
            <w:color w:val="0000FF"/>
            <w:sz w:val="20"/>
            <w:szCs w:val="20"/>
            <w:u w:val="single" w:color="0000FF"/>
            <w:lang w:val="pl-PL"/>
          </w:rPr>
          <w:t xml:space="preserve"> </w:t>
        </w:r>
      </w:hyperlink>
      <w:hyperlink r:id="rId214">
        <w:r w:rsidRPr="001F4628">
          <w:rPr>
            <w:color w:val="0000FF"/>
            <w:sz w:val="20"/>
            <w:szCs w:val="20"/>
            <w:u w:val="single" w:color="0000FF"/>
            <w:lang w:val="pl-PL"/>
          </w:rPr>
          <w:t>2022/356</w:t>
        </w:r>
      </w:hyperlink>
      <w:hyperlink r:id="rId215">
        <w:r w:rsidRPr="001F4628">
          <w:rPr>
            <w:rFonts w:ascii="Segoe UI Symbol" w:eastAsia="Segoe UI Symbol" w:hAnsi="Segoe UI Symbol" w:cs="Segoe UI Symbol"/>
            <w:sz w:val="18"/>
            <w:szCs w:val="20"/>
            <w:lang w:val="pl-PL"/>
          </w:rPr>
          <w:t xml:space="preserve"> </w:t>
        </w:r>
      </w:hyperlink>
    </w:p>
    <w:p w14:paraId="66EC0809" w14:textId="77777777" w:rsidR="00106A9E" w:rsidRPr="001F4628" w:rsidRDefault="00630564">
      <w:pPr>
        <w:spacing w:after="43"/>
        <w:rPr>
          <w:sz w:val="20"/>
          <w:szCs w:val="20"/>
          <w:lang w:val="pl-PL"/>
        </w:rPr>
      </w:pPr>
      <w:r w:rsidRPr="001F4628">
        <w:rPr>
          <w:sz w:val="14"/>
          <w:szCs w:val="20"/>
          <w:lang w:val="pl-PL"/>
        </w:rPr>
        <w:t xml:space="preserve"> </w:t>
      </w:r>
    </w:p>
    <w:p w14:paraId="07FD321E" w14:textId="77777777" w:rsidR="00106A9E" w:rsidRPr="001F4628" w:rsidRDefault="00630564">
      <w:pPr>
        <w:numPr>
          <w:ilvl w:val="0"/>
          <w:numId w:val="3"/>
        </w:numPr>
        <w:spacing w:after="0" w:line="277" w:lineRule="auto"/>
        <w:ind w:right="366" w:hanging="360"/>
        <w:jc w:val="both"/>
        <w:rPr>
          <w:sz w:val="20"/>
          <w:szCs w:val="20"/>
          <w:lang w:val="pl-PL"/>
        </w:rPr>
      </w:pPr>
      <w:r w:rsidRPr="001F4628">
        <w:rPr>
          <w:sz w:val="20"/>
          <w:szCs w:val="20"/>
          <w:lang w:val="pl-PL"/>
        </w:rPr>
        <w:t xml:space="preserve">Rozporządzenie Rady UE w sprawie środków ograniczających w związku z sytuacją </w:t>
      </w:r>
      <w:r w:rsidRPr="001F4628">
        <w:rPr>
          <w:sz w:val="20"/>
          <w:szCs w:val="20"/>
          <w:lang w:val="pl-PL"/>
        </w:rPr>
        <w:t xml:space="preserve">na Białorusi </w:t>
      </w:r>
      <w:hyperlink r:id="rId216">
        <w:r w:rsidRPr="001F4628">
          <w:rPr>
            <w:color w:val="0000FF"/>
            <w:sz w:val="20"/>
            <w:szCs w:val="20"/>
            <w:u w:val="single" w:color="0000FF"/>
            <w:lang w:val="pl-PL"/>
          </w:rPr>
          <w:t xml:space="preserve">02.03.2022 </w:t>
        </w:r>
      </w:hyperlink>
      <w:hyperlink r:id="rId217">
        <w:r w:rsidRPr="001F4628">
          <w:rPr>
            <w:color w:val="0000FF"/>
            <w:sz w:val="20"/>
            <w:szCs w:val="20"/>
            <w:u w:val="single" w:color="0000FF"/>
            <w:lang w:val="pl-PL"/>
          </w:rPr>
          <w:t xml:space="preserve">- </w:t>
        </w:r>
      </w:hyperlink>
      <w:hyperlink r:id="rId218">
        <w:r w:rsidRPr="001F4628">
          <w:rPr>
            <w:color w:val="0000FF"/>
            <w:sz w:val="20"/>
            <w:szCs w:val="20"/>
            <w:u w:val="single" w:color="0000FF"/>
            <w:lang w:val="pl-PL"/>
          </w:rPr>
          <w:t xml:space="preserve">zmiany jeszcze nie włączone do skonsolidowanego </w:t>
        </w:r>
      </w:hyperlink>
      <w:hyperlink r:id="rId219">
        <w:r w:rsidRPr="001F4628">
          <w:rPr>
            <w:color w:val="0000FF"/>
            <w:sz w:val="20"/>
            <w:szCs w:val="20"/>
            <w:u w:val="single" w:color="0000FF"/>
            <w:lang w:val="pl-PL"/>
          </w:rPr>
          <w:t xml:space="preserve">podstawowego aktu prawnego </w:t>
        </w:r>
      </w:hyperlink>
      <w:hyperlink r:id="rId220">
        <w:r w:rsidRPr="001F4628">
          <w:rPr>
            <w:color w:val="0000FF"/>
            <w:sz w:val="20"/>
            <w:szCs w:val="20"/>
            <w:u w:val="single" w:color="0000FF"/>
            <w:lang w:val="pl-PL"/>
          </w:rPr>
          <w:t xml:space="preserve">- </w:t>
        </w:r>
      </w:hyperlink>
      <w:hyperlink r:id="rId221">
        <w:r w:rsidRPr="001F4628">
          <w:rPr>
            <w:color w:val="0000FF"/>
            <w:sz w:val="20"/>
            <w:szCs w:val="20"/>
            <w:u w:val="single" w:color="0000FF"/>
            <w:lang w:val="pl-PL"/>
          </w:rPr>
          <w:t>(UE)</w:t>
        </w:r>
      </w:hyperlink>
      <w:hyperlink r:id="rId222">
        <w:r w:rsidRPr="001F4628">
          <w:rPr>
            <w:color w:val="0000FF"/>
            <w:sz w:val="20"/>
            <w:szCs w:val="20"/>
            <w:u w:val="single" w:color="0000FF"/>
            <w:lang w:val="pl-PL"/>
          </w:rPr>
          <w:t xml:space="preserve"> </w:t>
        </w:r>
      </w:hyperlink>
      <w:hyperlink r:id="rId223">
        <w:r w:rsidRPr="001F4628">
          <w:rPr>
            <w:color w:val="0000FF"/>
            <w:sz w:val="20"/>
            <w:szCs w:val="20"/>
            <w:u w:val="single" w:color="0000FF"/>
            <w:lang w:val="pl-PL"/>
          </w:rPr>
          <w:t>2022/355</w:t>
        </w:r>
      </w:hyperlink>
      <w:hyperlink r:id="rId224">
        <w:r w:rsidRPr="001F4628">
          <w:rPr>
            <w:rFonts w:ascii="Segoe UI Symbol" w:eastAsia="Segoe UI Symbol" w:hAnsi="Segoe UI Symbol" w:cs="Segoe UI Symbol"/>
            <w:sz w:val="18"/>
            <w:szCs w:val="20"/>
            <w:lang w:val="pl-PL"/>
          </w:rPr>
          <w:t xml:space="preserve"> </w:t>
        </w:r>
      </w:hyperlink>
    </w:p>
    <w:tbl>
      <w:tblPr>
        <w:tblStyle w:val="TableGrid"/>
        <w:tblW w:w="8660" w:type="dxa"/>
        <w:tblInd w:w="370" w:type="dxa"/>
        <w:tblCellMar>
          <w:top w:w="108" w:type="dxa"/>
          <w:left w:w="15" w:type="dxa"/>
          <w:bottom w:w="3" w:type="dxa"/>
          <w:right w:w="19" w:type="dxa"/>
        </w:tblCellMar>
        <w:tblLook w:val="04A0" w:firstRow="1" w:lastRow="0" w:firstColumn="1" w:lastColumn="0" w:noHBand="0" w:noVBand="1"/>
      </w:tblPr>
      <w:tblGrid>
        <w:gridCol w:w="467"/>
        <w:gridCol w:w="8193"/>
      </w:tblGrid>
      <w:tr w:rsidR="00106A9E" w:rsidRPr="00E22AEC" w14:paraId="0041FAEB" w14:textId="77777777">
        <w:trPr>
          <w:trHeight w:val="1168"/>
        </w:trPr>
        <w:tc>
          <w:tcPr>
            <w:tcW w:w="467" w:type="dxa"/>
            <w:tcBorders>
              <w:top w:val="single" w:sz="6" w:space="0" w:color="1F5F83"/>
              <w:left w:val="nil"/>
              <w:bottom w:val="single" w:sz="6" w:space="0" w:color="1F5F83"/>
              <w:right w:val="nil"/>
            </w:tcBorders>
          </w:tcPr>
          <w:p w14:paraId="17784B25" w14:textId="77777777" w:rsidR="00106A9E" w:rsidRDefault="00630564">
            <w:pPr>
              <w:spacing w:after="0"/>
              <w:ind w:left="107"/>
            </w:pPr>
            <w:r>
              <w:rPr>
                <w:rFonts w:ascii="Segoe UI Symbol" w:eastAsia="Segoe UI Symbol" w:hAnsi="Segoe UI Symbol" w:cs="Segoe UI Symbol"/>
                <w:color w:val="0000FF"/>
                <w:sz w:val="20"/>
              </w:rPr>
              <w:lastRenderedPageBreak/>
              <w:t>•</w:t>
            </w:r>
            <w:r>
              <w:rPr>
                <w:rFonts w:ascii="Arial" w:eastAsia="Arial" w:hAnsi="Arial" w:cs="Arial"/>
                <w:color w:val="0000FF"/>
                <w:sz w:val="20"/>
              </w:rPr>
              <w:t xml:space="preserve"> </w:t>
            </w:r>
          </w:p>
        </w:tc>
        <w:tc>
          <w:tcPr>
            <w:tcW w:w="8194" w:type="dxa"/>
            <w:tcBorders>
              <w:top w:val="single" w:sz="6" w:space="0" w:color="1F5F83"/>
              <w:left w:val="nil"/>
              <w:bottom w:val="single" w:sz="6" w:space="0" w:color="1F5F83"/>
              <w:right w:val="single" w:sz="6" w:space="0" w:color="1F5F83"/>
            </w:tcBorders>
            <w:vAlign w:val="bottom"/>
          </w:tcPr>
          <w:p w14:paraId="7CE77E4A" w14:textId="77777777" w:rsidR="00106A9E" w:rsidRPr="00E22AEC" w:rsidRDefault="00630564">
            <w:pPr>
              <w:spacing w:after="6" w:line="241" w:lineRule="auto"/>
              <w:ind w:left="1"/>
              <w:rPr>
                <w:lang w:val="pl-PL"/>
              </w:rPr>
            </w:pPr>
            <w:r w:rsidRPr="00E22AEC">
              <w:rPr>
                <w:lang w:val="pl-PL"/>
              </w:rPr>
              <w:t xml:space="preserve">Rozporządzenie Rady w sprawie środków ograniczających w związku z sytuacją na Białorusi i w Republice Białorusi. </w:t>
            </w:r>
          </w:p>
          <w:p w14:paraId="57E4D165" w14:textId="77777777" w:rsidR="00106A9E" w:rsidRPr="00E22AEC" w:rsidRDefault="00630564">
            <w:pPr>
              <w:spacing w:after="0"/>
              <w:ind w:left="1" w:right="377"/>
              <w:rPr>
                <w:lang w:val="pl-PL"/>
              </w:rPr>
            </w:pPr>
            <w:r w:rsidRPr="00E22AEC">
              <w:rPr>
                <w:lang w:val="pl-PL"/>
              </w:rPr>
              <w:t>udział Białorusi w rosyjskiej ag</w:t>
            </w:r>
            <w:r w:rsidRPr="00E22AEC">
              <w:rPr>
                <w:lang w:val="pl-PL"/>
              </w:rPr>
              <w:t xml:space="preserve">resji na Ukrainę </w:t>
            </w:r>
            <w:hyperlink r:id="rId225">
              <w:r w:rsidRPr="00E22AEC">
                <w:rPr>
                  <w:color w:val="0000FF"/>
                  <w:u w:val="single" w:color="0000FF"/>
                  <w:lang w:val="pl-PL"/>
                </w:rPr>
                <w:t xml:space="preserve">09.03.2022 </w:t>
              </w:r>
            </w:hyperlink>
            <w:hyperlink r:id="rId226">
              <w:r w:rsidRPr="00E22AEC">
                <w:rPr>
                  <w:color w:val="0000FF"/>
                  <w:u w:val="single" w:color="0000FF"/>
                  <w:lang w:val="pl-PL"/>
                </w:rPr>
                <w:t>-</w:t>
              </w:r>
            </w:hyperlink>
            <w:hyperlink r:id="rId227">
              <w:r w:rsidRPr="00E22AEC">
                <w:rPr>
                  <w:color w:val="0000FF"/>
                  <w:u w:val="single" w:color="0000FF"/>
                  <w:lang w:val="pl-PL"/>
                </w:rPr>
                <w:t xml:space="preserve"> </w:t>
              </w:r>
            </w:hyperlink>
            <w:hyperlink r:id="rId228">
              <w:r w:rsidRPr="00E22AEC">
                <w:rPr>
                  <w:color w:val="0000FF"/>
                  <w:u w:val="single" w:color="0000FF"/>
                  <w:lang w:val="pl-PL"/>
                </w:rPr>
                <w:t xml:space="preserve">zmiany jeszcze </w:t>
              </w:r>
            </w:hyperlink>
            <w:hyperlink r:id="rId229">
              <w:r w:rsidRPr="00E22AEC">
                <w:rPr>
                  <w:color w:val="0000FF"/>
                  <w:u w:val="single" w:color="0000FF"/>
                  <w:lang w:val="pl-PL"/>
                </w:rPr>
                <w:t xml:space="preserve">niewłączone do ujednoliconego podstawowego aktu prawnego </w:t>
              </w:r>
            </w:hyperlink>
            <w:hyperlink r:id="rId230">
              <w:r w:rsidRPr="00E22AEC">
                <w:rPr>
                  <w:color w:val="0000FF"/>
                  <w:u w:val="single" w:color="0000FF"/>
                  <w:lang w:val="pl-PL"/>
                </w:rPr>
                <w:t xml:space="preserve">- </w:t>
              </w:r>
            </w:hyperlink>
            <w:hyperlink r:id="rId231">
              <w:r w:rsidRPr="00E22AEC">
                <w:rPr>
                  <w:color w:val="0000FF"/>
                  <w:u w:val="single" w:color="0000FF"/>
                  <w:lang w:val="pl-PL"/>
                </w:rPr>
                <w:t>(UE) 2022/398</w:t>
              </w:r>
            </w:hyperlink>
            <w:hyperlink r:id="rId232">
              <w:r w:rsidRPr="00E22AEC">
                <w:rPr>
                  <w:lang w:val="pl-PL"/>
                </w:rPr>
                <w:t xml:space="preserve"> </w:t>
              </w:r>
            </w:hyperlink>
          </w:p>
        </w:tc>
      </w:tr>
      <w:tr w:rsidR="00106A9E" w:rsidRPr="00E22AEC" w14:paraId="2E29C8C3" w14:textId="77777777">
        <w:trPr>
          <w:trHeight w:val="899"/>
        </w:trPr>
        <w:tc>
          <w:tcPr>
            <w:tcW w:w="467" w:type="dxa"/>
            <w:tcBorders>
              <w:top w:val="single" w:sz="6" w:space="0" w:color="1F5F83"/>
              <w:left w:val="single" w:sz="6" w:space="0" w:color="1F5F83"/>
              <w:bottom w:val="single" w:sz="6" w:space="0" w:color="1F5F83"/>
              <w:right w:val="nil"/>
            </w:tcBorders>
          </w:tcPr>
          <w:p w14:paraId="7E43BA12" w14:textId="77777777" w:rsidR="00106A9E" w:rsidRDefault="00630564">
            <w:pPr>
              <w:spacing w:after="0"/>
              <w:ind w:left="107"/>
            </w:pPr>
            <w:r>
              <w:rPr>
                <w:rFonts w:ascii="Segoe UI Symbol" w:eastAsia="Segoe UI Symbol" w:hAnsi="Segoe UI Symbol" w:cs="Segoe UI Symbol"/>
                <w:color w:val="0000FF"/>
                <w:sz w:val="20"/>
              </w:rPr>
              <w:t>•</w:t>
            </w:r>
            <w:r>
              <w:rPr>
                <w:rFonts w:ascii="Arial" w:eastAsia="Arial" w:hAnsi="Arial" w:cs="Arial"/>
                <w:color w:val="0000FF"/>
                <w:sz w:val="20"/>
              </w:rPr>
              <w:t xml:space="preserve"> </w:t>
            </w:r>
          </w:p>
        </w:tc>
        <w:tc>
          <w:tcPr>
            <w:tcW w:w="8194" w:type="dxa"/>
            <w:tcBorders>
              <w:top w:val="single" w:sz="6" w:space="0" w:color="1F5F83"/>
              <w:left w:val="nil"/>
              <w:bottom w:val="single" w:sz="6" w:space="0" w:color="1F5F83"/>
              <w:right w:val="single" w:sz="6" w:space="0" w:color="1F5F83"/>
            </w:tcBorders>
          </w:tcPr>
          <w:p w14:paraId="0746474B" w14:textId="77777777" w:rsidR="00106A9E" w:rsidRPr="00E22AEC" w:rsidRDefault="00630564">
            <w:pPr>
              <w:spacing w:after="0"/>
              <w:ind w:right="216"/>
              <w:rPr>
                <w:lang w:val="pl-PL"/>
              </w:rPr>
            </w:pPr>
            <w:r w:rsidRPr="00E22AEC">
              <w:rPr>
                <w:lang w:val="pl-PL"/>
              </w:rPr>
              <w:t xml:space="preserve">Decyzja Rady w sprawie środków ograniczających w związku z sytuacją na Białorusi i udziałem Białorusi w agresji Rosji na Ukrainę </w:t>
            </w:r>
            <w:hyperlink r:id="rId233">
              <w:r w:rsidRPr="00E22AEC">
                <w:rPr>
                  <w:color w:val="0000FF"/>
                  <w:u w:val="single" w:color="0000FF"/>
                  <w:lang w:val="pl-PL"/>
                </w:rPr>
                <w:t xml:space="preserve">09.03.2022 </w:t>
              </w:r>
            </w:hyperlink>
            <w:hyperlink r:id="rId234">
              <w:r w:rsidRPr="00E22AEC">
                <w:rPr>
                  <w:color w:val="0000FF"/>
                  <w:u w:val="single" w:color="0000FF"/>
                  <w:lang w:val="pl-PL"/>
                </w:rPr>
                <w:t>-</w:t>
              </w:r>
            </w:hyperlink>
            <w:hyperlink r:id="rId235">
              <w:r w:rsidRPr="00E22AEC">
                <w:rPr>
                  <w:color w:val="0000FF"/>
                  <w:u w:val="single" w:color="0000FF"/>
                  <w:lang w:val="pl-PL"/>
                </w:rPr>
                <w:t xml:space="preserve"> </w:t>
              </w:r>
            </w:hyperlink>
            <w:hyperlink r:id="rId236">
              <w:r w:rsidRPr="00E22AEC">
                <w:rPr>
                  <w:color w:val="0000FF"/>
                  <w:u w:val="single" w:color="0000FF"/>
                  <w:lang w:val="pl-PL"/>
                </w:rPr>
                <w:t xml:space="preserve">zmiany niewłączone jeszcze </w:t>
              </w:r>
            </w:hyperlink>
            <w:hyperlink r:id="rId237">
              <w:r w:rsidRPr="00E22AEC">
                <w:rPr>
                  <w:color w:val="0000FF"/>
                  <w:u w:val="single" w:color="0000FF"/>
                  <w:lang w:val="pl-PL"/>
                </w:rPr>
                <w:t xml:space="preserve">do jednolitego podstawowego aktu prawnego </w:t>
              </w:r>
            </w:hyperlink>
            <w:hyperlink r:id="rId238">
              <w:r w:rsidRPr="00E22AEC">
                <w:rPr>
                  <w:color w:val="0000FF"/>
                  <w:u w:val="single" w:color="0000FF"/>
                  <w:lang w:val="pl-PL"/>
                </w:rPr>
                <w:t xml:space="preserve">- </w:t>
              </w:r>
            </w:hyperlink>
            <w:hyperlink r:id="rId239">
              <w:r w:rsidRPr="00E22AEC">
                <w:rPr>
                  <w:color w:val="0000FF"/>
                  <w:u w:val="single" w:color="0000FF"/>
                  <w:lang w:val="pl-PL"/>
                </w:rPr>
                <w:t>(</w:t>
              </w:r>
              <w:proofErr w:type="spellStart"/>
              <w:r w:rsidRPr="00E22AEC">
                <w:rPr>
                  <w:color w:val="0000FF"/>
                  <w:u w:val="single" w:color="0000FF"/>
                  <w:lang w:val="pl-PL"/>
                </w:rPr>
                <w:t>WPZiB</w:t>
              </w:r>
              <w:proofErr w:type="spellEnd"/>
              <w:r w:rsidRPr="00E22AEC">
                <w:rPr>
                  <w:color w:val="0000FF"/>
                  <w:u w:val="single" w:color="0000FF"/>
                  <w:lang w:val="pl-PL"/>
                </w:rPr>
                <w:t>) 2022/399</w:t>
              </w:r>
            </w:hyperlink>
            <w:hyperlink r:id="rId240">
              <w:r w:rsidRPr="00E22AEC">
                <w:rPr>
                  <w:lang w:val="pl-PL"/>
                </w:rPr>
                <w:t xml:space="preserve"> </w:t>
              </w:r>
            </w:hyperlink>
          </w:p>
        </w:tc>
      </w:tr>
      <w:tr w:rsidR="00106A9E" w:rsidRPr="00E22AEC" w14:paraId="7AFFF17E" w14:textId="77777777">
        <w:trPr>
          <w:trHeight w:val="1150"/>
        </w:trPr>
        <w:tc>
          <w:tcPr>
            <w:tcW w:w="467" w:type="dxa"/>
            <w:tcBorders>
              <w:top w:val="single" w:sz="6" w:space="0" w:color="1F5F83"/>
              <w:left w:val="nil"/>
              <w:bottom w:val="single" w:sz="6" w:space="0" w:color="1F5F83"/>
              <w:right w:val="nil"/>
            </w:tcBorders>
          </w:tcPr>
          <w:p w14:paraId="1407A361" w14:textId="77777777" w:rsidR="00106A9E" w:rsidRDefault="00630564">
            <w:pPr>
              <w:spacing w:after="0"/>
              <w:ind w:left="108"/>
            </w:pPr>
            <w:r>
              <w:rPr>
                <w:rFonts w:ascii="Segoe UI Symbol" w:eastAsia="Segoe UI Symbol" w:hAnsi="Segoe UI Symbol" w:cs="Segoe UI Symbol"/>
                <w:color w:val="0000FF"/>
                <w:sz w:val="20"/>
              </w:rPr>
              <w:t>•</w:t>
            </w:r>
            <w:r>
              <w:rPr>
                <w:rFonts w:ascii="Arial" w:eastAsia="Arial" w:hAnsi="Arial" w:cs="Arial"/>
                <w:color w:val="0000FF"/>
                <w:sz w:val="20"/>
              </w:rPr>
              <w:t xml:space="preserve"> </w:t>
            </w:r>
          </w:p>
        </w:tc>
        <w:tc>
          <w:tcPr>
            <w:tcW w:w="8194" w:type="dxa"/>
            <w:tcBorders>
              <w:top w:val="single" w:sz="6" w:space="0" w:color="1F5F83"/>
              <w:left w:val="nil"/>
              <w:bottom w:val="single" w:sz="6" w:space="0" w:color="1F5F83"/>
              <w:right w:val="single" w:sz="6" w:space="0" w:color="1F5F83"/>
            </w:tcBorders>
            <w:vAlign w:val="bottom"/>
          </w:tcPr>
          <w:p w14:paraId="04137F1B" w14:textId="77777777" w:rsidR="00106A9E" w:rsidRPr="00E22AEC" w:rsidRDefault="00630564">
            <w:pPr>
              <w:spacing w:after="0"/>
              <w:ind w:left="1"/>
              <w:rPr>
                <w:lang w:val="pl-PL"/>
              </w:rPr>
            </w:pPr>
            <w:r w:rsidRPr="00E22AEC">
              <w:rPr>
                <w:lang w:val="pl-PL"/>
              </w:rPr>
              <w:t xml:space="preserve">Sprostowanie do rozporządzenia Rady (UE) 2021/1030 z dnia 24 czerwca 2021 r. zmieniającego rozporządzenie (WE) nr 765/2006 dotyczące środków ograniczających wobec Białorusi </w:t>
            </w:r>
            <w:hyperlink r:id="rId241">
              <w:r w:rsidRPr="00E22AEC">
                <w:rPr>
                  <w:color w:val="0000FF"/>
                  <w:u w:val="single" w:color="0000FF"/>
                  <w:lang w:val="pl-PL"/>
                </w:rPr>
                <w:t xml:space="preserve">09.03.2022 </w:t>
              </w:r>
            </w:hyperlink>
            <w:hyperlink r:id="rId242">
              <w:r w:rsidRPr="00E22AEC">
                <w:rPr>
                  <w:color w:val="0000FF"/>
                  <w:u w:val="single" w:color="0000FF"/>
                  <w:lang w:val="pl-PL"/>
                </w:rPr>
                <w:t>-</w:t>
              </w:r>
            </w:hyperlink>
            <w:hyperlink r:id="rId243">
              <w:r w:rsidRPr="00E22AEC">
                <w:rPr>
                  <w:color w:val="0000FF"/>
                  <w:u w:val="single" w:color="0000FF"/>
                  <w:lang w:val="pl-PL"/>
                </w:rPr>
                <w:t xml:space="preserve"> </w:t>
              </w:r>
            </w:hyperlink>
            <w:hyperlink r:id="rId244">
              <w:r w:rsidRPr="00E22AEC">
                <w:rPr>
                  <w:color w:val="0000FF"/>
                  <w:u w:val="single" w:color="0000FF"/>
                  <w:lang w:val="pl-PL"/>
                </w:rPr>
                <w:t>zmiany nieuwzględnione w</w:t>
              </w:r>
            </w:hyperlink>
            <w:hyperlink r:id="rId245">
              <w:r w:rsidRPr="00E22AEC">
                <w:rPr>
                  <w:color w:val="0000FF"/>
                  <w:u w:val="single" w:color="0000FF"/>
                  <w:lang w:val="pl-PL"/>
                </w:rPr>
                <w:t xml:space="preserve"> skonsol</w:t>
              </w:r>
            </w:hyperlink>
            <w:hyperlink r:id="rId246">
              <w:r w:rsidRPr="00E22AEC">
                <w:rPr>
                  <w:color w:val="0000FF"/>
                  <w:u w:val="single" w:color="0000FF"/>
                  <w:lang w:val="pl-PL"/>
                </w:rPr>
                <w:t xml:space="preserve">idowanym akcie </w:t>
              </w:r>
            </w:hyperlink>
            <w:hyperlink r:id="rId247">
              <w:r w:rsidRPr="00E22AEC">
                <w:rPr>
                  <w:color w:val="0000FF"/>
                  <w:u w:val="single" w:color="0000FF"/>
                  <w:lang w:val="pl-PL"/>
                </w:rPr>
                <w:t>podstawowym</w:t>
              </w:r>
            </w:hyperlink>
            <w:hyperlink r:id="rId248">
              <w:r w:rsidRPr="00E22AEC">
                <w:rPr>
                  <w:lang w:val="pl-PL"/>
                </w:rPr>
                <w:t xml:space="preserve"> </w:t>
              </w:r>
            </w:hyperlink>
          </w:p>
        </w:tc>
      </w:tr>
      <w:tr w:rsidR="00106A9E" w:rsidRPr="00E22AEC" w14:paraId="696F6CCB" w14:textId="77777777">
        <w:trPr>
          <w:trHeight w:val="1225"/>
        </w:trPr>
        <w:tc>
          <w:tcPr>
            <w:tcW w:w="467" w:type="dxa"/>
            <w:tcBorders>
              <w:top w:val="single" w:sz="6" w:space="0" w:color="1F5F83"/>
              <w:left w:val="nil"/>
              <w:bottom w:val="single" w:sz="6" w:space="0" w:color="1F5F83"/>
              <w:right w:val="nil"/>
            </w:tcBorders>
          </w:tcPr>
          <w:p w14:paraId="47E061F0" w14:textId="77777777" w:rsidR="00106A9E" w:rsidRDefault="00630564">
            <w:pPr>
              <w:spacing w:after="0"/>
              <w:ind w:left="108"/>
            </w:pPr>
            <w:r>
              <w:rPr>
                <w:rFonts w:ascii="Segoe UI Symbol" w:eastAsia="Segoe UI Symbol" w:hAnsi="Segoe UI Symbol" w:cs="Segoe UI Symbol"/>
                <w:color w:val="0000FF"/>
                <w:sz w:val="20"/>
              </w:rPr>
              <w:t>•</w:t>
            </w:r>
            <w:r>
              <w:rPr>
                <w:rFonts w:ascii="Arial" w:eastAsia="Arial" w:hAnsi="Arial" w:cs="Arial"/>
                <w:color w:val="0000FF"/>
                <w:sz w:val="20"/>
              </w:rPr>
              <w:t xml:space="preserve"> </w:t>
            </w:r>
          </w:p>
        </w:tc>
        <w:tc>
          <w:tcPr>
            <w:tcW w:w="8194" w:type="dxa"/>
            <w:tcBorders>
              <w:top w:val="single" w:sz="6" w:space="0" w:color="1F5F83"/>
              <w:left w:val="nil"/>
              <w:bottom w:val="single" w:sz="6" w:space="0" w:color="1F5F83"/>
              <w:right w:val="single" w:sz="6" w:space="0" w:color="1F5F83"/>
            </w:tcBorders>
          </w:tcPr>
          <w:p w14:paraId="061A1513" w14:textId="77777777" w:rsidR="00106A9E" w:rsidRPr="00E22AEC" w:rsidRDefault="00630564">
            <w:pPr>
              <w:spacing w:after="0"/>
              <w:ind w:left="1"/>
              <w:rPr>
                <w:lang w:val="pl-PL"/>
              </w:rPr>
            </w:pPr>
            <w:r w:rsidRPr="00E22AEC">
              <w:rPr>
                <w:lang w:val="pl-PL"/>
              </w:rPr>
              <w:t xml:space="preserve">Sprostowanie do rozporządzenia Rady (UE) 2022/398 z dnia 9 marca 2022 r. </w:t>
            </w:r>
          </w:p>
          <w:p w14:paraId="31A7280F" w14:textId="77777777" w:rsidR="00106A9E" w:rsidRPr="00E22AEC" w:rsidRDefault="00630564">
            <w:pPr>
              <w:spacing w:after="0" w:line="243" w:lineRule="auto"/>
              <w:ind w:left="1"/>
              <w:rPr>
                <w:lang w:val="pl-PL"/>
              </w:rPr>
            </w:pPr>
            <w:r w:rsidRPr="00E22AEC">
              <w:rPr>
                <w:lang w:val="pl-PL"/>
              </w:rPr>
              <w:t xml:space="preserve">zmieniającego rozporządzenie (WE) nr 765/2006 dotyczące środków ograniczających w związku z sytuacją na Białorusi i udziałem Białorusi w agresji Rosji na Ukrainę </w:t>
            </w:r>
            <w:hyperlink r:id="rId249">
              <w:r w:rsidRPr="00E22AEC">
                <w:rPr>
                  <w:rFonts w:ascii="Times New Roman" w:eastAsia="Times New Roman" w:hAnsi="Times New Roman" w:cs="Times New Roman"/>
                  <w:color w:val="0000FF"/>
                  <w:sz w:val="21"/>
                  <w:u w:val="single" w:color="0000FF"/>
                  <w:lang w:val="pl-PL"/>
                </w:rPr>
                <w:t xml:space="preserve">10.03.2022 </w:t>
              </w:r>
            </w:hyperlink>
          </w:p>
          <w:p w14:paraId="74B89D17" w14:textId="77777777" w:rsidR="00106A9E" w:rsidRPr="00E22AEC" w:rsidRDefault="00630564">
            <w:pPr>
              <w:spacing w:after="0"/>
              <w:ind w:left="1"/>
              <w:rPr>
                <w:lang w:val="pl-PL"/>
              </w:rPr>
            </w:pPr>
            <w:hyperlink r:id="rId250">
              <w:r w:rsidRPr="00E22AEC">
                <w:rPr>
                  <w:rFonts w:ascii="Times New Roman" w:eastAsia="Times New Roman" w:hAnsi="Times New Roman" w:cs="Times New Roman"/>
                  <w:color w:val="0000FF"/>
                  <w:sz w:val="21"/>
                  <w:u w:val="single" w:color="0000FF"/>
                  <w:lang w:val="pl-PL"/>
                </w:rPr>
                <w:t>-</w:t>
              </w:r>
            </w:hyperlink>
            <w:hyperlink r:id="rId251">
              <w:r w:rsidRPr="00E22AEC">
                <w:rPr>
                  <w:rFonts w:ascii="Times New Roman" w:eastAsia="Times New Roman" w:hAnsi="Times New Roman" w:cs="Times New Roman"/>
                  <w:color w:val="0000FF"/>
                  <w:sz w:val="21"/>
                  <w:u w:val="single" w:color="0000FF"/>
                  <w:lang w:val="pl-PL"/>
                </w:rPr>
                <w:t xml:space="preserve"> </w:t>
              </w:r>
            </w:hyperlink>
            <w:hyperlink r:id="rId252">
              <w:r w:rsidRPr="00E22AEC">
                <w:rPr>
                  <w:rFonts w:ascii="Times New Roman" w:eastAsia="Times New Roman" w:hAnsi="Times New Roman" w:cs="Times New Roman"/>
                  <w:color w:val="0000FF"/>
                  <w:sz w:val="21"/>
                  <w:u w:val="single" w:color="0000FF"/>
                  <w:lang w:val="pl-PL"/>
                </w:rPr>
                <w:t>zmiany nieuwzględnione w</w:t>
              </w:r>
              <w:r w:rsidRPr="00E22AEC">
                <w:rPr>
                  <w:rFonts w:ascii="Times New Roman" w:eastAsia="Times New Roman" w:hAnsi="Times New Roman" w:cs="Times New Roman"/>
                  <w:color w:val="0000FF"/>
                  <w:sz w:val="21"/>
                  <w:u w:val="single" w:color="0000FF"/>
                  <w:lang w:val="pl-PL"/>
                </w:rPr>
                <w:t xml:space="preserve"> skonsolidowanym akcie podstawowym</w:t>
              </w:r>
            </w:hyperlink>
            <w:hyperlink r:id="rId253">
              <w:r w:rsidRPr="00E22AEC">
                <w:rPr>
                  <w:rFonts w:ascii="Times New Roman" w:eastAsia="Times New Roman" w:hAnsi="Times New Roman" w:cs="Times New Roman"/>
                  <w:sz w:val="21"/>
                  <w:lang w:val="pl-PL"/>
                </w:rPr>
                <w:t xml:space="preserve"> </w:t>
              </w:r>
            </w:hyperlink>
          </w:p>
        </w:tc>
      </w:tr>
    </w:tbl>
    <w:p w14:paraId="72ADA83F" w14:textId="77777777" w:rsidR="00106A9E" w:rsidRPr="00E22AEC" w:rsidRDefault="00630564">
      <w:pPr>
        <w:spacing w:after="0"/>
        <w:rPr>
          <w:lang w:val="pl-PL"/>
        </w:rPr>
      </w:pPr>
      <w:r w:rsidRPr="00E22AEC">
        <w:rPr>
          <w:sz w:val="20"/>
          <w:lang w:val="pl-PL"/>
        </w:rPr>
        <w:t xml:space="preserve"> </w:t>
      </w:r>
    </w:p>
    <w:p w14:paraId="0B1C666F" w14:textId="77777777" w:rsidR="00106A9E" w:rsidRPr="00E22AEC" w:rsidRDefault="00630564">
      <w:pPr>
        <w:spacing w:after="265"/>
        <w:rPr>
          <w:lang w:val="pl-PL"/>
        </w:rPr>
      </w:pPr>
      <w:r w:rsidRPr="00E22AEC">
        <w:rPr>
          <w:sz w:val="20"/>
          <w:lang w:val="pl-PL"/>
        </w:rPr>
        <w:t xml:space="preserve"> </w:t>
      </w:r>
    </w:p>
    <w:p w14:paraId="5B927961" w14:textId="31D9080A" w:rsidR="00106A9E" w:rsidRPr="00E22AEC" w:rsidRDefault="00630564">
      <w:pPr>
        <w:spacing w:after="131" w:line="241" w:lineRule="auto"/>
        <w:ind w:left="831" w:hanging="370"/>
        <w:rPr>
          <w:lang w:val="pl-PL"/>
        </w:rPr>
      </w:pPr>
      <w:r w:rsidRPr="00E22AEC">
        <w:rPr>
          <w:b/>
          <w:color w:val="E26C09"/>
          <w:sz w:val="28"/>
          <w:lang w:val="pl-PL"/>
        </w:rPr>
        <w:t>2.</w:t>
      </w:r>
      <w:r w:rsidRPr="00E22AEC">
        <w:rPr>
          <w:rFonts w:ascii="Arial" w:eastAsia="Arial" w:hAnsi="Arial" w:cs="Arial"/>
          <w:b/>
          <w:color w:val="E26C09"/>
          <w:sz w:val="28"/>
          <w:lang w:val="pl-PL"/>
        </w:rPr>
        <w:t xml:space="preserve"> </w:t>
      </w:r>
      <w:r w:rsidRPr="00E22AEC">
        <w:rPr>
          <w:color w:val="E26C09"/>
          <w:sz w:val="28"/>
          <w:lang w:val="pl-PL"/>
        </w:rPr>
        <w:t xml:space="preserve">Czy istnieją jakieś szczególne </w:t>
      </w:r>
      <w:r w:rsidRPr="001F4628">
        <w:rPr>
          <w:color w:val="E26C09"/>
          <w:sz w:val="28"/>
          <w:lang w:val="pl-PL"/>
        </w:rPr>
        <w:t>instrukcje</w:t>
      </w:r>
      <w:r w:rsidRPr="001F4628">
        <w:rPr>
          <w:color w:val="E26C09"/>
          <w:sz w:val="28"/>
          <w:lang w:val="pl-PL"/>
        </w:rPr>
        <w:t>,</w:t>
      </w:r>
      <w:r w:rsidR="001F4628">
        <w:rPr>
          <w:color w:val="E26C09"/>
          <w:sz w:val="28"/>
          <w:lang w:val="pl-PL"/>
        </w:rPr>
        <w:t xml:space="preserve"> </w:t>
      </w:r>
      <w:r w:rsidRPr="001F4628">
        <w:rPr>
          <w:color w:val="E26C09"/>
          <w:sz w:val="28"/>
          <w:lang w:val="pl-PL"/>
        </w:rPr>
        <w:t>wytyczn</w:t>
      </w:r>
      <w:r w:rsidR="001F4628" w:rsidRPr="001F4628">
        <w:rPr>
          <w:color w:val="E26C09"/>
          <w:sz w:val="28"/>
          <w:lang w:val="pl-PL"/>
        </w:rPr>
        <w:t xml:space="preserve">e i </w:t>
      </w:r>
      <w:r w:rsidRPr="001F4628">
        <w:rPr>
          <w:color w:val="E26C09"/>
          <w:sz w:val="28"/>
          <w:lang w:val="pl-PL"/>
        </w:rPr>
        <w:t xml:space="preserve"> wskazówki dla </w:t>
      </w:r>
      <w:r w:rsidRPr="001F4628">
        <w:rPr>
          <w:color w:val="E26C09"/>
          <w:sz w:val="28"/>
          <w:lang w:val="pl-PL"/>
        </w:rPr>
        <w:t>importerów?</w:t>
      </w:r>
      <w:r w:rsidRPr="00E22AEC">
        <w:rPr>
          <w:b/>
          <w:color w:val="E26C09"/>
          <w:sz w:val="28"/>
          <w:lang w:val="pl-PL"/>
        </w:rPr>
        <w:t xml:space="preserve"> </w:t>
      </w:r>
    </w:p>
    <w:p w14:paraId="1D475BE7" w14:textId="77777777" w:rsidR="00106A9E" w:rsidRPr="00E22AEC" w:rsidRDefault="00630564">
      <w:pPr>
        <w:spacing w:after="0"/>
        <w:rPr>
          <w:lang w:val="pl-PL"/>
        </w:rPr>
      </w:pPr>
      <w:r w:rsidRPr="00E22AEC">
        <w:rPr>
          <w:sz w:val="41"/>
          <w:lang w:val="pl-PL"/>
        </w:rPr>
        <w:t xml:space="preserve"> </w:t>
      </w:r>
    </w:p>
    <w:p w14:paraId="559D6257" w14:textId="77777777" w:rsidR="00106A9E" w:rsidRDefault="00630564">
      <w:pPr>
        <w:spacing w:after="5" w:line="268" w:lineRule="auto"/>
        <w:ind w:left="116" w:right="366"/>
        <w:jc w:val="both"/>
      </w:pPr>
      <w:proofErr w:type="spellStart"/>
      <w:r>
        <w:t>Zostały</w:t>
      </w:r>
      <w:proofErr w:type="spellEnd"/>
      <w:r>
        <w:t xml:space="preserve"> </w:t>
      </w:r>
      <w:proofErr w:type="spellStart"/>
      <w:r>
        <w:t>opublikowane</w:t>
      </w:r>
      <w:proofErr w:type="spellEnd"/>
      <w:r>
        <w:t xml:space="preserve"> </w:t>
      </w:r>
      <w:proofErr w:type="spellStart"/>
      <w:r>
        <w:t>następujące</w:t>
      </w:r>
      <w:proofErr w:type="spellEnd"/>
      <w:r>
        <w:t xml:space="preserve"> </w:t>
      </w:r>
      <w:proofErr w:type="spellStart"/>
      <w:r>
        <w:t>ogłoszenia</w:t>
      </w:r>
      <w:proofErr w:type="spellEnd"/>
      <w:r>
        <w:t xml:space="preserve">: </w:t>
      </w:r>
    </w:p>
    <w:p w14:paraId="11D29101" w14:textId="77777777" w:rsidR="00106A9E" w:rsidRDefault="00630564">
      <w:pPr>
        <w:spacing w:after="37"/>
      </w:pPr>
      <w:r>
        <w:rPr>
          <w:sz w:val="19"/>
        </w:rPr>
        <w:t xml:space="preserve"> </w:t>
      </w:r>
    </w:p>
    <w:p w14:paraId="56118E55" w14:textId="43A15122" w:rsidR="00106A9E" w:rsidRPr="00E22AEC" w:rsidRDefault="00630564">
      <w:pPr>
        <w:numPr>
          <w:ilvl w:val="0"/>
          <w:numId w:val="4"/>
        </w:numPr>
        <w:spacing w:after="15" w:line="269" w:lineRule="auto"/>
        <w:ind w:right="228" w:hanging="360"/>
        <w:rPr>
          <w:lang w:val="pl-PL"/>
        </w:rPr>
      </w:pPr>
      <w:r w:rsidRPr="00E22AEC">
        <w:rPr>
          <w:lang w:val="pl-PL"/>
        </w:rPr>
        <w:t>Zawiadomienie (2022/C 87 I/01) skierowane do importerów w sprawie przywozu produktów do Unii w ramach Układu o stowarzyszeni</w:t>
      </w:r>
      <w:r w:rsidRPr="00E22AEC">
        <w:rPr>
          <w:lang w:val="pl-PL"/>
        </w:rPr>
        <w:t xml:space="preserve">u UE-Ukraina z obszarów niepodlegających kontroli rządu w obwodzie donieckim i </w:t>
      </w:r>
      <w:proofErr w:type="spellStart"/>
      <w:r w:rsidRPr="00E22AEC">
        <w:rPr>
          <w:lang w:val="pl-PL"/>
        </w:rPr>
        <w:t>ługańskim</w:t>
      </w:r>
      <w:proofErr w:type="spellEnd"/>
      <w:r w:rsidRPr="00E22AEC">
        <w:rPr>
          <w:lang w:val="pl-PL"/>
        </w:rPr>
        <w:t xml:space="preserve"> na Ukrainie zostało opublikowane 23 lutego 2022 r. (</w:t>
      </w:r>
      <w:r w:rsidR="001F4628">
        <w:rPr>
          <w:lang w:val="pl-PL"/>
        </w:rPr>
        <w:t xml:space="preserve">OJ </w:t>
      </w:r>
      <w:r w:rsidRPr="00E22AEC">
        <w:rPr>
          <w:lang w:val="pl-PL"/>
        </w:rPr>
        <w:t>C 87).</w:t>
      </w:r>
      <w:r w:rsidRPr="00E22AEC">
        <w:rPr>
          <w:rFonts w:ascii="Segoe UI Symbol" w:eastAsia="Segoe UI Symbol" w:hAnsi="Segoe UI Symbol" w:cs="Segoe UI Symbol"/>
          <w:lang w:val="pl-PL"/>
        </w:rPr>
        <w:t xml:space="preserve"> </w:t>
      </w:r>
    </w:p>
    <w:p w14:paraId="7A8E2AD7" w14:textId="77777777" w:rsidR="00106A9E" w:rsidRPr="00E22AEC" w:rsidRDefault="00630564">
      <w:pPr>
        <w:spacing w:after="0"/>
        <w:rPr>
          <w:lang w:val="pl-PL"/>
        </w:rPr>
      </w:pPr>
      <w:r w:rsidRPr="00E22AEC">
        <w:rPr>
          <w:sz w:val="25"/>
          <w:lang w:val="pl-PL"/>
        </w:rPr>
        <w:t xml:space="preserve"> </w:t>
      </w:r>
    </w:p>
    <w:p w14:paraId="3B0E83C0" w14:textId="77777777" w:rsidR="00106A9E" w:rsidRPr="00E22AEC" w:rsidRDefault="00630564">
      <w:pPr>
        <w:spacing w:after="5" w:line="268" w:lineRule="auto"/>
        <w:ind w:left="836" w:right="366"/>
        <w:jc w:val="both"/>
        <w:rPr>
          <w:lang w:val="pl-PL"/>
        </w:rPr>
      </w:pPr>
      <w:r w:rsidRPr="00E22AEC">
        <w:rPr>
          <w:lang w:val="pl-PL"/>
        </w:rPr>
        <w:t xml:space="preserve">Zawiadomienie można znaleźć tutaj: </w:t>
      </w:r>
    </w:p>
    <w:p w14:paraId="36E12A27" w14:textId="77777777" w:rsidR="00106A9E" w:rsidRPr="00E22AEC" w:rsidRDefault="00630564">
      <w:pPr>
        <w:spacing w:after="0"/>
        <w:ind w:left="10" w:right="381" w:hanging="10"/>
        <w:jc w:val="right"/>
        <w:rPr>
          <w:lang w:val="pl-PL"/>
        </w:rPr>
      </w:pPr>
      <w:hyperlink r:id="rId254">
        <w:r w:rsidRPr="00E22AEC">
          <w:rPr>
            <w:color w:val="0000FF"/>
            <w:u w:val="single" w:color="0000FF"/>
            <w:lang w:val="pl-PL"/>
          </w:rPr>
          <w:t>https://eur</w:t>
        </w:r>
      </w:hyperlink>
      <w:hyperlink r:id="rId255">
        <w:r w:rsidRPr="00E22AEC">
          <w:rPr>
            <w:color w:val="0000FF"/>
            <w:u w:val="single" w:color="0000FF"/>
            <w:lang w:val="pl-PL"/>
          </w:rPr>
          <w:t>-</w:t>
        </w:r>
      </w:hyperlink>
      <w:hyperlink r:id="rId256">
        <w:r w:rsidRPr="00E22AEC">
          <w:rPr>
            <w:color w:val="0000FF"/>
            <w:u w:val="single" w:color="0000FF"/>
            <w:lang w:val="pl-PL"/>
          </w:rPr>
          <w:t>lex.europa.eu/legal</w:t>
        </w:r>
      </w:hyperlink>
      <w:hyperlink r:id="rId257">
        <w:r w:rsidRPr="00E22AEC">
          <w:rPr>
            <w:color w:val="0000FF"/>
            <w:u w:val="single" w:color="0000FF"/>
            <w:lang w:val="pl-PL"/>
          </w:rPr>
          <w:t>-</w:t>
        </w:r>
      </w:hyperlink>
      <w:hyperlink r:id="rId258">
        <w:r w:rsidRPr="00E22AEC">
          <w:rPr>
            <w:color w:val="0000FF"/>
            <w:u w:val="single" w:color="0000FF"/>
            <w:lang w:val="pl-PL"/>
          </w:rPr>
          <w:t>content/EN/TXT/PDF/?uri=OJ:C:2022:087I:FULL&amp;from=EN</w:t>
        </w:r>
      </w:hyperlink>
      <w:hyperlink r:id="rId259">
        <w:r w:rsidRPr="00E22AEC">
          <w:rPr>
            <w:lang w:val="pl-PL"/>
          </w:rPr>
          <w:t xml:space="preserve"> </w:t>
        </w:r>
      </w:hyperlink>
    </w:p>
    <w:p w14:paraId="771AE5FE" w14:textId="77777777" w:rsidR="00106A9E" w:rsidRPr="00E22AEC" w:rsidRDefault="00630564">
      <w:pPr>
        <w:spacing w:after="126"/>
        <w:rPr>
          <w:lang w:val="pl-PL"/>
        </w:rPr>
      </w:pPr>
      <w:r w:rsidRPr="00E22AEC">
        <w:rPr>
          <w:sz w:val="20"/>
          <w:lang w:val="pl-PL"/>
        </w:rPr>
        <w:t xml:space="preserve"> </w:t>
      </w:r>
    </w:p>
    <w:p w14:paraId="5DF63A95" w14:textId="77777777" w:rsidR="00106A9E" w:rsidRPr="00E22AEC" w:rsidRDefault="00630564">
      <w:pPr>
        <w:numPr>
          <w:ilvl w:val="0"/>
          <w:numId w:val="4"/>
        </w:numPr>
        <w:spacing w:after="17" w:line="266" w:lineRule="auto"/>
        <w:ind w:right="228" w:hanging="360"/>
        <w:rPr>
          <w:lang w:val="pl-PL"/>
        </w:rPr>
      </w:pPr>
      <w:r w:rsidRPr="00E22AEC">
        <w:rPr>
          <w:lang w:val="pl-PL"/>
        </w:rPr>
        <w:t xml:space="preserve">Zawiadomienie </w:t>
      </w:r>
      <w:r w:rsidRPr="00E22AEC">
        <w:rPr>
          <w:color w:val="444444"/>
          <w:lang w:val="pl-PL"/>
        </w:rPr>
        <w:t xml:space="preserve">(2022/C 93 I/01) skierowane </w:t>
      </w:r>
      <w:r w:rsidRPr="00E22AEC">
        <w:rPr>
          <w:lang w:val="pl-PL"/>
        </w:rPr>
        <w:t xml:space="preserve">do importerów dotyczące </w:t>
      </w:r>
      <w:r w:rsidRPr="00E22AEC">
        <w:rPr>
          <w:color w:val="444444"/>
          <w:lang w:val="pl-PL"/>
        </w:rPr>
        <w:t xml:space="preserve">przywozu do Unii towarów pochodzących z obszarów niepodlegających kontroli rządu w obwodach donieckim i </w:t>
      </w:r>
      <w:proofErr w:type="spellStart"/>
      <w:r w:rsidRPr="00E22AEC">
        <w:rPr>
          <w:color w:val="444444"/>
          <w:lang w:val="pl-PL"/>
        </w:rPr>
        <w:t>ługańskim</w:t>
      </w:r>
      <w:proofErr w:type="spellEnd"/>
      <w:r w:rsidRPr="00E22AEC">
        <w:rPr>
          <w:color w:val="444444"/>
          <w:lang w:val="pl-PL"/>
        </w:rPr>
        <w:t xml:space="preserve"> na Ukrainie</w:t>
      </w:r>
      <w:r w:rsidRPr="00E22AEC">
        <w:rPr>
          <w:rFonts w:ascii="Segoe UI Symbol" w:eastAsia="Segoe UI Symbol" w:hAnsi="Segoe UI Symbol" w:cs="Segoe UI Symbol"/>
          <w:lang w:val="pl-PL"/>
        </w:rPr>
        <w:t xml:space="preserve"> </w:t>
      </w:r>
    </w:p>
    <w:p w14:paraId="4A3242F7" w14:textId="77777777" w:rsidR="00106A9E" w:rsidRPr="00E22AEC" w:rsidRDefault="00630564">
      <w:pPr>
        <w:spacing w:after="0"/>
        <w:rPr>
          <w:lang w:val="pl-PL"/>
        </w:rPr>
      </w:pPr>
      <w:r w:rsidRPr="00E22AEC">
        <w:rPr>
          <w:sz w:val="25"/>
          <w:lang w:val="pl-PL"/>
        </w:rPr>
        <w:t xml:space="preserve"> </w:t>
      </w:r>
    </w:p>
    <w:p w14:paraId="053FD999" w14:textId="77777777" w:rsidR="00106A9E" w:rsidRPr="00E22AEC" w:rsidRDefault="00630564">
      <w:pPr>
        <w:spacing w:after="5" w:line="268" w:lineRule="auto"/>
        <w:ind w:left="836" w:right="366"/>
        <w:jc w:val="both"/>
        <w:rPr>
          <w:lang w:val="pl-PL"/>
        </w:rPr>
      </w:pPr>
      <w:r w:rsidRPr="00E22AEC">
        <w:rPr>
          <w:lang w:val="pl-PL"/>
        </w:rPr>
        <w:t xml:space="preserve">Zawiadomienie można znaleźć tutaj: </w:t>
      </w:r>
    </w:p>
    <w:p w14:paraId="7D8B6A37" w14:textId="77777777" w:rsidR="00106A9E" w:rsidRPr="00E22AEC" w:rsidRDefault="00630564">
      <w:pPr>
        <w:spacing w:after="0"/>
        <w:ind w:left="10" w:right="381" w:hanging="10"/>
        <w:jc w:val="right"/>
        <w:rPr>
          <w:lang w:val="pl-PL"/>
        </w:rPr>
      </w:pPr>
      <w:hyperlink r:id="rId260">
        <w:r w:rsidRPr="00E22AEC">
          <w:rPr>
            <w:color w:val="0000FF"/>
            <w:u w:val="single" w:color="0000FF"/>
            <w:lang w:val="pl-PL"/>
          </w:rPr>
          <w:t>https://eur</w:t>
        </w:r>
      </w:hyperlink>
      <w:hyperlink r:id="rId261">
        <w:r w:rsidRPr="00E22AEC">
          <w:rPr>
            <w:color w:val="0000FF"/>
            <w:u w:val="single" w:color="0000FF"/>
            <w:lang w:val="pl-PL"/>
          </w:rPr>
          <w:t>-</w:t>
        </w:r>
      </w:hyperlink>
      <w:hyperlink r:id="rId262">
        <w:r w:rsidRPr="00E22AEC">
          <w:rPr>
            <w:color w:val="0000FF"/>
            <w:u w:val="single" w:color="0000FF"/>
            <w:lang w:val="pl-PL"/>
          </w:rPr>
          <w:t>lex.europa.eu/legal</w:t>
        </w:r>
      </w:hyperlink>
      <w:hyperlink r:id="rId263">
        <w:r w:rsidRPr="00E22AEC">
          <w:rPr>
            <w:color w:val="0000FF"/>
            <w:u w:val="single" w:color="0000FF"/>
            <w:lang w:val="pl-PL"/>
          </w:rPr>
          <w:t>-</w:t>
        </w:r>
      </w:hyperlink>
      <w:hyperlink r:id="rId264">
        <w:r w:rsidRPr="00E22AEC">
          <w:rPr>
            <w:color w:val="0000FF"/>
            <w:u w:val="single" w:color="0000FF"/>
            <w:lang w:val="pl-PL"/>
          </w:rPr>
          <w:t>content/EN</w:t>
        </w:r>
        <w:r w:rsidRPr="00E22AEC">
          <w:rPr>
            <w:color w:val="0000FF"/>
            <w:u w:val="single" w:color="0000FF"/>
            <w:lang w:val="pl-PL"/>
          </w:rPr>
          <w:t>/TXT/?uri=CELEX%3A52022XC0228%2805%29</w:t>
        </w:r>
      </w:hyperlink>
      <w:hyperlink r:id="rId265">
        <w:r w:rsidRPr="00E22AEC">
          <w:rPr>
            <w:lang w:val="pl-PL"/>
          </w:rPr>
          <w:t xml:space="preserve"> </w:t>
        </w:r>
      </w:hyperlink>
    </w:p>
    <w:p w14:paraId="2F38F6EE" w14:textId="3DBDF82B" w:rsidR="00106A9E" w:rsidRPr="00E22AEC" w:rsidRDefault="00630564" w:rsidP="001F4628">
      <w:pPr>
        <w:spacing w:after="0"/>
        <w:rPr>
          <w:lang w:val="pl-PL"/>
        </w:rPr>
      </w:pPr>
      <w:r w:rsidRPr="00E22AEC">
        <w:rPr>
          <w:sz w:val="20"/>
          <w:lang w:val="pl-PL"/>
        </w:rPr>
        <w:t xml:space="preserve"> </w:t>
      </w:r>
    </w:p>
    <w:p w14:paraId="3765C1DB" w14:textId="77777777" w:rsidR="00106A9E" w:rsidRPr="00E22AEC" w:rsidRDefault="00630564">
      <w:pPr>
        <w:numPr>
          <w:ilvl w:val="0"/>
          <w:numId w:val="4"/>
        </w:numPr>
        <w:spacing w:after="3" w:line="248" w:lineRule="auto"/>
        <w:ind w:right="228" w:hanging="360"/>
        <w:rPr>
          <w:lang w:val="pl-PL"/>
        </w:rPr>
      </w:pPr>
      <w:r w:rsidRPr="00E22AEC">
        <w:rPr>
          <w:color w:val="444444"/>
          <w:lang w:val="pl-PL"/>
        </w:rPr>
        <w:t xml:space="preserve">Zob. też informacje na temat: </w:t>
      </w:r>
      <w:hyperlink r:id="rId266">
        <w:r w:rsidRPr="00E22AEC">
          <w:rPr>
            <w:color w:val="0000FF"/>
            <w:u w:val="single" w:color="0000FF"/>
            <w:lang w:val="pl-PL"/>
          </w:rPr>
          <w:t xml:space="preserve">Komunikat zawierający wytyczne operacyjne dotyczące </w:t>
        </w:r>
      </w:hyperlink>
      <w:hyperlink r:id="rId267">
        <w:r w:rsidRPr="00E22AEC">
          <w:rPr>
            <w:color w:val="0000FF"/>
            <w:u w:val="single" w:color="0000FF"/>
            <w:lang w:val="pl-PL"/>
          </w:rPr>
          <w:t>zarządzania granicami</w:t>
        </w:r>
      </w:hyperlink>
      <w:hyperlink r:id="rId268">
        <w:r w:rsidRPr="00E22AEC">
          <w:rPr>
            <w:color w:val="0000FF"/>
            <w:u w:val="single" w:color="0000FF"/>
            <w:lang w:val="pl-PL"/>
          </w:rPr>
          <w:t xml:space="preserve"> zewnętrznymi</w:t>
        </w:r>
      </w:hyperlink>
      <w:hyperlink r:id="rId269">
        <w:r w:rsidRPr="00E22AEC">
          <w:rPr>
            <w:color w:val="0000FF"/>
            <w:u w:val="single" w:color="0000FF"/>
            <w:lang w:val="pl-PL"/>
          </w:rPr>
          <w:t xml:space="preserve"> Granice UE</w:t>
        </w:r>
      </w:hyperlink>
      <w:hyperlink r:id="rId270">
        <w:r w:rsidRPr="00E22AEC">
          <w:rPr>
            <w:color w:val="0000FF"/>
            <w:u w:val="single" w:color="0000FF"/>
            <w:lang w:val="pl-PL"/>
          </w:rPr>
          <w:t>-</w:t>
        </w:r>
      </w:hyperlink>
      <w:hyperlink r:id="rId271">
        <w:r w:rsidRPr="00E22AEC">
          <w:rPr>
            <w:color w:val="0000FF"/>
            <w:u w:val="single" w:color="0000FF"/>
            <w:lang w:val="pl-PL"/>
          </w:rPr>
          <w:t>Ukraina_pl_1.pdf</w:t>
        </w:r>
      </w:hyperlink>
      <w:hyperlink r:id="rId272">
        <w:r w:rsidRPr="00E22AEC">
          <w:rPr>
            <w:rFonts w:ascii="Segoe UI Symbol" w:eastAsia="Segoe UI Symbol" w:hAnsi="Segoe UI Symbol" w:cs="Segoe UI Symbol"/>
            <w:color w:val="0000FF"/>
            <w:lang w:val="pl-PL"/>
          </w:rPr>
          <w:t xml:space="preserve"> </w:t>
        </w:r>
      </w:hyperlink>
    </w:p>
    <w:p w14:paraId="55CACDA4" w14:textId="77777777" w:rsidR="00106A9E" w:rsidRPr="00E22AEC" w:rsidRDefault="00630564">
      <w:pPr>
        <w:spacing w:after="55"/>
        <w:rPr>
          <w:lang w:val="pl-PL"/>
        </w:rPr>
      </w:pPr>
      <w:r w:rsidRPr="00E22AEC">
        <w:rPr>
          <w:sz w:val="20"/>
          <w:lang w:val="pl-PL"/>
        </w:rPr>
        <w:t xml:space="preserve"> </w:t>
      </w:r>
    </w:p>
    <w:p w14:paraId="603FF9AC" w14:textId="77777777" w:rsidR="00106A9E" w:rsidRPr="00E22AEC" w:rsidRDefault="00630564">
      <w:pPr>
        <w:spacing w:after="5" w:line="268" w:lineRule="auto"/>
        <w:ind w:left="116" w:right="366"/>
        <w:jc w:val="both"/>
        <w:rPr>
          <w:lang w:val="pl-PL"/>
        </w:rPr>
      </w:pPr>
      <w:r w:rsidRPr="00E22AEC">
        <w:rPr>
          <w:lang w:val="pl-PL"/>
        </w:rPr>
        <w:t>Aktualną listę wskazówek i zawiadomień można z</w:t>
      </w:r>
      <w:r w:rsidRPr="00E22AEC">
        <w:rPr>
          <w:lang w:val="pl-PL"/>
        </w:rPr>
        <w:t xml:space="preserve">naleźć pod poniższym linkiem: </w:t>
      </w:r>
    </w:p>
    <w:p w14:paraId="115A274F" w14:textId="77777777" w:rsidR="00106A9E" w:rsidRPr="00E22AEC" w:rsidRDefault="00630564">
      <w:pPr>
        <w:spacing w:after="1"/>
        <w:rPr>
          <w:lang w:val="pl-PL"/>
        </w:rPr>
      </w:pPr>
      <w:r w:rsidRPr="00E22AEC">
        <w:rPr>
          <w:sz w:val="19"/>
          <w:lang w:val="pl-PL"/>
        </w:rPr>
        <w:t xml:space="preserve"> </w:t>
      </w:r>
    </w:p>
    <w:p w14:paraId="4AA2C3C9" w14:textId="77777777" w:rsidR="00106A9E" w:rsidRPr="00E22AEC" w:rsidRDefault="00630564">
      <w:pPr>
        <w:spacing w:after="0"/>
        <w:ind w:left="116"/>
        <w:rPr>
          <w:lang w:val="pl-PL"/>
        </w:rPr>
      </w:pPr>
      <w:hyperlink r:id="rId273" w:anchor="guidance">
        <w:r w:rsidRPr="00E22AEC">
          <w:rPr>
            <w:color w:val="0000FF"/>
            <w:sz w:val="21"/>
            <w:u w:val="single" w:color="0000FF"/>
            <w:lang w:val="pl-PL"/>
          </w:rPr>
          <w:t>Środki ograniczające (sankcje) | Komisja Europejska (europa.eu)</w:t>
        </w:r>
      </w:hyperlink>
      <w:hyperlink r:id="rId274" w:anchor="guidance">
        <w:r w:rsidRPr="00E22AEC">
          <w:rPr>
            <w:sz w:val="21"/>
            <w:lang w:val="pl-PL"/>
          </w:rPr>
          <w:t xml:space="preserve"> </w:t>
        </w:r>
      </w:hyperlink>
    </w:p>
    <w:p w14:paraId="613DD7CD" w14:textId="77777777" w:rsidR="00106A9E" w:rsidRPr="00E22AEC" w:rsidRDefault="00630564">
      <w:pPr>
        <w:spacing w:after="53" w:line="241" w:lineRule="auto"/>
        <w:ind w:left="831" w:right="503" w:hanging="370"/>
        <w:rPr>
          <w:lang w:val="pl-PL"/>
        </w:rPr>
      </w:pPr>
      <w:r w:rsidRPr="00E22AEC">
        <w:rPr>
          <w:rFonts w:ascii="Cambria" w:eastAsia="Cambria" w:hAnsi="Cambria" w:cs="Cambria"/>
          <w:color w:val="E26C09"/>
          <w:lang w:val="pl-PL"/>
        </w:rPr>
        <w:lastRenderedPageBreak/>
        <w:t>3.</w:t>
      </w:r>
      <w:r w:rsidRPr="00E22AEC">
        <w:rPr>
          <w:rFonts w:ascii="Arial" w:eastAsia="Arial" w:hAnsi="Arial" w:cs="Arial"/>
          <w:color w:val="E26C09"/>
          <w:lang w:val="pl-PL"/>
        </w:rPr>
        <w:t xml:space="preserve"> </w:t>
      </w:r>
      <w:r w:rsidRPr="00E22AEC">
        <w:rPr>
          <w:color w:val="E26C09"/>
          <w:sz w:val="28"/>
          <w:lang w:val="pl-PL"/>
        </w:rPr>
        <w:t xml:space="preserve">Czy są jakieś </w:t>
      </w:r>
      <w:r w:rsidRPr="00E22AEC">
        <w:rPr>
          <w:b/>
          <w:color w:val="E26C09"/>
          <w:sz w:val="28"/>
          <w:lang w:val="pl-PL"/>
        </w:rPr>
        <w:t xml:space="preserve">przejścia graniczne </w:t>
      </w:r>
      <w:r w:rsidRPr="00E22AEC">
        <w:rPr>
          <w:color w:val="E26C09"/>
          <w:sz w:val="28"/>
          <w:lang w:val="pl-PL"/>
        </w:rPr>
        <w:t xml:space="preserve">(urzędy celne), </w:t>
      </w:r>
      <w:r w:rsidRPr="00E22AEC">
        <w:rPr>
          <w:b/>
          <w:color w:val="E26C09"/>
          <w:sz w:val="28"/>
          <w:lang w:val="pl-PL"/>
        </w:rPr>
        <w:t xml:space="preserve">które są całkowicie zamknięte </w:t>
      </w:r>
      <w:r w:rsidRPr="00E22AEC">
        <w:rPr>
          <w:color w:val="E26C09"/>
          <w:sz w:val="28"/>
          <w:lang w:val="pl-PL"/>
        </w:rPr>
        <w:t>pomiędzy UE a Rosją?</w:t>
      </w:r>
      <w:r w:rsidRPr="00E22AEC">
        <w:rPr>
          <w:rFonts w:ascii="Cambria" w:eastAsia="Cambria" w:hAnsi="Cambria" w:cs="Cambria"/>
          <w:color w:val="E26C09"/>
          <w:lang w:val="pl-PL"/>
        </w:rPr>
        <w:t xml:space="preserve"> </w:t>
      </w:r>
    </w:p>
    <w:p w14:paraId="1C8CAEE3" w14:textId="77777777" w:rsidR="00106A9E" w:rsidRPr="00E22AEC" w:rsidRDefault="00630564">
      <w:pPr>
        <w:spacing w:after="0"/>
        <w:rPr>
          <w:lang w:val="pl-PL"/>
        </w:rPr>
      </w:pPr>
      <w:r w:rsidRPr="00E22AEC">
        <w:rPr>
          <w:sz w:val="33"/>
          <w:lang w:val="pl-PL"/>
        </w:rPr>
        <w:t xml:space="preserve"> </w:t>
      </w:r>
    </w:p>
    <w:p w14:paraId="5C1E0504" w14:textId="77777777" w:rsidR="00106A9E" w:rsidRPr="00E22AEC" w:rsidRDefault="00630564">
      <w:pPr>
        <w:spacing w:after="0"/>
        <w:ind w:left="116"/>
        <w:rPr>
          <w:lang w:val="pl-PL"/>
        </w:rPr>
      </w:pPr>
      <w:r w:rsidRPr="00E22AEC">
        <w:rPr>
          <w:color w:val="444444"/>
          <w:lang w:val="pl-PL"/>
        </w:rPr>
        <w:t>Należy pamiętać, że poniższe odpowiedzi mogą ulegać zmianie każdego dnia.</w:t>
      </w:r>
      <w:r w:rsidRPr="00E22AEC">
        <w:rPr>
          <w:lang w:val="pl-PL"/>
        </w:rPr>
        <w:t xml:space="preserve"> </w:t>
      </w:r>
    </w:p>
    <w:p w14:paraId="06B36065" w14:textId="77777777" w:rsidR="00106A9E" w:rsidRPr="00E22AEC" w:rsidRDefault="00630564">
      <w:pPr>
        <w:spacing w:after="93"/>
        <w:rPr>
          <w:lang w:val="pl-PL"/>
        </w:rPr>
      </w:pPr>
      <w:r w:rsidRPr="00E22AEC">
        <w:rPr>
          <w:sz w:val="19"/>
          <w:lang w:val="pl-PL"/>
        </w:rPr>
        <w:t xml:space="preserve"> </w:t>
      </w:r>
    </w:p>
    <w:p w14:paraId="2A85B26C" w14:textId="77777777" w:rsidR="00106A9E" w:rsidRPr="00E22AEC" w:rsidRDefault="00630564">
      <w:pPr>
        <w:spacing w:after="0"/>
        <w:ind w:left="111" w:hanging="10"/>
        <w:rPr>
          <w:lang w:val="pl-PL"/>
        </w:rPr>
      </w:pPr>
      <w:r w:rsidRPr="00E22AEC">
        <w:rPr>
          <w:b/>
          <w:sz w:val="21"/>
          <w:lang w:val="pl-PL"/>
        </w:rPr>
        <w:t xml:space="preserve">Estonia </w:t>
      </w:r>
      <w:r w:rsidRPr="00E22AEC">
        <w:rPr>
          <w:b/>
          <w:sz w:val="25"/>
          <w:lang w:val="pl-PL"/>
        </w:rPr>
        <w:t xml:space="preserve"> </w:t>
      </w:r>
    </w:p>
    <w:p w14:paraId="661AA7C2" w14:textId="02A2A8B9" w:rsidR="00106A9E" w:rsidRPr="00E22AEC" w:rsidRDefault="00630564">
      <w:pPr>
        <w:spacing w:after="4" w:line="268" w:lineRule="auto"/>
        <w:ind w:left="846" w:right="361" w:hanging="10"/>
        <w:jc w:val="both"/>
        <w:rPr>
          <w:lang w:val="pl-PL"/>
        </w:rPr>
      </w:pPr>
      <w:r w:rsidRPr="00E22AEC">
        <w:rPr>
          <w:sz w:val="21"/>
          <w:lang w:val="pl-PL"/>
        </w:rPr>
        <w:t>Brak zamkniętych Przejść Granicznych (Celnych Punktów Kontrolnych) na granicy</w:t>
      </w:r>
      <w:r w:rsidR="00C4640E">
        <w:rPr>
          <w:sz w:val="21"/>
          <w:lang w:val="pl-PL"/>
        </w:rPr>
        <w:t xml:space="preserve"> z Rosją</w:t>
      </w:r>
    </w:p>
    <w:p w14:paraId="27A2A51B" w14:textId="771540D5" w:rsidR="00106A9E" w:rsidRPr="00E22AEC" w:rsidRDefault="00630564">
      <w:pPr>
        <w:spacing w:after="0"/>
        <w:ind w:left="111" w:hanging="10"/>
        <w:rPr>
          <w:lang w:val="pl-PL"/>
        </w:rPr>
      </w:pPr>
      <w:r w:rsidRPr="00E22AEC">
        <w:rPr>
          <w:b/>
          <w:sz w:val="21"/>
          <w:lang w:val="pl-PL"/>
        </w:rPr>
        <w:t>Finland</w:t>
      </w:r>
      <w:r w:rsidR="00C4640E">
        <w:rPr>
          <w:b/>
          <w:sz w:val="21"/>
          <w:lang w:val="pl-PL"/>
        </w:rPr>
        <w:t>ia</w:t>
      </w:r>
    </w:p>
    <w:p w14:paraId="3B3F445B" w14:textId="084433D5" w:rsidR="00106A9E" w:rsidRPr="00E22AEC" w:rsidRDefault="00630564" w:rsidP="00C4640E">
      <w:pPr>
        <w:spacing w:after="4" w:line="268" w:lineRule="auto"/>
        <w:ind w:left="846" w:right="361" w:hanging="10"/>
        <w:jc w:val="both"/>
        <w:rPr>
          <w:lang w:val="pl-PL"/>
        </w:rPr>
      </w:pPr>
      <w:r w:rsidRPr="00E22AEC">
        <w:rPr>
          <w:sz w:val="21"/>
          <w:lang w:val="pl-PL"/>
        </w:rPr>
        <w:t>Brak zamkni</w:t>
      </w:r>
      <w:r w:rsidRPr="00E22AEC">
        <w:rPr>
          <w:sz w:val="21"/>
          <w:lang w:val="pl-PL"/>
        </w:rPr>
        <w:t xml:space="preserve">ętych Przejść Granicznych (Celnych Punktów Kontrolnych) na granicy </w:t>
      </w:r>
      <w:r w:rsidR="00C4640E">
        <w:rPr>
          <w:sz w:val="21"/>
          <w:lang w:val="pl-PL"/>
        </w:rPr>
        <w:t>z Rosją</w:t>
      </w:r>
    </w:p>
    <w:p w14:paraId="552E3AB9" w14:textId="77777777" w:rsidR="00106A9E" w:rsidRPr="00E22AEC" w:rsidRDefault="00630564">
      <w:pPr>
        <w:pStyle w:val="Nagwek5"/>
        <w:ind w:left="111"/>
        <w:rPr>
          <w:lang w:val="pl-PL"/>
        </w:rPr>
      </w:pPr>
      <w:r w:rsidRPr="00E22AEC">
        <w:rPr>
          <w:lang w:val="pl-PL"/>
        </w:rPr>
        <w:t xml:space="preserve">Łotwa </w:t>
      </w:r>
    </w:p>
    <w:p w14:paraId="46DF70A3" w14:textId="546C545D" w:rsidR="00C4640E" w:rsidRDefault="00630564" w:rsidP="00C4640E">
      <w:pPr>
        <w:spacing w:after="0" w:line="240" w:lineRule="auto"/>
        <w:ind w:left="116" w:right="839" w:firstLine="720"/>
        <w:rPr>
          <w:sz w:val="21"/>
          <w:lang w:val="pl-PL"/>
        </w:rPr>
      </w:pPr>
      <w:r w:rsidRPr="00E22AEC">
        <w:rPr>
          <w:sz w:val="21"/>
          <w:lang w:val="pl-PL"/>
        </w:rPr>
        <w:t xml:space="preserve">Brak zamkniętych przejść granicznych (punktów kontroli celnej) na </w:t>
      </w:r>
      <w:r w:rsidR="00C4640E">
        <w:rPr>
          <w:sz w:val="21"/>
          <w:lang w:val="pl-PL"/>
        </w:rPr>
        <w:t xml:space="preserve">granicy </w:t>
      </w:r>
      <w:r w:rsidRPr="00E22AEC">
        <w:rPr>
          <w:sz w:val="21"/>
          <w:lang w:val="pl-PL"/>
        </w:rPr>
        <w:t>z</w:t>
      </w:r>
      <w:r w:rsidRPr="00E22AEC">
        <w:rPr>
          <w:sz w:val="21"/>
          <w:lang w:val="pl-PL"/>
        </w:rPr>
        <w:t xml:space="preserve"> Rosją i</w:t>
      </w:r>
      <w:r w:rsidR="00C4640E">
        <w:rPr>
          <w:sz w:val="21"/>
          <w:lang w:val="pl-PL"/>
        </w:rPr>
        <w:t xml:space="preserve"> </w:t>
      </w:r>
      <w:r w:rsidRPr="00E22AEC">
        <w:rPr>
          <w:sz w:val="21"/>
          <w:lang w:val="pl-PL"/>
        </w:rPr>
        <w:t xml:space="preserve">Białorusią. </w:t>
      </w:r>
    </w:p>
    <w:p w14:paraId="698F9DC7" w14:textId="5AED4CA6" w:rsidR="00106A9E" w:rsidRPr="00E22AEC" w:rsidRDefault="00C4640E" w:rsidP="00C4640E">
      <w:pPr>
        <w:spacing w:after="0" w:line="240" w:lineRule="auto"/>
        <w:ind w:right="839"/>
        <w:rPr>
          <w:lang w:val="pl-PL"/>
        </w:rPr>
      </w:pPr>
      <w:r>
        <w:rPr>
          <w:b/>
          <w:sz w:val="21"/>
          <w:lang w:val="pl-PL"/>
        </w:rPr>
        <w:t xml:space="preserve">  </w:t>
      </w:r>
      <w:r w:rsidR="00630564" w:rsidRPr="00E22AEC">
        <w:rPr>
          <w:b/>
          <w:sz w:val="21"/>
          <w:lang w:val="pl-PL"/>
        </w:rPr>
        <w:t xml:space="preserve">Litwa </w:t>
      </w:r>
    </w:p>
    <w:p w14:paraId="45A4BB93" w14:textId="77777777" w:rsidR="00106A9E" w:rsidRPr="00E22AEC" w:rsidRDefault="00630564">
      <w:pPr>
        <w:spacing w:after="0" w:line="240" w:lineRule="auto"/>
        <w:ind w:left="836" w:right="379"/>
        <w:jc w:val="both"/>
        <w:rPr>
          <w:lang w:val="pl-PL"/>
        </w:rPr>
      </w:pPr>
      <w:r w:rsidRPr="00E22AEC">
        <w:rPr>
          <w:b/>
          <w:i/>
          <w:sz w:val="21"/>
          <w:u w:val="single" w:color="000000"/>
          <w:lang w:val="pl-PL"/>
        </w:rPr>
        <w:t xml:space="preserve">Pogrubioną </w:t>
      </w:r>
      <w:r w:rsidRPr="00E22AEC">
        <w:rPr>
          <w:i/>
          <w:sz w:val="21"/>
          <w:lang w:val="pl-PL"/>
        </w:rPr>
        <w:t>czcionką zaznaczono przejścia granicz</w:t>
      </w:r>
      <w:r w:rsidRPr="00E22AEC">
        <w:rPr>
          <w:i/>
          <w:sz w:val="21"/>
          <w:lang w:val="pl-PL"/>
        </w:rPr>
        <w:t xml:space="preserve">ne, na których służby celne działają stale lub na żądanie. Posterunki niepodkreślone pogrubioną czcionką są zamknięte, jednak nie z przyczyn związanych z sytuacją na </w:t>
      </w:r>
      <w:r w:rsidRPr="00E22AEC">
        <w:rPr>
          <w:sz w:val="21"/>
          <w:lang w:val="pl-PL"/>
        </w:rPr>
        <w:t xml:space="preserve">Białorusi </w:t>
      </w:r>
    </w:p>
    <w:p w14:paraId="5BBCDFE6" w14:textId="77777777" w:rsidR="00106A9E" w:rsidRPr="00E22AEC" w:rsidRDefault="00630564">
      <w:pPr>
        <w:spacing w:after="0"/>
        <w:rPr>
          <w:lang w:val="pl-PL"/>
        </w:rPr>
      </w:pPr>
      <w:r w:rsidRPr="00E22AEC">
        <w:rPr>
          <w:sz w:val="20"/>
          <w:lang w:val="pl-PL"/>
        </w:rPr>
        <w:t xml:space="preserve"> </w:t>
      </w:r>
    </w:p>
    <w:p w14:paraId="77E6712A" w14:textId="03685F44" w:rsidR="00106A9E" w:rsidRDefault="00630564">
      <w:pPr>
        <w:spacing w:after="4" w:line="268" w:lineRule="auto"/>
        <w:ind w:left="846" w:right="361" w:hanging="10"/>
        <w:jc w:val="both"/>
      </w:pPr>
      <w:proofErr w:type="spellStart"/>
      <w:r>
        <w:rPr>
          <w:sz w:val="21"/>
        </w:rPr>
        <w:t>Granica</w:t>
      </w:r>
      <w:proofErr w:type="spellEnd"/>
      <w:r>
        <w:rPr>
          <w:sz w:val="21"/>
        </w:rPr>
        <w:t xml:space="preserve"> </w:t>
      </w:r>
      <w:proofErr w:type="spellStart"/>
      <w:r>
        <w:rPr>
          <w:sz w:val="21"/>
        </w:rPr>
        <w:t>L</w:t>
      </w:r>
      <w:r w:rsidR="00C4640E">
        <w:rPr>
          <w:sz w:val="21"/>
        </w:rPr>
        <w:t>itwa</w:t>
      </w:r>
      <w:proofErr w:type="spellEnd"/>
      <w:r>
        <w:rPr>
          <w:sz w:val="21"/>
        </w:rPr>
        <w:t>/</w:t>
      </w:r>
      <w:proofErr w:type="spellStart"/>
      <w:r>
        <w:rPr>
          <w:sz w:val="21"/>
        </w:rPr>
        <w:t>R</w:t>
      </w:r>
      <w:r w:rsidR="00C4640E">
        <w:rPr>
          <w:sz w:val="21"/>
        </w:rPr>
        <w:t>osja</w:t>
      </w:r>
      <w:proofErr w:type="spellEnd"/>
      <w:r>
        <w:rPr>
          <w:sz w:val="21"/>
        </w:rPr>
        <w:t xml:space="preserve">: </w:t>
      </w:r>
    </w:p>
    <w:p w14:paraId="5D423EEB" w14:textId="77777777" w:rsidR="00C4640E" w:rsidRPr="00C4640E" w:rsidRDefault="00630564">
      <w:pPr>
        <w:numPr>
          <w:ilvl w:val="0"/>
          <w:numId w:val="5"/>
        </w:numPr>
        <w:spacing w:after="14" w:line="240" w:lineRule="auto"/>
        <w:ind w:left="1376" w:right="669" w:hanging="360"/>
      </w:pPr>
      <w:proofErr w:type="spellStart"/>
      <w:r>
        <w:rPr>
          <w:b/>
          <w:sz w:val="21"/>
          <w:u w:val="single" w:color="000000"/>
        </w:rPr>
        <w:t>Ramoniškiai</w:t>
      </w:r>
      <w:proofErr w:type="spellEnd"/>
      <w:r>
        <w:rPr>
          <w:b/>
          <w:sz w:val="21"/>
          <w:u w:val="single" w:color="000000"/>
        </w:rPr>
        <w:t xml:space="preserve"> - </w:t>
      </w:r>
      <w:proofErr w:type="spellStart"/>
      <w:r>
        <w:rPr>
          <w:b/>
          <w:sz w:val="21"/>
          <w:u w:val="single" w:color="000000"/>
        </w:rPr>
        <w:t>Pograničnyj</w:t>
      </w:r>
      <w:proofErr w:type="spellEnd"/>
      <w:r>
        <w:rPr>
          <w:b/>
          <w:sz w:val="21"/>
          <w:u w:val="single" w:color="000000"/>
        </w:rPr>
        <w:t>, Nida-</w:t>
      </w:r>
      <w:proofErr w:type="spellStart"/>
      <w:r>
        <w:rPr>
          <w:b/>
          <w:sz w:val="21"/>
          <w:u w:val="single" w:color="000000"/>
        </w:rPr>
        <w:t>Morskoje</w:t>
      </w:r>
      <w:proofErr w:type="spellEnd"/>
      <w:r>
        <w:rPr>
          <w:b/>
          <w:sz w:val="21"/>
          <w:u w:val="single" w:color="000000"/>
        </w:rPr>
        <w:t>, Nida-</w:t>
      </w:r>
      <w:proofErr w:type="spellStart"/>
      <w:r>
        <w:rPr>
          <w:b/>
          <w:sz w:val="21"/>
          <w:u w:val="single" w:color="000000"/>
        </w:rPr>
        <w:t>Rybačij</w:t>
      </w:r>
      <w:proofErr w:type="spellEnd"/>
      <w:r>
        <w:rPr>
          <w:b/>
          <w:sz w:val="21"/>
          <w:u w:val="single" w:color="000000"/>
        </w:rPr>
        <w:t xml:space="preserve">, </w:t>
      </w:r>
      <w:proofErr w:type="spellStart"/>
      <w:r>
        <w:rPr>
          <w:b/>
          <w:sz w:val="21"/>
          <w:u w:val="single" w:color="000000"/>
        </w:rPr>
        <w:t>Jurbarkas-Sovetskas</w:t>
      </w:r>
      <w:proofErr w:type="spellEnd"/>
      <w:r>
        <w:rPr>
          <w:b/>
          <w:sz w:val="21"/>
          <w:u w:val="single" w:color="000000"/>
        </w:rPr>
        <w:t xml:space="preserve">, </w:t>
      </w:r>
      <w:proofErr w:type="spellStart"/>
      <w:r>
        <w:rPr>
          <w:b/>
          <w:sz w:val="21"/>
          <w:u w:val="single" w:color="000000"/>
        </w:rPr>
        <w:t>Rusnė-Sovetskas</w:t>
      </w:r>
      <w:proofErr w:type="spellEnd"/>
      <w:r>
        <w:rPr>
          <w:b/>
          <w:sz w:val="21"/>
        </w:rPr>
        <w:t xml:space="preserve"> </w:t>
      </w:r>
    </w:p>
    <w:p w14:paraId="5E9046B3" w14:textId="40E6AFA5" w:rsidR="00106A9E" w:rsidRDefault="00C4640E" w:rsidP="00C4640E">
      <w:pPr>
        <w:spacing w:after="14" w:line="240" w:lineRule="auto"/>
        <w:ind w:right="669"/>
      </w:pPr>
      <w:r w:rsidRPr="00C4640E">
        <w:rPr>
          <w:bCs/>
          <w:sz w:val="21"/>
        </w:rPr>
        <w:t xml:space="preserve">                  </w:t>
      </w:r>
      <w:proofErr w:type="spellStart"/>
      <w:r w:rsidRPr="00C4640E">
        <w:rPr>
          <w:bCs/>
          <w:sz w:val="21"/>
        </w:rPr>
        <w:t>Granica</w:t>
      </w:r>
      <w:proofErr w:type="spellEnd"/>
      <w:r>
        <w:rPr>
          <w:b/>
          <w:sz w:val="21"/>
        </w:rPr>
        <w:t xml:space="preserve"> </w:t>
      </w:r>
      <w:proofErr w:type="spellStart"/>
      <w:r w:rsidR="00630564">
        <w:rPr>
          <w:sz w:val="21"/>
        </w:rPr>
        <w:t>L</w:t>
      </w:r>
      <w:r>
        <w:rPr>
          <w:sz w:val="21"/>
        </w:rPr>
        <w:t>itwa</w:t>
      </w:r>
      <w:proofErr w:type="spellEnd"/>
      <w:r w:rsidR="00630564">
        <w:rPr>
          <w:sz w:val="21"/>
        </w:rPr>
        <w:t>/</w:t>
      </w:r>
      <w:proofErr w:type="spellStart"/>
      <w:r w:rsidR="00630564">
        <w:rPr>
          <w:sz w:val="21"/>
        </w:rPr>
        <w:t>B</w:t>
      </w:r>
      <w:r>
        <w:rPr>
          <w:sz w:val="21"/>
        </w:rPr>
        <w:t>iałoruś</w:t>
      </w:r>
      <w:proofErr w:type="spellEnd"/>
      <w:r w:rsidR="00630564">
        <w:rPr>
          <w:sz w:val="21"/>
        </w:rPr>
        <w:t xml:space="preserve">: </w:t>
      </w:r>
    </w:p>
    <w:p w14:paraId="5FF53756" w14:textId="77777777" w:rsidR="00106A9E" w:rsidRDefault="00630564">
      <w:pPr>
        <w:numPr>
          <w:ilvl w:val="0"/>
          <w:numId w:val="5"/>
        </w:numPr>
        <w:spacing w:after="4" w:line="268" w:lineRule="auto"/>
        <w:ind w:left="1376" w:right="669" w:hanging="360"/>
      </w:pPr>
      <w:proofErr w:type="spellStart"/>
      <w:r>
        <w:rPr>
          <w:sz w:val="21"/>
        </w:rPr>
        <w:t>Adutiškis-Moldevičiai</w:t>
      </w:r>
      <w:proofErr w:type="spellEnd"/>
      <w:r>
        <w:rPr>
          <w:sz w:val="21"/>
        </w:rPr>
        <w:t xml:space="preserve">, </w:t>
      </w:r>
      <w:proofErr w:type="spellStart"/>
      <w:r>
        <w:rPr>
          <w:sz w:val="21"/>
        </w:rPr>
        <w:t>Krakūnai-Geranainys</w:t>
      </w:r>
      <w:proofErr w:type="spellEnd"/>
      <w:r>
        <w:rPr>
          <w:sz w:val="21"/>
        </w:rPr>
        <w:t xml:space="preserve">, </w:t>
      </w:r>
      <w:proofErr w:type="spellStart"/>
      <w:r>
        <w:rPr>
          <w:sz w:val="21"/>
        </w:rPr>
        <w:t>Eiškės-Dotiškės</w:t>
      </w:r>
      <w:proofErr w:type="spellEnd"/>
      <w:r>
        <w:rPr>
          <w:sz w:val="21"/>
        </w:rPr>
        <w:t>, Rakai-</w:t>
      </w:r>
      <w:proofErr w:type="spellStart"/>
      <w:r>
        <w:rPr>
          <w:sz w:val="21"/>
        </w:rPr>
        <w:t>Petiulevcai</w:t>
      </w:r>
      <w:proofErr w:type="spellEnd"/>
      <w:r>
        <w:rPr>
          <w:sz w:val="21"/>
        </w:rPr>
        <w:t xml:space="preserve">, </w:t>
      </w:r>
      <w:proofErr w:type="spellStart"/>
      <w:r>
        <w:rPr>
          <w:sz w:val="21"/>
        </w:rPr>
        <w:t>Norviliškės-Pickūnai</w:t>
      </w:r>
      <w:proofErr w:type="spellEnd"/>
      <w:r>
        <w:rPr>
          <w:sz w:val="21"/>
        </w:rPr>
        <w:t xml:space="preserve">, </w:t>
      </w:r>
      <w:proofErr w:type="spellStart"/>
      <w:r>
        <w:rPr>
          <w:sz w:val="21"/>
        </w:rPr>
        <w:t>Latežeris-Pariečė</w:t>
      </w:r>
      <w:proofErr w:type="spellEnd"/>
      <w:r>
        <w:rPr>
          <w:sz w:val="21"/>
        </w:rPr>
        <w:t xml:space="preserve">, </w:t>
      </w:r>
      <w:proofErr w:type="spellStart"/>
      <w:r>
        <w:rPr>
          <w:b/>
          <w:sz w:val="21"/>
          <w:u w:val="single" w:color="000000"/>
        </w:rPr>
        <w:t>Švendubrė-Privalka</w:t>
      </w:r>
      <w:proofErr w:type="spellEnd"/>
      <w:r>
        <w:rPr>
          <w:b/>
          <w:sz w:val="21"/>
          <w:u w:val="single" w:color="000000"/>
        </w:rPr>
        <w:t>.</w:t>
      </w:r>
      <w:r>
        <w:rPr>
          <w:b/>
          <w:sz w:val="21"/>
        </w:rPr>
        <w:t xml:space="preserve"> </w:t>
      </w:r>
    </w:p>
    <w:p w14:paraId="5D58D72D" w14:textId="77777777" w:rsidR="00106A9E" w:rsidRDefault="00630564">
      <w:pPr>
        <w:spacing w:after="124"/>
      </w:pPr>
      <w:r>
        <w:rPr>
          <w:b/>
          <w:sz w:val="16"/>
        </w:rPr>
        <w:t xml:space="preserve"> </w:t>
      </w:r>
    </w:p>
    <w:p w14:paraId="3443B9A2" w14:textId="77777777" w:rsidR="00106A9E" w:rsidRDefault="00630564">
      <w:pPr>
        <w:pStyle w:val="Nagwek5"/>
        <w:ind w:left="111"/>
      </w:pPr>
      <w:r>
        <w:t xml:space="preserve">Polska </w:t>
      </w:r>
      <w:r>
        <w:rPr>
          <w:sz w:val="25"/>
        </w:rPr>
        <w:t xml:space="preserve"> </w:t>
      </w:r>
    </w:p>
    <w:p w14:paraId="25353EFD" w14:textId="492F47F9" w:rsidR="00106A9E" w:rsidRDefault="00630564">
      <w:pPr>
        <w:spacing w:after="4" w:line="268" w:lineRule="auto"/>
        <w:ind w:left="846" w:right="361" w:hanging="10"/>
        <w:jc w:val="both"/>
      </w:pPr>
      <w:proofErr w:type="spellStart"/>
      <w:r>
        <w:rPr>
          <w:sz w:val="21"/>
        </w:rPr>
        <w:t>Granica</w:t>
      </w:r>
      <w:proofErr w:type="spellEnd"/>
      <w:r>
        <w:rPr>
          <w:sz w:val="21"/>
        </w:rPr>
        <w:t xml:space="preserve"> P</w:t>
      </w:r>
      <w:r w:rsidR="00C4640E">
        <w:rPr>
          <w:sz w:val="21"/>
        </w:rPr>
        <w:t>olska</w:t>
      </w:r>
      <w:r>
        <w:rPr>
          <w:sz w:val="21"/>
        </w:rPr>
        <w:t>/</w:t>
      </w:r>
      <w:proofErr w:type="spellStart"/>
      <w:r>
        <w:rPr>
          <w:sz w:val="21"/>
        </w:rPr>
        <w:t>R</w:t>
      </w:r>
      <w:r w:rsidR="00C4640E">
        <w:rPr>
          <w:sz w:val="21"/>
        </w:rPr>
        <w:t>osja</w:t>
      </w:r>
      <w:proofErr w:type="spellEnd"/>
      <w:r>
        <w:rPr>
          <w:sz w:val="21"/>
        </w:rPr>
        <w:t xml:space="preserve">: </w:t>
      </w:r>
    </w:p>
    <w:p w14:paraId="42CA07CC" w14:textId="77777777" w:rsidR="00C4640E" w:rsidRPr="00C4640E" w:rsidRDefault="00630564">
      <w:pPr>
        <w:numPr>
          <w:ilvl w:val="0"/>
          <w:numId w:val="6"/>
        </w:numPr>
        <w:spacing w:after="4" w:line="268" w:lineRule="auto"/>
        <w:ind w:right="2940" w:firstLine="360"/>
        <w:jc w:val="both"/>
        <w:rPr>
          <w:lang w:val="pl-PL"/>
        </w:rPr>
      </w:pPr>
      <w:r w:rsidRPr="00E22AEC">
        <w:rPr>
          <w:sz w:val="21"/>
          <w:lang w:val="pl-PL"/>
        </w:rPr>
        <w:t>Gronowo, Gołdap Granica</w:t>
      </w:r>
    </w:p>
    <w:p w14:paraId="06BE402A" w14:textId="30A7004F" w:rsidR="00106A9E" w:rsidRPr="00E22AEC" w:rsidRDefault="00C4640E" w:rsidP="00C4640E">
      <w:pPr>
        <w:spacing w:after="4" w:line="268" w:lineRule="auto"/>
        <w:ind w:right="2940"/>
        <w:jc w:val="both"/>
        <w:rPr>
          <w:lang w:val="pl-PL"/>
        </w:rPr>
      </w:pPr>
      <w:r>
        <w:rPr>
          <w:sz w:val="21"/>
          <w:lang w:val="pl-PL"/>
        </w:rPr>
        <w:t xml:space="preserve">                  Granica Polska</w:t>
      </w:r>
      <w:r w:rsidR="00630564" w:rsidRPr="00E22AEC">
        <w:rPr>
          <w:sz w:val="21"/>
          <w:lang w:val="pl-PL"/>
        </w:rPr>
        <w:t>/B</w:t>
      </w:r>
      <w:r>
        <w:rPr>
          <w:sz w:val="21"/>
          <w:lang w:val="pl-PL"/>
        </w:rPr>
        <w:t>iałoruś</w:t>
      </w:r>
      <w:r w:rsidR="00630564" w:rsidRPr="00E22AEC">
        <w:rPr>
          <w:sz w:val="21"/>
          <w:lang w:val="pl-PL"/>
        </w:rPr>
        <w:t xml:space="preserve">: </w:t>
      </w:r>
    </w:p>
    <w:p w14:paraId="4BB02CFA" w14:textId="77777777" w:rsidR="00106A9E" w:rsidRDefault="00630564">
      <w:pPr>
        <w:numPr>
          <w:ilvl w:val="0"/>
          <w:numId w:val="6"/>
        </w:numPr>
        <w:spacing w:after="4" w:line="268" w:lineRule="auto"/>
        <w:ind w:right="2940" w:firstLine="360"/>
        <w:jc w:val="both"/>
      </w:pPr>
      <w:proofErr w:type="spellStart"/>
      <w:r>
        <w:rPr>
          <w:sz w:val="21"/>
        </w:rPr>
        <w:t>Kuźnica</w:t>
      </w:r>
      <w:proofErr w:type="spellEnd"/>
      <w:r>
        <w:rPr>
          <w:sz w:val="21"/>
        </w:rPr>
        <w:t xml:space="preserve">, </w:t>
      </w:r>
      <w:proofErr w:type="spellStart"/>
      <w:r>
        <w:rPr>
          <w:sz w:val="21"/>
        </w:rPr>
        <w:t>Połowce</w:t>
      </w:r>
      <w:proofErr w:type="spellEnd"/>
      <w:r>
        <w:rPr>
          <w:sz w:val="21"/>
        </w:rPr>
        <w:t xml:space="preserve">, </w:t>
      </w:r>
      <w:proofErr w:type="spellStart"/>
      <w:r>
        <w:rPr>
          <w:sz w:val="21"/>
        </w:rPr>
        <w:t>Sławatycze</w:t>
      </w:r>
      <w:proofErr w:type="spellEnd"/>
      <w:r>
        <w:rPr>
          <w:sz w:val="21"/>
        </w:rPr>
        <w:t xml:space="preserve"> </w:t>
      </w:r>
    </w:p>
    <w:p w14:paraId="40BA429F" w14:textId="77777777" w:rsidR="00106A9E" w:rsidRDefault="00630564">
      <w:pPr>
        <w:spacing w:after="0"/>
        <w:ind w:left="766"/>
      </w:pPr>
      <w:r>
        <w:rPr>
          <w:sz w:val="21"/>
        </w:rPr>
        <w:t xml:space="preserve"> </w:t>
      </w:r>
    </w:p>
    <w:p w14:paraId="449A9265" w14:textId="77777777" w:rsidR="00106A9E" w:rsidRPr="00E22AEC" w:rsidRDefault="00630564">
      <w:pPr>
        <w:spacing w:after="0"/>
        <w:ind w:left="836"/>
        <w:rPr>
          <w:lang w:val="pl-PL"/>
        </w:rPr>
      </w:pPr>
      <w:r w:rsidRPr="00E22AEC">
        <w:rPr>
          <w:sz w:val="21"/>
          <w:lang w:val="pl-PL"/>
        </w:rPr>
        <w:t xml:space="preserve">Więcej informacji: </w:t>
      </w:r>
      <w:hyperlink r:id="rId275">
        <w:r w:rsidRPr="00E22AEC">
          <w:rPr>
            <w:color w:val="0000FF"/>
            <w:sz w:val="21"/>
            <w:u w:val="single" w:color="0000FF"/>
            <w:lang w:val="pl-PL"/>
          </w:rPr>
          <w:t>https://granica.gov.pl/index.php?v=en</w:t>
        </w:r>
      </w:hyperlink>
      <w:hyperlink r:id="rId276">
        <w:r w:rsidRPr="00E22AEC">
          <w:rPr>
            <w:sz w:val="21"/>
            <w:lang w:val="pl-PL"/>
          </w:rPr>
          <w:t xml:space="preserve"> </w:t>
        </w:r>
      </w:hyperlink>
    </w:p>
    <w:p w14:paraId="78EF1537" w14:textId="77777777" w:rsidR="00106A9E" w:rsidRPr="00E22AEC" w:rsidRDefault="00630564">
      <w:pPr>
        <w:spacing w:after="0"/>
        <w:rPr>
          <w:lang w:val="pl-PL"/>
        </w:rPr>
      </w:pPr>
      <w:r w:rsidRPr="00E22AEC">
        <w:rPr>
          <w:sz w:val="20"/>
          <w:lang w:val="pl-PL"/>
        </w:rPr>
        <w:t xml:space="preserve"> </w:t>
      </w:r>
    </w:p>
    <w:p w14:paraId="070DC7BC" w14:textId="77777777" w:rsidR="00106A9E" w:rsidRPr="00E22AEC" w:rsidRDefault="00630564">
      <w:pPr>
        <w:spacing w:after="180"/>
        <w:rPr>
          <w:lang w:val="pl-PL"/>
        </w:rPr>
      </w:pPr>
      <w:r w:rsidRPr="00E22AEC">
        <w:rPr>
          <w:sz w:val="18"/>
          <w:lang w:val="pl-PL"/>
        </w:rPr>
        <w:t xml:space="preserve"> </w:t>
      </w:r>
    </w:p>
    <w:p w14:paraId="36B42860" w14:textId="77777777" w:rsidR="00106A9E" w:rsidRPr="00E22AEC" w:rsidRDefault="00630564">
      <w:pPr>
        <w:pStyle w:val="Nagwek3"/>
        <w:ind w:left="111"/>
        <w:rPr>
          <w:lang w:val="pl-PL"/>
        </w:rPr>
      </w:pPr>
      <w:r w:rsidRPr="00E22AEC">
        <w:rPr>
          <w:lang w:val="pl-PL"/>
        </w:rPr>
        <w:t>Towary wprowadzane na terytorium Unii</w:t>
      </w:r>
      <w:r w:rsidRPr="00E22AEC">
        <w:rPr>
          <w:color w:val="000000"/>
          <w:lang w:val="pl-PL"/>
        </w:rPr>
        <w:t xml:space="preserve"> </w:t>
      </w:r>
    </w:p>
    <w:p w14:paraId="387DC3BE" w14:textId="77777777" w:rsidR="00106A9E" w:rsidRPr="00E22AEC" w:rsidRDefault="00630564">
      <w:pPr>
        <w:spacing w:after="0"/>
        <w:rPr>
          <w:lang w:val="pl-PL"/>
        </w:rPr>
      </w:pPr>
      <w:r w:rsidRPr="00E22AEC">
        <w:rPr>
          <w:sz w:val="40"/>
          <w:lang w:val="pl-PL"/>
        </w:rPr>
        <w:t xml:space="preserve"> </w:t>
      </w:r>
    </w:p>
    <w:p w14:paraId="48C4BAFB" w14:textId="5D95A823" w:rsidR="00106A9E" w:rsidRPr="00E22AEC" w:rsidRDefault="00630564" w:rsidP="00772342">
      <w:pPr>
        <w:spacing w:after="130" w:line="242" w:lineRule="auto"/>
        <w:ind w:left="831" w:right="666" w:hanging="370"/>
        <w:rPr>
          <w:lang w:val="pl-PL"/>
        </w:rPr>
      </w:pPr>
      <w:r w:rsidRPr="00E22AEC">
        <w:rPr>
          <w:rFonts w:ascii="Cambria" w:eastAsia="Cambria" w:hAnsi="Cambria" w:cs="Cambria"/>
          <w:color w:val="E26C09"/>
          <w:sz w:val="28"/>
          <w:lang w:val="pl-PL"/>
        </w:rPr>
        <w:t>4.</w:t>
      </w:r>
      <w:r w:rsidRPr="00E22AEC">
        <w:rPr>
          <w:rFonts w:ascii="Arial" w:eastAsia="Arial" w:hAnsi="Arial" w:cs="Arial"/>
          <w:color w:val="E26C09"/>
          <w:sz w:val="28"/>
          <w:lang w:val="pl-PL"/>
        </w:rPr>
        <w:t xml:space="preserve"> </w:t>
      </w:r>
      <w:r w:rsidRPr="00E22AEC">
        <w:rPr>
          <w:color w:val="E26C09"/>
          <w:sz w:val="28"/>
          <w:lang w:val="pl-PL"/>
        </w:rPr>
        <w:t xml:space="preserve">W jaki sposób organy celne dokonują odprawy celnej wwożonych do Unii </w:t>
      </w:r>
      <w:r w:rsidRPr="00E22AEC">
        <w:rPr>
          <w:b/>
          <w:color w:val="E26C09"/>
          <w:sz w:val="28"/>
          <w:lang w:val="pl-PL"/>
        </w:rPr>
        <w:t xml:space="preserve">rzeczy osobistych Ukraińców, </w:t>
      </w:r>
      <w:r w:rsidRPr="00E22AEC">
        <w:rPr>
          <w:color w:val="E26C09"/>
          <w:sz w:val="28"/>
          <w:lang w:val="pl-PL"/>
        </w:rPr>
        <w:t xml:space="preserve">w tym </w:t>
      </w:r>
      <w:r w:rsidRPr="00E22AEC">
        <w:rPr>
          <w:b/>
          <w:color w:val="E26C09"/>
          <w:sz w:val="28"/>
          <w:lang w:val="pl-PL"/>
        </w:rPr>
        <w:t>zwierząt domowych i gotówki</w:t>
      </w:r>
      <w:r w:rsidRPr="00E22AEC">
        <w:rPr>
          <w:color w:val="E26C09"/>
          <w:sz w:val="28"/>
          <w:lang w:val="pl-PL"/>
        </w:rPr>
        <w:t>?</w:t>
      </w:r>
      <w:r w:rsidRPr="00E22AEC">
        <w:rPr>
          <w:rFonts w:ascii="Cambria" w:eastAsia="Cambria" w:hAnsi="Cambria" w:cs="Cambria"/>
          <w:color w:val="E26C09"/>
          <w:sz w:val="28"/>
          <w:lang w:val="pl-PL"/>
        </w:rPr>
        <w:t xml:space="preserve"> </w:t>
      </w:r>
    </w:p>
    <w:p w14:paraId="3E45F88A" w14:textId="1A426DFE" w:rsidR="00106A9E" w:rsidRPr="00E22AEC" w:rsidRDefault="00630564">
      <w:pPr>
        <w:spacing w:after="7" w:line="271" w:lineRule="auto"/>
        <w:ind w:left="111" w:right="363" w:hanging="10"/>
        <w:jc w:val="both"/>
        <w:rPr>
          <w:lang w:val="pl-PL"/>
        </w:rPr>
      </w:pPr>
      <w:r w:rsidRPr="00E22AEC">
        <w:rPr>
          <w:lang w:val="pl-PL"/>
        </w:rPr>
        <w:t>Artykuły 4-</w:t>
      </w:r>
      <w:r w:rsidRPr="00E22AEC">
        <w:rPr>
          <w:lang w:val="pl-PL"/>
        </w:rPr>
        <w:t>11 rozporządzenia (WE</w:t>
      </w:r>
      <w:r w:rsidR="00C4640E">
        <w:rPr>
          <w:lang w:val="pl-PL"/>
        </w:rPr>
        <w:t>/EC</w:t>
      </w:r>
      <w:r w:rsidRPr="00E22AEC">
        <w:rPr>
          <w:lang w:val="pl-PL"/>
        </w:rPr>
        <w:t xml:space="preserve">) nr 1186/2009 z dnia 16 listopada 2009 r. ustanawiającego wspólnotowy system zwolnień celnych mogą być stosowane do przetwarzania mienia osobistego osób przesiedlonych z Ukrainy. Zgodnie z art. 11 tego rozporządzenia, właściwe organy </w:t>
      </w:r>
      <w:r w:rsidRPr="00E22AEC">
        <w:rPr>
          <w:lang w:val="pl-PL"/>
        </w:rPr>
        <w:t>mogą odstąpić od niektórych warunków ograniczających zwolnienie z należności celnych, jeżeli osoba musi przenieść swoje miejsce zamieszkania z państwa trzeciego na obszar celny Wspólnoty w wyniku wyjątkowych okoliczności politycznych. W związku z tym przes</w:t>
      </w:r>
      <w:r w:rsidRPr="00E22AEC">
        <w:rPr>
          <w:lang w:val="pl-PL"/>
        </w:rPr>
        <w:t xml:space="preserve">iedleńcy z Ukrainy mogą wwozić na teren Unii rzeczy osobiste bez konieczności uiszczania jakichkolwiek opłat celnych. Zgłoszenia celne mogą również przyjąć uproszczoną formę, w tym zgłoszenia </w:t>
      </w:r>
      <w:r w:rsidR="00772342">
        <w:rPr>
          <w:lang w:val="pl-PL"/>
        </w:rPr>
        <w:t>słownego</w:t>
      </w:r>
      <w:r w:rsidRPr="00E22AEC">
        <w:rPr>
          <w:lang w:val="pl-PL"/>
        </w:rPr>
        <w:t xml:space="preserve">. </w:t>
      </w:r>
    </w:p>
    <w:p w14:paraId="1D5C994E" w14:textId="77777777" w:rsidR="00106A9E" w:rsidRPr="00E22AEC" w:rsidRDefault="00630564">
      <w:pPr>
        <w:spacing w:after="7" w:line="271" w:lineRule="auto"/>
        <w:ind w:left="111" w:right="363" w:hanging="10"/>
        <w:jc w:val="both"/>
        <w:rPr>
          <w:lang w:val="pl-PL"/>
        </w:rPr>
      </w:pPr>
      <w:r w:rsidRPr="00E22AEC">
        <w:rPr>
          <w:lang w:val="pl-PL"/>
        </w:rPr>
        <w:lastRenderedPageBreak/>
        <w:t>Podobnie art. 4-11 dyrektywy Rady 2009/132/WE z dnia 1</w:t>
      </w:r>
      <w:r w:rsidRPr="00E22AEC">
        <w:rPr>
          <w:lang w:val="pl-PL"/>
        </w:rPr>
        <w:t>9 października 2009 r. określającej zakres stosowania art. 143 lit. b) i c) dyrektywy 2006/112/WE w odniesieniu do zwolnienia z podatku od wartości dodanej przy przywozie finalnym niektórych towarów mogą być stosowane do przetwarzania mienia osobistego prz</w:t>
      </w:r>
      <w:r w:rsidRPr="00E22AEC">
        <w:rPr>
          <w:lang w:val="pl-PL"/>
        </w:rPr>
        <w:t>esiedleńców z Ukrainy. Zgodnie z art. 11 tej dyrektywy, właściwe organy mogą odstąpić od niektórych warunków ograniczających zwolnienie z VAT, gdy osoba musi przenieść swoje stałe miejsce zamieszkania z kraju trzeciego do państwa członkowskiego Wspólnoty w</w:t>
      </w:r>
      <w:r w:rsidRPr="00E22AEC">
        <w:rPr>
          <w:lang w:val="pl-PL"/>
        </w:rPr>
        <w:t xml:space="preserve"> wyniku wyjątkowych okoliczności politycznych. W związku z tym przesiedleńcy z Ukrainy mogą wwozić do Unii rzeczy osobiste bez konieczności stosowania podatku VAT od przywozu. </w:t>
      </w:r>
    </w:p>
    <w:p w14:paraId="047210A5" w14:textId="77777777" w:rsidR="00106A9E" w:rsidRPr="00E22AEC" w:rsidRDefault="00630564">
      <w:pPr>
        <w:spacing w:after="43"/>
        <w:rPr>
          <w:lang w:val="pl-PL"/>
        </w:rPr>
      </w:pPr>
      <w:r w:rsidRPr="00E22AEC">
        <w:rPr>
          <w:sz w:val="16"/>
          <w:lang w:val="pl-PL"/>
        </w:rPr>
        <w:t xml:space="preserve"> </w:t>
      </w:r>
    </w:p>
    <w:p w14:paraId="26F52C1C" w14:textId="77777777" w:rsidR="00106A9E" w:rsidRPr="00E22AEC" w:rsidRDefault="00630564">
      <w:pPr>
        <w:spacing w:after="7" w:line="271" w:lineRule="auto"/>
        <w:ind w:left="111" w:right="363" w:hanging="10"/>
        <w:jc w:val="both"/>
        <w:rPr>
          <w:lang w:val="pl-PL"/>
        </w:rPr>
      </w:pPr>
      <w:r w:rsidRPr="00E22AEC">
        <w:rPr>
          <w:lang w:val="pl-PL"/>
        </w:rPr>
        <w:t>Artykuł 32 rozporządzenia (UE) 576/2013 w sprawie przemieszczania zwierząt do</w:t>
      </w:r>
      <w:r w:rsidRPr="00E22AEC">
        <w:rPr>
          <w:lang w:val="pl-PL"/>
        </w:rPr>
        <w:t>mowych o charakterze niehandlowym może być stosowany w celu ułatwienia wjazdu zwierząt domowych podróżujących ze swoimi właścicielami z Ukrainy. Aby ułatwić ten proces i w drodze odstępstwa od warunków przewidzianych dla przemieszczania zwierząt domowych o</w:t>
      </w:r>
      <w:r w:rsidRPr="00E22AEC">
        <w:rPr>
          <w:lang w:val="pl-PL"/>
        </w:rPr>
        <w:t xml:space="preserve"> charakterze niehandlowym, państwa członkowskie mogą w wyjątkowych sytuacjach zezwolić na przemieszczanie o charakterze niehandlowym na ich terytorium zwierząt domowych, które nie spełniają wspomnianych warunków, na podstawie szczególnych uzgodnień dotyczą</w:t>
      </w:r>
      <w:r w:rsidRPr="00E22AEC">
        <w:rPr>
          <w:lang w:val="pl-PL"/>
        </w:rPr>
        <w:t xml:space="preserve">cych zezwoleń. Właściwe władze weterynaryjne we wszystkich państwach członkowskich zostały już poinformowane o tej możliwości i rozpoczęły wdrażanie takich uzgodnień na granicach. </w:t>
      </w:r>
    </w:p>
    <w:p w14:paraId="26AA016B" w14:textId="77777777" w:rsidR="00106A9E" w:rsidRPr="00E22AEC" w:rsidRDefault="00630564">
      <w:pPr>
        <w:spacing w:after="43"/>
        <w:rPr>
          <w:lang w:val="pl-PL"/>
        </w:rPr>
      </w:pPr>
      <w:r w:rsidRPr="00E22AEC">
        <w:rPr>
          <w:sz w:val="16"/>
          <w:lang w:val="pl-PL"/>
        </w:rPr>
        <w:t xml:space="preserve"> </w:t>
      </w:r>
    </w:p>
    <w:p w14:paraId="63053824" w14:textId="018256C3" w:rsidR="00106A9E" w:rsidRPr="00E22AEC" w:rsidRDefault="00630564">
      <w:pPr>
        <w:spacing w:after="7" w:line="271" w:lineRule="auto"/>
        <w:ind w:left="111" w:right="363" w:hanging="10"/>
        <w:jc w:val="both"/>
        <w:rPr>
          <w:lang w:val="pl-PL"/>
        </w:rPr>
      </w:pPr>
      <w:r w:rsidRPr="00E22AEC">
        <w:rPr>
          <w:lang w:val="pl-PL"/>
        </w:rPr>
        <w:t>W przypadku środków pieniężnych (walut</w:t>
      </w:r>
      <w:r w:rsidRPr="00E22AEC">
        <w:rPr>
          <w:lang w:val="pl-PL"/>
        </w:rPr>
        <w:t>, instrumentów zbywalnych na okazi</w:t>
      </w:r>
      <w:r w:rsidRPr="00E22AEC">
        <w:rPr>
          <w:lang w:val="pl-PL"/>
        </w:rPr>
        <w:t>ciela lub towarów używanych jako wysoce płynne przechowywanie wartości, takich jak złoto) należałoby stosować przepisy dotyczące kontroli środków pieniężnych określone w rozporządzeniu (UE) 2018/1672 w zakresie możliwym w konkretnych okolicznościach. Można</w:t>
      </w:r>
      <w:r w:rsidRPr="00E22AEC">
        <w:rPr>
          <w:lang w:val="pl-PL"/>
        </w:rPr>
        <w:t xml:space="preserve"> tego dokonać poprzez zadeklarowanie przewożonej gotówki o wartości co najmniej 10 000 EUR w formie niekompletnej deklaracji pieniężnej lub po prostu deklaracji własnej zawierającej następujące informacje: </w:t>
      </w:r>
    </w:p>
    <w:p w14:paraId="5A47A7DA" w14:textId="77777777" w:rsidR="00106A9E" w:rsidRPr="00E22AEC" w:rsidRDefault="00630564">
      <w:pPr>
        <w:numPr>
          <w:ilvl w:val="0"/>
          <w:numId w:val="7"/>
        </w:numPr>
        <w:spacing w:after="7" w:line="271" w:lineRule="auto"/>
        <w:ind w:right="361" w:hanging="119"/>
        <w:jc w:val="both"/>
        <w:rPr>
          <w:lang w:val="pl-PL"/>
        </w:rPr>
      </w:pPr>
      <w:r w:rsidRPr="00E22AEC">
        <w:rPr>
          <w:lang w:val="pl-PL"/>
        </w:rPr>
        <w:t xml:space="preserve">Przewoźnik gotówki z danymi kontaktowymi, oraz - </w:t>
      </w:r>
      <w:r w:rsidRPr="00E22AEC">
        <w:rPr>
          <w:lang w:val="pl-PL"/>
        </w:rPr>
        <w:t xml:space="preserve">Kwota gotówki. </w:t>
      </w:r>
    </w:p>
    <w:p w14:paraId="09FF29D2" w14:textId="77777777" w:rsidR="00106A9E" w:rsidRPr="00E22AEC" w:rsidRDefault="00630564">
      <w:pPr>
        <w:spacing w:after="12"/>
        <w:rPr>
          <w:lang w:val="pl-PL"/>
        </w:rPr>
      </w:pPr>
      <w:r w:rsidRPr="00E22AEC">
        <w:rPr>
          <w:sz w:val="19"/>
          <w:lang w:val="pl-PL"/>
        </w:rPr>
        <w:t xml:space="preserve"> </w:t>
      </w:r>
    </w:p>
    <w:p w14:paraId="1CF405AE" w14:textId="77777777" w:rsidR="00106A9E" w:rsidRPr="00E22AEC" w:rsidRDefault="00630564">
      <w:pPr>
        <w:spacing w:after="7" w:line="271" w:lineRule="auto"/>
        <w:ind w:left="111" w:right="363" w:hanging="10"/>
        <w:jc w:val="both"/>
        <w:rPr>
          <w:lang w:val="pl-PL"/>
        </w:rPr>
      </w:pPr>
      <w:r w:rsidRPr="00E22AEC">
        <w:rPr>
          <w:lang w:val="pl-PL"/>
        </w:rPr>
        <w:t xml:space="preserve">Niemniej jednak w miejscu wjazdu na terytorium Unii funkcjonariusze odpowiedzialni za kontrole na granicach zewnętrznych pytają i sprawdzają, czy dana osoba posiada broń palną. </w:t>
      </w:r>
    </w:p>
    <w:p w14:paraId="588A9404" w14:textId="77777777" w:rsidR="00106A9E" w:rsidRPr="00E22AEC" w:rsidRDefault="00630564">
      <w:pPr>
        <w:spacing w:after="46"/>
        <w:rPr>
          <w:lang w:val="pl-PL"/>
        </w:rPr>
      </w:pPr>
      <w:r w:rsidRPr="00E22AEC">
        <w:rPr>
          <w:sz w:val="16"/>
          <w:lang w:val="pl-PL"/>
        </w:rPr>
        <w:t xml:space="preserve"> </w:t>
      </w:r>
    </w:p>
    <w:p w14:paraId="575D32F2" w14:textId="77777777" w:rsidR="00106A9E" w:rsidRPr="00E22AEC" w:rsidRDefault="00630564">
      <w:pPr>
        <w:spacing w:after="0" w:line="275" w:lineRule="auto"/>
        <w:ind w:left="116"/>
        <w:rPr>
          <w:lang w:val="pl-PL"/>
        </w:rPr>
      </w:pPr>
      <w:r w:rsidRPr="00E22AEC">
        <w:rPr>
          <w:sz w:val="21"/>
          <w:lang w:val="pl-PL"/>
        </w:rPr>
        <w:t>Dodatkowe informacje można znaleźć tutaj</w:t>
      </w:r>
      <w:r w:rsidRPr="00E22AEC">
        <w:rPr>
          <w:lang w:val="pl-PL"/>
        </w:rPr>
        <w:t xml:space="preserve">: </w:t>
      </w:r>
      <w:hyperlink r:id="rId277">
        <w:r w:rsidRPr="00E22AEC">
          <w:rPr>
            <w:color w:val="0000FF"/>
            <w:u w:val="single" w:color="0000FF"/>
            <w:lang w:val="pl-PL"/>
          </w:rPr>
          <w:t>Komunikat zawierający wytyczne operacyjne dotyczące</w:t>
        </w:r>
      </w:hyperlink>
      <w:hyperlink r:id="rId278">
        <w:r w:rsidRPr="00E22AEC">
          <w:rPr>
            <w:color w:val="0000FF"/>
            <w:lang w:val="pl-PL"/>
          </w:rPr>
          <w:t xml:space="preserve"> </w:t>
        </w:r>
      </w:hyperlink>
      <w:hyperlink r:id="rId279">
        <w:r w:rsidRPr="00E22AEC">
          <w:rPr>
            <w:color w:val="0000FF"/>
            <w:u w:val="single" w:color="0000FF"/>
            <w:lang w:val="pl-PL"/>
          </w:rPr>
          <w:t>zarządzania granicami</w:t>
        </w:r>
      </w:hyperlink>
      <w:hyperlink r:id="rId280">
        <w:r w:rsidRPr="00E22AEC">
          <w:rPr>
            <w:color w:val="0000FF"/>
            <w:u w:val="single" w:color="0000FF"/>
            <w:lang w:val="pl-PL"/>
          </w:rPr>
          <w:t xml:space="preserve"> zewnętrznymi</w:t>
        </w:r>
      </w:hyperlink>
      <w:hyperlink r:id="rId281">
        <w:r w:rsidRPr="00E22AEC">
          <w:rPr>
            <w:color w:val="0000FF"/>
            <w:u w:val="single" w:color="0000FF"/>
            <w:lang w:val="pl-PL"/>
          </w:rPr>
          <w:t xml:space="preserve"> Granice UE</w:t>
        </w:r>
      </w:hyperlink>
      <w:hyperlink r:id="rId282">
        <w:r w:rsidRPr="00E22AEC">
          <w:rPr>
            <w:color w:val="0000FF"/>
            <w:u w:val="single" w:color="0000FF"/>
            <w:lang w:val="pl-PL"/>
          </w:rPr>
          <w:t>-</w:t>
        </w:r>
      </w:hyperlink>
      <w:hyperlink r:id="rId283">
        <w:r w:rsidRPr="00E22AEC">
          <w:rPr>
            <w:color w:val="0000FF"/>
            <w:u w:val="single" w:color="0000FF"/>
            <w:lang w:val="pl-PL"/>
          </w:rPr>
          <w:t>Ukraina_pl_1.pdf</w:t>
        </w:r>
      </w:hyperlink>
      <w:hyperlink r:id="rId284">
        <w:r w:rsidRPr="00E22AEC">
          <w:rPr>
            <w:lang w:val="pl-PL"/>
          </w:rPr>
          <w:t xml:space="preserve"> </w:t>
        </w:r>
      </w:hyperlink>
    </w:p>
    <w:p w14:paraId="7BD85819" w14:textId="26C181C9" w:rsidR="00106A9E" w:rsidRPr="00E22AEC" w:rsidRDefault="00630564" w:rsidP="00772342">
      <w:pPr>
        <w:spacing w:after="31"/>
        <w:rPr>
          <w:lang w:val="pl-PL"/>
        </w:rPr>
      </w:pPr>
      <w:r w:rsidRPr="00E22AEC">
        <w:rPr>
          <w:sz w:val="20"/>
          <w:lang w:val="pl-PL"/>
        </w:rPr>
        <w:t xml:space="preserve"> </w:t>
      </w:r>
    </w:p>
    <w:p w14:paraId="6038D376" w14:textId="577328C0" w:rsidR="00772342" w:rsidRPr="00772342" w:rsidRDefault="00630564" w:rsidP="00772342">
      <w:pPr>
        <w:numPr>
          <w:ilvl w:val="1"/>
          <w:numId w:val="7"/>
        </w:numPr>
        <w:spacing w:after="130" w:line="242" w:lineRule="auto"/>
        <w:ind w:right="666" w:hanging="360"/>
        <w:rPr>
          <w:lang w:val="pl-PL"/>
        </w:rPr>
      </w:pPr>
      <w:r w:rsidRPr="00E22AEC">
        <w:rPr>
          <w:color w:val="E26C09"/>
          <w:sz w:val="28"/>
          <w:lang w:val="pl-PL"/>
        </w:rPr>
        <w:t xml:space="preserve">Czy zakaz importu </w:t>
      </w:r>
      <w:r w:rsidRPr="00E22AEC">
        <w:rPr>
          <w:b/>
          <w:color w:val="E26C09"/>
          <w:sz w:val="28"/>
          <w:lang w:val="pl-PL"/>
        </w:rPr>
        <w:t xml:space="preserve">drewna i produktów z drewna </w:t>
      </w:r>
      <w:r w:rsidRPr="00E22AEC">
        <w:rPr>
          <w:color w:val="E26C09"/>
          <w:sz w:val="28"/>
          <w:lang w:val="pl-PL"/>
        </w:rPr>
        <w:t>obejmuje również p</w:t>
      </w:r>
      <w:r w:rsidRPr="00E22AEC">
        <w:rPr>
          <w:color w:val="E26C09"/>
          <w:sz w:val="28"/>
          <w:lang w:val="pl-PL"/>
        </w:rPr>
        <w:t xml:space="preserve">rodukty z drewna, które są używane wyłącznie do </w:t>
      </w:r>
      <w:r w:rsidRPr="00E22AEC">
        <w:rPr>
          <w:b/>
          <w:color w:val="E26C09"/>
          <w:sz w:val="28"/>
          <w:lang w:val="pl-PL"/>
        </w:rPr>
        <w:t xml:space="preserve">pakowania lub wysyłki/transportu </w:t>
      </w:r>
      <w:r w:rsidRPr="00E22AEC">
        <w:rPr>
          <w:color w:val="E26C09"/>
          <w:sz w:val="28"/>
          <w:lang w:val="pl-PL"/>
        </w:rPr>
        <w:t xml:space="preserve">i nie są przedmiotem transakcji handlowych, np. palety drewniane, drewniane skrzynie opakowaniowe, używane drewniane bębny kablowe? </w:t>
      </w:r>
    </w:p>
    <w:p w14:paraId="6C17D09B" w14:textId="77777777" w:rsidR="00106A9E" w:rsidRPr="00E22AEC" w:rsidRDefault="00630564">
      <w:pPr>
        <w:spacing w:after="7" w:line="271" w:lineRule="auto"/>
        <w:ind w:left="111" w:right="363" w:hanging="10"/>
        <w:jc w:val="both"/>
        <w:rPr>
          <w:lang w:val="pl-PL"/>
        </w:rPr>
      </w:pPr>
      <w:r w:rsidRPr="00E22AEC">
        <w:rPr>
          <w:lang w:val="pl-PL"/>
        </w:rPr>
        <w:t>Zakazy dotyczą produktów zgłoszonych do odprawy celnej w ramach danej procedury. Na przykład, jeśli do dopuszczenia do swobodnego obrotu zgłaszane są kable miedziane nawinięte na drewniane szpule, zgłasza się je jako kable miedziane, a zakaz dotyczący prod</w:t>
      </w:r>
      <w:r w:rsidRPr="00E22AEC">
        <w:rPr>
          <w:lang w:val="pl-PL"/>
        </w:rPr>
        <w:t>uktów z drewna nie ma zastosowania. Dzieje się tak dlatego, że przedmiotem obrotu handlowego są kable, a nie szpule. Jeśli jednak puste szpule drewniane są zgłaszane do dopuszczenia do swobodnego obrotu, to są one przedmiotem obrotu i dlatego podlegają zak</w:t>
      </w:r>
      <w:r w:rsidRPr="00E22AEC">
        <w:rPr>
          <w:lang w:val="pl-PL"/>
        </w:rPr>
        <w:t xml:space="preserve">azowi. </w:t>
      </w:r>
      <w:r w:rsidRPr="00E22AEC">
        <w:rPr>
          <w:lang w:val="pl-PL"/>
        </w:rPr>
        <w:br w:type="page"/>
      </w:r>
    </w:p>
    <w:p w14:paraId="68AAA964" w14:textId="1FB91AE2" w:rsidR="00106A9E" w:rsidRPr="00E22AEC" w:rsidRDefault="00E51892">
      <w:pPr>
        <w:numPr>
          <w:ilvl w:val="1"/>
          <w:numId w:val="7"/>
        </w:numPr>
        <w:spacing w:after="130" w:line="242" w:lineRule="auto"/>
        <w:ind w:right="666" w:hanging="360"/>
        <w:rPr>
          <w:lang w:val="pl-PL"/>
        </w:rPr>
      </w:pPr>
      <w:r>
        <w:rPr>
          <w:color w:val="E26C09"/>
          <w:sz w:val="28"/>
          <w:lang w:val="pl-PL"/>
        </w:rPr>
        <w:lastRenderedPageBreak/>
        <w:t xml:space="preserve">W </w:t>
      </w:r>
      <w:r w:rsidR="00630564" w:rsidRPr="00E22AEC">
        <w:rPr>
          <w:color w:val="E26C09"/>
          <w:sz w:val="28"/>
          <w:lang w:val="pl-PL"/>
        </w:rPr>
        <w:t xml:space="preserve">jaki sposób wdrożono sankcje na towary, które zgodnie z wcześniejszymi zakazami mogły być przywożone i były wysyłane z Białorusi </w:t>
      </w:r>
      <w:r w:rsidR="00630564" w:rsidRPr="00E22AEC">
        <w:rPr>
          <w:b/>
          <w:color w:val="E26C09"/>
          <w:sz w:val="28"/>
          <w:lang w:val="pl-PL"/>
        </w:rPr>
        <w:t xml:space="preserve">przed wejściem w życie sankcji </w:t>
      </w:r>
      <w:r w:rsidR="00630564" w:rsidRPr="00E22AEC">
        <w:rPr>
          <w:color w:val="E26C09"/>
          <w:sz w:val="28"/>
          <w:lang w:val="pl-PL"/>
        </w:rPr>
        <w:t xml:space="preserve">na mocy rozporządzenia 2022/355. </w:t>
      </w:r>
    </w:p>
    <w:p w14:paraId="76314E7F" w14:textId="77777777" w:rsidR="00106A9E" w:rsidRPr="00E22AEC" w:rsidRDefault="00630564">
      <w:pPr>
        <w:spacing w:after="0"/>
        <w:rPr>
          <w:lang w:val="pl-PL"/>
        </w:rPr>
      </w:pPr>
      <w:r w:rsidRPr="00E22AEC">
        <w:rPr>
          <w:sz w:val="41"/>
          <w:lang w:val="pl-PL"/>
        </w:rPr>
        <w:t xml:space="preserve"> </w:t>
      </w:r>
    </w:p>
    <w:p w14:paraId="5C9D50ED" w14:textId="77777777" w:rsidR="00106A9E" w:rsidRPr="00E22AEC" w:rsidRDefault="00630564">
      <w:pPr>
        <w:spacing w:after="4" w:line="268" w:lineRule="auto"/>
        <w:ind w:left="111" w:right="361" w:hanging="10"/>
        <w:jc w:val="both"/>
        <w:rPr>
          <w:lang w:val="pl-PL"/>
        </w:rPr>
      </w:pPr>
      <w:r w:rsidRPr="00E22AEC">
        <w:rPr>
          <w:sz w:val="21"/>
          <w:lang w:val="pl-PL"/>
        </w:rPr>
        <w:t>Sankcje przewidziane w powyższym</w:t>
      </w:r>
      <w:r w:rsidRPr="00E22AEC">
        <w:rPr>
          <w:sz w:val="21"/>
          <w:lang w:val="pl-PL"/>
        </w:rPr>
        <w:t xml:space="preserve"> rozporządzeniu mają zastosowanie do towarów, które w momencie wejścia w życie rozporządzenia: </w:t>
      </w:r>
    </w:p>
    <w:p w14:paraId="1A36786E" w14:textId="77777777" w:rsidR="00106A9E" w:rsidRPr="00E22AEC" w:rsidRDefault="00630564">
      <w:pPr>
        <w:spacing w:after="33"/>
        <w:rPr>
          <w:lang w:val="pl-PL"/>
        </w:rPr>
      </w:pPr>
      <w:r w:rsidRPr="00E22AEC">
        <w:rPr>
          <w:sz w:val="16"/>
          <w:lang w:val="pl-PL"/>
        </w:rPr>
        <w:t xml:space="preserve"> </w:t>
      </w:r>
    </w:p>
    <w:p w14:paraId="36B6CFC1" w14:textId="77777777" w:rsidR="00106A9E" w:rsidRPr="00E22AEC" w:rsidRDefault="00630564">
      <w:pPr>
        <w:numPr>
          <w:ilvl w:val="0"/>
          <w:numId w:val="7"/>
        </w:numPr>
        <w:spacing w:after="4" w:line="268" w:lineRule="auto"/>
        <w:ind w:right="361" w:hanging="119"/>
        <w:jc w:val="both"/>
        <w:rPr>
          <w:lang w:val="pl-PL"/>
        </w:rPr>
      </w:pPr>
      <w:r w:rsidRPr="00E22AEC">
        <w:rPr>
          <w:sz w:val="21"/>
          <w:lang w:val="pl-PL"/>
        </w:rPr>
        <w:t xml:space="preserve">zostały wysłane z Białorusi do przewozu do UE i były w drodze </w:t>
      </w:r>
    </w:p>
    <w:p w14:paraId="1E4CF702" w14:textId="77777777" w:rsidR="00106A9E" w:rsidRPr="00E22AEC" w:rsidRDefault="00630564">
      <w:pPr>
        <w:spacing w:after="2"/>
        <w:rPr>
          <w:lang w:val="pl-PL"/>
        </w:rPr>
      </w:pPr>
      <w:r w:rsidRPr="00E22AEC">
        <w:rPr>
          <w:sz w:val="19"/>
          <w:lang w:val="pl-PL"/>
        </w:rPr>
        <w:t xml:space="preserve"> </w:t>
      </w:r>
    </w:p>
    <w:p w14:paraId="09ACBDAE" w14:textId="77777777" w:rsidR="00106A9E" w:rsidRPr="00E22AEC" w:rsidRDefault="00630564">
      <w:pPr>
        <w:numPr>
          <w:ilvl w:val="0"/>
          <w:numId w:val="7"/>
        </w:numPr>
        <w:spacing w:after="4" w:line="268" w:lineRule="auto"/>
        <w:ind w:right="361" w:hanging="119"/>
        <w:jc w:val="both"/>
        <w:rPr>
          <w:lang w:val="pl-PL"/>
        </w:rPr>
      </w:pPr>
      <w:r w:rsidRPr="00E22AEC">
        <w:rPr>
          <w:sz w:val="21"/>
          <w:lang w:val="pl-PL"/>
        </w:rPr>
        <w:t xml:space="preserve">były czasowo składowane na obszarze celnym UE </w:t>
      </w:r>
    </w:p>
    <w:p w14:paraId="42F5674B" w14:textId="77777777" w:rsidR="00106A9E" w:rsidRPr="00E22AEC" w:rsidRDefault="00630564">
      <w:pPr>
        <w:spacing w:after="3"/>
        <w:rPr>
          <w:lang w:val="pl-PL"/>
        </w:rPr>
      </w:pPr>
      <w:r w:rsidRPr="00E22AEC">
        <w:rPr>
          <w:sz w:val="19"/>
          <w:lang w:val="pl-PL"/>
        </w:rPr>
        <w:t xml:space="preserve"> </w:t>
      </w:r>
    </w:p>
    <w:p w14:paraId="5B889318" w14:textId="77777777" w:rsidR="00106A9E" w:rsidRPr="00E22AEC" w:rsidRDefault="00630564">
      <w:pPr>
        <w:spacing w:after="4" w:line="268" w:lineRule="auto"/>
        <w:ind w:left="111" w:right="361" w:hanging="10"/>
        <w:jc w:val="both"/>
        <w:rPr>
          <w:lang w:val="pl-PL"/>
        </w:rPr>
      </w:pPr>
      <w:r w:rsidRPr="00E22AEC">
        <w:rPr>
          <w:sz w:val="21"/>
          <w:lang w:val="pl-PL"/>
        </w:rPr>
        <w:t xml:space="preserve">Jednakże, jeżeli towary zostały dopuszczone do swobodnego obrotu przed wejściem w życie rozporządzenia 2022/355, sankcje nie mają zastosowania. </w:t>
      </w:r>
    </w:p>
    <w:p w14:paraId="217FDA4F" w14:textId="77777777" w:rsidR="00106A9E" w:rsidRPr="00E22AEC" w:rsidRDefault="00630564">
      <w:pPr>
        <w:spacing w:after="0"/>
        <w:rPr>
          <w:lang w:val="pl-PL"/>
        </w:rPr>
      </w:pPr>
      <w:r w:rsidRPr="00E22AEC">
        <w:rPr>
          <w:sz w:val="20"/>
          <w:lang w:val="pl-PL"/>
        </w:rPr>
        <w:t xml:space="preserve"> </w:t>
      </w:r>
    </w:p>
    <w:p w14:paraId="7246140E" w14:textId="720578E0" w:rsidR="00106A9E" w:rsidRPr="00E22AEC" w:rsidRDefault="00630564" w:rsidP="007733D1">
      <w:pPr>
        <w:spacing w:after="0"/>
        <w:rPr>
          <w:lang w:val="pl-PL"/>
        </w:rPr>
      </w:pPr>
      <w:r w:rsidRPr="00E22AEC">
        <w:rPr>
          <w:sz w:val="20"/>
          <w:lang w:val="pl-PL"/>
        </w:rPr>
        <w:t xml:space="preserve"> </w:t>
      </w:r>
    </w:p>
    <w:p w14:paraId="057C556D" w14:textId="77777777" w:rsidR="00106A9E" w:rsidRPr="00E22AEC" w:rsidRDefault="00630564">
      <w:pPr>
        <w:numPr>
          <w:ilvl w:val="1"/>
          <w:numId w:val="7"/>
        </w:numPr>
        <w:spacing w:after="0" w:line="242" w:lineRule="auto"/>
        <w:ind w:right="666" w:hanging="360"/>
        <w:rPr>
          <w:lang w:val="pl-PL"/>
        </w:rPr>
      </w:pPr>
      <w:r w:rsidRPr="00E22AEC">
        <w:rPr>
          <w:color w:val="E26C09"/>
          <w:sz w:val="28"/>
          <w:lang w:val="pl-PL"/>
        </w:rPr>
        <w:t xml:space="preserve">Jakie są przepisy dotyczące ceł i podatków, w szczególności w odniesieniu do </w:t>
      </w:r>
      <w:r w:rsidRPr="00E22AEC">
        <w:rPr>
          <w:b/>
          <w:color w:val="E26C09"/>
          <w:sz w:val="28"/>
          <w:lang w:val="pl-PL"/>
        </w:rPr>
        <w:t xml:space="preserve">koni ewakuowanych z terenów </w:t>
      </w:r>
      <w:r w:rsidRPr="00E22AEC">
        <w:rPr>
          <w:b/>
          <w:color w:val="E26C09"/>
          <w:sz w:val="28"/>
          <w:lang w:val="pl-PL"/>
        </w:rPr>
        <w:t xml:space="preserve">objętych wojną </w:t>
      </w:r>
      <w:r w:rsidRPr="00E22AEC">
        <w:rPr>
          <w:color w:val="E26C09"/>
          <w:sz w:val="28"/>
          <w:lang w:val="pl-PL"/>
        </w:rPr>
        <w:t xml:space="preserve">na Ukrainie? </w:t>
      </w:r>
    </w:p>
    <w:p w14:paraId="46B3BF32" w14:textId="7B5D312F" w:rsidR="00106A9E" w:rsidRPr="00E22AEC" w:rsidRDefault="00630564" w:rsidP="007733D1">
      <w:pPr>
        <w:spacing w:after="2"/>
        <w:rPr>
          <w:lang w:val="pl-PL"/>
        </w:rPr>
      </w:pPr>
      <w:r w:rsidRPr="00E22AEC">
        <w:rPr>
          <w:sz w:val="28"/>
          <w:lang w:val="pl-PL"/>
        </w:rPr>
        <w:t xml:space="preserve"> </w:t>
      </w:r>
    </w:p>
    <w:p w14:paraId="314588C6" w14:textId="3A57C759" w:rsidR="00106A9E" w:rsidRDefault="00630564" w:rsidP="00040866">
      <w:pPr>
        <w:spacing w:after="7" w:line="271" w:lineRule="auto"/>
        <w:ind w:left="111" w:right="363" w:hanging="10"/>
        <w:jc w:val="both"/>
        <w:rPr>
          <w:sz w:val="20"/>
          <w:szCs w:val="20"/>
          <w:lang w:val="pl-PL"/>
        </w:rPr>
      </w:pPr>
      <w:r w:rsidRPr="00040866">
        <w:rPr>
          <w:sz w:val="20"/>
          <w:szCs w:val="20"/>
          <w:lang w:val="pl-PL"/>
        </w:rPr>
        <w:t>Zwierzęta mogą zostać zgłoszone do odprawy czasowej w Unii, o ile spełniają warunki określone w odpowiednich przepisach, zwłaszcza w art. 251 ust. 2 Unijnego Kodeksu Celnego</w:t>
      </w:r>
      <w:r w:rsidRPr="00040866">
        <w:rPr>
          <w:sz w:val="20"/>
          <w:szCs w:val="20"/>
          <w:vertAlign w:val="superscript"/>
        </w:rPr>
        <w:footnoteReference w:id="1"/>
      </w:r>
      <w:r w:rsidRPr="00040866">
        <w:rPr>
          <w:sz w:val="20"/>
          <w:szCs w:val="20"/>
          <w:lang w:val="pl-PL"/>
        </w:rPr>
        <w:t xml:space="preserve"> (UCC), np. pozostają na obszarze celnym Unii przez określony czas, nie ulegając </w:t>
      </w:r>
      <w:r w:rsidRPr="00040866">
        <w:rPr>
          <w:sz w:val="20"/>
          <w:szCs w:val="20"/>
          <w:lang w:val="pl-PL"/>
        </w:rPr>
        <w:t>żadnym zmianom poza normalnym ubytkiem wartości w związku z ich wykorzystywaniem. Czas trwania procedury celnej nie może być krótszy niż 12 miesięcy (art. 237 ust. 2 UCC-DA</w:t>
      </w:r>
      <w:r w:rsidRPr="00040866">
        <w:rPr>
          <w:sz w:val="20"/>
          <w:szCs w:val="20"/>
          <w:vertAlign w:val="superscript"/>
        </w:rPr>
        <w:footnoteReference w:id="2"/>
      </w:r>
      <w:r w:rsidRPr="00040866">
        <w:rPr>
          <w:sz w:val="20"/>
          <w:szCs w:val="20"/>
          <w:lang w:val="pl-PL"/>
        </w:rPr>
        <w:t xml:space="preserve"> ), co nie oznacza, że konie muszą pozostać w UE co najmniej 12 miesięcy. Termin t</w:t>
      </w:r>
      <w:r w:rsidRPr="00040866">
        <w:rPr>
          <w:sz w:val="20"/>
          <w:szCs w:val="20"/>
          <w:lang w:val="pl-PL"/>
        </w:rPr>
        <w:t xml:space="preserve">en nie może przekroczyć 24 miesięcy, ale może zostać przedłużony w wyjątkowych okolicznościach; w konsekwencji całkowity okres procedury celnej nie może być dłuższy niż 10 lat (art. 251 ust. 2-4 UCC). </w:t>
      </w:r>
    </w:p>
    <w:p w14:paraId="54876FA2" w14:textId="77777777" w:rsidR="00040866" w:rsidRPr="00040866" w:rsidRDefault="00040866" w:rsidP="00040866">
      <w:pPr>
        <w:spacing w:after="7" w:line="271" w:lineRule="auto"/>
        <w:ind w:left="111" w:right="363" w:hanging="10"/>
        <w:jc w:val="both"/>
        <w:rPr>
          <w:sz w:val="20"/>
          <w:szCs w:val="20"/>
          <w:lang w:val="pl-PL"/>
        </w:rPr>
      </w:pPr>
    </w:p>
    <w:p w14:paraId="457FFA11" w14:textId="2214D831" w:rsidR="00106A9E" w:rsidRDefault="00630564" w:rsidP="00040866">
      <w:pPr>
        <w:spacing w:after="7" w:line="271" w:lineRule="auto"/>
        <w:ind w:left="111" w:right="363" w:hanging="10"/>
        <w:jc w:val="both"/>
        <w:rPr>
          <w:sz w:val="20"/>
          <w:szCs w:val="20"/>
          <w:lang w:val="pl-PL"/>
        </w:rPr>
      </w:pPr>
      <w:r w:rsidRPr="00040866">
        <w:rPr>
          <w:sz w:val="20"/>
          <w:szCs w:val="20"/>
          <w:lang w:val="pl-PL"/>
        </w:rPr>
        <w:t xml:space="preserve">Jeśli konie są w odprawie czasowej, mogą być objęte </w:t>
      </w:r>
      <w:r w:rsidRPr="00040866">
        <w:rPr>
          <w:sz w:val="20"/>
          <w:szCs w:val="20"/>
          <w:lang w:val="pl-PL"/>
        </w:rPr>
        <w:t xml:space="preserve">karnetem ATA, ale mogą być również objęte standardowym zgłoszeniem celnym. </w:t>
      </w:r>
    </w:p>
    <w:p w14:paraId="14B68FA5" w14:textId="77777777" w:rsidR="00040866" w:rsidRPr="00040866" w:rsidRDefault="00040866" w:rsidP="00040866">
      <w:pPr>
        <w:spacing w:after="7" w:line="271" w:lineRule="auto"/>
        <w:ind w:left="111" w:right="363" w:hanging="10"/>
        <w:jc w:val="both"/>
        <w:rPr>
          <w:sz w:val="20"/>
          <w:szCs w:val="20"/>
          <w:lang w:val="pl-PL"/>
        </w:rPr>
      </w:pPr>
    </w:p>
    <w:p w14:paraId="4CB6F909" w14:textId="7F383BAC" w:rsidR="00106A9E" w:rsidRDefault="00630564" w:rsidP="007733D1">
      <w:pPr>
        <w:spacing w:after="7" w:line="271" w:lineRule="auto"/>
        <w:ind w:left="111" w:right="363" w:hanging="10"/>
        <w:jc w:val="both"/>
        <w:rPr>
          <w:sz w:val="20"/>
          <w:szCs w:val="20"/>
          <w:lang w:val="pl-PL"/>
        </w:rPr>
      </w:pPr>
      <w:r w:rsidRPr="00040866">
        <w:rPr>
          <w:sz w:val="20"/>
          <w:szCs w:val="20"/>
          <w:lang w:val="pl-PL"/>
        </w:rPr>
        <w:t xml:space="preserve">Importer może mieć siedzibę na obszarze celnym Unii, a konie będą korzystać ze zwolnienia z należności celnych przywozowych (art. 223 UCC-DA). </w:t>
      </w:r>
    </w:p>
    <w:p w14:paraId="2B561FF6" w14:textId="77777777" w:rsidR="00040866" w:rsidRPr="00040866" w:rsidRDefault="00040866" w:rsidP="007733D1">
      <w:pPr>
        <w:spacing w:after="7" w:line="271" w:lineRule="auto"/>
        <w:ind w:left="111" w:right="363" w:hanging="10"/>
        <w:jc w:val="both"/>
        <w:rPr>
          <w:sz w:val="20"/>
          <w:szCs w:val="20"/>
          <w:lang w:val="pl-PL"/>
        </w:rPr>
      </w:pPr>
    </w:p>
    <w:p w14:paraId="26CAE37F" w14:textId="536906D7" w:rsidR="00106A9E" w:rsidRPr="00040866" w:rsidRDefault="00630564" w:rsidP="00040866">
      <w:pPr>
        <w:spacing w:after="7" w:line="271" w:lineRule="auto"/>
        <w:ind w:left="111" w:right="363" w:hanging="10"/>
        <w:jc w:val="both"/>
        <w:rPr>
          <w:sz w:val="20"/>
          <w:szCs w:val="20"/>
          <w:vertAlign w:val="superscript"/>
          <w:lang w:val="pl-PL"/>
        </w:rPr>
      </w:pPr>
      <w:r w:rsidRPr="00040866">
        <w:rPr>
          <w:sz w:val="20"/>
          <w:szCs w:val="20"/>
          <w:lang w:val="pl-PL"/>
        </w:rPr>
        <w:t xml:space="preserve">W przypadku ustaleń dotyczących </w:t>
      </w:r>
      <w:r w:rsidRPr="00040866">
        <w:rPr>
          <w:sz w:val="20"/>
          <w:szCs w:val="20"/>
          <w:lang w:val="pl-PL"/>
        </w:rPr>
        <w:t>czasowego impor</w:t>
      </w:r>
      <w:r w:rsidRPr="00040866">
        <w:rPr>
          <w:sz w:val="20"/>
          <w:szCs w:val="20"/>
          <w:lang w:val="pl-PL"/>
        </w:rPr>
        <w:t>tu zastosowanie może mieć art. 71 ust. 1 dyrektywy VAT</w:t>
      </w:r>
      <w:r w:rsidRPr="00040866">
        <w:rPr>
          <w:sz w:val="20"/>
          <w:szCs w:val="20"/>
          <w:vertAlign w:val="superscript"/>
          <w:lang w:val="pl-PL"/>
        </w:rPr>
        <w:t>[3]</w:t>
      </w:r>
      <w:r w:rsidRPr="00040866">
        <w:rPr>
          <w:sz w:val="20"/>
          <w:szCs w:val="20"/>
          <w:lang w:val="pl-PL"/>
        </w:rPr>
        <w:t>, co oznacza, że zdarzenie powodujące powstanie obowiązku podatkowego będzie miało miejsce dopiero wtedy, gdy konie przestaną być objęte tymi ustaleniami. Innymi słowy, dopóki konie pozostają objęte procedurą czasowego importu, nie jest należny żaden podat</w:t>
      </w:r>
      <w:r w:rsidRPr="00040866">
        <w:rPr>
          <w:sz w:val="20"/>
          <w:szCs w:val="20"/>
          <w:lang w:val="pl-PL"/>
        </w:rPr>
        <w:t>ek VAT</w:t>
      </w:r>
    </w:p>
    <w:p w14:paraId="4A082369" w14:textId="77777777" w:rsidR="00106A9E" w:rsidRPr="00E22AEC" w:rsidRDefault="00630564" w:rsidP="007733D1">
      <w:pPr>
        <w:spacing w:after="0" w:line="242" w:lineRule="auto"/>
        <w:ind w:left="461" w:right="666"/>
        <w:rPr>
          <w:lang w:val="pl-PL"/>
        </w:rPr>
      </w:pPr>
      <w:r w:rsidRPr="00E22AEC">
        <w:rPr>
          <w:color w:val="E26C09"/>
          <w:sz w:val="28"/>
          <w:lang w:val="pl-PL"/>
        </w:rPr>
        <w:lastRenderedPageBreak/>
        <w:t>8.</w:t>
      </w:r>
      <w:r w:rsidRPr="00E22AEC">
        <w:rPr>
          <w:rFonts w:ascii="Arial" w:eastAsia="Arial" w:hAnsi="Arial" w:cs="Arial"/>
          <w:color w:val="E26C09"/>
          <w:sz w:val="28"/>
          <w:lang w:val="pl-PL"/>
        </w:rPr>
        <w:t xml:space="preserve"> </w:t>
      </w:r>
      <w:r w:rsidRPr="00E22AEC">
        <w:rPr>
          <w:lang w:val="pl-PL"/>
        </w:rPr>
        <w:t xml:space="preserve"> </w:t>
      </w:r>
      <w:r w:rsidRPr="00E22AEC">
        <w:rPr>
          <w:color w:val="E26C09"/>
          <w:sz w:val="28"/>
          <w:lang w:val="pl-PL"/>
        </w:rPr>
        <w:t xml:space="preserve">Czy mogę importować towary z obwodów </w:t>
      </w:r>
      <w:r w:rsidRPr="00E22AEC">
        <w:rPr>
          <w:b/>
          <w:color w:val="E26C09"/>
          <w:sz w:val="28"/>
          <w:lang w:val="pl-PL"/>
        </w:rPr>
        <w:t xml:space="preserve">donieckiego i </w:t>
      </w:r>
      <w:proofErr w:type="spellStart"/>
      <w:r w:rsidRPr="00E22AEC">
        <w:rPr>
          <w:b/>
          <w:color w:val="E26C09"/>
          <w:sz w:val="28"/>
          <w:lang w:val="pl-PL"/>
        </w:rPr>
        <w:t>ługańskiego</w:t>
      </w:r>
      <w:proofErr w:type="spellEnd"/>
      <w:r w:rsidRPr="00E22AEC">
        <w:rPr>
          <w:b/>
          <w:color w:val="E26C09"/>
          <w:sz w:val="28"/>
          <w:lang w:val="pl-PL"/>
        </w:rPr>
        <w:t xml:space="preserve"> w </w:t>
      </w:r>
      <w:r w:rsidRPr="00E22AEC">
        <w:rPr>
          <w:color w:val="E26C09"/>
          <w:sz w:val="28"/>
          <w:lang w:val="pl-PL"/>
        </w:rPr>
        <w:t xml:space="preserve">ramach </w:t>
      </w:r>
      <w:r w:rsidRPr="00E22AEC">
        <w:rPr>
          <w:b/>
          <w:color w:val="E26C09"/>
          <w:sz w:val="28"/>
          <w:lang w:val="pl-PL"/>
        </w:rPr>
        <w:t xml:space="preserve">preferencji określonych w </w:t>
      </w:r>
      <w:r w:rsidRPr="00E22AEC">
        <w:rPr>
          <w:color w:val="E26C09"/>
          <w:sz w:val="28"/>
          <w:lang w:val="pl-PL"/>
        </w:rPr>
        <w:t xml:space="preserve">Układzie o Stowarzyszeniu </w:t>
      </w:r>
      <w:r w:rsidRPr="00E22AEC">
        <w:rPr>
          <w:color w:val="E26C09"/>
          <w:sz w:val="28"/>
          <w:lang w:val="pl-PL"/>
        </w:rPr>
        <w:t xml:space="preserve">UE-Ukraina? </w:t>
      </w:r>
    </w:p>
    <w:p w14:paraId="35434CAF" w14:textId="77777777" w:rsidR="00106A9E" w:rsidRPr="00E22AEC" w:rsidRDefault="00630564">
      <w:pPr>
        <w:spacing w:after="0"/>
        <w:rPr>
          <w:lang w:val="pl-PL"/>
        </w:rPr>
      </w:pPr>
      <w:r w:rsidRPr="00E22AEC">
        <w:rPr>
          <w:sz w:val="23"/>
          <w:lang w:val="pl-PL"/>
        </w:rPr>
        <w:t xml:space="preserve"> </w:t>
      </w:r>
    </w:p>
    <w:p w14:paraId="71E1B1BC" w14:textId="77777777" w:rsidR="00106A9E" w:rsidRPr="00E22AEC" w:rsidRDefault="00630564">
      <w:pPr>
        <w:spacing w:after="37" w:line="268" w:lineRule="auto"/>
        <w:ind w:left="111" w:right="361" w:hanging="10"/>
        <w:jc w:val="both"/>
        <w:rPr>
          <w:lang w:val="pl-PL"/>
        </w:rPr>
      </w:pPr>
      <w:r w:rsidRPr="00E22AEC">
        <w:rPr>
          <w:lang w:val="pl-PL"/>
        </w:rPr>
        <w:t xml:space="preserve">Komisja Europejska informuje w Zawiadomieniu (2022/C 87 I/01) skierowanym do importerów w sprawie przywozu produktów do Unii w ramach Układu o stowarzyszeniu UE-Ukraina z obszarów nieobjętych kontrolą rządu w obwodzie donieckim i </w:t>
      </w:r>
      <w:proofErr w:type="spellStart"/>
      <w:r w:rsidRPr="00E22AEC">
        <w:rPr>
          <w:lang w:val="pl-PL"/>
        </w:rPr>
        <w:t>ługańskim</w:t>
      </w:r>
      <w:proofErr w:type="spellEnd"/>
      <w:r w:rsidRPr="00E22AEC">
        <w:rPr>
          <w:lang w:val="pl-PL"/>
        </w:rPr>
        <w:t xml:space="preserve"> n</w:t>
      </w:r>
      <w:r w:rsidRPr="00E22AEC">
        <w:rPr>
          <w:lang w:val="pl-PL"/>
        </w:rPr>
        <w:t xml:space="preserve">a Ukrainie, że </w:t>
      </w:r>
      <w:r w:rsidRPr="00E22AEC">
        <w:rPr>
          <w:sz w:val="21"/>
          <w:lang w:val="pl-PL"/>
        </w:rPr>
        <w:t xml:space="preserve">warunki niezbędne do tego, aby organy celne Ukrainy mogły skutecznie zarządzać preferencyjnym traktowaniem taryfowym przewidzianym w Układzie o stowarzyszeniu między Unią Europejską i jej państwami członkowskimi, z jednej strony, a Ukrainą, </w:t>
      </w:r>
      <w:r w:rsidRPr="00E22AEC">
        <w:rPr>
          <w:sz w:val="21"/>
          <w:lang w:val="pl-PL"/>
        </w:rPr>
        <w:t xml:space="preserve">z drugiej strony, i je kontrolować, nie istnieją w odniesieniu do towarów wyprodukowanych lub wywożonych z obszarów niepodlegających kontroli rządu w obwodach donieckim i </w:t>
      </w:r>
      <w:proofErr w:type="spellStart"/>
      <w:r w:rsidRPr="00E22AEC">
        <w:rPr>
          <w:sz w:val="21"/>
          <w:lang w:val="pl-PL"/>
        </w:rPr>
        <w:t>ługańskim</w:t>
      </w:r>
      <w:proofErr w:type="spellEnd"/>
      <w:r w:rsidRPr="00E22AEC">
        <w:rPr>
          <w:sz w:val="21"/>
          <w:lang w:val="pl-PL"/>
        </w:rPr>
        <w:t xml:space="preserve"> na Ukrainie. W związku z tym importerom zaleca się, aby nie występowali o p</w:t>
      </w:r>
      <w:r w:rsidRPr="00E22AEC">
        <w:rPr>
          <w:sz w:val="21"/>
          <w:lang w:val="pl-PL"/>
        </w:rPr>
        <w:t xml:space="preserve">referencyjne traktowanie przywozu do Unii wszystkich towarów wyprodukowanych lub wywożonych z obszarów niepodlegających kontroli rządu w obwodach donieckim i </w:t>
      </w:r>
      <w:proofErr w:type="spellStart"/>
      <w:r w:rsidRPr="00E22AEC">
        <w:rPr>
          <w:sz w:val="21"/>
          <w:lang w:val="pl-PL"/>
        </w:rPr>
        <w:t>ługańskim</w:t>
      </w:r>
      <w:proofErr w:type="spellEnd"/>
      <w:r w:rsidRPr="00E22AEC">
        <w:rPr>
          <w:sz w:val="21"/>
          <w:lang w:val="pl-PL"/>
        </w:rPr>
        <w:t xml:space="preserve"> na Ukrainie. </w:t>
      </w:r>
    </w:p>
    <w:p w14:paraId="7A6C632B" w14:textId="77777777" w:rsidR="00106A9E" w:rsidRPr="00E22AEC" w:rsidRDefault="00630564">
      <w:pPr>
        <w:spacing w:after="0"/>
        <w:rPr>
          <w:lang w:val="pl-PL"/>
        </w:rPr>
      </w:pPr>
      <w:r w:rsidRPr="00E22AEC">
        <w:rPr>
          <w:sz w:val="24"/>
          <w:lang w:val="pl-PL"/>
        </w:rPr>
        <w:t xml:space="preserve"> </w:t>
      </w:r>
    </w:p>
    <w:p w14:paraId="2B255BCA" w14:textId="77777777" w:rsidR="00106A9E" w:rsidRPr="00E22AEC" w:rsidRDefault="00630564">
      <w:pPr>
        <w:spacing w:after="4" w:line="268" w:lineRule="auto"/>
        <w:ind w:left="111" w:right="361" w:hanging="10"/>
        <w:jc w:val="both"/>
        <w:rPr>
          <w:lang w:val="pl-PL"/>
        </w:rPr>
      </w:pPr>
      <w:r w:rsidRPr="00E22AEC">
        <w:rPr>
          <w:sz w:val="21"/>
          <w:lang w:val="pl-PL"/>
        </w:rPr>
        <w:t xml:space="preserve">Należy zauważyć, że Obwieszczenie nie obejmuje obwodów donieckiego i </w:t>
      </w:r>
      <w:proofErr w:type="spellStart"/>
      <w:r w:rsidRPr="00E22AEC">
        <w:rPr>
          <w:sz w:val="21"/>
          <w:lang w:val="pl-PL"/>
        </w:rPr>
        <w:t>ługańskiego</w:t>
      </w:r>
      <w:proofErr w:type="spellEnd"/>
      <w:r w:rsidRPr="00E22AEC">
        <w:rPr>
          <w:sz w:val="21"/>
          <w:lang w:val="pl-PL"/>
        </w:rPr>
        <w:t xml:space="preserve"> jako całości, lecz jedynie obszary tych obwodów nie podlegające kontroli władz. Oznacza to, że można ubiegać się o preferencyjne traktowanie taryfowe w ramach Układu o Stowarz</w:t>
      </w:r>
      <w:r w:rsidRPr="00E22AEC">
        <w:rPr>
          <w:sz w:val="21"/>
          <w:lang w:val="pl-PL"/>
        </w:rPr>
        <w:t xml:space="preserve">yszeniu UE-Ukraina dla obszarów tych obwodów, które nadal znajdują się pod kontrolą władz ukraińskich. </w:t>
      </w:r>
    </w:p>
    <w:p w14:paraId="533F0EE7" w14:textId="77777777" w:rsidR="00106A9E" w:rsidRPr="00E22AEC" w:rsidRDefault="00630564">
      <w:pPr>
        <w:spacing w:after="263"/>
        <w:rPr>
          <w:lang w:val="pl-PL"/>
        </w:rPr>
      </w:pPr>
      <w:r w:rsidRPr="00E22AEC">
        <w:rPr>
          <w:sz w:val="20"/>
          <w:lang w:val="pl-PL"/>
        </w:rPr>
        <w:t xml:space="preserve"> </w:t>
      </w:r>
    </w:p>
    <w:p w14:paraId="352B8870" w14:textId="77777777" w:rsidR="00106A9E" w:rsidRDefault="00630564">
      <w:pPr>
        <w:pStyle w:val="Nagwek3"/>
        <w:ind w:left="111"/>
      </w:pPr>
      <w:proofErr w:type="spellStart"/>
      <w:r>
        <w:t>Towary</w:t>
      </w:r>
      <w:proofErr w:type="spellEnd"/>
      <w:r>
        <w:t xml:space="preserve"> </w:t>
      </w:r>
      <w:proofErr w:type="spellStart"/>
      <w:r>
        <w:t>przemieszczane</w:t>
      </w:r>
      <w:proofErr w:type="spellEnd"/>
      <w:r>
        <w:t xml:space="preserve"> z </w:t>
      </w:r>
      <w:proofErr w:type="spellStart"/>
      <w:r>
        <w:t>Unii</w:t>
      </w:r>
      <w:proofErr w:type="spellEnd"/>
      <w:r>
        <w:rPr>
          <w:color w:val="000000"/>
        </w:rPr>
        <w:t xml:space="preserve"> </w:t>
      </w:r>
    </w:p>
    <w:p w14:paraId="621E0654" w14:textId="77777777" w:rsidR="00106A9E" w:rsidRDefault="00630564">
      <w:pPr>
        <w:spacing w:after="0"/>
      </w:pPr>
      <w:r>
        <w:rPr>
          <w:sz w:val="30"/>
        </w:rPr>
        <w:t xml:space="preserve"> </w:t>
      </w:r>
    </w:p>
    <w:p w14:paraId="34E5B5F5" w14:textId="77777777" w:rsidR="00106A9E" w:rsidRPr="00E22AEC" w:rsidRDefault="00630564">
      <w:pPr>
        <w:numPr>
          <w:ilvl w:val="0"/>
          <w:numId w:val="8"/>
        </w:numPr>
        <w:spacing w:after="130" w:line="242" w:lineRule="auto"/>
        <w:ind w:left="822" w:right="666" w:hanging="361"/>
        <w:rPr>
          <w:lang w:val="pl-PL"/>
        </w:rPr>
      </w:pPr>
      <w:r w:rsidRPr="00E22AEC">
        <w:rPr>
          <w:color w:val="E26C09"/>
          <w:sz w:val="28"/>
          <w:lang w:val="pl-PL"/>
        </w:rPr>
        <w:t xml:space="preserve">Czy kontenery </w:t>
      </w:r>
      <w:r w:rsidRPr="00E22AEC">
        <w:rPr>
          <w:b/>
          <w:color w:val="E26C09"/>
          <w:sz w:val="28"/>
          <w:lang w:val="pl-PL"/>
        </w:rPr>
        <w:t xml:space="preserve">pochodzące z krajów trzecich, które są przewożone do Rosji </w:t>
      </w:r>
      <w:r w:rsidRPr="00E22AEC">
        <w:rPr>
          <w:color w:val="E26C09"/>
          <w:sz w:val="28"/>
          <w:lang w:val="pl-PL"/>
        </w:rPr>
        <w:t>przez porty UE, powinny być odprawiane tak sa</w:t>
      </w:r>
      <w:r w:rsidRPr="00E22AEC">
        <w:rPr>
          <w:color w:val="E26C09"/>
          <w:sz w:val="28"/>
          <w:lang w:val="pl-PL"/>
        </w:rPr>
        <w:t xml:space="preserve">mo jak kontenery pochodzące z UE? </w:t>
      </w:r>
    </w:p>
    <w:p w14:paraId="6B8251FE" w14:textId="77777777" w:rsidR="00106A9E" w:rsidRPr="00E22AEC" w:rsidRDefault="00630564">
      <w:pPr>
        <w:spacing w:after="0"/>
        <w:rPr>
          <w:lang w:val="pl-PL"/>
        </w:rPr>
      </w:pPr>
      <w:r w:rsidRPr="00E22AEC">
        <w:rPr>
          <w:sz w:val="40"/>
          <w:lang w:val="pl-PL"/>
        </w:rPr>
        <w:t xml:space="preserve"> </w:t>
      </w:r>
    </w:p>
    <w:p w14:paraId="01905CE3" w14:textId="77777777" w:rsidR="00106A9E" w:rsidRPr="00E22AEC" w:rsidRDefault="00630564">
      <w:pPr>
        <w:spacing w:after="7" w:line="271" w:lineRule="auto"/>
        <w:ind w:left="111" w:right="363" w:hanging="10"/>
        <w:jc w:val="both"/>
        <w:rPr>
          <w:lang w:val="pl-PL"/>
        </w:rPr>
      </w:pPr>
      <w:r w:rsidRPr="00E22AEC">
        <w:rPr>
          <w:lang w:val="pl-PL"/>
        </w:rPr>
        <w:t xml:space="preserve">Tak, rozporządzenie wskazuje, że sankcje mają zastosowanie do towarów "niezależnie od tego, </w:t>
      </w:r>
      <w:r w:rsidRPr="00E22AEC">
        <w:rPr>
          <w:i/>
          <w:lang w:val="pl-PL"/>
        </w:rPr>
        <w:t>czy pochodzą z Unii, czy nie</w:t>
      </w:r>
      <w:r w:rsidRPr="00E22AEC">
        <w:rPr>
          <w:lang w:val="pl-PL"/>
        </w:rPr>
        <w:t xml:space="preserve">". </w:t>
      </w:r>
    </w:p>
    <w:p w14:paraId="1A481B40" w14:textId="77777777" w:rsidR="00106A9E" w:rsidRPr="00E22AEC" w:rsidRDefault="00630564">
      <w:pPr>
        <w:spacing w:after="211"/>
        <w:rPr>
          <w:lang w:val="pl-PL"/>
        </w:rPr>
      </w:pPr>
      <w:r w:rsidRPr="00E22AEC">
        <w:rPr>
          <w:lang w:val="pl-PL"/>
        </w:rPr>
        <w:t xml:space="preserve"> </w:t>
      </w:r>
    </w:p>
    <w:p w14:paraId="5B4A3539" w14:textId="77777777" w:rsidR="00106A9E" w:rsidRPr="00E22AEC" w:rsidRDefault="00630564">
      <w:pPr>
        <w:numPr>
          <w:ilvl w:val="0"/>
          <w:numId w:val="8"/>
        </w:numPr>
        <w:spacing w:after="130" w:line="242" w:lineRule="auto"/>
        <w:ind w:left="822" w:right="666" w:hanging="361"/>
        <w:rPr>
          <w:lang w:val="pl-PL"/>
        </w:rPr>
      </w:pPr>
      <w:r w:rsidRPr="00E22AEC">
        <w:rPr>
          <w:color w:val="E26C09"/>
          <w:sz w:val="28"/>
          <w:lang w:val="pl-PL"/>
        </w:rPr>
        <w:t xml:space="preserve">Co należy zrobić ze </w:t>
      </w:r>
      <w:r w:rsidRPr="00E22AEC">
        <w:rPr>
          <w:b/>
          <w:color w:val="E26C09"/>
          <w:sz w:val="28"/>
          <w:lang w:val="pl-PL"/>
        </w:rPr>
        <w:t>statkami pod banderą państwa trzeciego (np.</w:t>
      </w:r>
      <w:r w:rsidRPr="00E22AEC">
        <w:rPr>
          <w:color w:val="E26C09"/>
          <w:sz w:val="28"/>
          <w:lang w:val="pl-PL"/>
        </w:rPr>
        <w:t xml:space="preserve"> </w:t>
      </w:r>
      <w:r w:rsidRPr="00E22AEC">
        <w:rPr>
          <w:b/>
          <w:color w:val="E26C09"/>
          <w:sz w:val="28"/>
          <w:lang w:val="pl-PL"/>
        </w:rPr>
        <w:t xml:space="preserve">RPA), które są przewożone do Rosji </w:t>
      </w:r>
      <w:r w:rsidRPr="00E22AEC">
        <w:rPr>
          <w:color w:val="E26C09"/>
          <w:sz w:val="28"/>
          <w:lang w:val="pl-PL"/>
        </w:rPr>
        <w:t>przez port UE? Czy kontenery te powinny być odprawiane tak jak kontenery pochodzące z UE?</w:t>
      </w:r>
      <w:r w:rsidRPr="00E22AEC">
        <w:rPr>
          <w:sz w:val="28"/>
          <w:lang w:val="pl-PL"/>
        </w:rPr>
        <w:t xml:space="preserve"> </w:t>
      </w:r>
    </w:p>
    <w:p w14:paraId="48E8C248" w14:textId="77777777" w:rsidR="00106A9E" w:rsidRPr="00E22AEC" w:rsidRDefault="00630564">
      <w:pPr>
        <w:spacing w:after="0"/>
        <w:rPr>
          <w:lang w:val="pl-PL"/>
        </w:rPr>
      </w:pPr>
      <w:r w:rsidRPr="00E22AEC">
        <w:rPr>
          <w:sz w:val="41"/>
          <w:lang w:val="pl-PL"/>
        </w:rPr>
        <w:t xml:space="preserve"> </w:t>
      </w:r>
    </w:p>
    <w:p w14:paraId="24721BF9" w14:textId="77777777" w:rsidR="00106A9E" w:rsidRPr="00E22AEC" w:rsidRDefault="00630564">
      <w:pPr>
        <w:spacing w:after="4" w:line="268" w:lineRule="auto"/>
        <w:ind w:left="111" w:right="361" w:hanging="10"/>
        <w:jc w:val="both"/>
        <w:rPr>
          <w:lang w:val="pl-PL"/>
        </w:rPr>
      </w:pPr>
      <w:r w:rsidRPr="00E22AEC">
        <w:rPr>
          <w:sz w:val="21"/>
          <w:lang w:val="pl-PL"/>
        </w:rPr>
        <w:t xml:space="preserve">Flaga statku nie ma tu znaczenia. Zasada jest następująca: Każda przesyłka towarów, </w:t>
      </w:r>
      <w:r w:rsidRPr="00E22AEC">
        <w:rPr>
          <w:sz w:val="21"/>
          <w:lang w:val="pl-PL"/>
        </w:rPr>
        <w:t xml:space="preserve">pochodząca z kraju trzeciego i przeznaczona do Rosji (bezpośrednio lub pośrednio), musi być poddana analizie ryzyka, a w stosownych przypadkach należy przeprowadzić kontrole. </w:t>
      </w:r>
    </w:p>
    <w:p w14:paraId="48A7F4CD" w14:textId="77777777" w:rsidR="00106A9E" w:rsidRPr="00E22AEC" w:rsidRDefault="00630564">
      <w:pPr>
        <w:spacing w:after="0"/>
        <w:rPr>
          <w:lang w:val="pl-PL"/>
        </w:rPr>
      </w:pPr>
      <w:r w:rsidRPr="00E22AEC">
        <w:rPr>
          <w:sz w:val="20"/>
          <w:lang w:val="pl-PL"/>
        </w:rPr>
        <w:t xml:space="preserve"> </w:t>
      </w:r>
    </w:p>
    <w:p w14:paraId="6E67320A" w14:textId="77777777" w:rsidR="00106A9E" w:rsidRPr="00E22AEC" w:rsidRDefault="00630564">
      <w:pPr>
        <w:spacing w:after="211"/>
        <w:rPr>
          <w:lang w:val="pl-PL"/>
        </w:rPr>
      </w:pPr>
      <w:r w:rsidRPr="00E22AEC">
        <w:rPr>
          <w:sz w:val="20"/>
          <w:lang w:val="pl-PL"/>
        </w:rPr>
        <w:t xml:space="preserve"> </w:t>
      </w:r>
    </w:p>
    <w:p w14:paraId="07F7941C" w14:textId="77777777" w:rsidR="00106A9E" w:rsidRPr="00E22AEC" w:rsidRDefault="00630564">
      <w:pPr>
        <w:numPr>
          <w:ilvl w:val="0"/>
          <w:numId w:val="8"/>
        </w:numPr>
        <w:spacing w:after="130" w:line="242" w:lineRule="auto"/>
        <w:ind w:left="822" w:right="666" w:hanging="361"/>
        <w:rPr>
          <w:lang w:val="pl-PL"/>
        </w:rPr>
      </w:pPr>
      <w:r w:rsidRPr="00E22AEC">
        <w:rPr>
          <w:color w:val="E26C09"/>
          <w:sz w:val="28"/>
          <w:lang w:val="pl-PL"/>
        </w:rPr>
        <w:t xml:space="preserve">Jaka jest zasada dotycząca </w:t>
      </w:r>
      <w:r w:rsidRPr="00E22AEC">
        <w:rPr>
          <w:b/>
          <w:color w:val="E26C09"/>
          <w:sz w:val="28"/>
          <w:lang w:val="pl-PL"/>
        </w:rPr>
        <w:t xml:space="preserve">kontenerów, </w:t>
      </w:r>
      <w:r w:rsidRPr="00E22AEC">
        <w:rPr>
          <w:color w:val="E26C09"/>
          <w:sz w:val="28"/>
          <w:lang w:val="pl-PL"/>
        </w:rPr>
        <w:t>dla których nasze służby celne wydały</w:t>
      </w:r>
      <w:r w:rsidRPr="00E22AEC">
        <w:rPr>
          <w:color w:val="E26C09"/>
          <w:sz w:val="28"/>
          <w:lang w:val="pl-PL"/>
        </w:rPr>
        <w:t xml:space="preserve"> zielone światło przed wejściem w życie przepisów nakładających sankcje, a które </w:t>
      </w:r>
      <w:r w:rsidRPr="00E22AEC">
        <w:rPr>
          <w:b/>
          <w:color w:val="E26C09"/>
          <w:sz w:val="28"/>
          <w:lang w:val="pl-PL"/>
        </w:rPr>
        <w:t>jeszcze nie opuściły portu</w:t>
      </w:r>
      <w:r w:rsidRPr="00E22AEC">
        <w:rPr>
          <w:color w:val="E26C09"/>
          <w:sz w:val="28"/>
          <w:lang w:val="pl-PL"/>
        </w:rPr>
        <w:t xml:space="preserve">? </w:t>
      </w:r>
    </w:p>
    <w:p w14:paraId="3FF9ADFE" w14:textId="77777777" w:rsidR="00106A9E" w:rsidRPr="00E22AEC" w:rsidRDefault="00630564">
      <w:pPr>
        <w:spacing w:after="8" w:line="268" w:lineRule="auto"/>
        <w:ind w:left="111" w:right="364" w:hanging="10"/>
        <w:jc w:val="both"/>
        <w:rPr>
          <w:lang w:val="pl-PL"/>
        </w:rPr>
      </w:pPr>
      <w:r w:rsidRPr="00E22AEC">
        <w:rPr>
          <w:lang w:val="pl-PL"/>
        </w:rPr>
        <w:lastRenderedPageBreak/>
        <w:t>Sankcje mają zastosowanie, gdy towary znajdują się pod dozorem celnym, tzn. nie są zwolnione do wyprowadzenia. Art. 333(1) Aktu Wykonawczego do Ko</w:t>
      </w:r>
      <w:r w:rsidRPr="00E22AEC">
        <w:rPr>
          <w:lang w:val="pl-PL"/>
        </w:rPr>
        <w:t>deksu Celnego Unii Europejskiej idzie jeszcze dalej, stanowiąc, że: "</w:t>
      </w:r>
      <w:r w:rsidRPr="00E22AEC">
        <w:rPr>
          <w:i/>
          <w:lang w:val="pl-PL"/>
        </w:rPr>
        <w:t>1) Po zwolnieniu towarów do wyprowadzenia urząd celny wyprowadzenia sprawuje nad nimi dozór do czasu wyprowadzenia ich poza obszar celny Unii</w:t>
      </w:r>
      <w:r w:rsidRPr="00E22AEC">
        <w:rPr>
          <w:lang w:val="pl-PL"/>
        </w:rPr>
        <w:t>", czyli zasadniczo towary pozostają pod dozor</w:t>
      </w:r>
      <w:r w:rsidRPr="00E22AEC">
        <w:rPr>
          <w:lang w:val="pl-PL"/>
        </w:rPr>
        <w:t xml:space="preserve">em celnym tak długo, jak długo znajdują się w porcie. </w:t>
      </w:r>
    </w:p>
    <w:p w14:paraId="6894CF79" w14:textId="77777777" w:rsidR="00106A9E" w:rsidRPr="00E22AEC" w:rsidRDefault="00630564">
      <w:pPr>
        <w:spacing w:after="43"/>
        <w:rPr>
          <w:lang w:val="pl-PL"/>
        </w:rPr>
      </w:pPr>
      <w:r w:rsidRPr="00E22AEC">
        <w:rPr>
          <w:sz w:val="16"/>
          <w:lang w:val="pl-PL"/>
        </w:rPr>
        <w:t xml:space="preserve"> </w:t>
      </w:r>
    </w:p>
    <w:p w14:paraId="2FE84BDF" w14:textId="77777777" w:rsidR="00106A9E" w:rsidRPr="00E22AEC" w:rsidRDefault="00630564">
      <w:pPr>
        <w:spacing w:after="8" w:line="268" w:lineRule="auto"/>
        <w:ind w:left="111" w:right="364" w:hanging="10"/>
        <w:jc w:val="both"/>
        <w:rPr>
          <w:lang w:val="pl-PL"/>
        </w:rPr>
      </w:pPr>
      <w:r w:rsidRPr="00E22AEC">
        <w:rPr>
          <w:lang w:val="pl-PL"/>
        </w:rPr>
        <w:t>Jeżeli towary nadal znajdują się pod dozorem celnym (przejście do tranzytu, wywóz itp.), organy celne mogą przeprowadzić dowolną kontrolę lub podjąć środki, które uznają za konieczne w celu naprawienia sytuacji, która mogła ulec zmianie w międzyczasie (tow</w:t>
      </w:r>
      <w:r w:rsidRPr="00E22AEC">
        <w:rPr>
          <w:lang w:val="pl-PL"/>
        </w:rPr>
        <w:t xml:space="preserve">ary, których to dotyczy, warunki zakazu/ sankcji itp.). </w:t>
      </w:r>
    </w:p>
    <w:p w14:paraId="7DB36799" w14:textId="77777777" w:rsidR="00106A9E" w:rsidRPr="00E22AEC" w:rsidRDefault="00630564">
      <w:pPr>
        <w:spacing w:after="99"/>
        <w:rPr>
          <w:lang w:val="pl-PL"/>
        </w:rPr>
      </w:pPr>
      <w:r w:rsidRPr="00E22AEC">
        <w:rPr>
          <w:sz w:val="16"/>
          <w:lang w:val="pl-PL"/>
        </w:rPr>
        <w:t xml:space="preserve"> </w:t>
      </w:r>
    </w:p>
    <w:p w14:paraId="669A649F" w14:textId="77777777" w:rsidR="00106A9E" w:rsidRPr="00E22AEC" w:rsidRDefault="00630564">
      <w:pPr>
        <w:numPr>
          <w:ilvl w:val="0"/>
          <w:numId w:val="8"/>
        </w:numPr>
        <w:spacing w:after="131" w:line="241" w:lineRule="auto"/>
        <w:ind w:left="822" w:right="666" w:hanging="361"/>
        <w:rPr>
          <w:lang w:val="pl-PL"/>
        </w:rPr>
      </w:pPr>
      <w:r w:rsidRPr="00E22AEC">
        <w:rPr>
          <w:color w:val="E26C09"/>
          <w:sz w:val="28"/>
          <w:lang w:val="pl-PL"/>
        </w:rPr>
        <w:t xml:space="preserve">Jaki jest wpływ tych sankcji na </w:t>
      </w:r>
      <w:r w:rsidRPr="00E22AEC">
        <w:rPr>
          <w:b/>
          <w:color w:val="E26C09"/>
          <w:sz w:val="28"/>
          <w:lang w:val="pl-PL"/>
        </w:rPr>
        <w:t>towary pochodzące z jurysdykcji spoza UE, które są przewożone tranzytem przez państwo członkowskie, a których ostatecznym miejscem przeznaczenia jest Rosja</w:t>
      </w:r>
      <w:r w:rsidRPr="00E22AEC">
        <w:rPr>
          <w:color w:val="E26C09"/>
          <w:sz w:val="28"/>
          <w:lang w:val="pl-PL"/>
        </w:rPr>
        <w:t>? Czy środ</w:t>
      </w:r>
      <w:r w:rsidRPr="00E22AEC">
        <w:rPr>
          <w:color w:val="E26C09"/>
          <w:sz w:val="28"/>
          <w:lang w:val="pl-PL"/>
        </w:rPr>
        <w:t xml:space="preserve">ki te mają zastosowanie do przeładunków dokonywanych przez kraj UE? </w:t>
      </w:r>
    </w:p>
    <w:p w14:paraId="4C131455" w14:textId="77777777" w:rsidR="00106A9E" w:rsidRPr="00E22AEC" w:rsidRDefault="00630564">
      <w:pPr>
        <w:spacing w:after="0"/>
        <w:rPr>
          <w:lang w:val="pl-PL"/>
        </w:rPr>
      </w:pPr>
      <w:r w:rsidRPr="00E22AEC">
        <w:rPr>
          <w:sz w:val="41"/>
          <w:lang w:val="pl-PL"/>
        </w:rPr>
        <w:t xml:space="preserve"> </w:t>
      </w:r>
    </w:p>
    <w:p w14:paraId="12FFE24A" w14:textId="77777777" w:rsidR="00106A9E" w:rsidRPr="00E22AEC" w:rsidRDefault="00630564">
      <w:pPr>
        <w:spacing w:after="8" w:line="268" w:lineRule="auto"/>
        <w:ind w:left="111" w:right="364" w:hanging="10"/>
        <w:jc w:val="both"/>
        <w:rPr>
          <w:lang w:val="pl-PL"/>
        </w:rPr>
      </w:pPr>
      <w:r w:rsidRPr="00E22AEC">
        <w:rPr>
          <w:lang w:val="pl-PL"/>
        </w:rPr>
        <w:t>Towary znajdujące się w UE, których ostatecznym miejscem przeznaczenia jest Rosja i które znajdują się na liście sankcji, wchodzą w zakres art. 2, 2a i 2b rozporządzenia w sprawie sankc</w:t>
      </w:r>
      <w:r w:rsidRPr="00E22AEC">
        <w:rPr>
          <w:lang w:val="pl-PL"/>
        </w:rPr>
        <w:t xml:space="preserve">ji. Zakaz sprzedaży, dostawy, przekazywania lub eksportu tych towarów, bezpośrednio lub pośrednio, obejmuje zakaz tranzytu przez terytorium UE. Tranzyt towarów objętych zakazem między państwami trzecimi przez terytorium UE jest zatem zabroniony. </w:t>
      </w:r>
    </w:p>
    <w:p w14:paraId="7D98E973" w14:textId="77777777" w:rsidR="00106A9E" w:rsidRPr="00E22AEC" w:rsidRDefault="00630564">
      <w:pPr>
        <w:spacing w:after="43"/>
        <w:rPr>
          <w:lang w:val="pl-PL"/>
        </w:rPr>
      </w:pPr>
      <w:r w:rsidRPr="00E22AEC">
        <w:rPr>
          <w:sz w:val="16"/>
          <w:lang w:val="pl-PL"/>
        </w:rPr>
        <w:t xml:space="preserve"> </w:t>
      </w:r>
    </w:p>
    <w:p w14:paraId="6E40E64C" w14:textId="77777777" w:rsidR="00106A9E" w:rsidRPr="00E22AEC" w:rsidRDefault="00630564">
      <w:pPr>
        <w:spacing w:after="8" w:line="268" w:lineRule="auto"/>
        <w:ind w:left="111" w:right="364" w:hanging="10"/>
        <w:jc w:val="both"/>
        <w:rPr>
          <w:lang w:val="pl-PL"/>
        </w:rPr>
      </w:pPr>
      <w:r w:rsidRPr="00E22AEC">
        <w:rPr>
          <w:lang w:val="pl-PL"/>
        </w:rPr>
        <w:t>Tranzyt</w:t>
      </w:r>
      <w:r w:rsidRPr="00E22AEC">
        <w:rPr>
          <w:lang w:val="pl-PL"/>
        </w:rPr>
        <w:t xml:space="preserve"> zewnętrzny, przeładunek, przeładunek powrotny, reeksport z wolnego obszaru celnego, czasowo składowany i bezpośrednio reeksportowany z magazynu czasowego składowania, wprowadzane na obszar celny Unii na tym samym statku lub samolocie, który zabierze je z </w:t>
      </w:r>
      <w:r w:rsidRPr="00E22AEC">
        <w:rPr>
          <w:lang w:val="pl-PL"/>
        </w:rPr>
        <w:t>tego obszaru bez rozładunku, oraz wszelkie inne przemieszczenia towarów wprowadzanych na terytorium UE i przeznaczonych do Rosji, będą podlegały ocenie ryzyka przez organy celne, które mogą zdecydować, czy dana przesyłka znajduje się w zakresie sankcji i w</w:t>
      </w:r>
      <w:r w:rsidRPr="00E22AEC">
        <w:rPr>
          <w:lang w:val="pl-PL"/>
        </w:rPr>
        <w:t xml:space="preserve"> związku z tym wymaga kontroli. Towary te znajdowałyby się pod dozorem celnym do czasu opuszczenia przez nie obszaru celnego Unii (zob. art. 267 ust. 1 rozporządzenia Parlamentu Europejskiego i Rady (UE) nr 952/2013 z dnia 9 października 2013 r. ustanawiaj</w:t>
      </w:r>
      <w:r w:rsidRPr="00E22AEC">
        <w:rPr>
          <w:lang w:val="pl-PL"/>
        </w:rPr>
        <w:t xml:space="preserve">ącego unijny kodeks celny). </w:t>
      </w:r>
    </w:p>
    <w:p w14:paraId="4ACFE5D3" w14:textId="77777777" w:rsidR="00106A9E" w:rsidRPr="00E22AEC" w:rsidRDefault="00630564">
      <w:pPr>
        <w:spacing w:after="176"/>
        <w:rPr>
          <w:lang w:val="pl-PL"/>
        </w:rPr>
      </w:pPr>
      <w:r w:rsidRPr="00E22AEC">
        <w:rPr>
          <w:sz w:val="16"/>
          <w:lang w:val="pl-PL"/>
        </w:rPr>
        <w:t xml:space="preserve"> </w:t>
      </w:r>
    </w:p>
    <w:p w14:paraId="24B09F01" w14:textId="77777777" w:rsidR="00106A9E" w:rsidRDefault="00630564">
      <w:pPr>
        <w:pStyle w:val="Nagwek3"/>
        <w:spacing w:after="21"/>
        <w:ind w:left="116" w:firstLine="0"/>
      </w:pPr>
      <w:proofErr w:type="spellStart"/>
      <w:r>
        <w:t>Różne</w:t>
      </w:r>
      <w:proofErr w:type="spellEnd"/>
      <w:r>
        <w:rPr>
          <w:color w:val="000000"/>
        </w:rPr>
        <w:t xml:space="preserve"> </w:t>
      </w:r>
    </w:p>
    <w:p w14:paraId="26D0AA8E" w14:textId="77777777" w:rsidR="00106A9E" w:rsidRDefault="00630564">
      <w:pPr>
        <w:spacing w:after="0"/>
      </w:pPr>
      <w:r>
        <w:rPr>
          <w:sz w:val="41"/>
        </w:rPr>
        <w:t xml:space="preserve"> </w:t>
      </w:r>
    </w:p>
    <w:p w14:paraId="5F291EAC" w14:textId="6383C7DA" w:rsidR="00106A9E" w:rsidRPr="00CE1824" w:rsidRDefault="00630564" w:rsidP="00CE1824">
      <w:pPr>
        <w:numPr>
          <w:ilvl w:val="0"/>
          <w:numId w:val="9"/>
        </w:numPr>
        <w:spacing w:after="119" w:line="241" w:lineRule="auto"/>
        <w:ind w:left="821" w:right="246" w:hanging="360"/>
        <w:rPr>
          <w:lang w:val="pl-PL"/>
        </w:rPr>
      </w:pPr>
      <w:r w:rsidRPr="00E22AEC">
        <w:rPr>
          <w:color w:val="E26C09"/>
          <w:sz w:val="28"/>
          <w:lang w:val="pl-PL"/>
        </w:rPr>
        <w:t xml:space="preserve">Czy jest możliwe, aby </w:t>
      </w:r>
      <w:r w:rsidRPr="00E22AEC">
        <w:rPr>
          <w:b/>
          <w:color w:val="E26C09"/>
          <w:sz w:val="28"/>
          <w:lang w:val="pl-PL"/>
        </w:rPr>
        <w:t xml:space="preserve">czasowe przechowywanie </w:t>
      </w:r>
      <w:r w:rsidRPr="00E22AEC">
        <w:rPr>
          <w:color w:val="E26C09"/>
          <w:sz w:val="28"/>
          <w:lang w:val="pl-PL"/>
        </w:rPr>
        <w:t>zostało</w:t>
      </w:r>
      <w:r w:rsidRPr="00E22AEC">
        <w:rPr>
          <w:b/>
          <w:color w:val="E26C09"/>
          <w:sz w:val="28"/>
          <w:lang w:val="pl-PL"/>
        </w:rPr>
        <w:t xml:space="preserve"> przedłużone </w:t>
      </w:r>
      <w:r w:rsidRPr="00E22AEC">
        <w:rPr>
          <w:color w:val="E26C09"/>
          <w:sz w:val="28"/>
          <w:lang w:val="pl-PL"/>
        </w:rPr>
        <w:t xml:space="preserve">do 6 miesięcy zamiast 90 dni, z możliwością przedłużenia w zależności od przebiegu konfliktu? </w:t>
      </w:r>
    </w:p>
    <w:p w14:paraId="478A98E8" w14:textId="77777777" w:rsidR="00106A9E" w:rsidRPr="00E22AEC" w:rsidRDefault="00630564">
      <w:pPr>
        <w:spacing w:after="8" w:line="268" w:lineRule="auto"/>
        <w:ind w:left="111" w:right="364" w:hanging="10"/>
        <w:jc w:val="both"/>
        <w:rPr>
          <w:lang w:val="pl-PL"/>
        </w:rPr>
      </w:pPr>
      <w:r w:rsidRPr="00E22AEC">
        <w:rPr>
          <w:lang w:val="pl-PL"/>
        </w:rPr>
        <w:t>Pomimo kryzysu związanego z sytuacją na Ukrainie, unijny kodeks celny (UCC)</w:t>
      </w:r>
      <w:r>
        <w:rPr>
          <w:vertAlign w:val="superscript"/>
        </w:rPr>
        <w:footnoteReference w:id="3"/>
      </w:r>
      <w:r w:rsidRPr="00E22AEC">
        <w:rPr>
          <w:lang w:val="pl-PL"/>
        </w:rPr>
        <w:t xml:space="preserve"> nie przewiduje żadnych odstępstw w zakresie przedłużenia 90-dniowego terminu okre</w:t>
      </w:r>
      <w:r w:rsidRPr="00E22AEC">
        <w:rPr>
          <w:lang w:val="pl-PL"/>
        </w:rPr>
        <w:t xml:space="preserve">ślonego w art. 149 UCC. </w:t>
      </w:r>
    </w:p>
    <w:p w14:paraId="6C2800F8" w14:textId="0BFD7241" w:rsidR="00106A9E" w:rsidRPr="00E22AEC" w:rsidRDefault="00630564" w:rsidP="00CE1824">
      <w:pPr>
        <w:spacing w:after="78" w:line="268" w:lineRule="auto"/>
        <w:ind w:left="111" w:right="364" w:hanging="10"/>
        <w:jc w:val="both"/>
        <w:rPr>
          <w:lang w:val="pl-PL"/>
        </w:rPr>
      </w:pPr>
      <w:r w:rsidRPr="00E22AEC">
        <w:rPr>
          <w:lang w:val="pl-PL"/>
        </w:rPr>
        <w:lastRenderedPageBreak/>
        <w:t>Rozwiązanie tego problemu, zaproponowane w</w:t>
      </w:r>
      <w:hyperlink r:id="rId285">
        <w:r w:rsidRPr="00E22AEC">
          <w:rPr>
            <w:lang w:val="pl-PL"/>
          </w:rPr>
          <w:t xml:space="preserve"> </w:t>
        </w:r>
      </w:hyperlink>
      <w:hyperlink r:id="rId286">
        <w:r w:rsidRPr="00E22AEC">
          <w:rPr>
            <w:u w:val="single" w:color="000000"/>
            <w:lang w:val="pl-PL"/>
          </w:rPr>
          <w:t>wytycznych</w:t>
        </w:r>
      </w:hyperlink>
      <w:hyperlink r:id="rId287">
        <w:r w:rsidRPr="00E22AEC">
          <w:rPr>
            <w:lang w:val="pl-PL"/>
          </w:rPr>
          <w:t xml:space="preserve"> </w:t>
        </w:r>
      </w:hyperlink>
      <w:r w:rsidRPr="00E22AEC">
        <w:rPr>
          <w:lang w:val="pl-PL"/>
        </w:rPr>
        <w:t xml:space="preserve">COVID, polega na tym, że posiadacz </w:t>
      </w:r>
      <w:r w:rsidRPr="00E22AEC">
        <w:rPr>
          <w:lang w:val="pl-PL"/>
        </w:rPr>
        <w:t>pozwoleni</w:t>
      </w:r>
      <w:r w:rsidR="00CE1824">
        <w:rPr>
          <w:lang w:val="pl-PL"/>
        </w:rPr>
        <w:t>a</w:t>
      </w:r>
      <w:r w:rsidRPr="00E22AEC">
        <w:rPr>
          <w:lang w:val="pl-PL"/>
        </w:rPr>
        <w:t xml:space="preserve"> na pomieszczenia do czasowego składowania składa wniosek o uzyskanie pozwolenia na skład celny dla tych pomieszczeń (lub ich części) i w ten sposób nie będzie obowiązywał termin na składowanie towarów w procedurze składu celnego. Jeśli mimo zast</w:t>
      </w:r>
      <w:r w:rsidRPr="00E22AEC">
        <w:rPr>
          <w:lang w:val="pl-PL"/>
        </w:rPr>
        <w:t xml:space="preserve">osowania tego rozwiązania niektóre towary nie mogą dotrzymać terminu 90 dni, zainteresowani przedsiębiorcy mogą wystąpić o działanie siły wyższej, a organy celne mogą zastosować art. 120 UCC (equity). </w:t>
      </w:r>
    </w:p>
    <w:p w14:paraId="55BA14A4" w14:textId="77777777" w:rsidR="00106A9E" w:rsidRPr="00E22AEC" w:rsidRDefault="00630564">
      <w:pPr>
        <w:spacing w:after="99"/>
        <w:rPr>
          <w:lang w:val="pl-PL"/>
        </w:rPr>
      </w:pPr>
      <w:r w:rsidRPr="00E22AEC">
        <w:rPr>
          <w:sz w:val="16"/>
          <w:lang w:val="pl-PL"/>
        </w:rPr>
        <w:t xml:space="preserve"> </w:t>
      </w:r>
    </w:p>
    <w:p w14:paraId="5EB6BCCE" w14:textId="77777777" w:rsidR="00106A9E" w:rsidRPr="00E22AEC" w:rsidRDefault="00630564">
      <w:pPr>
        <w:numPr>
          <w:ilvl w:val="0"/>
          <w:numId w:val="9"/>
        </w:numPr>
        <w:spacing w:after="52" w:line="241" w:lineRule="auto"/>
        <w:ind w:left="821" w:right="246" w:hanging="360"/>
        <w:rPr>
          <w:lang w:val="pl-PL"/>
        </w:rPr>
      </w:pPr>
      <w:r w:rsidRPr="00E22AEC">
        <w:rPr>
          <w:color w:val="E26C09"/>
          <w:sz w:val="28"/>
          <w:lang w:val="pl-PL"/>
        </w:rPr>
        <w:t xml:space="preserve">Czy można potwierdzić, że </w:t>
      </w:r>
      <w:r w:rsidRPr="00E22AEC">
        <w:rPr>
          <w:b/>
          <w:color w:val="E26C09"/>
          <w:sz w:val="28"/>
          <w:lang w:val="pl-PL"/>
        </w:rPr>
        <w:t>przepływy pocztowe podlega</w:t>
      </w:r>
      <w:r w:rsidRPr="00E22AEC">
        <w:rPr>
          <w:b/>
          <w:color w:val="E26C09"/>
          <w:sz w:val="28"/>
          <w:lang w:val="pl-PL"/>
        </w:rPr>
        <w:t xml:space="preserve">ją </w:t>
      </w:r>
      <w:r w:rsidRPr="00E22AEC">
        <w:rPr>
          <w:color w:val="E26C09"/>
          <w:sz w:val="28"/>
          <w:lang w:val="pl-PL"/>
        </w:rPr>
        <w:t xml:space="preserve">takim samym środkom restrykcyjnym jak inne przepływy eksportowe? </w:t>
      </w:r>
    </w:p>
    <w:p w14:paraId="237613E3" w14:textId="77777777" w:rsidR="00106A9E" w:rsidRPr="00E22AEC" w:rsidRDefault="00630564">
      <w:pPr>
        <w:spacing w:after="0"/>
        <w:rPr>
          <w:lang w:val="pl-PL"/>
        </w:rPr>
      </w:pPr>
      <w:r w:rsidRPr="00E22AEC">
        <w:rPr>
          <w:sz w:val="33"/>
          <w:lang w:val="pl-PL"/>
        </w:rPr>
        <w:t xml:space="preserve"> </w:t>
      </w:r>
    </w:p>
    <w:p w14:paraId="03E5B845" w14:textId="77777777" w:rsidR="00106A9E" w:rsidRPr="00E22AEC" w:rsidRDefault="00630564">
      <w:pPr>
        <w:spacing w:after="8" w:line="268" w:lineRule="auto"/>
        <w:ind w:left="111" w:right="364" w:hanging="10"/>
        <w:jc w:val="both"/>
        <w:rPr>
          <w:lang w:val="pl-PL"/>
        </w:rPr>
      </w:pPr>
      <w:r w:rsidRPr="00E22AEC">
        <w:rPr>
          <w:lang w:val="pl-PL"/>
        </w:rPr>
        <w:t>Świadczenie powszechnych usług pocztowych na poziomie globalnym jest zasadniczo regulowane przez akty prawne UPU - Światowego Związku Pocztowego. Konstytucja UPU gwarantuje swobodny obi</w:t>
      </w:r>
      <w:r w:rsidRPr="00E22AEC">
        <w:rPr>
          <w:lang w:val="pl-PL"/>
        </w:rPr>
        <w:t>eg przesyłek na jednolitym obszarze pocztowym Unii (192 kraje członkowskie), co jest realizowane poprzez połączenie wszystkich krajowych sieci pocztowych krajów członkowskich. Wszystkie państwa członkowskie UE są członkami UPU. W związku z tym ratyfikowały</w:t>
      </w:r>
      <w:r w:rsidRPr="00E22AEC">
        <w:rPr>
          <w:lang w:val="pl-PL"/>
        </w:rPr>
        <w:t xml:space="preserve"> one akty UPU, a więc są zobowiązane do ich przestrzegania. Ponadto w dyrektywie pocztowej UE nie ma przepisu sprzecznego z tym elementem. </w:t>
      </w:r>
    </w:p>
    <w:p w14:paraId="1EDAE983" w14:textId="77777777" w:rsidR="00106A9E" w:rsidRPr="00E22AEC" w:rsidRDefault="00630564">
      <w:pPr>
        <w:spacing w:after="44"/>
        <w:rPr>
          <w:lang w:val="pl-PL"/>
        </w:rPr>
      </w:pPr>
      <w:r w:rsidRPr="00E22AEC">
        <w:rPr>
          <w:sz w:val="16"/>
          <w:lang w:val="pl-PL"/>
        </w:rPr>
        <w:t xml:space="preserve"> </w:t>
      </w:r>
    </w:p>
    <w:p w14:paraId="4F3D1424" w14:textId="77777777" w:rsidR="00106A9E" w:rsidRPr="00E22AEC" w:rsidRDefault="00630564">
      <w:pPr>
        <w:spacing w:after="8" w:line="268" w:lineRule="auto"/>
        <w:ind w:left="111" w:right="364" w:hanging="10"/>
        <w:jc w:val="both"/>
        <w:rPr>
          <w:lang w:val="pl-PL"/>
        </w:rPr>
      </w:pPr>
      <w:r w:rsidRPr="00E22AEC">
        <w:rPr>
          <w:lang w:val="pl-PL"/>
        </w:rPr>
        <w:t>Zabronione jest jednak wysyłanie pocztą niektórych przesyłek, takich jak towary niebezpieczne, nielegalne narkotyk</w:t>
      </w:r>
      <w:r w:rsidRPr="00E22AEC">
        <w:rPr>
          <w:lang w:val="pl-PL"/>
        </w:rPr>
        <w:t xml:space="preserve">i oraz wszelkie "przesyłki </w:t>
      </w:r>
      <w:r w:rsidRPr="00E22AEC">
        <w:rPr>
          <w:i/>
          <w:lang w:val="pl-PL"/>
        </w:rPr>
        <w:t xml:space="preserve">wysyłane w celu dokonania oszustwa lub z zamiarem uniknięcia uiszczenia pełnej opłaty". </w:t>
      </w:r>
      <w:r w:rsidRPr="00E22AEC">
        <w:rPr>
          <w:lang w:val="pl-PL"/>
        </w:rPr>
        <w:t xml:space="preserve">Ponadto każdy kraj członkowski Światowego Związku Pocztowego ma możliwość uzupełnienia tych zakazów. Jednocześnie odpowiednie rozporządzenia </w:t>
      </w:r>
      <w:r w:rsidRPr="00E22AEC">
        <w:rPr>
          <w:lang w:val="pl-PL"/>
        </w:rPr>
        <w:t xml:space="preserve">i decyzje Rady UE są bezpośrednio stosowane we wszystkich państwach członkowskich i zabraniają użytkownikom poczty nadawania takich przesyłek, a operatorom świadczącym usługi pocztowe - świadczenia usług pocztowych dla takich przesyłek. </w:t>
      </w:r>
    </w:p>
    <w:p w14:paraId="753A82D7" w14:textId="77777777" w:rsidR="00106A9E" w:rsidRPr="00E22AEC" w:rsidRDefault="00630564">
      <w:pPr>
        <w:spacing w:after="44"/>
        <w:rPr>
          <w:lang w:val="pl-PL"/>
        </w:rPr>
      </w:pPr>
      <w:r w:rsidRPr="00E22AEC">
        <w:rPr>
          <w:sz w:val="16"/>
          <w:lang w:val="pl-PL"/>
        </w:rPr>
        <w:t xml:space="preserve"> </w:t>
      </w:r>
    </w:p>
    <w:p w14:paraId="60BA632C" w14:textId="77777777" w:rsidR="00106A9E" w:rsidRPr="00E22AEC" w:rsidRDefault="00630564">
      <w:pPr>
        <w:spacing w:after="0" w:line="276" w:lineRule="auto"/>
        <w:ind w:left="116" w:right="243"/>
        <w:rPr>
          <w:lang w:val="pl-PL"/>
        </w:rPr>
      </w:pPr>
      <w:r w:rsidRPr="00E22AEC">
        <w:rPr>
          <w:lang w:val="pl-PL"/>
        </w:rPr>
        <w:t xml:space="preserve">Chociaż embargo </w:t>
      </w:r>
      <w:r w:rsidRPr="00E22AEC">
        <w:rPr>
          <w:lang w:val="pl-PL"/>
        </w:rPr>
        <w:t xml:space="preserve">i środki ograniczające nie mają zastosowania do przepływów pocztowych jako takich, które mogą być kontynuowane tak długo, jak długo dostępny jest transport, towary objęte embargiem lub środkami ograniczającymi można zasadniczo uznać za przedmioty zakazane </w:t>
      </w:r>
      <w:r w:rsidRPr="00E22AEC">
        <w:rPr>
          <w:lang w:val="pl-PL"/>
        </w:rPr>
        <w:t xml:space="preserve">i dlatego nie można ich wysyłać pocztą. </w:t>
      </w:r>
    </w:p>
    <w:sectPr w:rsidR="00106A9E" w:rsidRPr="00E22AEC">
      <w:footerReference w:type="even" r:id="rId288"/>
      <w:footerReference w:type="default" r:id="rId289"/>
      <w:footerReference w:type="first" r:id="rId290"/>
      <w:footnotePr>
        <w:numRestart w:val="eachPage"/>
      </w:footnotePr>
      <w:pgSz w:w="11910" w:h="16840"/>
      <w:pgMar w:top="1399" w:right="1318" w:bottom="1176" w:left="1300" w:header="72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7FC2" w14:textId="77777777" w:rsidR="00630564" w:rsidRDefault="00630564">
      <w:pPr>
        <w:spacing w:after="0" w:line="240" w:lineRule="auto"/>
      </w:pPr>
      <w:r>
        <w:separator/>
      </w:r>
    </w:p>
  </w:endnote>
  <w:endnote w:type="continuationSeparator" w:id="0">
    <w:p w14:paraId="2D15BC56" w14:textId="77777777" w:rsidR="00630564" w:rsidRDefault="0063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B04" w14:textId="77777777" w:rsidR="00106A9E" w:rsidRDefault="00630564">
    <w:pPr>
      <w:tabs>
        <w:tab w:val="center" w:pos="4456"/>
      </w:tabs>
      <w:spacing w:after="0"/>
    </w:pPr>
    <w:r>
      <w:rPr>
        <w:sz w:val="20"/>
      </w:rPr>
      <w:t xml:space="preserve"> </w:t>
    </w:r>
    <w:r>
      <w:rPr>
        <w:sz w:val="20"/>
      </w:rPr>
      <w:tab/>
    </w:r>
    <w:r>
      <w:fldChar w:fldCharType="begin"/>
    </w:r>
    <w:r>
      <w:instrText xml:space="preserve"> PAGE   \* MERGEFORMAT </w:instrText>
    </w:r>
    <w:r>
      <w:fldChar w:fldCharType="separate"/>
    </w:r>
    <w:r>
      <w:rPr>
        <w:sz w:val="21"/>
      </w:rPr>
      <w:t>1</w:t>
    </w:r>
    <w:r>
      <w:rPr>
        <w:sz w:val="21"/>
      </w:rPr>
      <w:fldChar w:fldCharType="end"/>
    </w: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D48E" w14:textId="77777777" w:rsidR="00106A9E" w:rsidRDefault="00630564">
    <w:pPr>
      <w:tabs>
        <w:tab w:val="center" w:pos="4456"/>
      </w:tabs>
      <w:spacing w:after="0"/>
    </w:pPr>
    <w:r>
      <w:rPr>
        <w:sz w:val="20"/>
      </w:rPr>
      <w:t xml:space="preserve"> </w:t>
    </w:r>
    <w:r>
      <w:rPr>
        <w:sz w:val="20"/>
      </w:rPr>
      <w:tab/>
    </w:r>
    <w:r>
      <w:fldChar w:fldCharType="begin"/>
    </w:r>
    <w:r>
      <w:instrText xml:space="preserve"> PAGE   \* MERGEFORMAT </w:instrText>
    </w:r>
    <w:r>
      <w:fldChar w:fldCharType="separate"/>
    </w:r>
    <w:r>
      <w:rPr>
        <w:sz w:val="21"/>
      </w:rPr>
      <w:t>1</w:t>
    </w:r>
    <w:r>
      <w:rPr>
        <w:sz w:val="21"/>
      </w:rPr>
      <w:fldChar w:fldCharType="end"/>
    </w:r>
    <w:r>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6CE5" w14:textId="77777777" w:rsidR="00106A9E" w:rsidRDefault="00630564">
    <w:pPr>
      <w:tabs>
        <w:tab w:val="center" w:pos="4456"/>
      </w:tabs>
      <w:spacing w:after="0"/>
    </w:pPr>
    <w:r>
      <w:rPr>
        <w:sz w:val="20"/>
      </w:rPr>
      <w:t xml:space="preserve"> </w:t>
    </w:r>
    <w:r>
      <w:rPr>
        <w:sz w:val="20"/>
      </w:rPr>
      <w:tab/>
    </w:r>
    <w:r>
      <w:fldChar w:fldCharType="begin"/>
    </w:r>
    <w:r>
      <w:instrText xml:space="preserve"> PAGE   \* MERGEFORMAT </w:instrText>
    </w:r>
    <w:r>
      <w:fldChar w:fldCharType="separate"/>
    </w:r>
    <w:r>
      <w:rPr>
        <w:sz w:val="21"/>
      </w:rPr>
      <w:t>1</w:t>
    </w:r>
    <w:r>
      <w:rPr>
        <w:sz w:val="21"/>
      </w:rPr>
      <w:fldChar w:fldCharType="end"/>
    </w: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234C" w14:textId="77777777" w:rsidR="00630564" w:rsidRDefault="00630564">
      <w:pPr>
        <w:spacing w:after="0" w:line="264" w:lineRule="auto"/>
        <w:ind w:left="116"/>
        <w:jc w:val="both"/>
      </w:pPr>
      <w:r>
        <w:separator/>
      </w:r>
    </w:p>
  </w:footnote>
  <w:footnote w:type="continuationSeparator" w:id="0">
    <w:p w14:paraId="7C6A2984" w14:textId="77777777" w:rsidR="00630564" w:rsidRDefault="00630564">
      <w:pPr>
        <w:spacing w:after="0" w:line="264" w:lineRule="auto"/>
        <w:ind w:left="116"/>
        <w:jc w:val="both"/>
      </w:pPr>
      <w:r>
        <w:continuationSeparator/>
      </w:r>
    </w:p>
  </w:footnote>
  <w:footnote w:id="1">
    <w:p w14:paraId="2236B3E0" w14:textId="77777777" w:rsidR="00106A9E" w:rsidRPr="00E22AEC" w:rsidRDefault="00630564">
      <w:pPr>
        <w:pStyle w:val="footnotedescription"/>
        <w:spacing w:line="264" w:lineRule="auto"/>
        <w:rPr>
          <w:lang w:val="pl-PL"/>
        </w:rPr>
      </w:pPr>
      <w:r>
        <w:rPr>
          <w:rStyle w:val="footnotemark"/>
        </w:rPr>
        <w:footnoteRef/>
      </w:r>
      <w:r w:rsidRPr="00E22AEC">
        <w:rPr>
          <w:lang w:val="pl-PL"/>
        </w:rPr>
        <w:t xml:space="preserve"> </w:t>
      </w:r>
      <w:r w:rsidRPr="00E22AEC">
        <w:rPr>
          <w:lang w:val="pl-PL"/>
        </w:rPr>
        <w:t>Rozporządzenie Parlamentu Europejskiego i Rady (UE) nr 952/2013 z dnia 9 października 2013 r. ustanawiające unijny kodeks celny</w:t>
      </w:r>
      <w:r w:rsidRPr="00E22AEC">
        <w:rPr>
          <w:lang w:val="pl-PL"/>
        </w:rPr>
        <w:t xml:space="preserve"> </w:t>
      </w:r>
    </w:p>
  </w:footnote>
  <w:footnote w:id="2">
    <w:p w14:paraId="1773A3DD" w14:textId="77777777" w:rsidR="00040866" w:rsidRPr="00040866" w:rsidRDefault="00630564" w:rsidP="00040866">
      <w:pPr>
        <w:spacing w:after="0" w:line="263" w:lineRule="auto"/>
        <w:ind w:left="116"/>
        <w:rPr>
          <w:sz w:val="20"/>
          <w:szCs w:val="20"/>
          <w:lang w:val="pl-PL"/>
        </w:rPr>
      </w:pPr>
      <w:r w:rsidRPr="00040866">
        <w:rPr>
          <w:rStyle w:val="footnotemark"/>
          <w:sz w:val="18"/>
          <w:szCs w:val="20"/>
        </w:rPr>
        <w:footnoteRef/>
      </w:r>
      <w:r w:rsidRPr="00040866">
        <w:rPr>
          <w:sz w:val="20"/>
          <w:szCs w:val="20"/>
          <w:lang w:val="pl-PL"/>
        </w:rPr>
        <w:t xml:space="preserve"> Rozporządzenie delegowane Komisji (UE) 2015/2446 z dnia 28 lipca 2015 r. uzupełniające rozporządzenie Parlamentu Europejskieg</w:t>
      </w:r>
      <w:r w:rsidRPr="00040866">
        <w:rPr>
          <w:sz w:val="20"/>
          <w:szCs w:val="20"/>
          <w:lang w:val="pl-PL"/>
        </w:rPr>
        <w:t>o i Rady (UE) nr 952/2013 w odniesieniu do szczegółowych zasad dotyczących niektórych przepisów unijnego kodeksu celnego</w:t>
      </w:r>
    </w:p>
    <w:p w14:paraId="35A65A26" w14:textId="46CF3D68" w:rsidR="00040866" w:rsidRPr="00E22AEC" w:rsidRDefault="00630564" w:rsidP="00040866">
      <w:pPr>
        <w:spacing w:after="0" w:line="263" w:lineRule="auto"/>
        <w:ind w:left="116"/>
        <w:rPr>
          <w:lang w:val="pl-PL"/>
        </w:rPr>
      </w:pPr>
      <w:r w:rsidRPr="00E22AEC">
        <w:rPr>
          <w:lang w:val="pl-PL"/>
        </w:rPr>
        <w:t xml:space="preserve"> </w:t>
      </w:r>
      <w:r w:rsidR="00040866" w:rsidRPr="00E22AEC">
        <w:rPr>
          <w:sz w:val="20"/>
          <w:vertAlign w:val="superscript"/>
          <w:lang w:val="pl-PL"/>
        </w:rPr>
        <w:t>[3]</w:t>
      </w:r>
      <w:r w:rsidR="00040866" w:rsidRPr="00E22AEC">
        <w:rPr>
          <w:sz w:val="20"/>
          <w:lang w:val="pl-PL"/>
        </w:rPr>
        <w:t xml:space="preserve"> Dyrektywa Rady 2006/112/WE z dnia 28 listopada 2006 r. w sprawie wspólnego systemu podatku od wartości dodanej </w:t>
      </w:r>
    </w:p>
    <w:p w14:paraId="279F4EDA" w14:textId="49DD388C" w:rsidR="00106A9E" w:rsidRPr="00E22AEC" w:rsidRDefault="00106A9E">
      <w:pPr>
        <w:pStyle w:val="footnotedescription"/>
        <w:spacing w:line="252" w:lineRule="auto"/>
        <w:ind w:right="385"/>
        <w:rPr>
          <w:lang w:val="pl-PL"/>
        </w:rPr>
      </w:pPr>
    </w:p>
  </w:footnote>
  <w:footnote w:id="3">
    <w:p w14:paraId="25A0B6B2" w14:textId="4136F5CB" w:rsidR="00106A9E" w:rsidRPr="00E22AEC" w:rsidRDefault="00630564">
      <w:pPr>
        <w:pStyle w:val="footnotedescription"/>
        <w:jc w:val="left"/>
        <w:rPr>
          <w:lang w:val="pl-PL"/>
        </w:rPr>
      </w:pPr>
      <w:r>
        <w:rPr>
          <w:rStyle w:val="footnotemark"/>
        </w:rPr>
        <w:footnoteRef/>
      </w:r>
      <w:r w:rsidRPr="00E22AEC">
        <w:rPr>
          <w:lang w:val="pl-PL"/>
        </w:rPr>
        <w:t xml:space="preserve"> </w:t>
      </w:r>
      <w:r w:rsidRPr="00E22AEC">
        <w:rPr>
          <w:lang w:val="pl-PL"/>
        </w:rPr>
        <w:t>Rozporządzenie Parlamentu Europejskiego i Rady (UE) nr 952/2013 z dnia 9 października 2013 r. ustanawiające</w:t>
      </w:r>
      <w:r w:rsidR="00CE1824">
        <w:rPr>
          <w:lang w:val="pl-PL"/>
        </w:rPr>
        <w:t xml:space="preserve"> unijny kod</w:t>
      </w:r>
      <w:r w:rsidR="00040866">
        <w:rPr>
          <w:lang w:val="pl-PL"/>
        </w:rPr>
        <w:t>eks</w:t>
      </w:r>
      <w:r w:rsidR="00CE1824">
        <w:rPr>
          <w:lang w:val="pl-PL"/>
        </w:rPr>
        <w:t xml:space="preserve"> celny</w:t>
      </w:r>
      <w:r w:rsidRPr="00E22AEC">
        <w:rPr>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5E8"/>
    <w:multiLevelType w:val="hybridMultilevel"/>
    <w:tmpl w:val="6C58D02A"/>
    <w:lvl w:ilvl="0" w:tplc="94C278B6">
      <w:start w:val="1"/>
      <w:numFmt w:val="bullet"/>
      <w:lvlText w:val="•"/>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C3696">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32AE5C">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F818CA">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DABD32">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429946">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F83E1C">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8F89E">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0A678E">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70D80"/>
    <w:multiLevelType w:val="hybridMultilevel"/>
    <w:tmpl w:val="111805E2"/>
    <w:lvl w:ilvl="0" w:tplc="ED882AC0">
      <w:start w:val="1"/>
      <w:numFmt w:val="bullet"/>
      <w:lvlText w:val="-"/>
      <w:lvlJc w:val="left"/>
      <w:pPr>
        <w:ind w:left="1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D4AE612">
      <w:start w:val="1"/>
      <w:numFmt w:val="bullet"/>
      <w:lvlText w:val="o"/>
      <w:lvlJc w:val="left"/>
      <w:pPr>
        <w:ind w:left="22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8FC628A">
      <w:start w:val="1"/>
      <w:numFmt w:val="bullet"/>
      <w:lvlText w:val="▪"/>
      <w:lvlJc w:val="left"/>
      <w:pPr>
        <w:ind w:left="29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102879A">
      <w:start w:val="1"/>
      <w:numFmt w:val="bullet"/>
      <w:lvlText w:val="•"/>
      <w:lvlJc w:val="left"/>
      <w:pPr>
        <w:ind w:left="37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420CFA2">
      <w:start w:val="1"/>
      <w:numFmt w:val="bullet"/>
      <w:lvlText w:val="o"/>
      <w:lvlJc w:val="left"/>
      <w:pPr>
        <w:ind w:left="44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8DAD58E">
      <w:start w:val="1"/>
      <w:numFmt w:val="bullet"/>
      <w:lvlText w:val="▪"/>
      <w:lvlJc w:val="left"/>
      <w:pPr>
        <w:ind w:left="51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6FC9228">
      <w:start w:val="1"/>
      <w:numFmt w:val="bullet"/>
      <w:lvlText w:val="•"/>
      <w:lvlJc w:val="left"/>
      <w:pPr>
        <w:ind w:left="58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46CE900">
      <w:start w:val="1"/>
      <w:numFmt w:val="bullet"/>
      <w:lvlText w:val="o"/>
      <w:lvlJc w:val="left"/>
      <w:pPr>
        <w:ind w:left="65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01AE2D8">
      <w:start w:val="1"/>
      <w:numFmt w:val="bullet"/>
      <w:lvlText w:val="▪"/>
      <w:lvlJc w:val="left"/>
      <w:pPr>
        <w:ind w:left="73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2E70B1"/>
    <w:multiLevelType w:val="hybridMultilevel"/>
    <w:tmpl w:val="28A6CB36"/>
    <w:lvl w:ilvl="0" w:tplc="8C7CEC9C">
      <w:start w:val="1"/>
      <w:numFmt w:val="decimal"/>
      <w:lvlText w:val="%1."/>
      <w:lvlJc w:val="left"/>
      <w:pPr>
        <w:ind w:left="10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AC104A">
      <w:start w:val="1"/>
      <w:numFmt w:val="lowerLetter"/>
      <w:lvlText w:val="%2"/>
      <w:lvlJc w:val="left"/>
      <w:pPr>
        <w:ind w:left="13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9DE3590">
      <w:start w:val="1"/>
      <w:numFmt w:val="lowerRoman"/>
      <w:lvlText w:val="%3"/>
      <w:lvlJc w:val="left"/>
      <w:pPr>
        <w:ind w:left="21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6425AFA">
      <w:start w:val="1"/>
      <w:numFmt w:val="decimal"/>
      <w:lvlText w:val="%4"/>
      <w:lvlJc w:val="left"/>
      <w:pPr>
        <w:ind w:left="28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94691CC">
      <w:start w:val="1"/>
      <w:numFmt w:val="lowerLetter"/>
      <w:lvlText w:val="%5"/>
      <w:lvlJc w:val="left"/>
      <w:pPr>
        <w:ind w:left="35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BDED20E">
      <w:start w:val="1"/>
      <w:numFmt w:val="lowerRoman"/>
      <w:lvlText w:val="%6"/>
      <w:lvlJc w:val="left"/>
      <w:pPr>
        <w:ind w:left="42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2042260">
      <w:start w:val="1"/>
      <w:numFmt w:val="decimal"/>
      <w:lvlText w:val="%7"/>
      <w:lvlJc w:val="left"/>
      <w:pPr>
        <w:ind w:left="49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B00401C">
      <w:start w:val="1"/>
      <w:numFmt w:val="lowerLetter"/>
      <w:lvlText w:val="%8"/>
      <w:lvlJc w:val="left"/>
      <w:pPr>
        <w:ind w:left="57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2C47790">
      <w:start w:val="1"/>
      <w:numFmt w:val="lowerRoman"/>
      <w:lvlText w:val="%9"/>
      <w:lvlJc w:val="left"/>
      <w:pPr>
        <w:ind w:left="64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0564F3"/>
    <w:multiLevelType w:val="hybridMultilevel"/>
    <w:tmpl w:val="290AD024"/>
    <w:lvl w:ilvl="0" w:tplc="8D522C0C">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B64F78">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DAABAC">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0C9984">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3275A4">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0C0E9E">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8494E">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AFD60">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70F3B0">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4D6CFB"/>
    <w:multiLevelType w:val="hybridMultilevel"/>
    <w:tmpl w:val="395CE2B8"/>
    <w:lvl w:ilvl="0" w:tplc="68B68114">
      <w:start w:val="1"/>
      <w:numFmt w:val="bullet"/>
      <w:lvlText w:val="-"/>
      <w:lvlJc w:val="left"/>
      <w:pPr>
        <w:ind w:left="10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C0A2042">
      <w:start w:val="1"/>
      <w:numFmt w:val="bullet"/>
      <w:lvlText w:val="o"/>
      <w:lvlJc w:val="left"/>
      <w:pPr>
        <w:ind w:left="22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75AEDAE">
      <w:start w:val="1"/>
      <w:numFmt w:val="bullet"/>
      <w:lvlText w:val="▪"/>
      <w:lvlJc w:val="left"/>
      <w:pPr>
        <w:ind w:left="29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F5667C6">
      <w:start w:val="1"/>
      <w:numFmt w:val="bullet"/>
      <w:lvlText w:val="•"/>
      <w:lvlJc w:val="left"/>
      <w:pPr>
        <w:ind w:left="37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1C6712A">
      <w:start w:val="1"/>
      <w:numFmt w:val="bullet"/>
      <w:lvlText w:val="o"/>
      <w:lvlJc w:val="left"/>
      <w:pPr>
        <w:ind w:left="44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4962FEC">
      <w:start w:val="1"/>
      <w:numFmt w:val="bullet"/>
      <w:lvlText w:val="▪"/>
      <w:lvlJc w:val="left"/>
      <w:pPr>
        <w:ind w:left="51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C7EF080">
      <w:start w:val="1"/>
      <w:numFmt w:val="bullet"/>
      <w:lvlText w:val="•"/>
      <w:lvlJc w:val="left"/>
      <w:pPr>
        <w:ind w:left="58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72C449E">
      <w:start w:val="1"/>
      <w:numFmt w:val="bullet"/>
      <w:lvlText w:val="o"/>
      <w:lvlJc w:val="left"/>
      <w:pPr>
        <w:ind w:left="65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ED2D948">
      <w:start w:val="1"/>
      <w:numFmt w:val="bullet"/>
      <w:lvlText w:val="▪"/>
      <w:lvlJc w:val="left"/>
      <w:pPr>
        <w:ind w:left="73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E5B5172"/>
    <w:multiLevelType w:val="hybridMultilevel"/>
    <w:tmpl w:val="70FAA946"/>
    <w:lvl w:ilvl="0" w:tplc="921823B2">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086986">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5A3630">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EE22A">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8CFB8">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9E7BD0">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841206">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44755A">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BC171C">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A173EC"/>
    <w:multiLevelType w:val="hybridMultilevel"/>
    <w:tmpl w:val="EACA0614"/>
    <w:lvl w:ilvl="0" w:tplc="6B7E4D6C">
      <w:start w:val="1"/>
      <w:numFmt w:val="bullet"/>
      <w:lvlText w:val="-"/>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145A1E">
      <w:start w:val="5"/>
      <w:numFmt w:val="decimal"/>
      <w:lvlRestart w:val="0"/>
      <w:lvlText w:val="%2."/>
      <w:lvlJc w:val="left"/>
      <w:pPr>
        <w:ind w:left="821"/>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2" w:tplc="8EBA0892">
      <w:start w:val="1"/>
      <w:numFmt w:val="lowerRoman"/>
      <w:lvlText w:val="%3"/>
      <w:lvlJc w:val="left"/>
      <w:pPr>
        <w:ind w:left="155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3" w:tplc="2292AB18">
      <w:start w:val="1"/>
      <w:numFmt w:val="decimal"/>
      <w:lvlText w:val="%4"/>
      <w:lvlJc w:val="left"/>
      <w:pPr>
        <w:ind w:left="227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4" w:tplc="51324356">
      <w:start w:val="1"/>
      <w:numFmt w:val="lowerLetter"/>
      <w:lvlText w:val="%5"/>
      <w:lvlJc w:val="left"/>
      <w:pPr>
        <w:ind w:left="299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5" w:tplc="88327CFA">
      <w:start w:val="1"/>
      <w:numFmt w:val="lowerRoman"/>
      <w:lvlText w:val="%6"/>
      <w:lvlJc w:val="left"/>
      <w:pPr>
        <w:ind w:left="371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6" w:tplc="FA04F24A">
      <w:start w:val="1"/>
      <w:numFmt w:val="decimal"/>
      <w:lvlText w:val="%7"/>
      <w:lvlJc w:val="left"/>
      <w:pPr>
        <w:ind w:left="443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7" w:tplc="A4946808">
      <w:start w:val="1"/>
      <w:numFmt w:val="lowerLetter"/>
      <w:lvlText w:val="%8"/>
      <w:lvlJc w:val="left"/>
      <w:pPr>
        <w:ind w:left="515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8" w:tplc="83ACFE18">
      <w:start w:val="1"/>
      <w:numFmt w:val="lowerRoman"/>
      <w:lvlText w:val="%9"/>
      <w:lvlJc w:val="left"/>
      <w:pPr>
        <w:ind w:left="587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abstractNum>
  <w:abstractNum w:abstractNumId="7" w15:restartNumberingAfterBreak="0">
    <w:nsid w:val="441F25D8"/>
    <w:multiLevelType w:val="hybridMultilevel"/>
    <w:tmpl w:val="334443EC"/>
    <w:lvl w:ilvl="0" w:tplc="03786854">
      <w:start w:val="13"/>
      <w:numFmt w:val="decimal"/>
      <w:lvlText w:val="%1."/>
      <w:lvlJc w:val="left"/>
      <w:pPr>
        <w:ind w:left="822"/>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1" w:tplc="B82273D8">
      <w:start w:val="1"/>
      <w:numFmt w:val="lowerLetter"/>
      <w:lvlText w:val="%2"/>
      <w:lvlJc w:val="left"/>
      <w:pPr>
        <w:ind w:left="155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2" w:tplc="A55EA634">
      <w:start w:val="1"/>
      <w:numFmt w:val="lowerRoman"/>
      <w:lvlText w:val="%3"/>
      <w:lvlJc w:val="left"/>
      <w:pPr>
        <w:ind w:left="227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3" w:tplc="88885972">
      <w:start w:val="1"/>
      <w:numFmt w:val="decimal"/>
      <w:lvlText w:val="%4"/>
      <w:lvlJc w:val="left"/>
      <w:pPr>
        <w:ind w:left="299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4" w:tplc="D1289398">
      <w:start w:val="1"/>
      <w:numFmt w:val="lowerLetter"/>
      <w:lvlText w:val="%5"/>
      <w:lvlJc w:val="left"/>
      <w:pPr>
        <w:ind w:left="371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5" w:tplc="9E084970">
      <w:start w:val="1"/>
      <w:numFmt w:val="lowerRoman"/>
      <w:lvlText w:val="%6"/>
      <w:lvlJc w:val="left"/>
      <w:pPr>
        <w:ind w:left="443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6" w:tplc="A4E0A220">
      <w:start w:val="1"/>
      <w:numFmt w:val="decimal"/>
      <w:lvlText w:val="%7"/>
      <w:lvlJc w:val="left"/>
      <w:pPr>
        <w:ind w:left="515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7" w:tplc="10280ED2">
      <w:start w:val="1"/>
      <w:numFmt w:val="lowerLetter"/>
      <w:lvlText w:val="%8"/>
      <w:lvlJc w:val="left"/>
      <w:pPr>
        <w:ind w:left="587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8" w:tplc="D5F6CC46">
      <w:start w:val="1"/>
      <w:numFmt w:val="lowerRoman"/>
      <w:lvlText w:val="%9"/>
      <w:lvlJc w:val="left"/>
      <w:pPr>
        <w:ind w:left="659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abstractNum>
  <w:abstractNum w:abstractNumId="8" w15:restartNumberingAfterBreak="0">
    <w:nsid w:val="50CF67EB"/>
    <w:multiLevelType w:val="hybridMultilevel"/>
    <w:tmpl w:val="E21E25B8"/>
    <w:lvl w:ilvl="0" w:tplc="552C0B58">
      <w:start w:val="9"/>
      <w:numFmt w:val="decimal"/>
      <w:lvlText w:val="%1."/>
      <w:lvlJc w:val="left"/>
      <w:pPr>
        <w:ind w:left="823"/>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1" w:tplc="9A4A8C9C">
      <w:start w:val="1"/>
      <w:numFmt w:val="lowerLetter"/>
      <w:lvlText w:val="%2"/>
      <w:lvlJc w:val="left"/>
      <w:pPr>
        <w:ind w:left="155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2" w:tplc="DD22FF74">
      <w:start w:val="1"/>
      <w:numFmt w:val="lowerRoman"/>
      <w:lvlText w:val="%3"/>
      <w:lvlJc w:val="left"/>
      <w:pPr>
        <w:ind w:left="227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3" w:tplc="A0BCE2AC">
      <w:start w:val="1"/>
      <w:numFmt w:val="decimal"/>
      <w:lvlText w:val="%4"/>
      <w:lvlJc w:val="left"/>
      <w:pPr>
        <w:ind w:left="299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4" w:tplc="8CE4B0DC">
      <w:start w:val="1"/>
      <w:numFmt w:val="lowerLetter"/>
      <w:lvlText w:val="%5"/>
      <w:lvlJc w:val="left"/>
      <w:pPr>
        <w:ind w:left="371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5" w:tplc="61CC2EEC">
      <w:start w:val="1"/>
      <w:numFmt w:val="lowerRoman"/>
      <w:lvlText w:val="%6"/>
      <w:lvlJc w:val="left"/>
      <w:pPr>
        <w:ind w:left="443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6" w:tplc="867265B6">
      <w:start w:val="1"/>
      <w:numFmt w:val="decimal"/>
      <w:lvlText w:val="%7"/>
      <w:lvlJc w:val="left"/>
      <w:pPr>
        <w:ind w:left="515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7" w:tplc="693A5556">
      <w:start w:val="1"/>
      <w:numFmt w:val="lowerLetter"/>
      <w:lvlText w:val="%8"/>
      <w:lvlJc w:val="left"/>
      <w:pPr>
        <w:ind w:left="587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lvl w:ilvl="8" w:tplc="581491B6">
      <w:start w:val="1"/>
      <w:numFmt w:val="lowerRoman"/>
      <w:lvlText w:val="%9"/>
      <w:lvlJc w:val="left"/>
      <w:pPr>
        <w:ind w:left="6596"/>
      </w:pPr>
      <w:rPr>
        <w:rFonts w:ascii="Calibri" w:eastAsia="Calibri" w:hAnsi="Calibri" w:cs="Calibri"/>
        <w:b w:val="0"/>
        <w:i w:val="0"/>
        <w:strike w:val="0"/>
        <w:dstrike w:val="0"/>
        <w:color w:val="E26C09"/>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9E"/>
    <w:rsid w:val="00040866"/>
    <w:rsid w:val="00106A9E"/>
    <w:rsid w:val="001E778A"/>
    <w:rsid w:val="001F4628"/>
    <w:rsid w:val="00630564"/>
    <w:rsid w:val="00772342"/>
    <w:rsid w:val="007733D1"/>
    <w:rsid w:val="00814426"/>
    <w:rsid w:val="008318DF"/>
    <w:rsid w:val="00C4640E"/>
    <w:rsid w:val="00CE1824"/>
    <w:rsid w:val="00E22AEC"/>
    <w:rsid w:val="00E51892"/>
    <w:rsid w:val="00E55319"/>
    <w:rsid w:val="00E7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986E"/>
  <w15:docId w15:val="{EE0175FF-F521-4084-BF4F-440C3FDA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183"/>
      <w:ind w:right="262"/>
      <w:jc w:val="center"/>
      <w:outlineLvl w:val="0"/>
    </w:pPr>
    <w:rPr>
      <w:rFonts w:ascii="Calibri" w:eastAsia="Calibri" w:hAnsi="Calibri" w:cs="Calibri"/>
      <w:b/>
      <w:i/>
      <w:color w:val="000000"/>
      <w:sz w:val="40"/>
    </w:rPr>
  </w:style>
  <w:style w:type="paragraph" w:styleId="Nagwek2">
    <w:name w:val="heading 2"/>
    <w:next w:val="Normalny"/>
    <w:link w:val="Nagwek2Znak"/>
    <w:uiPriority w:val="9"/>
    <w:unhideWhenUsed/>
    <w:qFormat/>
    <w:pPr>
      <w:keepNext/>
      <w:keepLines/>
      <w:spacing w:after="0"/>
      <w:outlineLvl w:val="1"/>
    </w:pPr>
    <w:rPr>
      <w:rFonts w:ascii="Calibri" w:eastAsia="Calibri" w:hAnsi="Calibri" w:cs="Calibri"/>
      <w:b/>
      <w:color w:val="E26C09"/>
      <w:sz w:val="36"/>
    </w:rPr>
  </w:style>
  <w:style w:type="paragraph" w:styleId="Nagwek3">
    <w:name w:val="heading 3"/>
    <w:next w:val="Normalny"/>
    <w:link w:val="Nagwek3Znak"/>
    <w:uiPriority w:val="9"/>
    <w:unhideWhenUsed/>
    <w:qFormat/>
    <w:pPr>
      <w:keepNext/>
      <w:keepLines/>
      <w:spacing w:after="4"/>
      <w:ind w:left="126" w:hanging="10"/>
      <w:outlineLvl w:val="2"/>
    </w:pPr>
    <w:rPr>
      <w:rFonts w:ascii="Calibri" w:eastAsia="Calibri" w:hAnsi="Calibri" w:cs="Calibri"/>
      <w:color w:val="E26C09"/>
      <w:sz w:val="36"/>
    </w:rPr>
  </w:style>
  <w:style w:type="paragraph" w:styleId="Nagwek4">
    <w:name w:val="heading 4"/>
    <w:next w:val="Normalny"/>
    <w:link w:val="Nagwek4Znak"/>
    <w:uiPriority w:val="9"/>
    <w:unhideWhenUsed/>
    <w:qFormat/>
    <w:pPr>
      <w:keepNext/>
      <w:keepLines/>
      <w:spacing w:after="0"/>
      <w:ind w:left="126" w:hanging="10"/>
      <w:outlineLvl w:val="3"/>
    </w:pPr>
    <w:rPr>
      <w:rFonts w:ascii="Calibri" w:eastAsia="Calibri" w:hAnsi="Calibri" w:cs="Calibri"/>
      <w:b/>
      <w:color w:val="000000"/>
      <w:u w:val="single" w:color="000000"/>
    </w:rPr>
  </w:style>
  <w:style w:type="paragraph" w:styleId="Nagwek5">
    <w:name w:val="heading 5"/>
    <w:next w:val="Normalny"/>
    <w:link w:val="Nagwek5Znak"/>
    <w:uiPriority w:val="9"/>
    <w:unhideWhenUsed/>
    <w:qFormat/>
    <w:pPr>
      <w:keepNext/>
      <w:keepLines/>
      <w:spacing w:after="0"/>
      <w:ind w:left="126" w:hanging="10"/>
      <w:outlineLvl w:val="4"/>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Pr>
      <w:rFonts w:ascii="Calibri" w:eastAsia="Calibri" w:hAnsi="Calibri" w:cs="Calibri"/>
      <w:b/>
      <w:color w:val="000000"/>
      <w:sz w:val="21"/>
    </w:rPr>
  </w:style>
  <w:style w:type="character" w:customStyle="1" w:styleId="Nagwek4Znak">
    <w:name w:val="Nagłówek 4 Znak"/>
    <w:link w:val="Nagwek4"/>
    <w:rPr>
      <w:rFonts w:ascii="Calibri" w:eastAsia="Calibri" w:hAnsi="Calibri" w:cs="Calibri"/>
      <w:b/>
      <w:color w:val="000000"/>
      <w:sz w:val="22"/>
      <w:u w:val="single" w:color="000000"/>
    </w:rPr>
  </w:style>
  <w:style w:type="character" w:customStyle="1" w:styleId="Nagwek3Znak">
    <w:name w:val="Nagłówek 3 Znak"/>
    <w:link w:val="Nagwek3"/>
    <w:rPr>
      <w:rFonts w:ascii="Calibri" w:eastAsia="Calibri" w:hAnsi="Calibri" w:cs="Calibri"/>
      <w:color w:val="E26C09"/>
      <w:sz w:val="36"/>
    </w:rPr>
  </w:style>
  <w:style w:type="character" w:customStyle="1" w:styleId="Nagwek2Znak">
    <w:name w:val="Nagłówek 2 Znak"/>
    <w:link w:val="Nagwek2"/>
    <w:rPr>
      <w:rFonts w:ascii="Calibri" w:eastAsia="Calibri" w:hAnsi="Calibri" w:cs="Calibri"/>
      <w:b/>
      <w:color w:val="E26C09"/>
      <w:sz w:val="36"/>
    </w:rPr>
  </w:style>
  <w:style w:type="character" w:customStyle="1" w:styleId="Nagwek1Znak">
    <w:name w:val="Nagłówek 1 Znak"/>
    <w:link w:val="Nagwek1"/>
    <w:rPr>
      <w:rFonts w:ascii="Calibri" w:eastAsia="Calibri" w:hAnsi="Calibri" w:cs="Calibri"/>
      <w:b/>
      <w:i/>
      <w:color w:val="000000"/>
      <w:sz w:val="40"/>
    </w:rPr>
  </w:style>
  <w:style w:type="paragraph" w:customStyle="1" w:styleId="footnotedescription">
    <w:name w:val="footnote description"/>
    <w:next w:val="Normalny"/>
    <w:link w:val="footnotedescriptionChar"/>
    <w:hidden/>
    <w:pPr>
      <w:spacing w:after="0"/>
      <w:ind w:left="116"/>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22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EN/TXT/?uri=uriserv%3AOJ.L_.2022.081.01.0001.01.ENG&amp;toc=OJ%3AL%3A2022%3A081%3ATOC" TargetMode="External"/><Relationship Id="rId21" Type="http://schemas.openxmlformats.org/officeDocument/2006/relationships/hyperlink" Target="https://eur-lex.europa.eu/legal-content/EN/TXT/?uri=uriserv%3AOJ.L_.2022.009.01.0043.01.ENG&amp;toc=OJ%3AL%3A2022%3A009%3ATOC" TargetMode="External"/><Relationship Id="rId63" Type="http://schemas.openxmlformats.org/officeDocument/2006/relationships/hyperlink" Target="https://eur-lex.europa.eu/legal-content/EN/TXT/?uri=uriserv%3AOJ.L_.2022.057.01.0004.01.ENG&amp;toc=OJ%3AL%3A2022%3A057%3ATOC" TargetMode="External"/><Relationship Id="rId159" Type="http://schemas.openxmlformats.org/officeDocument/2006/relationships/hyperlink" Target="https://eur-lex.europa.eu/legal-content/EN/TXT/?uri=uriserv%3AOJ.LI.2021.430.01.0016.01.ENG&amp;toc=OJ%3AL%3A2021%3A430I%3ATOC" TargetMode="External"/><Relationship Id="rId170" Type="http://schemas.openxmlformats.org/officeDocument/2006/relationships/hyperlink" Target="https://eur-lex.europa.eu/legal-content/EN/TXT/?uri=uriserv%3AOJ.L_.2022.037.01.0004.01.ENG&amp;toc=OJ%3AL%3A2022%3A037%3ATOC" TargetMode="External"/><Relationship Id="rId226" Type="http://schemas.openxmlformats.org/officeDocument/2006/relationships/hyperlink" Target="https://eur-lex.europa.eu/legal-content/EN/TXT/?uri=uriserv%3AOJ.L_.2022.082.01.0001.01.ENG&amp;toc=OJ%3AL%3A2022%3A082%3ATOC" TargetMode="External"/><Relationship Id="rId268" Type="http://schemas.openxmlformats.org/officeDocument/2006/relationships/hyperlink" Target="https://ec.europa.eu/home-affairs/communication-providing-operational-guidelines-external-border-management-eu-ukraine-borders_en" TargetMode="External"/><Relationship Id="rId32" Type="http://schemas.openxmlformats.org/officeDocument/2006/relationships/hyperlink" Target="https://eur-lex.europa.eu/legal-content/EN/TXT/?uri=uriserv%3AOJ.LI.2022.042.01.0074.01.ENG&amp;toc=OJ%3AL%3A2022%3A042I%3ATOC" TargetMode="External"/><Relationship Id="rId74" Type="http://schemas.openxmlformats.org/officeDocument/2006/relationships/hyperlink" Target="https://eur-lex.europa.eu/legal-content/EN/TXT/?uri=uriserv%3AOJ.L_.2022.057.01.0001.01.ENG&amp;toc=OJ%3AL%3A2022%3A057%3ATOC" TargetMode="External"/><Relationship Id="rId128" Type="http://schemas.openxmlformats.org/officeDocument/2006/relationships/hyperlink" Target="https://eur-lex.europa.eu/legal-content/EN/TXT/?uri=uriserv%3AOJ.L_.2022.081.01.0008.01.ENG&amp;toc=OJ%3AL%3A2022%3A081%3ATOC" TargetMode="External"/><Relationship Id="rId5" Type="http://schemas.openxmlformats.org/officeDocument/2006/relationships/footnotes" Target="footnotes.xml"/><Relationship Id="rId181" Type="http://schemas.openxmlformats.org/officeDocument/2006/relationships/hyperlink" Target="https://eur-lex.europa.eu/legal-content/EN/TXT/?uri=uriserv%3AOJ.L_.2022.037.01.0041.01.ENG&amp;toc=OJ%3AL%3A2022%3A037%3ATOC" TargetMode="External"/><Relationship Id="rId237" Type="http://schemas.openxmlformats.org/officeDocument/2006/relationships/hyperlink" Target="https://eur-lex.europa.eu/legal-content/EN/TXT/?uri=uriserv%3AOJ.L_.2022.082.01.0009.01.ENG&amp;toc=OJ%3AL%3A2022%3A082%3ATOC" TargetMode="External"/><Relationship Id="rId279" Type="http://schemas.openxmlformats.org/officeDocument/2006/relationships/hyperlink" Target="https://ec.europa.eu/home-affairs/communication-providing-operational-guidelines-external-border-management-eu-ukraine-borders_en" TargetMode="External"/><Relationship Id="rId43" Type="http://schemas.openxmlformats.org/officeDocument/2006/relationships/hyperlink" Target="https://eur-lex.europa.eu/legal-content/EN/TXT/?uri=uriserv%3AOJ.LI.2022.042.01.0095.01.ENG&amp;toc=OJ%3AL%3A2022%3A042I%3ATOC" TargetMode="External"/><Relationship Id="rId139" Type="http://schemas.openxmlformats.org/officeDocument/2006/relationships/hyperlink" Target="https://eur-lex.europa.eu/legal-content/EN/TXT/?uri=uriserv%3AOJ.LI.2022.087.01.0056.01.ENG&amp;toc=OJ%3AL%3A2022%3A087I%3ATOC" TargetMode="External"/><Relationship Id="rId290" Type="http://schemas.openxmlformats.org/officeDocument/2006/relationships/footer" Target="footer3.xml"/><Relationship Id="rId85" Type="http://schemas.openxmlformats.org/officeDocument/2006/relationships/hyperlink" Target="https://eur-lex.europa.eu/legal-content/EN/TXT/?uri=uriserv%3AOJ.L_.2022.063.01.0001.01.ENG&amp;toc=OJ%3AL%3A2022%3A063%3ATOC" TargetMode="External"/><Relationship Id="rId150" Type="http://schemas.openxmlformats.org/officeDocument/2006/relationships/hyperlink" Target="https://eur-lex.europa.eu/legal-content/EN/TXT/?uri=CELEX%3A02006R0765-20211202" TargetMode="External"/><Relationship Id="rId192" Type="http://schemas.openxmlformats.org/officeDocument/2006/relationships/hyperlink" Target="https://eur-lex.europa.eu/legal-content/EN/TXT/?uri=uriserv%3AOJ.L_.2022.046.01.0003.01.ENG&amp;toc=OJ%3AL%3A2022%3A046%3ATOC" TargetMode="External"/><Relationship Id="rId206" Type="http://schemas.openxmlformats.org/officeDocument/2006/relationships/hyperlink" Target="https://eur-lex.europa.eu/legal-content/EN/TXT/?uri=uriserv%3AOJ.L_.2022.067.01.0103.01.ENG&amp;toc=OJ%3AL%3A2022%3A067%3ATOC" TargetMode="External"/><Relationship Id="rId248" Type="http://schemas.openxmlformats.org/officeDocument/2006/relationships/hyperlink" Target="https://eur-lex.europa.eu/legal-content/EN/TXT/?uri=uriserv%3AOJ.L_.2022.079.01.0038.01.ENG&amp;toc=OJ%3AL%3A2022%3A079%3ATOC" TargetMode="External"/><Relationship Id="rId269" Type="http://schemas.openxmlformats.org/officeDocument/2006/relationships/hyperlink" Target="https://ec.europa.eu/home-affairs/communication-providing-operational-guidelines-external-border-management-eu-ukraine-borders_en" TargetMode="External"/><Relationship Id="rId12" Type="http://schemas.openxmlformats.org/officeDocument/2006/relationships/hyperlink" Target="https://eur-lex.europa.eu/legal-content/EN/TXT/?uri=CELEX%3A02014D0512-20210714" TargetMode="External"/><Relationship Id="rId33" Type="http://schemas.openxmlformats.org/officeDocument/2006/relationships/hyperlink" Target="https://eur-lex.europa.eu/legal-content/EN/TXT/?uri=uriserv%3AOJ.LI.2022.042.01.0074.01.ENG&amp;toc=OJ%3AL%3A2022%3A042I%3ATOC" TargetMode="External"/><Relationship Id="rId108" Type="http://schemas.openxmlformats.org/officeDocument/2006/relationships/hyperlink" Target="https://eur-lex.europa.eu/legal-content/EN/TXT/?uri=uriserv%3AOJ.L_.2022.065.01.0001.01.ENG&amp;toc=OJ%3AL%3A2022%3A065%3ATOC" TargetMode="External"/><Relationship Id="rId129" Type="http://schemas.openxmlformats.org/officeDocument/2006/relationships/hyperlink" Target="https://eur-lex.europa.eu/legal-content/EN/TXT/?uri=uriserv%3AOJ.L_.2022.081.01.0008.01.ENG&amp;toc=OJ%3AL%3A2022%3A081%3ATOC" TargetMode="External"/><Relationship Id="rId280" Type="http://schemas.openxmlformats.org/officeDocument/2006/relationships/hyperlink" Target="https://ec.europa.eu/home-affairs/communication-providing-operational-guidelines-external-border-management-eu-ukraine-borders_en" TargetMode="External"/><Relationship Id="rId54" Type="http://schemas.openxmlformats.org/officeDocument/2006/relationships/hyperlink" Target="https://eur-lex.europa.eu/legal-content/EN/TXT/?uri=uriserv%3AOJ.L_.2022.048.01.0001.01.ENG&amp;toc=OJ%3AL%3A2022%3A048%3ATOC" TargetMode="External"/><Relationship Id="rId75" Type="http://schemas.openxmlformats.org/officeDocument/2006/relationships/hyperlink" Target="https://eur-lex.europa.eu/legal-content/EN/TXT/?uri=uriserv%3AOJ.L_.2022.057.01.0001.01.ENG&amp;toc=OJ%3AL%3A2022%3A057%3ATOC" TargetMode="External"/><Relationship Id="rId96" Type="http://schemas.openxmlformats.org/officeDocument/2006/relationships/hyperlink" Target="https://eur-lex.europa.eu/legal-content/EN/TXT/?uri=uriserv%3AOJ.L_.2022.063.01.0005.01.ENG&amp;toc=OJ%3AL%3A2022%3A063%3ATOC" TargetMode="External"/><Relationship Id="rId140" Type="http://schemas.openxmlformats.org/officeDocument/2006/relationships/hyperlink" Target="https://eur-lex.europa.eu/legal-content/EN/TXT/?uri=uriserv%3AOJ.LI.2022.087.01.0056.01.ENG&amp;toc=OJ%3AL%3A2022%3A087I%3ATOC" TargetMode="External"/><Relationship Id="rId161" Type="http://schemas.openxmlformats.org/officeDocument/2006/relationships/hyperlink" Target="https://eur-lex.europa.eu/legal-content/EN/TXT/?uri=uriserv%3AOJ.LI.2021.430.01.0016.01.ENG&amp;toc=OJ%3AL%3A2021%3A430I%3ATOC" TargetMode="External"/><Relationship Id="rId182" Type="http://schemas.openxmlformats.org/officeDocument/2006/relationships/hyperlink" Target="https://eur-lex.europa.eu/legal-content/EN/TXT/?uri=uriserv%3AOJ.L_.2022.037.01.0041.01.ENG&amp;toc=OJ%3AL%3A2022%3A037%3ATOC" TargetMode="External"/><Relationship Id="rId217" Type="http://schemas.openxmlformats.org/officeDocument/2006/relationships/hyperlink" Target="https://eur-lex.europa.eu/legal-content/EN/TXT/?uri=uriserv%3AOJ.L_.2022.067.01.0001.01.ENG&amp;toc=OJ%3AL%3A2022%3A067%3ATOC" TargetMode="External"/><Relationship Id="rId6" Type="http://schemas.openxmlformats.org/officeDocument/2006/relationships/endnotes" Target="endnotes.xml"/><Relationship Id="rId238" Type="http://schemas.openxmlformats.org/officeDocument/2006/relationships/hyperlink" Target="https://eur-lex.europa.eu/legal-content/EN/TXT/?uri=uriserv%3AOJ.L_.2022.082.01.0009.01.ENG&amp;toc=OJ%3AL%3A2022%3A082%3ATOC" TargetMode="External"/><Relationship Id="rId259" Type="http://schemas.openxmlformats.org/officeDocument/2006/relationships/hyperlink" Target="https://eur-lex.europa.eu/legal-content/EN/TXT/PDF/?uri=OJ%3AC%3A2022%3A087I%3AFULL&amp;from=EN" TargetMode="External"/><Relationship Id="rId23" Type="http://schemas.openxmlformats.org/officeDocument/2006/relationships/hyperlink" Target="https://eur-lex.europa.eu/legal-content/EN/TXT/?uri=uriserv%3AOJ.L_.2022.009.01.0043.01.ENG&amp;toc=OJ%3AL%3A2022%3A009%3ATOC" TargetMode="External"/><Relationship Id="rId119" Type="http://schemas.openxmlformats.org/officeDocument/2006/relationships/hyperlink" Target="https://eur-lex.europa.eu/legal-content/EN/TXT/?uri=uriserv%3AOJ.L_.2022.081.01.0001.01.ENG&amp;toc=OJ%3AL%3A2022%3A081%3ATOC" TargetMode="External"/><Relationship Id="rId270" Type="http://schemas.openxmlformats.org/officeDocument/2006/relationships/hyperlink" Target="https://ec.europa.eu/home-affairs/communication-providing-operational-guidelines-external-border-management-eu-ukraine-borders_en" TargetMode="External"/><Relationship Id="rId291" Type="http://schemas.openxmlformats.org/officeDocument/2006/relationships/fontTable" Target="fontTable.xml"/><Relationship Id="rId44" Type="http://schemas.openxmlformats.org/officeDocument/2006/relationships/hyperlink" Target="https://eur-lex.europa.eu/legal-content/EN/TXT/?uri=uriserv%3AOJ.LI.2022.042.01.0095.01.ENG&amp;toc=OJ%3AL%3A2022%3A042I%3ATOC" TargetMode="External"/><Relationship Id="rId65" Type="http://schemas.openxmlformats.org/officeDocument/2006/relationships/hyperlink" Target="https://eur-lex.europa.eu/legal-content/EN/TXT/?uri=uriserv%3AOJ.L_.2022.057.01.0004.01.ENG&amp;toc=OJ%3AL%3A2022%3A057%3ATOC" TargetMode="External"/><Relationship Id="rId86" Type="http://schemas.openxmlformats.org/officeDocument/2006/relationships/hyperlink" Target="https://eur-lex.europa.eu/legal-content/EN/TXT/?uri=uriserv%3AOJ.L_.2022.063.01.0001.01.ENG&amp;toc=OJ%3AL%3A2022%3A063%3ATOC" TargetMode="External"/><Relationship Id="rId130" Type="http://schemas.openxmlformats.org/officeDocument/2006/relationships/hyperlink" Target="https://eur-lex.europa.eu/legal-content/EN/TXT/?uri=uriserv%3AOJ.L_.2022.081.01.0008.01.ENG&amp;toc=OJ%3AL%3A2022%3A081%3ATOC" TargetMode="External"/><Relationship Id="rId151" Type="http://schemas.openxmlformats.org/officeDocument/2006/relationships/hyperlink" Target="https://eur-lex.europa.eu/legal-content/EN/TXT/?uri=CELEX%3A02006R0765-20211202" TargetMode="External"/><Relationship Id="rId172" Type="http://schemas.openxmlformats.org/officeDocument/2006/relationships/hyperlink" Target="https://eur-lex.europa.eu/legal-content/EN/TXT/?uri=uriserv%3AOJ.L_.2022.037.01.0004.01.ENG&amp;toc=OJ%3AL%3A2022%3A037%3ATOC" TargetMode="External"/><Relationship Id="rId193" Type="http://schemas.openxmlformats.org/officeDocument/2006/relationships/hyperlink" Target="https://eur-lex.europa.eu/legal-content/EN/TXT/?uri=uriserv%3AOJ.L_.2022.046.01.0003.01.ENG&amp;toc=OJ%3AL%3A2022%3A046%3ATOC" TargetMode="External"/><Relationship Id="rId207" Type="http://schemas.openxmlformats.org/officeDocument/2006/relationships/hyperlink" Target="https://eur-lex.europa.eu/legal-content/EN/TXT/?uri=uriserv%3AOJ.L_.2022.067.01.0103.01.ENG&amp;toc=OJ%3AL%3A2022%3A067%3ATOC" TargetMode="External"/><Relationship Id="rId228" Type="http://schemas.openxmlformats.org/officeDocument/2006/relationships/hyperlink" Target="https://eur-lex.europa.eu/legal-content/EN/TXT/?uri=uriserv%3AOJ.L_.2022.082.01.0001.01.ENG&amp;toc=OJ%3AL%3A2022%3A082%3ATOC" TargetMode="External"/><Relationship Id="rId249" Type="http://schemas.openxmlformats.org/officeDocument/2006/relationships/hyperlink" Target="https://eur-lex.europa.eu/legal-content/EN/TXT/?uri=uriserv%3AOJ.LI.2022.083.01.0002.01.ENG&amp;toc=OJ%3AL%3A2022%3A083I%3ATOC" TargetMode="External"/><Relationship Id="rId13" Type="http://schemas.openxmlformats.org/officeDocument/2006/relationships/hyperlink" Target="https://eur-lex.europa.eu/legal-content/EN/TXT/?uri=CELEX%3A02014D0512-20210714" TargetMode="External"/><Relationship Id="rId109" Type="http://schemas.openxmlformats.org/officeDocument/2006/relationships/hyperlink" Target="https://eur-lex.europa.eu/legal-content/EN/TXT/?uri=uriserv%3AOJ.L_.2022.065.01.0001.01.ENG&amp;toc=OJ%3AL%3A2022%3A065%3ATOC" TargetMode="External"/><Relationship Id="rId260" Type="http://schemas.openxmlformats.org/officeDocument/2006/relationships/hyperlink" Target="https://eur-lex.europa.eu/legal-content/EN/TXT/?uri=CELEX%3A52022XC0228%2805%29" TargetMode="External"/><Relationship Id="rId281" Type="http://schemas.openxmlformats.org/officeDocument/2006/relationships/hyperlink" Target="https://ec.europa.eu/home-affairs/communication-providing-operational-guidelines-external-border-management-eu-ukraine-borders_en" TargetMode="External"/><Relationship Id="rId34" Type="http://schemas.openxmlformats.org/officeDocument/2006/relationships/hyperlink" Target="https://eur-lex.europa.eu/legal-content/EN/TXT/?uri=uriserv%3AOJ.LI.2022.042.01.0074.01.ENG&amp;toc=OJ%3AL%3A2022%3A042I%3ATOC" TargetMode="External"/><Relationship Id="rId55" Type="http://schemas.openxmlformats.org/officeDocument/2006/relationships/hyperlink" Target="https://eur-lex.europa.eu/legal-content/EN/TXT/?uri=uriserv%3AOJ.L_.2022.049.01.0001.01.ENG&amp;toc=OJ%3AL%3A2022%3A049%3ATOC" TargetMode="External"/><Relationship Id="rId76" Type="http://schemas.openxmlformats.org/officeDocument/2006/relationships/hyperlink" Target="https://eur-lex.europa.eu/legal-content/EN/TXT/?uri=uriserv%3AOJ.L_.2022.057.01.0001.01.ENG&amp;toc=OJ%3AL%3A2022%3A057%3ATOC" TargetMode="External"/><Relationship Id="rId97" Type="http://schemas.openxmlformats.org/officeDocument/2006/relationships/hyperlink" Target="https://eur-lex.europa.eu/legal-content/EN/TXT/?uri=uriserv%3AOJ.L_.2022.065.01.0005.01.ENG&amp;toc=OJ%3AL%3A2022%3A065%3ATOC" TargetMode="External"/><Relationship Id="rId120" Type="http://schemas.openxmlformats.org/officeDocument/2006/relationships/hyperlink" Target="https://eur-lex.europa.eu/legal-content/EN/TXT/?uri=uriserv%3AOJ.L_.2022.081.01.0001.01.ENG&amp;toc=OJ%3AL%3A2022%3A081%3ATOC" TargetMode="External"/><Relationship Id="rId141" Type="http://schemas.openxmlformats.org/officeDocument/2006/relationships/hyperlink" Target="https://eur-lex.europa.eu/legal-content/EN/TXT/?uri=uriserv%3AOJ.LI.2022.087.01.0013.01.ENG&amp;toc=OJ%3AL%3A2022%3A087I%3ATOC" TargetMode="External"/><Relationship Id="rId7" Type="http://schemas.openxmlformats.org/officeDocument/2006/relationships/hyperlink" Target="http://www.sanctionsmap.eu/" TargetMode="External"/><Relationship Id="rId162" Type="http://schemas.openxmlformats.org/officeDocument/2006/relationships/hyperlink" Target="https://eur-lex.europa.eu/legal-content/EN/TXT/?uri=uriserv%3AOJ.LI.2021.430.01.0016.01.ENG&amp;toc=OJ%3AL%3A2021%3A430I%3ATOC" TargetMode="External"/><Relationship Id="rId183" Type="http://schemas.openxmlformats.org/officeDocument/2006/relationships/hyperlink" Target="https://eur-lex.europa.eu/legal-content/EN/TXT/?uri=uriserv%3AOJ.L_.2022.037.01.0041.01.ENG&amp;toc=OJ%3AL%3A2022%3A037%3ATOC" TargetMode="External"/><Relationship Id="rId218" Type="http://schemas.openxmlformats.org/officeDocument/2006/relationships/hyperlink" Target="https://eur-lex.europa.eu/legal-content/EN/TXT/?uri=uriserv%3AOJ.L_.2022.067.01.0001.01.ENG&amp;toc=OJ%3AL%3A2022%3A067%3ATOC" TargetMode="External"/><Relationship Id="rId239" Type="http://schemas.openxmlformats.org/officeDocument/2006/relationships/hyperlink" Target="https://eur-lex.europa.eu/legal-content/EN/TXT/?uri=uriserv%3AOJ.L_.2022.082.01.0009.01.ENG&amp;toc=OJ%3AL%3A2022%3A082%3ATOC" TargetMode="External"/><Relationship Id="rId250" Type="http://schemas.openxmlformats.org/officeDocument/2006/relationships/hyperlink" Target="https://eur-lex.europa.eu/legal-content/EN/TXT/?uri=uriserv%3AOJ.LI.2022.083.01.0002.01.ENG&amp;toc=OJ%3AL%3A2022%3A083I%3ATOC" TargetMode="External"/><Relationship Id="rId271" Type="http://schemas.openxmlformats.org/officeDocument/2006/relationships/hyperlink" Target="https://ec.europa.eu/home-affairs/communication-providing-operational-guidelines-external-border-management-eu-ukraine-borders_en" TargetMode="External"/><Relationship Id="rId292" Type="http://schemas.openxmlformats.org/officeDocument/2006/relationships/theme" Target="theme/theme1.xml"/><Relationship Id="rId24" Type="http://schemas.openxmlformats.org/officeDocument/2006/relationships/hyperlink" Target="https://eur-lex.europa.eu/legal-content/EN/TXT/?uri=uriserv%3AOJ.L_.2022.009.01.0043.01.ENG&amp;toc=OJ%3AL%3A2022%3A009%3ATOC" TargetMode="External"/><Relationship Id="rId45" Type="http://schemas.openxmlformats.org/officeDocument/2006/relationships/hyperlink" Target="https://eur-lex.europa.eu/legal-content/EN/TXT/?uri=uriserv%3AOJ.LI.2022.042.01.0095.01.ENG&amp;toc=OJ%3AL%3A2022%3A042I%3ATOC" TargetMode="External"/><Relationship Id="rId66" Type="http://schemas.openxmlformats.org/officeDocument/2006/relationships/hyperlink" Target="https://eur-lex.europa.eu/legal-content/EN/TXT/?uri=uriserv%3AOJ.L_.2022.057.01.0004.01.ENG&amp;toc=OJ%3AL%3A2022%3A057%3ATOC" TargetMode="External"/><Relationship Id="rId87" Type="http://schemas.openxmlformats.org/officeDocument/2006/relationships/hyperlink" Target="https://eur-lex.europa.eu/legal-content/EN/TXT/?uri=uriserv%3AOJ.L_.2022.063.01.0001.01.ENG&amp;toc=OJ%3AL%3A2022%3A063%3ATOC" TargetMode="External"/><Relationship Id="rId110" Type="http://schemas.openxmlformats.org/officeDocument/2006/relationships/hyperlink" Target="https://eur-lex.europa.eu/legal-content/EN/TXT/?uri=uriserv%3AOJ.L_.2022.065.01.0001.01.ENG&amp;toc=OJ%3AL%3A2022%3A065%3ATOC" TargetMode="External"/><Relationship Id="rId131" Type="http://schemas.openxmlformats.org/officeDocument/2006/relationships/hyperlink" Target="https://eur-lex.europa.eu/legal-content/EN/TXT/?uri=uriserv%3AOJ.LI.2022.087.01.0056.01.ENG&amp;toc=OJ%3AL%3A2022%3A087I%3ATOC" TargetMode="External"/><Relationship Id="rId152" Type="http://schemas.openxmlformats.org/officeDocument/2006/relationships/hyperlink" Target="https://eur-lex.europa.eu/legal-content/EN/TXT/?uri=CELEX%3A02006R0765-20211202" TargetMode="External"/><Relationship Id="rId173" Type="http://schemas.openxmlformats.org/officeDocument/2006/relationships/hyperlink" Target="https://eur-lex.europa.eu/legal-content/EN/TXT/?uri=uriserv%3AOJ.L_.2022.037.01.0004.01.ENG&amp;toc=OJ%3AL%3A2022%3A037%3ATOC" TargetMode="External"/><Relationship Id="rId194" Type="http://schemas.openxmlformats.org/officeDocument/2006/relationships/hyperlink" Target="https://eur-lex.europa.eu/legal-content/EN/TXT/?uri=uriserv%3AOJ.L_.2022.046.01.0003.01.ENG&amp;toc=OJ%3AL%3A2022%3A046%3ATOC" TargetMode="External"/><Relationship Id="rId208" Type="http://schemas.openxmlformats.org/officeDocument/2006/relationships/hyperlink" Target="https://eur-lex.europa.eu/legal-content/EN/TXT/?uri=uriserv%3AOJ.L_.2022.067.01.0103.01.ENG&amp;toc=OJ%3AL%3A2022%3A067%3ATOC" TargetMode="External"/><Relationship Id="rId229" Type="http://schemas.openxmlformats.org/officeDocument/2006/relationships/hyperlink" Target="https://eur-lex.europa.eu/legal-content/EN/TXT/?uri=uriserv%3AOJ.L_.2022.082.01.0001.01.ENG&amp;toc=OJ%3AL%3A2022%3A082%3ATOC" TargetMode="External"/><Relationship Id="rId240" Type="http://schemas.openxmlformats.org/officeDocument/2006/relationships/hyperlink" Target="https://eur-lex.europa.eu/legal-content/EN/TXT/?uri=uriserv%3AOJ.L_.2022.082.01.0009.01.ENG&amp;toc=OJ%3AL%3A2022%3A082%3ATOC" TargetMode="External"/><Relationship Id="rId261" Type="http://schemas.openxmlformats.org/officeDocument/2006/relationships/hyperlink" Target="https://eur-lex.europa.eu/legal-content/EN/TXT/?uri=CELEX%3A52022XC0228%2805%29" TargetMode="External"/><Relationship Id="rId14" Type="http://schemas.openxmlformats.org/officeDocument/2006/relationships/hyperlink" Target="https://eur-lex.europa.eu/legal-content/EN/TXT/?qid=1575552869916&amp;uri=CELEX%3A02014R0833-20190709" TargetMode="External"/><Relationship Id="rId35" Type="http://schemas.openxmlformats.org/officeDocument/2006/relationships/hyperlink" Target="https://eur-lex.europa.eu/legal-content/EN/TXT/?uri=uriserv%3AOJ.LI.2022.042.01.0074.01.ENG&amp;toc=OJ%3AL%3A2022%3A042I%3ATOC" TargetMode="External"/><Relationship Id="rId56" Type="http://schemas.openxmlformats.org/officeDocument/2006/relationships/hyperlink" Target="https://eur-lex.europa.eu/legal-content/EN/TXT/?uri=uriserv%3AOJ.L_.2022.049.01.0001.01.ENG&amp;toc=OJ%3AL%3A2022%3A049%3ATOC" TargetMode="External"/><Relationship Id="rId77" Type="http://schemas.openxmlformats.org/officeDocument/2006/relationships/hyperlink" Target="https://eur-lex.europa.eu/legal-content/EN/TXT/?uri=uriserv%3AOJ.L_.2022.057.01.0001.01.ENG&amp;toc=OJ%3AL%3A2022%3A057%3ATOC" TargetMode="External"/><Relationship Id="rId100" Type="http://schemas.openxmlformats.org/officeDocument/2006/relationships/hyperlink" Target="https://eur-lex.europa.eu/legal-content/EN/TXT/?uri=uriserv%3AOJ.L_.2022.065.01.0005.01.ENG&amp;toc=OJ%3AL%3A2022%3A065%3ATOC" TargetMode="External"/><Relationship Id="rId282" Type="http://schemas.openxmlformats.org/officeDocument/2006/relationships/hyperlink" Target="https://ec.europa.eu/home-affairs/communication-providing-operational-guidelines-external-border-management-eu-ukraine-borders_en" TargetMode="External"/><Relationship Id="rId8" Type="http://schemas.openxmlformats.org/officeDocument/2006/relationships/hyperlink" Target="http://www.sanctionsmap.eu/" TargetMode="External"/><Relationship Id="rId98" Type="http://schemas.openxmlformats.org/officeDocument/2006/relationships/hyperlink" Target="https://eur-lex.europa.eu/legal-content/EN/TXT/?uri=uriserv%3AOJ.L_.2022.065.01.0005.01.ENG&amp;toc=OJ%3AL%3A2022%3A065%3ATOC" TargetMode="External"/><Relationship Id="rId121" Type="http://schemas.openxmlformats.org/officeDocument/2006/relationships/hyperlink" Target="https://eur-lex.europa.eu/legal-content/EN/TXT/?uri=uriserv%3AOJ.L_.2022.081.01.0001.01.ENG&amp;toc=OJ%3AL%3A2022%3A081%3ATOC" TargetMode="External"/><Relationship Id="rId142" Type="http://schemas.openxmlformats.org/officeDocument/2006/relationships/hyperlink" Target="https://eur-lex.europa.eu/legal-content/EN/TXT/?uri=uriserv%3AOJ.LI.2022.087.01.0013.01.ENG&amp;toc=OJ%3AL%3A2022%3A087I%3ATOC" TargetMode="External"/><Relationship Id="rId163" Type="http://schemas.openxmlformats.org/officeDocument/2006/relationships/hyperlink" Target="https://eur-lex.europa.eu/legal-content/EN/TXT/?uri=uriserv%3AOJ.LI.2021.430.01.0016.01.ENG&amp;toc=OJ%3AL%3A2021%3A430I%3ATOC" TargetMode="External"/><Relationship Id="rId184" Type="http://schemas.openxmlformats.org/officeDocument/2006/relationships/hyperlink" Target="https://eur-lex.europa.eu/legal-content/EN/TXT/?uri=uriserv%3AOJ.L_.2022.037.01.0041.01.ENG&amp;toc=OJ%3AL%3A2022%3A037%3ATOC" TargetMode="External"/><Relationship Id="rId219" Type="http://schemas.openxmlformats.org/officeDocument/2006/relationships/hyperlink" Target="https://eur-lex.europa.eu/legal-content/EN/TXT/?uri=uriserv%3AOJ.L_.2022.067.01.0001.01.ENG&amp;toc=OJ%3AL%3A2022%3A067%3ATOC" TargetMode="External"/><Relationship Id="rId230" Type="http://schemas.openxmlformats.org/officeDocument/2006/relationships/hyperlink" Target="https://eur-lex.europa.eu/legal-content/EN/TXT/?uri=uriserv%3AOJ.L_.2022.082.01.0001.01.ENG&amp;toc=OJ%3AL%3A2022%3A082%3ATOC" TargetMode="External"/><Relationship Id="rId251" Type="http://schemas.openxmlformats.org/officeDocument/2006/relationships/hyperlink" Target="https://eur-lex.europa.eu/legal-content/EN/TXT/?uri=uriserv%3AOJ.LI.2022.083.01.0002.01.ENG&amp;toc=OJ%3AL%3A2022%3A083I%3ATOC" TargetMode="External"/><Relationship Id="rId25" Type="http://schemas.openxmlformats.org/officeDocument/2006/relationships/hyperlink" Target="https://eur-lex.europa.eu/legal-content/EN/TXT/?uri=uriserv%3AOJ.L_.2022.009.01.0043.01.ENG&amp;toc=OJ%3AL%3A2022%3A009%3ATOC" TargetMode="External"/><Relationship Id="rId46" Type="http://schemas.openxmlformats.org/officeDocument/2006/relationships/hyperlink" Target="https://eur-lex.europa.eu/legal-content/EN/TXT/?uri=uriserv%3AOJ.LI.2022.042.01.0095.01.ENG&amp;toc=OJ%3AL%3A2022%3A042I%3ATOC" TargetMode="External"/><Relationship Id="rId67" Type="http://schemas.openxmlformats.org/officeDocument/2006/relationships/hyperlink" Target="https://eur-lex.europa.eu/legal-content/EN/TXT/?uri=uriserv%3AOJ.L_.2022.057.01.0004.01.ENG&amp;toc=OJ%3AL%3A2022%3A057%3ATOC" TargetMode="External"/><Relationship Id="rId272" Type="http://schemas.openxmlformats.org/officeDocument/2006/relationships/hyperlink" Target="https://ec.europa.eu/home-affairs/communication-providing-operational-guidelines-external-border-management-eu-ukraine-borders_en" TargetMode="External"/><Relationship Id="rId88" Type="http://schemas.openxmlformats.org/officeDocument/2006/relationships/hyperlink" Target="https://eur-lex.europa.eu/legal-content/EN/TXT/?uri=uriserv%3AOJ.L_.2022.063.01.0005.01.ENG&amp;toc=OJ%3AL%3A2022%3A063%3ATOC" TargetMode="External"/><Relationship Id="rId111" Type="http://schemas.openxmlformats.org/officeDocument/2006/relationships/hyperlink" Target="https://eur-lex.europa.eu/legal-content/EN/TXT/?uri=uriserv%3AOJ.L_.2022.065.01.0001.01.ENG&amp;toc=OJ%3AL%3A2022%3A065%3ATOC" TargetMode="External"/><Relationship Id="rId132" Type="http://schemas.openxmlformats.org/officeDocument/2006/relationships/hyperlink" Target="https://eur-lex.europa.eu/legal-content/EN/TXT/?uri=uriserv%3AOJ.LI.2022.087.01.0056.01.ENG&amp;toc=OJ%3AL%3A2022%3A087I%3ATOC" TargetMode="External"/><Relationship Id="rId153" Type="http://schemas.openxmlformats.org/officeDocument/2006/relationships/hyperlink" Target="https://eur-lex.europa.eu/legal-content/EN/TXT/?uri=CELEX%3A02006R0765-20211202" TargetMode="External"/><Relationship Id="rId174" Type="http://schemas.openxmlformats.org/officeDocument/2006/relationships/hyperlink" Target="https://eur-lex.europa.eu/legal-content/EN/TXT/?uri=uriserv%3AOJ.L_.2022.037.01.0004.01.ENG&amp;toc=OJ%3AL%3A2022%3A037%3ATOC" TargetMode="External"/><Relationship Id="rId195" Type="http://schemas.openxmlformats.org/officeDocument/2006/relationships/hyperlink" Target="https://eur-lex.europa.eu/legal-content/EN/TXT/?uri=uriserv%3AOJ.L_.2022.046.01.0003.01.ENG&amp;toc=OJ%3AL%3A2022%3A046%3ATOC" TargetMode="External"/><Relationship Id="rId209" Type="http://schemas.openxmlformats.org/officeDocument/2006/relationships/hyperlink" Target="https://eur-lex.europa.eu/legal-content/EN/TXT/?uri=uriserv%3AOJ.L_.2022.067.01.0103.01.ENG&amp;toc=OJ%3AL%3A2022%3A067%3ATOC" TargetMode="External"/><Relationship Id="rId220" Type="http://schemas.openxmlformats.org/officeDocument/2006/relationships/hyperlink" Target="https://eur-lex.europa.eu/legal-content/EN/TXT/?uri=uriserv%3AOJ.L_.2022.067.01.0001.01.ENG&amp;toc=OJ%3AL%3A2022%3A067%3ATOC" TargetMode="External"/><Relationship Id="rId241" Type="http://schemas.openxmlformats.org/officeDocument/2006/relationships/hyperlink" Target="https://eur-lex.europa.eu/legal-content/EN/TXT/?uri=uriserv%3AOJ.L_.2022.079.01.0038.01.ENG&amp;toc=OJ%3AL%3A2022%3A079%3ATOC" TargetMode="External"/><Relationship Id="rId15" Type="http://schemas.openxmlformats.org/officeDocument/2006/relationships/hyperlink" Target="https://eur-lex.europa.eu/legal-content/EN/TXT/?qid=1575552869916&amp;uri=CELEX%3A02014R0833-20190709" TargetMode="External"/><Relationship Id="rId36" Type="http://schemas.openxmlformats.org/officeDocument/2006/relationships/hyperlink" Target="https://eur-lex.europa.eu/legal-content/EN/TXT/?uri=uriserv%3AOJ.LI.2022.042.01.0074.01.ENG&amp;toc=OJ%3AL%3A2022%3A042I%3ATOC" TargetMode="External"/><Relationship Id="rId57" Type="http://schemas.openxmlformats.org/officeDocument/2006/relationships/hyperlink" Target="https://eur-lex.europa.eu/legal-content/EN/TXT/?uri=uriserv%3AOJ.L_.2022.049.01.0001.01.ENG&amp;toc=OJ%3AL%3A2022%3A049%3ATOC" TargetMode="External"/><Relationship Id="rId262" Type="http://schemas.openxmlformats.org/officeDocument/2006/relationships/hyperlink" Target="https://eur-lex.europa.eu/legal-content/EN/TXT/?uri=CELEX%3A52022XC0228%2805%29" TargetMode="External"/><Relationship Id="rId283" Type="http://schemas.openxmlformats.org/officeDocument/2006/relationships/hyperlink" Target="https://ec.europa.eu/home-affairs/communication-providing-operational-guidelines-external-border-management-eu-ukraine-borders_en" TargetMode="External"/><Relationship Id="rId78" Type="http://schemas.openxmlformats.org/officeDocument/2006/relationships/hyperlink" Target="https://eur-lex.europa.eu/legal-content/EN/TXT/?uri=uriserv%3AOJ.L_.2022.057.01.0001.01.ENG&amp;toc=OJ%3AL%3A2022%3A057%3ATOC" TargetMode="External"/><Relationship Id="rId99" Type="http://schemas.openxmlformats.org/officeDocument/2006/relationships/hyperlink" Target="https://eur-lex.europa.eu/legal-content/EN/TXT/?uri=uriserv%3AOJ.L_.2022.065.01.0005.01.ENG&amp;toc=OJ%3AL%3A2022%3A065%3ATOC" TargetMode="External"/><Relationship Id="rId101" Type="http://schemas.openxmlformats.org/officeDocument/2006/relationships/hyperlink" Target="https://eur-lex.europa.eu/legal-content/EN/TXT/?uri=uriserv%3AOJ.L_.2022.065.01.0005.01.ENG&amp;toc=OJ%3AL%3A2022%3A065%3ATOC" TargetMode="External"/><Relationship Id="rId122" Type="http://schemas.openxmlformats.org/officeDocument/2006/relationships/hyperlink" Target="https://eur-lex.europa.eu/legal-content/EN/TXT/?uri=uriserv%3AOJ.L_.2022.081.01.0008.01.ENG&amp;toc=OJ%3AL%3A2022%3A081%3ATOC" TargetMode="External"/><Relationship Id="rId143" Type="http://schemas.openxmlformats.org/officeDocument/2006/relationships/hyperlink" Target="https://eur-lex.europa.eu/legal-content/EN/TXT/?uri=uriserv%3AOJ.LI.2022.087.01.0013.01.ENG&amp;toc=OJ%3AL%3A2022%3A087I%3ATOC" TargetMode="External"/><Relationship Id="rId164" Type="http://schemas.openxmlformats.org/officeDocument/2006/relationships/hyperlink" Target="https://eur-lex.europa.eu/legal-content/EN/TXT/?uri=uriserv%3AOJ.LI.2021.430.01.0016.01.ENG&amp;toc=OJ%3AL%3A2021%3A430I%3ATOC" TargetMode="External"/><Relationship Id="rId185" Type="http://schemas.openxmlformats.org/officeDocument/2006/relationships/hyperlink" Target="https://eur-lex.europa.eu/legal-content/EN/TXT/?uri=uriserv%3AOJ.L_.2022.037.01.0041.01.ENG&amp;toc=OJ%3AL%3A2022%3A037%3ATOC" TargetMode="External"/><Relationship Id="rId9" Type="http://schemas.openxmlformats.org/officeDocument/2006/relationships/hyperlink" Target="https://eur-lex.europa.eu/legal-content/EN/TXT/?uri=CELEX%3A02014D0512-20210714" TargetMode="External"/><Relationship Id="rId210" Type="http://schemas.openxmlformats.org/officeDocument/2006/relationships/hyperlink" Target="https://eur-lex.europa.eu/legal-content/EN/TXT/?uri=uriserv%3AOJ.L_.2022.067.01.0103.01.ENG&amp;toc=OJ%3AL%3A2022%3A067%3ATOC" TargetMode="External"/><Relationship Id="rId26" Type="http://schemas.openxmlformats.org/officeDocument/2006/relationships/hyperlink" Target="https://eur-lex.europa.eu/legal-content/EN/TXT/?uri=uriserv%3AOJ.L_.2022.009.01.0043.01.ENG&amp;toc=OJ%3AL%3A2022%3A009%3ATOC" TargetMode="External"/><Relationship Id="rId231" Type="http://schemas.openxmlformats.org/officeDocument/2006/relationships/hyperlink" Target="https://eur-lex.europa.eu/legal-content/EN/TXT/?uri=uriserv%3AOJ.L_.2022.082.01.0001.01.ENG&amp;toc=OJ%3AL%3A2022%3A082%3ATOC" TargetMode="External"/><Relationship Id="rId252" Type="http://schemas.openxmlformats.org/officeDocument/2006/relationships/hyperlink" Target="https://eur-lex.europa.eu/legal-content/EN/TXT/?uri=uriserv%3AOJ.LI.2022.083.01.0002.01.ENG&amp;toc=OJ%3AL%3A2022%3A083I%3ATOC" TargetMode="External"/><Relationship Id="rId273" Type="http://schemas.openxmlformats.org/officeDocument/2006/relationships/hyperlink" Target="https://ec.europa.eu/info/business-economy-euro/banking-and-finance/international-relations/restrictive-measures-sanctions_en" TargetMode="External"/><Relationship Id="rId47" Type="http://schemas.openxmlformats.org/officeDocument/2006/relationships/hyperlink" Target="https://eur-lex.europa.eu/legal-content/EN/TXT/?uri=uriserv%3AOJ.L_.2022.048.01.0001.01.ENG&amp;toc=OJ%3AL%3A2022%3A048%3ATOC" TargetMode="External"/><Relationship Id="rId68" Type="http://schemas.openxmlformats.org/officeDocument/2006/relationships/hyperlink" Target="https://eur-lex.europa.eu/legal-content/EN/TXT/?uri=uriserv%3AOJ.L_.2022.057.01.0004.01.ENG&amp;toc=OJ%3AL%3A2022%3A057%3ATOC" TargetMode="External"/><Relationship Id="rId89" Type="http://schemas.openxmlformats.org/officeDocument/2006/relationships/hyperlink" Target="https://eur-lex.europa.eu/legal-content/EN/TXT/?uri=uriserv%3AOJ.L_.2022.063.01.0005.01.ENG&amp;toc=OJ%3AL%3A2022%3A063%3ATOC" TargetMode="External"/><Relationship Id="rId112" Type="http://schemas.openxmlformats.org/officeDocument/2006/relationships/hyperlink" Target="https://eur-lex.europa.eu/legal-content/EN/TXT/?uri=uriserv%3AOJ.L_.2022.065.01.0001.01.ENG&amp;toc=OJ%3AL%3A2022%3A065%3ATOC" TargetMode="External"/><Relationship Id="rId133" Type="http://schemas.openxmlformats.org/officeDocument/2006/relationships/hyperlink" Target="https://eur-lex.europa.eu/legal-content/EN/TXT/?uri=uriserv%3AOJ.LI.2022.087.01.0056.01.ENG&amp;toc=OJ%3AL%3A2022%3A087I%3ATOC" TargetMode="External"/><Relationship Id="rId154" Type="http://schemas.openxmlformats.org/officeDocument/2006/relationships/hyperlink" Target="https://eur-lex.europa.eu/legal-content/EN/TXT/?uri=CELEX%3A02006R0765-20211202" TargetMode="External"/><Relationship Id="rId175" Type="http://schemas.openxmlformats.org/officeDocument/2006/relationships/hyperlink" Target="https://eur-lex.europa.eu/legal-content/EN/TXT/?uri=uriserv%3AOJ.L_.2022.037.01.0004.01.ENG&amp;toc=OJ%3AL%3A2022%3A037%3ATOC" TargetMode="External"/><Relationship Id="rId196" Type="http://schemas.openxmlformats.org/officeDocument/2006/relationships/hyperlink" Target="https://eur-lex.europa.eu/legal-content/EN/TXT/?uri=uriserv%3AOJ.L_.2022.046.01.0097.01.ENG&amp;toc=OJ%3AL%3A2022%3A046%3ATOC" TargetMode="External"/><Relationship Id="rId200" Type="http://schemas.openxmlformats.org/officeDocument/2006/relationships/hyperlink" Target="https://eur-lex.europa.eu/legal-content/EN/TXT/?uri=uriserv%3AOJ.L_.2022.046.01.0097.01.ENG&amp;toc=OJ%3AL%3A2022%3A046%3ATOC" TargetMode="External"/><Relationship Id="rId16" Type="http://schemas.openxmlformats.org/officeDocument/2006/relationships/hyperlink" Target="https://eur-lex.europa.eu/legal-content/EN/TXT/?qid=1575552869916&amp;uri=CELEX%3A02014R0833-20190709" TargetMode="External"/><Relationship Id="rId221" Type="http://schemas.openxmlformats.org/officeDocument/2006/relationships/hyperlink" Target="https://eur-lex.europa.eu/legal-content/EN/TXT/?uri=uriserv%3AOJ.L_.2022.067.01.0001.01.ENG&amp;toc=OJ%3AL%3A2022%3A067%3ATOC" TargetMode="External"/><Relationship Id="rId242" Type="http://schemas.openxmlformats.org/officeDocument/2006/relationships/hyperlink" Target="https://eur-lex.europa.eu/legal-content/EN/TXT/?uri=uriserv%3AOJ.L_.2022.079.01.0038.01.ENG&amp;toc=OJ%3AL%3A2022%3A079%3ATOC" TargetMode="External"/><Relationship Id="rId263" Type="http://schemas.openxmlformats.org/officeDocument/2006/relationships/hyperlink" Target="https://eur-lex.europa.eu/legal-content/EN/TXT/?uri=CELEX%3A52022XC0228%2805%29" TargetMode="External"/><Relationship Id="rId284" Type="http://schemas.openxmlformats.org/officeDocument/2006/relationships/hyperlink" Target="https://ec.europa.eu/home-affairs/communication-providing-operational-guidelines-external-border-management-eu-ukraine-borders_en" TargetMode="External"/><Relationship Id="rId37" Type="http://schemas.openxmlformats.org/officeDocument/2006/relationships/hyperlink" Target="https://eur-lex.europa.eu/legal-content/EN/TXT/?uri=uriserv%3AOJ.LI.2022.042.01.0074.01.ENG&amp;toc=OJ%3AL%3A2022%3A042I%3ATOC" TargetMode="External"/><Relationship Id="rId58" Type="http://schemas.openxmlformats.org/officeDocument/2006/relationships/hyperlink" Target="https://eur-lex.europa.eu/legal-content/EN/TXT/?uri=uriserv%3AOJ.L_.2022.049.01.0001.01.ENG&amp;toc=OJ%3AL%3A2022%3A049%3ATOC" TargetMode="External"/><Relationship Id="rId79" Type="http://schemas.openxmlformats.org/officeDocument/2006/relationships/hyperlink" Target="https://eur-lex.europa.eu/legal-content/EN/TXT/?uri=uriserv%3AOJ.L_.2022.057.01.0001.01.ENG&amp;toc=OJ%3AL%3A2022%3A057%3ATOC" TargetMode="External"/><Relationship Id="rId102" Type="http://schemas.openxmlformats.org/officeDocument/2006/relationships/hyperlink" Target="https://eur-lex.europa.eu/legal-content/EN/TXT/?uri=uriserv%3AOJ.L_.2022.065.01.0005.01.ENG&amp;toc=OJ%3AL%3A2022%3A065%3ATOC" TargetMode="External"/><Relationship Id="rId123" Type="http://schemas.openxmlformats.org/officeDocument/2006/relationships/hyperlink" Target="https://eur-lex.europa.eu/legal-content/EN/TXT/?uri=uriserv%3AOJ.L_.2022.081.01.0008.01.ENG&amp;toc=OJ%3AL%3A2022%3A081%3ATOC" TargetMode="External"/><Relationship Id="rId144" Type="http://schemas.openxmlformats.org/officeDocument/2006/relationships/hyperlink" Target="https://eur-lex.europa.eu/legal-content/EN/TXT/?uri=uriserv%3AOJ.LI.2022.087.01.0013.01.ENG&amp;toc=OJ%3AL%3A2022%3A087I%3ATOC" TargetMode="External"/><Relationship Id="rId90" Type="http://schemas.openxmlformats.org/officeDocument/2006/relationships/hyperlink" Target="https://eur-lex.europa.eu/legal-content/EN/TXT/?uri=uriserv%3AOJ.L_.2022.063.01.0005.01.ENG&amp;toc=OJ%3AL%3A2022%3A063%3ATOC" TargetMode="External"/><Relationship Id="rId165" Type="http://schemas.openxmlformats.org/officeDocument/2006/relationships/hyperlink" Target="https://eur-lex.europa.eu/legal-content/EN/TXT/?uri=uriserv%3AOJ.LI.2021.430.01.0016.01.ENG&amp;toc=OJ%3AL%3A2021%3A430I%3ATOC" TargetMode="External"/><Relationship Id="rId186" Type="http://schemas.openxmlformats.org/officeDocument/2006/relationships/hyperlink" Target="https://eur-lex.europa.eu/legal-content/EN/TXT/?uri=uriserv%3AOJ.L_.2022.037.01.0041.01.ENG&amp;toc=OJ%3AL%3A2022%3A037%3ATOC" TargetMode="External"/><Relationship Id="rId211" Type="http://schemas.openxmlformats.org/officeDocument/2006/relationships/hyperlink" Target="https://eur-lex.europa.eu/legal-content/EN/TXT/?uri=uriserv%3AOJ.L_.2022.067.01.0103.01.ENG&amp;toc=OJ%3AL%3A2022%3A067%3ATOC" TargetMode="External"/><Relationship Id="rId232" Type="http://schemas.openxmlformats.org/officeDocument/2006/relationships/hyperlink" Target="https://eur-lex.europa.eu/legal-content/EN/TXT/?uri=uriserv%3AOJ.L_.2022.082.01.0001.01.ENG&amp;toc=OJ%3AL%3A2022%3A082%3ATOC" TargetMode="External"/><Relationship Id="rId253" Type="http://schemas.openxmlformats.org/officeDocument/2006/relationships/hyperlink" Target="https://eur-lex.europa.eu/legal-content/EN/TXT/?uri=uriserv%3AOJ.LI.2022.083.01.0002.01.ENG&amp;toc=OJ%3AL%3A2022%3A083I%3ATOC" TargetMode="External"/><Relationship Id="rId274" Type="http://schemas.openxmlformats.org/officeDocument/2006/relationships/hyperlink" Target="https://ec.europa.eu/info/business-economy-euro/banking-and-finance/international-relations/restrictive-measures-sanctions_en" TargetMode="External"/><Relationship Id="rId27" Type="http://schemas.openxmlformats.org/officeDocument/2006/relationships/hyperlink" Target="https://eur-lex.europa.eu/legal-content/EN/TXT/?uri=uriserv%3AOJ.L_.2022.009.01.0043.01.ENG&amp;toc=OJ%3AL%3A2022%3A009%3ATOC" TargetMode="External"/><Relationship Id="rId48" Type="http://schemas.openxmlformats.org/officeDocument/2006/relationships/hyperlink" Target="https://eur-lex.europa.eu/legal-content/EN/TXT/?uri=uriserv%3AOJ.L_.2022.048.01.0001.01.ENG&amp;toc=OJ%3AL%3A2022%3A048%3ATOC" TargetMode="External"/><Relationship Id="rId69" Type="http://schemas.openxmlformats.org/officeDocument/2006/relationships/hyperlink" Target="https://eur-lex.europa.eu/legal-content/EN/TXT/?uri=uriserv%3AOJ.L_.2022.057.01.0004.01.ENG&amp;toc=OJ%3AL%3A2022%3A057%3ATOC" TargetMode="External"/><Relationship Id="rId113" Type="http://schemas.openxmlformats.org/officeDocument/2006/relationships/hyperlink" Target="https://eur-lex.europa.eu/legal-content/EN/TXT/?uri=uriserv%3AOJ.L_.2022.065.01.0001.01.ENG&amp;toc=OJ%3AL%3A2022%3A065%3ATOC" TargetMode="External"/><Relationship Id="rId134" Type="http://schemas.openxmlformats.org/officeDocument/2006/relationships/hyperlink" Target="https://eur-lex.europa.eu/legal-content/EN/TXT/?uri=uriserv%3AOJ.LI.2022.087.01.0056.01.ENG&amp;toc=OJ%3AL%3A2022%3A087I%3ATOC" TargetMode="External"/><Relationship Id="rId80" Type="http://schemas.openxmlformats.org/officeDocument/2006/relationships/hyperlink" Target="https://eur-lex.europa.eu/legal-content/EN/TXT/?uri=uriserv%3AOJ.L_.2022.063.01.0001.01.ENG&amp;toc=OJ%3AL%3A2022%3A063%3ATOC" TargetMode="External"/><Relationship Id="rId155" Type="http://schemas.openxmlformats.org/officeDocument/2006/relationships/hyperlink" Target="https://eur-lex.europa.eu/legal-content/EN/TXT/?uri=CELEX%3A02012D0642-20211202" TargetMode="External"/><Relationship Id="rId176" Type="http://schemas.openxmlformats.org/officeDocument/2006/relationships/hyperlink" Target="https://eur-lex.europa.eu/legal-content/EN/TXT/?uri=uriserv%3AOJ.L_.2022.037.01.0004.01.ENG&amp;toc=OJ%3AL%3A2022%3A037%3ATOC" TargetMode="External"/><Relationship Id="rId197" Type="http://schemas.openxmlformats.org/officeDocument/2006/relationships/hyperlink" Target="https://eur-lex.europa.eu/legal-content/EN/TXT/?uri=uriserv%3AOJ.L_.2022.046.01.0097.01.ENG&amp;toc=OJ%3AL%3A2022%3A046%3ATOC" TargetMode="External"/><Relationship Id="rId201" Type="http://schemas.openxmlformats.org/officeDocument/2006/relationships/hyperlink" Target="https://eur-lex.europa.eu/legal-content/EN/TXT/?uri=uriserv%3AOJ.L_.2022.046.01.0097.01.ENG&amp;toc=OJ%3AL%3A2022%3A046%3ATOC" TargetMode="External"/><Relationship Id="rId222" Type="http://schemas.openxmlformats.org/officeDocument/2006/relationships/hyperlink" Target="https://eur-lex.europa.eu/legal-content/EN/TXT/?uri=uriserv%3AOJ.L_.2022.067.01.0001.01.ENG&amp;toc=OJ%3AL%3A2022%3A067%3ATOC" TargetMode="External"/><Relationship Id="rId243" Type="http://schemas.openxmlformats.org/officeDocument/2006/relationships/hyperlink" Target="https://eur-lex.europa.eu/legal-content/EN/TXT/?uri=uriserv%3AOJ.L_.2022.079.01.0038.01.ENG&amp;toc=OJ%3AL%3A2022%3A079%3ATOC" TargetMode="External"/><Relationship Id="rId264" Type="http://schemas.openxmlformats.org/officeDocument/2006/relationships/hyperlink" Target="https://eur-lex.europa.eu/legal-content/EN/TXT/?uri=CELEX%3A52022XC0228%2805%29" TargetMode="External"/><Relationship Id="rId285" Type="http://schemas.openxmlformats.org/officeDocument/2006/relationships/hyperlink" Target="https://ec.europa.eu/taxation_customs/business/covid-19-customs-guidance-trade_en" TargetMode="External"/><Relationship Id="rId17" Type="http://schemas.openxmlformats.org/officeDocument/2006/relationships/hyperlink" Target="https://eur-lex.europa.eu/legal-content/EN/TXT/?qid=1575552869916&amp;uri=CELEX%3A02014R0833-20190709" TargetMode="External"/><Relationship Id="rId38" Type="http://schemas.openxmlformats.org/officeDocument/2006/relationships/hyperlink" Target="https://eur-lex.europa.eu/legal-content/EN/TXT/?uri=uriserv%3AOJ.LI.2022.042.01.0095.01.ENG&amp;toc=OJ%3AL%3A2022%3A042I%3ATOC" TargetMode="External"/><Relationship Id="rId59" Type="http://schemas.openxmlformats.org/officeDocument/2006/relationships/hyperlink" Target="https://eur-lex.europa.eu/legal-content/EN/TXT/?uri=uriserv%3AOJ.L_.2022.049.01.0001.01.ENG&amp;toc=OJ%3AL%3A2022%3A049%3ATOC" TargetMode="External"/><Relationship Id="rId103" Type="http://schemas.openxmlformats.org/officeDocument/2006/relationships/hyperlink" Target="https://eur-lex.europa.eu/legal-content/EN/TXT/?uri=uriserv%3AOJ.L_.2022.065.01.0005.01.ENG&amp;toc=OJ%3AL%3A2022%3A065%3ATOC" TargetMode="External"/><Relationship Id="rId124" Type="http://schemas.openxmlformats.org/officeDocument/2006/relationships/hyperlink" Target="https://eur-lex.europa.eu/legal-content/EN/TXT/?uri=uriserv%3AOJ.L_.2022.081.01.0008.01.ENG&amp;toc=OJ%3AL%3A2022%3A081%3ATOC" TargetMode="External"/><Relationship Id="rId70" Type="http://schemas.openxmlformats.org/officeDocument/2006/relationships/hyperlink" Target="https://eur-lex.europa.eu/legal-content/EN/TXT/?uri=uriserv%3AOJ.L_.2022.057.01.0004.01.ENG&amp;toc=OJ%3AL%3A2022%3A057%3ATOC" TargetMode="External"/><Relationship Id="rId91" Type="http://schemas.openxmlformats.org/officeDocument/2006/relationships/hyperlink" Target="https://eur-lex.europa.eu/legal-content/EN/TXT/?uri=uriserv%3AOJ.L_.2022.063.01.0005.01.ENG&amp;toc=OJ%3AL%3A2022%3A063%3ATOC" TargetMode="External"/><Relationship Id="rId145" Type="http://schemas.openxmlformats.org/officeDocument/2006/relationships/hyperlink" Target="https://eur-lex.europa.eu/legal-content/EN/TXT/?uri=uriserv%3AOJ.LI.2022.087.01.0013.01.ENG&amp;toc=OJ%3AL%3A2022%3A087I%3ATOC" TargetMode="External"/><Relationship Id="rId166" Type="http://schemas.openxmlformats.org/officeDocument/2006/relationships/hyperlink" Target="https://eur-lex.europa.eu/legal-content/EN/TXT/?uri=uriserv%3AOJ.LI.2021.430.01.0016.01.ENG&amp;toc=OJ%3AL%3A2021%3A430I%3ATOC" TargetMode="External"/><Relationship Id="rId187" Type="http://schemas.openxmlformats.org/officeDocument/2006/relationships/hyperlink" Target="https://eur-lex.europa.eu/legal-content/EN/TXT/?uri=uriserv%3AOJ.L_.2022.046.01.0003.01.ENG&amp;toc=OJ%3AL%3A2022%3A046%3ATOC" TargetMode="External"/><Relationship Id="rId1" Type="http://schemas.openxmlformats.org/officeDocument/2006/relationships/numbering" Target="numbering.xml"/><Relationship Id="rId212" Type="http://schemas.openxmlformats.org/officeDocument/2006/relationships/hyperlink" Target="https://eur-lex.europa.eu/legal-content/EN/TXT/?uri=uriserv%3AOJ.L_.2022.067.01.0103.01.ENG&amp;toc=OJ%3AL%3A2022%3A067%3ATOC" TargetMode="External"/><Relationship Id="rId233" Type="http://schemas.openxmlformats.org/officeDocument/2006/relationships/hyperlink" Target="https://eur-lex.europa.eu/legal-content/EN/TXT/?uri=uriserv%3AOJ.L_.2022.082.01.0009.01.ENG&amp;toc=OJ%3AL%3A2022%3A082%3ATOC" TargetMode="External"/><Relationship Id="rId254" Type="http://schemas.openxmlformats.org/officeDocument/2006/relationships/hyperlink" Target="https://eur-lex.europa.eu/legal-content/EN/TXT/PDF/?uri=OJ%3AC%3A2022%3A087I%3AFULL&amp;from=EN" TargetMode="External"/><Relationship Id="rId28" Type="http://schemas.openxmlformats.org/officeDocument/2006/relationships/hyperlink" Target="https://eur-lex.europa.eu/legal-content/EN/TXT/?uri=uriserv%3AOJ.L_.2022.009.01.0043.01.ENG&amp;toc=OJ%3AL%3A2022%3A009%3ATOC" TargetMode="External"/><Relationship Id="rId49" Type="http://schemas.openxmlformats.org/officeDocument/2006/relationships/hyperlink" Target="https://eur-lex.europa.eu/legal-content/EN/TXT/?uri=uriserv%3AOJ.L_.2022.048.01.0001.01.ENG&amp;toc=OJ%3AL%3A2022%3A048%3ATOC" TargetMode="External"/><Relationship Id="rId114" Type="http://schemas.openxmlformats.org/officeDocument/2006/relationships/hyperlink" Target="https://eur-lex.europa.eu/legal-content/EN/TXT/?uri=uriserv%3AOJ.L_.2022.081.01.0001.01.ENG&amp;toc=OJ%3AL%3A2022%3A081%3ATOC" TargetMode="External"/><Relationship Id="rId275" Type="http://schemas.openxmlformats.org/officeDocument/2006/relationships/hyperlink" Target="https://granica.gov.pl/index.php?v=en" TargetMode="External"/><Relationship Id="rId60" Type="http://schemas.openxmlformats.org/officeDocument/2006/relationships/hyperlink" Target="https://eur-lex.europa.eu/legal-content/EN/TXT/?uri=uriserv%3AOJ.L_.2022.049.01.0001.01.ENG&amp;toc=OJ%3AL%3A2022%3A049%3ATOC" TargetMode="External"/><Relationship Id="rId81" Type="http://schemas.openxmlformats.org/officeDocument/2006/relationships/hyperlink" Target="https://eur-lex.europa.eu/legal-content/EN/TXT/?uri=uriserv%3AOJ.L_.2022.063.01.0001.01.ENG&amp;toc=OJ%3AL%3A2022%3A063%3ATOC" TargetMode="External"/><Relationship Id="rId135" Type="http://schemas.openxmlformats.org/officeDocument/2006/relationships/hyperlink" Target="https://eur-lex.europa.eu/legal-content/EN/TXT/?uri=uriserv%3AOJ.LI.2022.087.01.0056.01.ENG&amp;toc=OJ%3AL%3A2022%3A087I%3ATOC" TargetMode="External"/><Relationship Id="rId156" Type="http://schemas.openxmlformats.org/officeDocument/2006/relationships/hyperlink" Target="https://eur-lex.europa.eu/legal-content/EN/TXT/?uri=CELEX%3A02012D0642-20211202" TargetMode="External"/><Relationship Id="rId177" Type="http://schemas.openxmlformats.org/officeDocument/2006/relationships/hyperlink" Target="https://eur-lex.europa.eu/legal-content/EN/TXT/?uri=uriserv%3AOJ.L_.2022.037.01.0041.01.ENG&amp;toc=OJ%3AL%3A2022%3A037%3ATOC" TargetMode="External"/><Relationship Id="rId198" Type="http://schemas.openxmlformats.org/officeDocument/2006/relationships/hyperlink" Target="https://eur-lex.europa.eu/legal-content/EN/TXT/?uri=uriserv%3AOJ.L_.2022.046.01.0097.01.ENG&amp;toc=OJ%3AL%3A2022%3A046%3ATOC" TargetMode="External"/><Relationship Id="rId202" Type="http://schemas.openxmlformats.org/officeDocument/2006/relationships/hyperlink" Target="https://eur-lex.europa.eu/legal-content/EN/TXT/?uri=uriserv%3AOJ.L_.2022.046.01.0097.01.ENG&amp;toc=OJ%3AL%3A2022%3A046%3ATOC" TargetMode="External"/><Relationship Id="rId223" Type="http://schemas.openxmlformats.org/officeDocument/2006/relationships/hyperlink" Target="https://eur-lex.europa.eu/legal-content/EN/TXT/?uri=uriserv%3AOJ.L_.2022.067.01.0001.01.ENG&amp;toc=OJ%3AL%3A2022%3A067%3ATOC" TargetMode="External"/><Relationship Id="rId244" Type="http://schemas.openxmlformats.org/officeDocument/2006/relationships/hyperlink" Target="https://eur-lex.europa.eu/legal-content/EN/TXT/?uri=uriserv%3AOJ.L_.2022.079.01.0038.01.ENG&amp;toc=OJ%3AL%3A2022%3A079%3ATOC" TargetMode="External"/><Relationship Id="rId18" Type="http://schemas.openxmlformats.org/officeDocument/2006/relationships/hyperlink" Target="https://eur-lex.europa.eu/legal-content/EN/TXT/?qid=1575552869916&amp;uri=CELEX%3A02014R0833-20190709" TargetMode="External"/><Relationship Id="rId39" Type="http://schemas.openxmlformats.org/officeDocument/2006/relationships/hyperlink" Target="https://eur-lex.europa.eu/legal-content/EN/TXT/?uri=uriserv%3AOJ.LI.2022.042.01.0095.01.ENG&amp;toc=OJ%3AL%3A2022%3A042I%3ATOC" TargetMode="External"/><Relationship Id="rId265" Type="http://schemas.openxmlformats.org/officeDocument/2006/relationships/hyperlink" Target="https://eur-lex.europa.eu/legal-content/EN/TXT/?uri=CELEX%3A52022XC0228%2805%29" TargetMode="External"/><Relationship Id="rId286" Type="http://schemas.openxmlformats.org/officeDocument/2006/relationships/hyperlink" Target="https://ec.europa.eu/taxation_customs/business/covid-19-customs-guidance-trade_en" TargetMode="External"/><Relationship Id="rId50" Type="http://schemas.openxmlformats.org/officeDocument/2006/relationships/hyperlink" Target="https://eur-lex.europa.eu/legal-content/EN/TXT/?uri=uriserv%3AOJ.L_.2022.048.01.0001.01.ENG&amp;toc=OJ%3AL%3A2022%3A048%3ATOC" TargetMode="External"/><Relationship Id="rId104" Type="http://schemas.openxmlformats.org/officeDocument/2006/relationships/hyperlink" Target="https://eur-lex.europa.eu/legal-content/EN/TXT/?uri=uriserv%3AOJ.L_.2022.065.01.0005.01.ENG&amp;toc=OJ%3AL%3A2022%3A065%3ATOC" TargetMode="External"/><Relationship Id="rId125" Type="http://schemas.openxmlformats.org/officeDocument/2006/relationships/hyperlink" Target="https://eur-lex.europa.eu/legal-content/EN/TXT/?uri=uriserv%3AOJ.L_.2022.081.01.0008.01.ENG&amp;toc=OJ%3AL%3A2022%3A081%3ATOC" TargetMode="External"/><Relationship Id="rId146" Type="http://schemas.openxmlformats.org/officeDocument/2006/relationships/hyperlink" Target="https://eur-lex.europa.eu/legal-content/EN/TXT/?uri=uriserv%3AOJ.LI.2022.087.01.0013.01.ENG&amp;toc=OJ%3AL%3A2022%3A087I%3ATOC" TargetMode="External"/><Relationship Id="rId167" Type="http://schemas.openxmlformats.org/officeDocument/2006/relationships/hyperlink" Target="https://eur-lex.europa.eu/legal-content/EN/TXT/?uri=uriserv%3AOJ.LI.2021.430.01.0016.01.ENG&amp;toc=OJ%3AL%3A2021%3A430I%3ATOC" TargetMode="External"/><Relationship Id="rId188" Type="http://schemas.openxmlformats.org/officeDocument/2006/relationships/hyperlink" Target="https://eur-lex.europa.eu/legal-content/EN/TXT/?uri=uriserv%3AOJ.L_.2022.046.01.0003.01.ENG&amp;toc=OJ%3AL%3A2022%3A046%3ATOC" TargetMode="External"/><Relationship Id="rId71" Type="http://schemas.openxmlformats.org/officeDocument/2006/relationships/hyperlink" Target="https://eur-lex.europa.eu/legal-content/EN/TXT/?uri=uriserv%3AOJ.L_.2022.057.01.0004.01.ENG&amp;toc=OJ%3AL%3A2022%3A057%3ATOC" TargetMode="External"/><Relationship Id="rId92" Type="http://schemas.openxmlformats.org/officeDocument/2006/relationships/hyperlink" Target="https://eur-lex.europa.eu/legal-content/EN/TXT/?uri=uriserv%3AOJ.L_.2022.063.01.0005.01.ENG&amp;toc=OJ%3AL%3A2022%3A063%3ATOC" TargetMode="External"/><Relationship Id="rId213" Type="http://schemas.openxmlformats.org/officeDocument/2006/relationships/hyperlink" Target="https://eur-lex.europa.eu/legal-content/EN/TXT/?uri=uriserv%3AOJ.L_.2022.067.01.0103.01.ENG&amp;toc=OJ%3AL%3A2022%3A067%3ATOC" TargetMode="External"/><Relationship Id="rId234" Type="http://schemas.openxmlformats.org/officeDocument/2006/relationships/hyperlink" Target="https://eur-lex.europa.eu/legal-content/EN/TXT/?uri=uriserv%3AOJ.L_.2022.082.01.0009.01.ENG&amp;toc=OJ%3AL%3A2022%3A082%3ATOC" TargetMode="External"/><Relationship Id="rId2" Type="http://schemas.openxmlformats.org/officeDocument/2006/relationships/styles" Target="styles.xml"/><Relationship Id="rId29" Type="http://schemas.openxmlformats.org/officeDocument/2006/relationships/hyperlink" Target="https://eur-lex.europa.eu/legal-content/EN/TXT/?uri=uriserv%3AOJ.L_.2022.009.01.0043.01.ENG&amp;toc=OJ%3AL%3A2022%3A009%3ATOC" TargetMode="External"/><Relationship Id="rId255" Type="http://schemas.openxmlformats.org/officeDocument/2006/relationships/hyperlink" Target="https://eur-lex.europa.eu/legal-content/EN/TXT/PDF/?uri=OJ%3AC%3A2022%3A087I%3AFULL&amp;from=EN" TargetMode="External"/><Relationship Id="rId276" Type="http://schemas.openxmlformats.org/officeDocument/2006/relationships/hyperlink" Target="https://granica.gov.pl/index.php?v=en" TargetMode="External"/><Relationship Id="rId40" Type="http://schemas.openxmlformats.org/officeDocument/2006/relationships/hyperlink" Target="https://eur-lex.europa.eu/legal-content/EN/TXT/?uri=uriserv%3AOJ.LI.2022.042.01.0095.01.ENG&amp;toc=OJ%3AL%3A2022%3A042I%3ATOC" TargetMode="External"/><Relationship Id="rId115" Type="http://schemas.openxmlformats.org/officeDocument/2006/relationships/hyperlink" Target="https://eur-lex.europa.eu/legal-content/EN/TXT/?uri=uriserv%3AOJ.L_.2022.081.01.0001.01.ENG&amp;toc=OJ%3AL%3A2022%3A081%3ATOC" TargetMode="External"/><Relationship Id="rId136" Type="http://schemas.openxmlformats.org/officeDocument/2006/relationships/hyperlink" Target="https://eur-lex.europa.eu/legal-content/EN/TXT/?uri=uriserv%3AOJ.LI.2022.087.01.0056.01.ENG&amp;toc=OJ%3AL%3A2022%3A087I%3ATOC" TargetMode="External"/><Relationship Id="rId157" Type="http://schemas.openxmlformats.org/officeDocument/2006/relationships/hyperlink" Target="https://eur-lex.europa.eu/legal-content/EN/TXT/?uri=CELEX%3A02012D0642-20211202" TargetMode="External"/><Relationship Id="rId178" Type="http://schemas.openxmlformats.org/officeDocument/2006/relationships/hyperlink" Target="https://eur-lex.europa.eu/legal-content/EN/TXT/?uri=uriserv%3AOJ.L_.2022.037.01.0041.01.ENG&amp;toc=OJ%3AL%3A2022%3A037%3ATOC" TargetMode="External"/><Relationship Id="rId61" Type="http://schemas.openxmlformats.org/officeDocument/2006/relationships/hyperlink" Target="https://eur-lex.europa.eu/legal-content/EN/TXT/?uri=uriserv%3AOJ.L_.2022.049.01.0001.01.ENG&amp;toc=OJ%3AL%3A2022%3A049%3ATOC" TargetMode="External"/><Relationship Id="rId82" Type="http://schemas.openxmlformats.org/officeDocument/2006/relationships/hyperlink" Target="https://eur-lex.europa.eu/legal-content/EN/TXT/?uri=uriserv%3AOJ.L_.2022.063.01.0001.01.ENG&amp;toc=OJ%3AL%3A2022%3A063%3ATOC" TargetMode="External"/><Relationship Id="rId199" Type="http://schemas.openxmlformats.org/officeDocument/2006/relationships/hyperlink" Target="https://eur-lex.europa.eu/legal-content/EN/TXT/?uri=uriserv%3AOJ.L_.2022.046.01.0097.01.ENG&amp;toc=OJ%3AL%3A2022%3A046%3ATOC" TargetMode="External"/><Relationship Id="rId203" Type="http://schemas.openxmlformats.org/officeDocument/2006/relationships/hyperlink" Target="https://eur-lex.europa.eu/legal-content/EN/TXT/?uri=uriserv%3AOJ.L_.2022.046.01.0097.01.ENG&amp;toc=OJ%3AL%3A2022%3A046%3ATOC" TargetMode="External"/><Relationship Id="rId19" Type="http://schemas.openxmlformats.org/officeDocument/2006/relationships/hyperlink" Target="https://eur-lex.europa.eu/legal-content/EN/TXT/?qid=1575552869916&amp;uri=CELEX%3A02014R0833-20190709" TargetMode="External"/><Relationship Id="rId224" Type="http://schemas.openxmlformats.org/officeDocument/2006/relationships/hyperlink" Target="https://eur-lex.europa.eu/legal-content/EN/TXT/?uri=uriserv%3AOJ.L_.2022.067.01.0001.01.ENG&amp;toc=OJ%3AL%3A2022%3A067%3ATOC" TargetMode="External"/><Relationship Id="rId245" Type="http://schemas.openxmlformats.org/officeDocument/2006/relationships/hyperlink" Target="https://eur-lex.europa.eu/legal-content/EN/TXT/?uri=uriserv%3AOJ.L_.2022.079.01.0038.01.ENG&amp;toc=OJ%3AL%3A2022%3A079%3ATOC" TargetMode="External"/><Relationship Id="rId266" Type="http://schemas.openxmlformats.org/officeDocument/2006/relationships/hyperlink" Target="https://ec.europa.eu/home-affairs/communication-providing-operational-guidelines-external-border-management-eu-ukraine-borders_en" TargetMode="External"/><Relationship Id="rId287" Type="http://schemas.openxmlformats.org/officeDocument/2006/relationships/hyperlink" Target="https://ec.europa.eu/taxation_customs/business/covid-19-customs-guidance-trade_en" TargetMode="External"/><Relationship Id="rId30" Type="http://schemas.openxmlformats.org/officeDocument/2006/relationships/hyperlink" Target="https://eur-lex.europa.eu/legal-content/EN/TXT/?uri=uriserv%3AOJ.LI.2022.042.01.0074.01.ENG&amp;toc=OJ%3AL%3A2022%3A042I%3ATOC" TargetMode="External"/><Relationship Id="rId105" Type="http://schemas.openxmlformats.org/officeDocument/2006/relationships/hyperlink" Target="https://eur-lex.europa.eu/legal-content/EN/TXT/?uri=uriserv%3AOJ.L_.2022.065.01.0005.01.ENG&amp;toc=OJ%3AL%3A2022%3A065%3ATOC" TargetMode="External"/><Relationship Id="rId126" Type="http://schemas.openxmlformats.org/officeDocument/2006/relationships/hyperlink" Target="https://eur-lex.europa.eu/legal-content/EN/TXT/?uri=uriserv%3AOJ.L_.2022.081.01.0008.01.ENG&amp;toc=OJ%3AL%3A2022%3A081%3ATOC" TargetMode="External"/><Relationship Id="rId147" Type="http://schemas.openxmlformats.org/officeDocument/2006/relationships/hyperlink" Target="https://eur-lex.europa.eu/legal-content/EN/TXT/?uri=uriserv%3AOJ.LI.2022.087.01.0013.01.ENG&amp;toc=OJ%3AL%3A2022%3A087I%3ATOC" TargetMode="External"/><Relationship Id="rId168" Type="http://schemas.openxmlformats.org/officeDocument/2006/relationships/hyperlink" Target="https://eur-lex.europa.eu/legal-content/EN/TXT/?uri=uriserv%3AOJ.L_.2022.037.01.0004.01.ENG&amp;toc=OJ%3AL%3A2022%3A037%3ATOC" TargetMode="External"/><Relationship Id="rId51" Type="http://schemas.openxmlformats.org/officeDocument/2006/relationships/hyperlink" Target="https://eur-lex.europa.eu/legal-content/EN/TXT/?uri=uriserv%3AOJ.L_.2022.048.01.0001.01.ENG&amp;toc=OJ%3AL%3A2022%3A048%3ATOC" TargetMode="External"/><Relationship Id="rId72" Type="http://schemas.openxmlformats.org/officeDocument/2006/relationships/hyperlink" Target="https://eur-lex.europa.eu/legal-content/EN/TXT/?uri=uriserv%3AOJ.L_.2022.057.01.0001.01.ENG&amp;toc=OJ%3AL%3A2022%3A057%3ATOC" TargetMode="External"/><Relationship Id="rId93" Type="http://schemas.openxmlformats.org/officeDocument/2006/relationships/hyperlink" Target="https://eur-lex.europa.eu/legal-content/EN/TXT/?uri=uriserv%3AOJ.L_.2022.063.01.0005.01.ENG&amp;toc=OJ%3AL%3A2022%3A063%3ATOC" TargetMode="External"/><Relationship Id="rId189" Type="http://schemas.openxmlformats.org/officeDocument/2006/relationships/hyperlink" Target="https://eur-lex.europa.eu/legal-content/EN/TXT/?uri=uriserv%3AOJ.L_.2022.046.01.0003.01.ENG&amp;toc=OJ%3AL%3A2022%3A046%3ATOC" TargetMode="External"/><Relationship Id="rId3" Type="http://schemas.openxmlformats.org/officeDocument/2006/relationships/settings" Target="settings.xml"/><Relationship Id="rId214" Type="http://schemas.openxmlformats.org/officeDocument/2006/relationships/hyperlink" Target="https://eur-lex.europa.eu/legal-content/EN/TXT/?uri=uriserv%3AOJ.L_.2022.067.01.0103.01.ENG&amp;toc=OJ%3AL%3A2022%3A067%3ATOC" TargetMode="External"/><Relationship Id="rId235" Type="http://schemas.openxmlformats.org/officeDocument/2006/relationships/hyperlink" Target="https://eur-lex.europa.eu/legal-content/EN/TXT/?uri=uriserv%3AOJ.L_.2022.082.01.0009.01.ENG&amp;toc=OJ%3AL%3A2022%3A082%3ATOC" TargetMode="External"/><Relationship Id="rId256" Type="http://schemas.openxmlformats.org/officeDocument/2006/relationships/hyperlink" Target="https://eur-lex.europa.eu/legal-content/EN/TXT/PDF/?uri=OJ%3AC%3A2022%3A087I%3AFULL&amp;from=EN" TargetMode="External"/><Relationship Id="rId277" Type="http://schemas.openxmlformats.org/officeDocument/2006/relationships/hyperlink" Target="https://ec.europa.eu/home-affairs/communication-providing-operational-guidelines-external-border-management-eu-ukraine-borders_en" TargetMode="External"/><Relationship Id="rId116" Type="http://schemas.openxmlformats.org/officeDocument/2006/relationships/hyperlink" Target="https://eur-lex.europa.eu/legal-content/EN/TXT/?uri=uriserv%3AOJ.L_.2022.081.01.0001.01.ENG&amp;toc=OJ%3AL%3A2022%3A081%3ATOC" TargetMode="External"/><Relationship Id="rId137" Type="http://schemas.openxmlformats.org/officeDocument/2006/relationships/hyperlink" Target="https://eur-lex.europa.eu/legal-content/EN/TXT/?uri=uriserv%3AOJ.LI.2022.087.01.0056.01.ENG&amp;toc=OJ%3AL%3A2022%3A087I%3ATOC" TargetMode="External"/><Relationship Id="rId158" Type="http://schemas.openxmlformats.org/officeDocument/2006/relationships/hyperlink" Target="https://eur-lex.europa.eu/legal-content/EN/TXT/?uri=CELEX%3A02012D0642-20211202" TargetMode="External"/><Relationship Id="rId20" Type="http://schemas.openxmlformats.org/officeDocument/2006/relationships/hyperlink" Target="https://eur-lex.europa.eu/legal-content/EN/TXT/?qid=1575552869916&amp;uri=CELEX%3A02014R0833-20190709" TargetMode="External"/><Relationship Id="rId41" Type="http://schemas.openxmlformats.org/officeDocument/2006/relationships/hyperlink" Target="https://eur-lex.europa.eu/legal-content/EN/TXT/?uri=uriserv%3AOJ.LI.2022.042.01.0095.01.ENG&amp;toc=OJ%3AL%3A2022%3A042I%3ATOC" TargetMode="External"/><Relationship Id="rId62" Type="http://schemas.openxmlformats.org/officeDocument/2006/relationships/hyperlink" Target="https://eur-lex.europa.eu/legal-content/EN/TXT/?uri=uriserv%3AOJ.L_.2022.049.01.0001.01.ENG&amp;toc=OJ%3AL%3A2022%3A049%3ATOC" TargetMode="External"/><Relationship Id="rId83" Type="http://schemas.openxmlformats.org/officeDocument/2006/relationships/hyperlink" Target="https://eur-lex.europa.eu/legal-content/EN/TXT/?uri=uriserv%3AOJ.L_.2022.063.01.0001.01.ENG&amp;toc=OJ%3AL%3A2022%3A063%3ATOC" TargetMode="External"/><Relationship Id="rId179" Type="http://schemas.openxmlformats.org/officeDocument/2006/relationships/hyperlink" Target="https://eur-lex.europa.eu/legal-content/EN/TXT/?uri=uriserv%3AOJ.L_.2022.037.01.0041.01.ENG&amp;toc=OJ%3AL%3A2022%3A037%3ATOC" TargetMode="External"/><Relationship Id="rId190" Type="http://schemas.openxmlformats.org/officeDocument/2006/relationships/hyperlink" Target="https://eur-lex.europa.eu/legal-content/EN/TXT/?uri=uriserv%3AOJ.L_.2022.046.01.0003.01.ENG&amp;toc=OJ%3AL%3A2022%3A046%3ATOC" TargetMode="External"/><Relationship Id="rId204" Type="http://schemas.openxmlformats.org/officeDocument/2006/relationships/hyperlink" Target="https://eur-lex.europa.eu/legal-content/EN/TXT/?uri=uriserv%3AOJ.L_.2022.046.01.0097.01.ENG&amp;toc=OJ%3AL%3A2022%3A046%3ATOC" TargetMode="External"/><Relationship Id="rId225" Type="http://schemas.openxmlformats.org/officeDocument/2006/relationships/hyperlink" Target="https://eur-lex.europa.eu/legal-content/EN/TXT/?uri=uriserv%3AOJ.L_.2022.082.01.0001.01.ENG&amp;toc=OJ%3AL%3A2022%3A082%3ATOC" TargetMode="External"/><Relationship Id="rId246" Type="http://schemas.openxmlformats.org/officeDocument/2006/relationships/hyperlink" Target="https://eur-lex.europa.eu/legal-content/EN/TXT/?uri=uriserv%3AOJ.L_.2022.079.01.0038.01.ENG&amp;toc=OJ%3AL%3A2022%3A079%3ATOC" TargetMode="External"/><Relationship Id="rId267" Type="http://schemas.openxmlformats.org/officeDocument/2006/relationships/hyperlink" Target="https://ec.europa.eu/home-affairs/communication-providing-operational-guidelines-external-border-management-eu-ukraine-borders_en" TargetMode="External"/><Relationship Id="rId288" Type="http://schemas.openxmlformats.org/officeDocument/2006/relationships/footer" Target="footer1.xml"/><Relationship Id="rId106" Type="http://schemas.openxmlformats.org/officeDocument/2006/relationships/hyperlink" Target="https://eur-lex.europa.eu/legal-content/EN/TXT/?uri=uriserv%3AOJ.L_.2022.065.01.0001.01.ENG&amp;toc=OJ%3AL%3A2022%3A065%3ATOC" TargetMode="External"/><Relationship Id="rId127" Type="http://schemas.openxmlformats.org/officeDocument/2006/relationships/hyperlink" Target="https://eur-lex.europa.eu/legal-content/EN/TXT/?uri=uriserv%3AOJ.L_.2022.081.01.0008.01.ENG&amp;toc=OJ%3AL%3A2022%3A081%3ATOC" TargetMode="External"/><Relationship Id="rId10" Type="http://schemas.openxmlformats.org/officeDocument/2006/relationships/hyperlink" Target="https://eur-lex.europa.eu/legal-content/EN/TXT/?uri=CELEX%3A02014D0512-20210714" TargetMode="External"/><Relationship Id="rId31" Type="http://schemas.openxmlformats.org/officeDocument/2006/relationships/hyperlink" Target="https://eur-lex.europa.eu/legal-content/EN/TXT/?uri=uriserv%3AOJ.LI.2022.042.01.0074.01.ENG&amp;toc=OJ%3AL%3A2022%3A042I%3ATOC" TargetMode="External"/><Relationship Id="rId52" Type="http://schemas.openxmlformats.org/officeDocument/2006/relationships/hyperlink" Target="https://eur-lex.europa.eu/legal-content/EN/TXT/?uri=uriserv%3AOJ.L_.2022.048.01.0001.01.ENG&amp;toc=OJ%3AL%3A2022%3A048%3ATOC" TargetMode="External"/><Relationship Id="rId73" Type="http://schemas.openxmlformats.org/officeDocument/2006/relationships/hyperlink" Target="https://eur-lex.europa.eu/legal-content/EN/TXT/?uri=uriserv%3AOJ.L_.2022.057.01.0001.01.ENG&amp;toc=OJ%3AL%3A2022%3A057%3ATOC" TargetMode="External"/><Relationship Id="rId94" Type="http://schemas.openxmlformats.org/officeDocument/2006/relationships/hyperlink" Target="https://eur-lex.europa.eu/legal-content/EN/TXT/?uri=uriserv%3AOJ.L_.2022.063.01.0005.01.ENG&amp;toc=OJ%3AL%3A2022%3A063%3ATOC" TargetMode="External"/><Relationship Id="rId148" Type="http://schemas.openxmlformats.org/officeDocument/2006/relationships/hyperlink" Target="https://eur-lex.europa.eu/legal-content/EN/TXT/?uri=uriserv%3AOJ.LI.2022.087.01.0013.01.ENG&amp;toc=OJ%3AL%3A2022%3A087I%3ATOC" TargetMode="External"/><Relationship Id="rId169" Type="http://schemas.openxmlformats.org/officeDocument/2006/relationships/hyperlink" Target="https://eur-lex.europa.eu/legal-content/EN/TXT/?uri=uriserv%3AOJ.L_.2022.037.01.0004.01.ENG&amp;toc=OJ%3AL%3A2022%3A037%3ATOC" TargetMode="External"/><Relationship Id="rId4" Type="http://schemas.openxmlformats.org/officeDocument/2006/relationships/webSettings" Target="webSettings.xml"/><Relationship Id="rId180" Type="http://schemas.openxmlformats.org/officeDocument/2006/relationships/hyperlink" Target="https://eur-lex.europa.eu/legal-content/EN/TXT/?uri=uriserv%3AOJ.L_.2022.037.01.0041.01.ENG&amp;toc=OJ%3AL%3A2022%3A037%3ATOC" TargetMode="External"/><Relationship Id="rId215" Type="http://schemas.openxmlformats.org/officeDocument/2006/relationships/hyperlink" Target="https://eur-lex.europa.eu/legal-content/EN/TXT/?uri=uriserv%3AOJ.L_.2022.067.01.0103.01.ENG&amp;toc=OJ%3AL%3A2022%3A067%3ATOC" TargetMode="External"/><Relationship Id="rId236" Type="http://schemas.openxmlformats.org/officeDocument/2006/relationships/hyperlink" Target="https://eur-lex.europa.eu/legal-content/EN/TXT/?uri=uriserv%3AOJ.L_.2022.082.01.0009.01.ENG&amp;toc=OJ%3AL%3A2022%3A082%3ATOC" TargetMode="External"/><Relationship Id="rId257" Type="http://schemas.openxmlformats.org/officeDocument/2006/relationships/hyperlink" Target="https://eur-lex.europa.eu/legal-content/EN/TXT/PDF/?uri=OJ%3AC%3A2022%3A087I%3AFULL&amp;from=EN" TargetMode="External"/><Relationship Id="rId278" Type="http://schemas.openxmlformats.org/officeDocument/2006/relationships/hyperlink" Target="https://ec.europa.eu/home-affairs/communication-providing-operational-guidelines-external-border-management-eu-ukraine-borders_en" TargetMode="External"/><Relationship Id="rId42" Type="http://schemas.openxmlformats.org/officeDocument/2006/relationships/hyperlink" Target="https://eur-lex.europa.eu/legal-content/EN/TXT/?uri=uriserv%3AOJ.LI.2022.042.01.0095.01.ENG&amp;toc=OJ%3AL%3A2022%3A042I%3ATOC" TargetMode="External"/><Relationship Id="rId84" Type="http://schemas.openxmlformats.org/officeDocument/2006/relationships/hyperlink" Target="https://eur-lex.europa.eu/legal-content/EN/TXT/?uri=uriserv%3AOJ.L_.2022.063.01.0001.01.ENG&amp;toc=OJ%3AL%3A2022%3A063%3ATOC" TargetMode="External"/><Relationship Id="rId138" Type="http://schemas.openxmlformats.org/officeDocument/2006/relationships/hyperlink" Target="https://eur-lex.europa.eu/legal-content/EN/TXT/?uri=uriserv%3AOJ.LI.2022.087.01.0056.01.ENG&amp;toc=OJ%3AL%3A2022%3A087I%3ATOC" TargetMode="External"/><Relationship Id="rId191" Type="http://schemas.openxmlformats.org/officeDocument/2006/relationships/hyperlink" Target="https://eur-lex.europa.eu/legal-content/EN/TXT/?uri=uriserv%3AOJ.L_.2022.046.01.0003.01.ENG&amp;toc=OJ%3AL%3A2022%3A046%3ATOC" TargetMode="External"/><Relationship Id="rId205" Type="http://schemas.openxmlformats.org/officeDocument/2006/relationships/hyperlink" Target="https://eur-lex.europa.eu/legal-content/EN/TXT/?uri=uriserv%3AOJ.L_.2022.046.01.0097.01.ENG&amp;toc=OJ%3AL%3A2022%3A046%3ATOC" TargetMode="External"/><Relationship Id="rId247" Type="http://schemas.openxmlformats.org/officeDocument/2006/relationships/hyperlink" Target="https://eur-lex.europa.eu/legal-content/EN/TXT/?uri=uriserv%3AOJ.L_.2022.079.01.0038.01.ENG&amp;toc=OJ%3AL%3A2022%3A079%3ATOC" TargetMode="External"/><Relationship Id="rId107" Type="http://schemas.openxmlformats.org/officeDocument/2006/relationships/hyperlink" Target="https://eur-lex.europa.eu/legal-content/EN/TXT/?uri=uriserv%3AOJ.L_.2022.065.01.0001.01.ENG&amp;toc=OJ%3AL%3A2022%3A065%3ATOC" TargetMode="External"/><Relationship Id="rId289" Type="http://schemas.openxmlformats.org/officeDocument/2006/relationships/footer" Target="footer2.xml"/><Relationship Id="rId11" Type="http://schemas.openxmlformats.org/officeDocument/2006/relationships/hyperlink" Target="https://eur-lex.europa.eu/legal-content/EN/TXT/?uri=CELEX%3A02014D0512-20210714" TargetMode="External"/><Relationship Id="rId53" Type="http://schemas.openxmlformats.org/officeDocument/2006/relationships/hyperlink" Target="https://eur-lex.europa.eu/legal-content/EN/TXT/?uri=uriserv%3AOJ.L_.2022.048.01.0001.01.ENG&amp;toc=OJ%3AL%3A2022%3A048%3ATOC" TargetMode="External"/><Relationship Id="rId149" Type="http://schemas.openxmlformats.org/officeDocument/2006/relationships/hyperlink" Target="https://eur-lex.europa.eu/legal-content/EN/TXT/?uri=CELEX%3A02006R0765-20211202" TargetMode="External"/><Relationship Id="rId95" Type="http://schemas.openxmlformats.org/officeDocument/2006/relationships/hyperlink" Target="https://eur-lex.europa.eu/legal-content/EN/TXT/?uri=uriserv%3AOJ.L_.2022.063.01.0005.01.ENG&amp;toc=OJ%3AL%3A2022%3A063%3ATOC" TargetMode="External"/><Relationship Id="rId160" Type="http://schemas.openxmlformats.org/officeDocument/2006/relationships/hyperlink" Target="https://eur-lex.europa.eu/legal-content/EN/TXT/?uri=uriserv%3AOJ.LI.2021.430.01.0016.01.ENG&amp;toc=OJ%3AL%3A2021%3A430I%3ATOC" TargetMode="External"/><Relationship Id="rId216" Type="http://schemas.openxmlformats.org/officeDocument/2006/relationships/hyperlink" Target="https://eur-lex.europa.eu/legal-content/EN/TXT/?uri=uriserv%3AOJ.L_.2022.067.01.0001.01.ENG&amp;toc=OJ%3AL%3A2022%3A067%3ATOC" TargetMode="External"/><Relationship Id="rId258" Type="http://schemas.openxmlformats.org/officeDocument/2006/relationships/hyperlink" Target="https://eur-lex.europa.eu/legal-content/EN/TXT/PDF/?uri=OJ%3AC%3A2022%3A087I%3AFULL&amp;from=EN" TargetMode="External"/><Relationship Id="rId22" Type="http://schemas.openxmlformats.org/officeDocument/2006/relationships/hyperlink" Target="https://eur-lex.europa.eu/legal-content/EN/TXT/?uri=uriserv%3AOJ.L_.2022.009.01.0043.01.ENG&amp;toc=OJ%3AL%3A2022%3A009%3ATOC" TargetMode="External"/><Relationship Id="rId64" Type="http://schemas.openxmlformats.org/officeDocument/2006/relationships/hyperlink" Target="https://eur-lex.europa.eu/legal-content/EN/TXT/?uri=uriserv%3AOJ.L_.2022.057.01.0004.01.ENG&amp;toc=OJ%3AL%3A2022%3A057%3ATOC" TargetMode="External"/><Relationship Id="rId118" Type="http://schemas.openxmlformats.org/officeDocument/2006/relationships/hyperlink" Target="https://eur-lex.europa.eu/legal-content/EN/TXT/?uri=uriserv%3AOJ.L_.2022.081.01.0001.01.ENG&amp;toc=OJ%3AL%3A2022%3A081%3ATOC" TargetMode="External"/><Relationship Id="rId171" Type="http://schemas.openxmlformats.org/officeDocument/2006/relationships/hyperlink" Target="https://eur-lex.europa.eu/legal-content/EN/TXT/?uri=uriserv%3AOJ.L_.2022.037.01.0004.01.ENG&amp;toc=OJ%3AL%3A2022%3A037%3ATOC" TargetMode="External"/><Relationship Id="rId227" Type="http://schemas.openxmlformats.org/officeDocument/2006/relationships/hyperlink" Target="https://eur-lex.europa.eu/legal-content/EN/TXT/?uri=uriserv%3AOJ.L_.2022.082.01.0001.01.ENG&amp;toc=OJ%3AL%3A2022%3A082%3AT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9442</Words>
  <Characters>53824</Characters>
  <Application>Microsoft Office Word</Application>
  <DocSecurity>0</DocSecurity>
  <Lines>448</Lines>
  <Paragraphs>126</Paragraphs>
  <ScaleCrop>false</ScaleCrop>
  <HeadingPairs>
    <vt:vector size="2" baseType="variant">
      <vt:variant>
        <vt:lpstr>Tytuł</vt:lpstr>
      </vt:variant>
      <vt:variant>
        <vt:i4>1</vt:i4>
      </vt:variant>
    </vt:vector>
  </HeadingPairs>
  <TitlesOfParts>
    <vt:vector size="1" baseType="lpstr">
      <vt:lpstr>Aggression against Ukraine - Customs related frequently asked questions</vt:lpstr>
    </vt:vector>
  </TitlesOfParts>
  <Company/>
  <LinksUpToDate>false</LinksUpToDate>
  <CharactersWithSpaces>63140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against Ukraine - Customs related frequently asked questions</dc:title>
  <dc:subject>Aggression against Ukraine - Customs related frequently asked questions</dc:subject>
  <dc:creator>European Commission</dc:creator>
  <cp:keywords>, docId:59BC9886420928E1B036639450D5A3D5</cp:keywords>
  <cp:lastModifiedBy>Łukasz Sapieha</cp:lastModifiedBy>
  <cp:revision>4</cp:revision>
  <dcterms:created xsi:type="dcterms:W3CDTF">2022-03-23T12:52:00Z</dcterms:created>
  <dcterms:modified xsi:type="dcterms:W3CDTF">2022-03-23T12:57:00Z</dcterms:modified>
</cp:coreProperties>
</file>