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95615" w14:textId="6FBF3FE5" w:rsidR="003A7E3B" w:rsidRDefault="003A7E3B" w:rsidP="003A7E3B">
      <w:pPr>
        <w:rPr>
          <w:b/>
          <w:bCs/>
        </w:rPr>
      </w:pPr>
      <w:r w:rsidRPr="003A7E3B">
        <w:rPr>
          <w:b/>
        </w:rPr>
        <w:t xml:space="preserve">Formularz zgłaszania uwag do projektu </w:t>
      </w:r>
      <w:bookmarkStart w:id="0" w:name="_Hlk184377043"/>
      <w:r w:rsidR="00E0779E" w:rsidRPr="00E0779E">
        <w:rPr>
          <w:b/>
          <w:bCs/>
        </w:rPr>
        <w:t>„Wytyczne dotyczące wpływu lądowych farm wiatrowych na awifaunę”</w:t>
      </w:r>
      <w:bookmarkEnd w:id="0"/>
    </w:p>
    <w:p w14:paraId="6319EC4A" w14:textId="77777777" w:rsidR="0058785C" w:rsidRDefault="0058785C" w:rsidP="003A7E3B">
      <w:pPr>
        <w:rPr>
          <w:b/>
          <w:bCs/>
        </w:rPr>
      </w:pPr>
    </w:p>
    <w:p w14:paraId="5DEEE712" w14:textId="5D62A5AE" w:rsidR="0058785C" w:rsidRDefault="0058785C" w:rsidP="003A7E3B">
      <w:r>
        <w:rPr>
          <w:b/>
          <w:bCs/>
        </w:rPr>
        <w:t xml:space="preserve">Zgłaszający uwagę </w:t>
      </w:r>
      <w:r>
        <w:rPr>
          <w:b/>
          <w:bCs/>
        </w:rPr>
        <w:tab/>
      </w:r>
      <w:r w:rsidR="00AF1AC2">
        <w:rPr>
          <w:b/>
          <w:bCs/>
        </w:rPr>
        <w:t>Konfederacja Lewiatan</w:t>
      </w:r>
    </w:p>
    <w:p w14:paraId="346DF48D" w14:textId="5099D7FE" w:rsidR="0058785C" w:rsidRDefault="0058785C" w:rsidP="0058785C">
      <w:pPr>
        <w:tabs>
          <w:tab w:val="left" w:pos="2552"/>
        </w:tabs>
        <w:rPr>
          <w:b/>
          <w:bCs/>
        </w:rPr>
      </w:pPr>
      <w:r>
        <w:tab/>
      </w:r>
      <w:r>
        <w:tab/>
        <w:t xml:space="preserve">(nazwa firmy (instytucji) / imię i </w:t>
      </w:r>
      <w:proofErr w:type="gramStart"/>
      <w:r>
        <w:t>nazwisko )</w:t>
      </w:r>
      <w:proofErr w:type="gramEnd"/>
    </w:p>
    <w:p w14:paraId="0A28E26D" w14:textId="77777777" w:rsidR="001B6D65" w:rsidRPr="003A7E3B" w:rsidRDefault="001B6D65" w:rsidP="003A7E3B">
      <w:pPr>
        <w:rPr>
          <w:b/>
          <w:i/>
        </w:rPr>
      </w:pPr>
    </w:p>
    <w:tbl>
      <w:tblPr>
        <w:tblStyle w:val="Tabela-Siatka"/>
        <w:tblW w:w="13626" w:type="dxa"/>
        <w:tblCellMar>
          <w:top w:w="57" w:type="dxa"/>
          <w:left w:w="57" w:type="dxa"/>
          <w:bottom w:w="57" w:type="dxa"/>
          <w:right w:w="57" w:type="dxa"/>
        </w:tblCellMar>
        <w:tblLook w:val="04A0" w:firstRow="1" w:lastRow="0" w:firstColumn="1" w:lastColumn="0" w:noHBand="0" w:noVBand="1"/>
      </w:tblPr>
      <w:tblGrid>
        <w:gridCol w:w="458"/>
        <w:gridCol w:w="2588"/>
        <w:gridCol w:w="4779"/>
        <w:gridCol w:w="5801"/>
      </w:tblGrid>
      <w:tr w:rsidR="00414667" w:rsidRPr="003A7E3B" w14:paraId="709D36DE" w14:textId="77777777" w:rsidTr="461F0598">
        <w:tc>
          <w:tcPr>
            <w:tcW w:w="477" w:type="dxa"/>
            <w:tcBorders>
              <w:top w:val="single" w:sz="4" w:space="0" w:color="auto"/>
              <w:left w:val="single" w:sz="4" w:space="0" w:color="auto"/>
              <w:bottom w:val="single" w:sz="4" w:space="0" w:color="auto"/>
              <w:right w:val="single" w:sz="4" w:space="0" w:color="auto"/>
            </w:tcBorders>
            <w:vAlign w:val="center"/>
            <w:hideMark/>
          </w:tcPr>
          <w:p w14:paraId="007D8986" w14:textId="77777777" w:rsidR="00414667" w:rsidRPr="003A7E3B" w:rsidRDefault="00414667" w:rsidP="003A7E3B">
            <w:pPr>
              <w:spacing w:after="160" w:line="259" w:lineRule="auto"/>
              <w:rPr>
                <w:b/>
              </w:rPr>
            </w:pPr>
            <w:r w:rsidRPr="003A7E3B">
              <w:rPr>
                <w:b/>
              </w:rPr>
              <w:t>Lp.</w:t>
            </w:r>
          </w:p>
        </w:tc>
        <w:tc>
          <w:tcPr>
            <w:tcW w:w="2770" w:type="dxa"/>
            <w:tcBorders>
              <w:top w:val="single" w:sz="4" w:space="0" w:color="auto"/>
              <w:left w:val="single" w:sz="4" w:space="0" w:color="auto"/>
              <w:bottom w:val="single" w:sz="4" w:space="0" w:color="auto"/>
              <w:right w:val="single" w:sz="4" w:space="0" w:color="auto"/>
            </w:tcBorders>
            <w:vAlign w:val="center"/>
            <w:hideMark/>
          </w:tcPr>
          <w:p w14:paraId="535CE6E1" w14:textId="24F6F22A" w:rsidR="00414667" w:rsidRPr="003A7E3B" w:rsidRDefault="00414667" w:rsidP="00677B41">
            <w:pPr>
              <w:pStyle w:val="Bezodstpw"/>
              <w:rPr>
                <w:iCs/>
              </w:rPr>
            </w:pPr>
            <w:r>
              <w:rPr>
                <w:b/>
                <w:bCs/>
                <w:iCs/>
              </w:rPr>
              <w:t>R</w:t>
            </w:r>
            <w:r w:rsidRPr="00414667">
              <w:rPr>
                <w:b/>
                <w:bCs/>
                <w:iCs/>
              </w:rPr>
              <w:t>ozdział</w:t>
            </w:r>
            <w:r>
              <w:rPr>
                <w:b/>
                <w:bCs/>
                <w:iCs/>
              </w:rPr>
              <w:t xml:space="preserve"> wytycznych (</w:t>
            </w:r>
            <w:r w:rsidRPr="00414667">
              <w:rPr>
                <w:b/>
                <w:bCs/>
                <w:iCs/>
              </w:rPr>
              <w:t>n</w:t>
            </w:r>
            <w:r>
              <w:rPr>
                <w:b/>
                <w:bCs/>
                <w:iCs/>
              </w:rPr>
              <w:t>umer</w:t>
            </w:r>
            <w:r w:rsidRPr="00414667">
              <w:rPr>
                <w:b/>
                <w:bCs/>
                <w:iCs/>
              </w:rPr>
              <w:t xml:space="preserve"> załącznika</w:t>
            </w:r>
            <w:r>
              <w:rPr>
                <w:b/>
                <w:bCs/>
                <w:iCs/>
              </w:rPr>
              <w:t xml:space="preserve">), </w:t>
            </w:r>
            <w:r w:rsidRPr="00414667">
              <w:rPr>
                <w:b/>
                <w:bCs/>
                <w:iCs/>
              </w:rPr>
              <w:t>n</w:t>
            </w:r>
            <w:r>
              <w:rPr>
                <w:b/>
                <w:bCs/>
                <w:iCs/>
              </w:rPr>
              <w:t>umer</w:t>
            </w:r>
            <w:r w:rsidRPr="00414667">
              <w:rPr>
                <w:b/>
                <w:bCs/>
                <w:iCs/>
              </w:rPr>
              <w:t xml:space="preserve"> strony</w:t>
            </w:r>
          </w:p>
        </w:tc>
        <w:tc>
          <w:tcPr>
            <w:tcW w:w="3978" w:type="dxa"/>
            <w:tcBorders>
              <w:top w:val="single" w:sz="4" w:space="0" w:color="auto"/>
              <w:left w:val="single" w:sz="4" w:space="0" w:color="auto"/>
              <w:bottom w:val="single" w:sz="4" w:space="0" w:color="auto"/>
              <w:right w:val="single" w:sz="4" w:space="0" w:color="auto"/>
            </w:tcBorders>
            <w:vAlign w:val="center"/>
            <w:hideMark/>
          </w:tcPr>
          <w:p w14:paraId="2E1216D0" w14:textId="30B504D5" w:rsidR="00414667" w:rsidRPr="003A7E3B" w:rsidRDefault="00414667" w:rsidP="003A7E3B">
            <w:pPr>
              <w:spacing w:after="160" w:line="259" w:lineRule="auto"/>
              <w:rPr>
                <w:b/>
              </w:rPr>
            </w:pPr>
            <w:r w:rsidRPr="003A7E3B">
              <w:rPr>
                <w:b/>
              </w:rPr>
              <w:t>Fragment tekstu, którego dotyczy uwaga</w:t>
            </w:r>
          </w:p>
        </w:tc>
        <w:tc>
          <w:tcPr>
            <w:tcW w:w="6401" w:type="dxa"/>
            <w:tcBorders>
              <w:top w:val="single" w:sz="4" w:space="0" w:color="auto"/>
              <w:left w:val="single" w:sz="4" w:space="0" w:color="auto"/>
              <w:bottom w:val="single" w:sz="4" w:space="0" w:color="auto"/>
              <w:right w:val="single" w:sz="4" w:space="0" w:color="auto"/>
            </w:tcBorders>
            <w:vAlign w:val="center"/>
            <w:hideMark/>
          </w:tcPr>
          <w:p w14:paraId="0701F193" w14:textId="35E2CECE" w:rsidR="00414667" w:rsidRPr="003A7E3B" w:rsidRDefault="00414667" w:rsidP="003A7E3B">
            <w:pPr>
              <w:spacing w:after="160" w:line="259" w:lineRule="auto"/>
              <w:rPr>
                <w:b/>
              </w:rPr>
            </w:pPr>
            <w:r w:rsidRPr="003A7E3B">
              <w:rPr>
                <w:b/>
              </w:rPr>
              <w:t>Treść uwagi</w:t>
            </w:r>
          </w:p>
        </w:tc>
      </w:tr>
      <w:tr w:rsidR="0A3BAEFC" w14:paraId="5C872B1D"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E265544" w14:textId="0C45B7AE" w:rsidR="0A3BAEFC" w:rsidRPr="00562263" w:rsidRDefault="004B7A38" w:rsidP="0A3BAEFC">
            <w:pPr>
              <w:jc w:val="center"/>
            </w:pPr>
            <w:r>
              <w:t>1</w:t>
            </w:r>
          </w:p>
        </w:tc>
        <w:tc>
          <w:tcPr>
            <w:tcW w:w="2770" w:type="dxa"/>
            <w:tcBorders>
              <w:top w:val="single" w:sz="4" w:space="0" w:color="auto"/>
              <w:left w:val="single" w:sz="4" w:space="0" w:color="auto"/>
              <w:bottom w:val="single" w:sz="4" w:space="0" w:color="auto"/>
              <w:right w:val="single" w:sz="4" w:space="0" w:color="auto"/>
            </w:tcBorders>
          </w:tcPr>
          <w:p w14:paraId="2D23DF78" w14:textId="3D11BCA5" w:rsidR="0A3BAEFC" w:rsidRPr="00562263" w:rsidRDefault="461F0598" w:rsidP="0A3BAEFC">
            <w:r w:rsidRPr="00562263">
              <w:t>1 Wykaz skrótów</w:t>
            </w:r>
          </w:p>
          <w:p w14:paraId="32AB8932" w14:textId="191A492F" w:rsidR="0A3BAEFC" w:rsidRPr="00562263" w:rsidRDefault="461F0598" w:rsidP="0A3BAEFC">
            <w:r w:rsidRPr="00562263">
              <w:t xml:space="preserve">str. 9 </w:t>
            </w:r>
          </w:p>
        </w:tc>
        <w:tc>
          <w:tcPr>
            <w:tcW w:w="3978" w:type="dxa"/>
            <w:tcBorders>
              <w:top w:val="single" w:sz="4" w:space="0" w:color="auto"/>
              <w:left w:val="single" w:sz="4" w:space="0" w:color="auto"/>
              <w:bottom w:val="single" w:sz="4" w:space="0" w:color="auto"/>
              <w:right w:val="single" w:sz="4" w:space="0" w:color="auto"/>
            </w:tcBorders>
          </w:tcPr>
          <w:p w14:paraId="5DCE55E7" w14:textId="7DF2C4B9" w:rsidR="0A3BAEFC" w:rsidRDefault="0A3BAEFC" w:rsidP="0A3BAEFC">
            <w:pPr>
              <w:spacing w:line="259" w:lineRule="auto"/>
              <w:rPr>
                <w:rFonts w:ascii="Calibri" w:eastAsia="Calibri" w:hAnsi="Calibri" w:cs="Calibri"/>
              </w:rPr>
            </w:pPr>
            <w:r w:rsidRPr="0A3BAEFC">
              <w:rPr>
                <w:rFonts w:ascii="Calibri" w:eastAsia="Calibri" w:hAnsi="Calibri" w:cs="Calibri"/>
                <w:lang w:val="pl"/>
              </w:rPr>
              <w:t>Nie jest to sprecyzowane przepisami, ale można założyć, że negatywne oddziaływanie dla 1% (&gt;0,51%) populacji występującej w OSOP lub innym obszarze chronionym stanowi podstawę do spełnienia kryterium znaczącego negatywnego oddziaływania.</w:t>
            </w:r>
          </w:p>
        </w:tc>
        <w:tc>
          <w:tcPr>
            <w:tcW w:w="6401" w:type="dxa"/>
            <w:tcBorders>
              <w:top w:val="single" w:sz="4" w:space="0" w:color="auto"/>
              <w:left w:val="single" w:sz="4" w:space="0" w:color="auto"/>
              <w:bottom w:val="single" w:sz="4" w:space="0" w:color="auto"/>
              <w:right w:val="single" w:sz="4" w:space="0" w:color="auto"/>
            </w:tcBorders>
          </w:tcPr>
          <w:p w14:paraId="4C056B29" w14:textId="36D018A6" w:rsidR="0A3BAEFC" w:rsidRDefault="0A3BAEFC" w:rsidP="0A3BAEFC">
            <w:pPr>
              <w:spacing w:after="160" w:line="257" w:lineRule="auto"/>
              <w:jc w:val="both"/>
            </w:pPr>
            <w:r w:rsidRPr="0A3BAEFC">
              <w:rPr>
                <w:rFonts w:ascii="Calibri" w:eastAsia="Calibri" w:hAnsi="Calibri" w:cs="Calibri"/>
                <w:lang w:val="pl"/>
              </w:rPr>
              <w:t xml:space="preserve">Skoro termin nie jest sprecyzowany to nie należy sztucznie wskazywać jaka jest procentowa skala, od której rozpoczyna się znaczące negatywne oddziaływanie na środowisko w ramach OSOP. Takie kwestie powinien każdorazowo analizować organ właściwy do wydania DŚU co też ma odzwierciedlenie w innych zapisach Wytycznych jak niżej: „wyroki sądowe wskazują, że pojęcie znacząco negatywnego oddziaływania, stanowi tzw. pojęcie niedookreślone, którego konkretyzowanie winno nastąpić w indywidualnym przypadku </w:t>
            </w:r>
            <w:r w:rsidRPr="0A3BAEFC">
              <w:rPr>
                <w:rFonts w:ascii="Calibri" w:eastAsia="Calibri" w:hAnsi="Calibri" w:cs="Calibri"/>
                <w:b/>
                <w:bCs/>
                <w:lang w:val="pl"/>
              </w:rPr>
              <w:t xml:space="preserve">lub jest to </w:t>
            </w:r>
            <w:r w:rsidRPr="0A3BAEFC">
              <w:rPr>
                <w:rFonts w:ascii="Calibri" w:eastAsia="Calibri" w:hAnsi="Calibri" w:cs="Calibri"/>
                <w:lang w:val="pl"/>
              </w:rPr>
              <w:t>negatywne oddziaływanie na środowisko, przekraczające przeciętną miarę korzystania ze środowiska jako całości (np. wyrok WSA we Wrocławiu z dnia 10 września 2024 r., sygn. II SA/</w:t>
            </w:r>
            <w:proofErr w:type="spellStart"/>
            <w:r w:rsidRPr="0A3BAEFC">
              <w:rPr>
                <w:rFonts w:ascii="Calibri" w:eastAsia="Calibri" w:hAnsi="Calibri" w:cs="Calibri"/>
                <w:lang w:val="pl"/>
              </w:rPr>
              <w:t>Wr</w:t>
            </w:r>
            <w:proofErr w:type="spellEnd"/>
            <w:r w:rsidRPr="0A3BAEFC">
              <w:rPr>
                <w:rFonts w:ascii="Calibri" w:eastAsia="Calibri" w:hAnsi="Calibri" w:cs="Calibri"/>
                <w:lang w:val="pl"/>
              </w:rPr>
              <w:t xml:space="preserve"> 307/24</w:t>
            </w:r>
            <w:r w:rsidRPr="0A3BAEFC">
              <w:rPr>
                <w:rFonts w:ascii="Calibri" w:eastAsia="Calibri" w:hAnsi="Calibri" w:cs="Calibri"/>
                <w:b/>
                <w:bCs/>
                <w:lang w:val="pl"/>
              </w:rPr>
              <w:t xml:space="preserve">; </w:t>
            </w:r>
            <w:r w:rsidRPr="0A3BAEFC">
              <w:rPr>
                <w:rFonts w:ascii="Calibri" w:eastAsia="Calibri" w:hAnsi="Calibri" w:cs="Calibri"/>
                <w:lang w:val="pl"/>
              </w:rPr>
              <w:t xml:space="preserve">wyrok NSA z dnia 2 sierpnia 2018 r., sygn. II OSK 55/18, CBOSA)”. </w:t>
            </w:r>
          </w:p>
          <w:p w14:paraId="6C4F11DC" w14:textId="736B8EA9" w:rsidR="0A3BAEFC" w:rsidRDefault="0A3BAEFC" w:rsidP="0A3BAEFC">
            <w:pPr>
              <w:spacing w:after="160" w:line="257" w:lineRule="auto"/>
              <w:jc w:val="both"/>
            </w:pPr>
            <w:r w:rsidRPr="0A3BAEFC">
              <w:rPr>
                <w:rFonts w:ascii="Calibri" w:eastAsia="Calibri" w:hAnsi="Calibri" w:cs="Calibri"/>
                <w:lang w:val="pl"/>
              </w:rPr>
              <w:t xml:space="preserve">Skoro założenie nie ma badań oraz danych na poparcie tezy i założenia autorów wytycznych, zgodnie z którym negatywne oddziaływanie dla 1% (&gt;0,51%) populacji występującej w OSOP lub innym obszarze chronionym stanowi podstawę do spełnienia kryterium znaczącego negatywnego oddziaływania, to takie </w:t>
            </w:r>
            <w:r w:rsidRPr="0A3BAEFC">
              <w:rPr>
                <w:rFonts w:ascii="Calibri" w:eastAsia="Calibri" w:hAnsi="Calibri" w:cs="Calibri"/>
                <w:lang w:val="pl"/>
              </w:rPr>
              <w:lastRenderedPageBreak/>
              <w:t>“sztuczne” kryterium, niepoparte wynikami badań, jest po prostu błędne.</w:t>
            </w:r>
          </w:p>
          <w:p w14:paraId="08D6C472" w14:textId="65230ADE" w:rsidR="0A3BAEFC" w:rsidRDefault="461F0598" w:rsidP="461F0598">
            <w:pPr>
              <w:spacing w:after="160" w:line="257" w:lineRule="auto"/>
              <w:jc w:val="both"/>
              <w:rPr>
                <w:rFonts w:ascii="Calibri" w:eastAsia="Calibri" w:hAnsi="Calibri" w:cs="Calibri"/>
                <w:lang w:val="pl"/>
              </w:rPr>
            </w:pPr>
            <w:r w:rsidRPr="461F0598">
              <w:rPr>
                <w:rFonts w:ascii="Calibri" w:eastAsia="Calibri" w:hAnsi="Calibri" w:cs="Calibri"/>
                <w:b/>
                <w:bCs/>
                <w:u w:val="single"/>
                <w:lang w:val="pl"/>
              </w:rPr>
              <w:t>Rekomendacja</w:t>
            </w:r>
            <w:r w:rsidRPr="461F0598">
              <w:rPr>
                <w:rFonts w:ascii="Calibri" w:eastAsia="Calibri" w:hAnsi="Calibri" w:cs="Calibri"/>
                <w:u w:val="single"/>
                <w:lang w:val="pl"/>
              </w:rPr>
              <w:t xml:space="preserve">: </w:t>
            </w:r>
            <w:r w:rsidRPr="461F0598">
              <w:rPr>
                <w:rFonts w:ascii="Calibri" w:eastAsia="Calibri" w:hAnsi="Calibri" w:cs="Calibri"/>
                <w:lang w:val="pl"/>
              </w:rPr>
              <w:t>Usunięcie zdania „Nie jest to sprecyzowane przepisami, ale można założyć, że negatywne oddziaływanie dla 1% (&gt;0,51%) populacji występującej w OSOP lub innym obszarze chronionym stanowi podstawę do spełnienia kryterium znaczącego negatywnego oddziaływa.”</w:t>
            </w:r>
          </w:p>
        </w:tc>
      </w:tr>
      <w:tr w:rsidR="00420814" w:rsidRPr="003A7E3B" w14:paraId="014F76D4" w14:textId="77777777" w:rsidTr="461F0598">
        <w:tc>
          <w:tcPr>
            <w:tcW w:w="477" w:type="dxa"/>
            <w:tcBorders>
              <w:top w:val="single" w:sz="4" w:space="0" w:color="auto"/>
              <w:left w:val="single" w:sz="4" w:space="0" w:color="auto"/>
              <w:bottom w:val="single" w:sz="4" w:space="0" w:color="auto"/>
              <w:right w:val="single" w:sz="4" w:space="0" w:color="auto"/>
            </w:tcBorders>
          </w:tcPr>
          <w:p w14:paraId="5F9BA12A" w14:textId="5C875979" w:rsidR="00420814" w:rsidRPr="00011A05" w:rsidRDefault="004B7A38" w:rsidP="00420814">
            <w:pPr>
              <w:jc w:val="center"/>
              <w:rPr>
                <w:lang w:val="en-GB"/>
              </w:rPr>
            </w:pPr>
            <w:r>
              <w:lastRenderedPageBreak/>
              <w:t>2</w:t>
            </w:r>
            <w:r w:rsidR="00420814">
              <w:t>.</w:t>
            </w:r>
          </w:p>
        </w:tc>
        <w:tc>
          <w:tcPr>
            <w:tcW w:w="2770" w:type="dxa"/>
            <w:tcBorders>
              <w:top w:val="single" w:sz="4" w:space="0" w:color="auto"/>
              <w:left w:val="single" w:sz="4" w:space="0" w:color="auto"/>
              <w:bottom w:val="single" w:sz="4" w:space="0" w:color="auto"/>
              <w:right w:val="single" w:sz="4" w:space="0" w:color="auto"/>
            </w:tcBorders>
          </w:tcPr>
          <w:p w14:paraId="7082BD12" w14:textId="4C4E6FD2" w:rsidR="00420814" w:rsidRPr="003A7E3B" w:rsidRDefault="00420814" w:rsidP="00420814">
            <w:pPr>
              <w:rPr>
                <w:i/>
              </w:rPr>
            </w:pPr>
            <w:r>
              <w:t xml:space="preserve">2. </w:t>
            </w:r>
            <w:r w:rsidRPr="005C4262">
              <w:t>Wstęp s. 11-12</w:t>
            </w:r>
          </w:p>
        </w:tc>
        <w:tc>
          <w:tcPr>
            <w:tcW w:w="3978" w:type="dxa"/>
            <w:tcBorders>
              <w:top w:val="single" w:sz="4" w:space="0" w:color="auto"/>
              <w:left w:val="single" w:sz="4" w:space="0" w:color="auto"/>
              <w:bottom w:val="single" w:sz="4" w:space="0" w:color="auto"/>
              <w:right w:val="single" w:sz="4" w:space="0" w:color="auto"/>
            </w:tcBorders>
          </w:tcPr>
          <w:p w14:paraId="00F28DAD" w14:textId="77777777" w:rsidR="00420814" w:rsidRPr="0057427A" w:rsidRDefault="00420814" w:rsidP="00420814">
            <w:pPr>
              <w:spacing w:after="160" w:line="259" w:lineRule="auto"/>
            </w:pPr>
            <w:r w:rsidRPr="0057427A">
              <w:t xml:space="preserve">Określają one standardy oraz dobre praktyki rekomendowane do stosowania w Polsce przy ocenie wpływu na ptaki i ich siedliska, w ramach: </w:t>
            </w:r>
          </w:p>
          <w:p w14:paraId="6FDD6575" w14:textId="77777777" w:rsidR="004B7A38" w:rsidRDefault="004B7A38" w:rsidP="004B7A38">
            <w:pPr>
              <w:spacing w:after="160" w:line="259" w:lineRule="auto"/>
            </w:pPr>
            <w:r>
              <w:t xml:space="preserve">- </w:t>
            </w:r>
            <w:r w:rsidR="00420814" w:rsidRPr="0057427A">
              <w:t xml:space="preserve">strategicznych ocen oddziaływania na środowisko (SOOŚ), dotyczących planów i programów związanych z rozwojem oraz dopuszczalną lokalizacją przedsięwzięć w zakresie lądowej energetyki wiatrowej, </w:t>
            </w:r>
          </w:p>
          <w:p w14:paraId="16641CE9" w14:textId="77777777" w:rsidR="004B7A38" w:rsidRDefault="004B7A38" w:rsidP="004B7A38">
            <w:pPr>
              <w:spacing w:after="160" w:line="259" w:lineRule="auto"/>
            </w:pPr>
            <w:r>
              <w:t xml:space="preserve">- </w:t>
            </w:r>
            <w:r w:rsidR="00420814" w:rsidRPr="0057427A">
              <w:t xml:space="preserve">ocen oddziaływania na środowisko (OOŚ) konkretnych planowanych przedsięwzięć (farm wiatrowych wraz z infrastrukturą towarzyszącą), </w:t>
            </w:r>
          </w:p>
          <w:p w14:paraId="5DB5649A" w14:textId="6F0F0DCF" w:rsidR="00420814" w:rsidRPr="0057427A" w:rsidRDefault="004B7A38" w:rsidP="004B7A38">
            <w:pPr>
              <w:spacing w:after="160" w:line="259" w:lineRule="auto"/>
            </w:pPr>
            <w:r>
              <w:t xml:space="preserve">- </w:t>
            </w:r>
            <w:r w:rsidR="00420814" w:rsidRPr="0057427A">
              <w:t xml:space="preserve">transgranicznej oceny oddziaływania na środowisko. </w:t>
            </w:r>
          </w:p>
          <w:p w14:paraId="629C3C32" w14:textId="77777777" w:rsidR="00420814" w:rsidRDefault="00420814" w:rsidP="00420814"/>
        </w:tc>
        <w:tc>
          <w:tcPr>
            <w:tcW w:w="6401" w:type="dxa"/>
            <w:tcBorders>
              <w:top w:val="single" w:sz="4" w:space="0" w:color="auto"/>
              <w:left w:val="single" w:sz="4" w:space="0" w:color="auto"/>
              <w:bottom w:val="single" w:sz="4" w:space="0" w:color="auto"/>
              <w:right w:val="single" w:sz="4" w:space="0" w:color="auto"/>
            </w:tcBorders>
          </w:tcPr>
          <w:p w14:paraId="12E14EC0" w14:textId="20243FAE" w:rsidR="00420814" w:rsidRDefault="00420814" w:rsidP="00420814">
            <w:pPr>
              <w:spacing w:after="160" w:line="259" w:lineRule="auto"/>
            </w:pPr>
            <w:r>
              <w:t xml:space="preserve">Konieczność wykonywania oceny także dla infrastruktury towarzyszącej jest </w:t>
            </w:r>
            <w:r w:rsidR="00011A05">
              <w:t>niemożliwa. Nie</w:t>
            </w:r>
            <w:r>
              <w:t xml:space="preserve"> mając określonego miejsca przyłączenia, jak również zabezpieczonych gruntów pod drogi, kable, GPO nie możliwym jest dokładne wskazanie przebiegu infrastruktury.</w:t>
            </w:r>
          </w:p>
          <w:p w14:paraId="1EBE304B" w14:textId="29ABCC4E" w:rsidR="00420814" w:rsidRDefault="00420814" w:rsidP="00420814">
            <w:r>
              <w:t xml:space="preserve">Wymóg ten, jeśli zostanie podtrzymany, niestety będzie skutkował przeprowadzaniem ponownych ocen oddziaływania na środowisko dla tych samych inwestycji, co dodatkowo spowoduje i tak duże już obłożenie pracą </w:t>
            </w:r>
            <w:proofErr w:type="spellStart"/>
            <w:r>
              <w:t>RDOSiów</w:t>
            </w:r>
            <w:proofErr w:type="spellEnd"/>
            <w:r>
              <w:t>.</w:t>
            </w:r>
          </w:p>
        </w:tc>
      </w:tr>
      <w:tr w:rsidR="0A3BAEFC" w14:paraId="532D75C9"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F652EC6" w14:textId="2F91B4D0" w:rsidR="0A3BAEFC" w:rsidRPr="00562263" w:rsidRDefault="004B7A38" w:rsidP="0A3BAEFC">
            <w:pPr>
              <w:spacing w:line="259" w:lineRule="auto"/>
              <w:jc w:val="center"/>
            </w:pPr>
            <w:r>
              <w:t>3</w:t>
            </w:r>
          </w:p>
        </w:tc>
        <w:tc>
          <w:tcPr>
            <w:tcW w:w="2770" w:type="dxa"/>
            <w:tcBorders>
              <w:top w:val="single" w:sz="4" w:space="0" w:color="auto"/>
              <w:left w:val="single" w:sz="4" w:space="0" w:color="auto"/>
              <w:bottom w:val="single" w:sz="4" w:space="0" w:color="auto"/>
              <w:right w:val="single" w:sz="4" w:space="0" w:color="auto"/>
            </w:tcBorders>
            <w:hideMark/>
          </w:tcPr>
          <w:p w14:paraId="2E8C1889" w14:textId="5D33F2A2" w:rsidR="0A3BAEFC" w:rsidRPr="00562263" w:rsidRDefault="461F0598" w:rsidP="0A3BAEFC">
            <w:pPr>
              <w:spacing w:line="259" w:lineRule="auto"/>
            </w:pPr>
            <w:r w:rsidRPr="00562263">
              <w:t>3.3 Wpływ na obszary chronione</w:t>
            </w:r>
          </w:p>
          <w:p w14:paraId="3BD4EAC9" w14:textId="6685818F" w:rsidR="0A3BAEFC" w:rsidRPr="00562263" w:rsidRDefault="0A3BAEFC" w:rsidP="0A3BAEFC">
            <w:pPr>
              <w:spacing w:line="259" w:lineRule="auto"/>
            </w:pPr>
            <w:r w:rsidRPr="00562263">
              <w:t>s. 17</w:t>
            </w:r>
          </w:p>
        </w:tc>
        <w:tc>
          <w:tcPr>
            <w:tcW w:w="3978" w:type="dxa"/>
            <w:tcBorders>
              <w:top w:val="single" w:sz="4" w:space="0" w:color="auto"/>
              <w:left w:val="single" w:sz="4" w:space="0" w:color="auto"/>
              <w:bottom w:val="single" w:sz="4" w:space="0" w:color="auto"/>
              <w:right w:val="single" w:sz="4" w:space="0" w:color="auto"/>
            </w:tcBorders>
          </w:tcPr>
          <w:p w14:paraId="7C4694AB" w14:textId="03D257B9" w:rsidR="0A3BAEFC" w:rsidRDefault="0A3BAEFC" w:rsidP="0A3BAEFC">
            <w:pPr>
              <w:spacing w:line="259" w:lineRule="auto"/>
              <w:rPr>
                <w:rFonts w:ascii="Calibri" w:eastAsia="Calibri" w:hAnsi="Calibri" w:cs="Calibri"/>
              </w:rPr>
            </w:pPr>
            <w:r w:rsidRPr="0A3BAEFC">
              <w:rPr>
                <w:rFonts w:ascii="Calibri" w:eastAsia="Calibri" w:hAnsi="Calibri" w:cs="Calibri"/>
                <w:lang w:val="pl"/>
              </w:rPr>
              <w:t xml:space="preserve">Należałoby jednak unikać lokalizowania farm wiatrowych w bezpośredniej bliskości granic obszarów chronionych. Zalecane jest pozostawienie bufora ochronnego, np. nielokalizowanie tego typu </w:t>
            </w:r>
            <w:r w:rsidRPr="0A3BAEFC">
              <w:rPr>
                <w:rFonts w:ascii="Calibri" w:eastAsia="Calibri" w:hAnsi="Calibri" w:cs="Calibri"/>
                <w:lang w:val="pl"/>
              </w:rPr>
              <w:lastRenderedPageBreak/>
              <w:t>inwestycji w odległości do 500 m od obiektów ochrony obszarowej.</w:t>
            </w:r>
          </w:p>
        </w:tc>
        <w:tc>
          <w:tcPr>
            <w:tcW w:w="6401" w:type="dxa"/>
            <w:tcBorders>
              <w:top w:val="single" w:sz="4" w:space="0" w:color="auto"/>
              <w:left w:val="single" w:sz="4" w:space="0" w:color="auto"/>
              <w:bottom w:val="single" w:sz="4" w:space="0" w:color="auto"/>
              <w:right w:val="single" w:sz="4" w:space="0" w:color="auto"/>
            </w:tcBorders>
          </w:tcPr>
          <w:p w14:paraId="7750B9DE" w14:textId="7E6B8800" w:rsidR="0A3BAEFC" w:rsidRDefault="0A3BAEFC" w:rsidP="0A3BAEFC">
            <w:pPr>
              <w:spacing w:after="160" w:line="257" w:lineRule="auto"/>
              <w:jc w:val="both"/>
            </w:pPr>
            <w:r w:rsidRPr="0A3BAEFC">
              <w:rPr>
                <w:rFonts w:ascii="Calibri" w:eastAsia="Calibri" w:hAnsi="Calibri" w:cs="Calibri"/>
                <w:lang w:val="pl"/>
              </w:rPr>
              <w:lastRenderedPageBreak/>
              <w:t xml:space="preserve">Tzw. ustawa wiatrakowa już wprowadza ograniczenia odległościowe od obszarów Natura 2000, parków narodowych i rezerwatów przyrody. Zapis jest zatem zbędny, a do tego można go interpretować, że powinien dotyczyć także innych obszarowych form ochrony przyrody np. Obszarów chronionego </w:t>
            </w:r>
            <w:r w:rsidRPr="0A3BAEFC">
              <w:rPr>
                <w:rFonts w:ascii="Calibri" w:eastAsia="Calibri" w:hAnsi="Calibri" w:cs="Calibri"/>
                <w:lang w:val="pl"/>
              </w:rPr>
              <w:lastRenderedPageBreak/>
              <w:t xml:space="preserve">krajobrazu, parków krajobrazowych, stanowisk dokumentacyjnych czy zespołów przyrodniczo-krajobrazowych. Zapis stanowi zatem niebezpieczny precedens do dalszego ograniczania lokalizacji elektrowni wiatrowych od obszarów chronionych, nawet jak nie ma ku temu podstaw przyrodniczych. </w:t>
            </w:r>
          </w:p>
          <w:p w14:paraId="71756048" w14:textId="4F67F684" w:rsidR="0A3BAEFC" w:rsidRDefault="461F0598" w:rsidP="461F0598">
            <w:pPr>
              <w:spacing w:after="160" w:line="257" w:lineRule="auto"/>
              <w:jc w:val="both"/>
              <w:rPr>
                <w:rFonts w:ascii="Calibri" w:eastAsia="Calibri" w:hAnsi="Calibri" w:cs="Calibri"/>
                <w:lang w:val="pl"/>
              </w:rPr>
            </w:pPr>
            <w:r w:rsidRPr="461F0598">
              <w:rPr>
                <w:rFonts w:ascii="Calibri" w:eastAsia="Calibri" w:hAnsi="Calibri" w:cs="Calibri"/>
                <w:b/>
                <w:bCs/>
                <w:u w:val="single"/>
                <w:lang w:val="pl"/>
              </w:rPr>
              <w:t>Rekomendacja</w:t>
            </w:r>
            <w:r w:rsidRPr="461F0598">
              <w:rPr>
                <w:rFonts w:ascii="Calibri" w:eastAsia="Calibri" w:hAnsi="Calibri" w:cs="Calibri"/>
                <w:u w:val="single"/>
                <w:lang w:val="pl"/>
              </w:rPr>
              <w:t xml:space="preserve">: </w:t>
            </w:r>
            <w:r w:rsidRPr="461F0598">
              <w:rPr>
                <w:rFonts w:ascii="Calibri" w:eastAsia="Calibri" w:hAnsi="Calibri" w:cs="Calibri"/>
                <w:lang w:val="pl"/>
              </w:rPr>
              <w:t>Usunięcie przytoczonych zaleceń.</w:t>
            </w:r>
          </w:p>
        </w:tc>
      </w:tr>
      <w:tr w:rsidR="0A3BAEFC" w14:paraId="7B3A97E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21F7470" w14:textId="377C049D" w:rsidR="0A3BAEFC" w:rsidRDefault="004B7A38" w:rsidP="0A3BAEFC">
            <w:pPr>
              <w:spacing w:line="259" w:lineRule="auto"/>
              <w:jc w:val="center"/>
            </w:pPr>
            <w:r>
              <w:lastRenderedPageBreak/>
              <w:t>4</w:t>
            </w:r>
          </w:p>
        </w:tc>
        <w:tc>
          <w:tcPr>
            <w:tcW w:w="2770" w:type="dxa"/>
            <w:tcBorders>
              <w:top w:val="single" w:sz="4" w:space="0" w:color="auto"/>
              <w:left w:val="single" w:sz="4" w:space="0" w:color="auto"/>
              <w:bottom w:val="single" w:sz="4" w:space="0" w:color="auto"/>
              <w:right w:val="single" w:sz="4" w:space="0" w:color="auto"/>
            </w:tcBorders>
            <w:hideMark/>
          </w:tcPr>
          <w:p w14:paraId="46541EC6" w14:textId="34D6A6C6" w:rsidR="0A3BAEFC" w:rsidRPr="00562263" w:rsidRDefault="0A3BAEFC" w:rsidP="0A3BAEFC">
            <w:pPr>
              <w:spacing w:after="160" w:line="257" w:lineRule="auto"/>
            </w:pPr>
            <w:r w:rsidRPr="00562263">
              <w:rPr>
                <w:rFonts w:ascii="Calibri" w:eastAsia="Calibri" w:hAnsi="Calibri" w:cs="Calibri"/>
                <w:lang w:val="pl"/>
              </w:rPr>
              <w:t>Rozdział 3.3.</w:t>
            </w:r>
          </w:p>
          <w:p w14:paraId="13451030" w14:textId="18CD7827" w:rsidR="0A3BAEFC" w:rsidRDefault="004B7A38" w:rsidP="0A3BAEFC">
            <w:pPr>
              <w:spacing w:line="259" w:lineRule="auto"/>
              <w:rPr>
                <w:rFonts w:ascii="Calibri" w:eastAsia="Calibri" w:hAnsi="Calibri" w:cs="Calibri"/>
              </w:rPr>
            </w:pPr>
            <w:r>
              <w:rPr>
                <w:rFonts w:ascii="Calibri" w:eastAsia="Calibri" w:hAnsi="Calibri" w:cs="Calibri"/>
                <w:lang w:val="pl"/>
              </w:rPr>
              <w:t>s</w:t>
            </w:r>
            <w:r w:rsidR="0A3BAEFC" w:rsidRPr="00562263">
              <w:rPr>
                <w:rFonts w:ascii="Calibri" w:eastAsia="Calibri" w:hAnsi="Calibri" w:cs="Calibri"/>
                <w:lang w:val="pl"/>
              </w:rPr>
              <w:t>. 18</w:t>
            </w:r>
          </w:p>
        </w:tc>
        <w:tc>
          <w:tcPr>
            <w:tcW w:w="3978" w:type="dxa"/>
            <w:tcBorders>
              <w:top w:val="single" w:sz="4" w:space="0" w:color="auto"/>
              <w:left w:val="single" w:sz="4" w:space="0" w:color="auto"/>
              <w:bottom w:val="single" w:sz="4" w:space="0" w:color="auto"/>
              <w:right w:val="single" w:sz="4" w:space="0" w:color="auto"/>
            </w:tcBorders>
          </w:tcPr>
          <w:p w14:paraId="2209F1AC" w14:textId="433B96CA" w:rsidR="0A3BAEFC" w:rsidRDefault="461F0598" w:rsidP="0A3BAEFC">
            <w:pPr>
              <w:spacing w:line="259" w:lineRule="auto"/>
              <w:rPr>
                <w:rFonts w:ascii="Calibri" w:eastAsia="Calibri" w:hAnsi="Calibri" w:cs="Calibri"/>
              </w:rPr>
            </w:pPr>
            <w:r w:rsidRPr="461F0598">
              <w:rPr>
                <w:rFonts w:ascii="Calibri" w:eastAsia="Calibri" w:hAnsi="Calibri" w:cs="Calibri"/>
                <w:lang w:val="pl"/>
              </w:rPr>
              <w:t xml:space="preserve">Cała tabela </w:t>
            </w:r>
            <w:proofErr w:type="spellStart"/>
            <w:r w:rsidRPr="461F0598">
              <w:rPr>
                <w:rFonts w:ascii="Calibri" w:eastAsia="Calibri" w:hAnsi="Calibri" w:cs="Calibri"/>
                <w:lang w:val="pl"/>
              </w:rPr>
              <w:t>Tabela</w:t>
            </w:r>
            <w:proofErr w:type="spellEnd"/>
            <w:r w:rsidRPr="461F0598">
              <w:rPr>
                <w:rFonts w:ascii="Calibri" w:eastAsia="Calibri" w:hAnsi="Calibri" w:cs="Calibri"/>
                <w:lang w:val="pl"/>
              </w:rPr>
              <w:t xml:space="preserve"> 1. Przegląd systematyczny ofiar kolizji z turbinami znalezionych na europejskich, lądowych farmach wiatrowych [LFU 2025].</w:t>
            </w:r>
          </w:p>
        </w:tc>
        <w:tc>
          <w:tcPr>
            <w:tcW w:w="6401" w:type="dxa"/>
            <w:tcBorders>
              <w:top w:val="single" w:sz="4" w:space="0" w:color="auto"/>
              <w:left w:val="single" w:sz="4" w:space="0" w:color="auto"/>
              <w:bottom w:val="single" w:sz="4" w:space="0" w:color="auto"/>
              <w:right w:val="single" w:sz="4" w:space="0" w:color="auto"/>
            </w:tcBorders>
          </w:tcPr>
          <w:p w14:paraId="041B721E" w14:textId="2BC9BB8D" w:rsidR="0A3BAEFC" w:rsidRDefault="0A3BAEFC" w:rsidP="0A3BAEFC">
            <w:pPr>
              <w:spacing w:after="160" w:line="257" w:lineRule="auto"/>
              <w:jc w:val="both"/>
            </w:pPr>
            <w:r w:rsidRPr="0A3BAEFC">
              <w:rPr>
                <w:rFonts w:ascii="Calibri" w:eastAsia="Calibri" w:hAnsi="Calibri" w:cs="Calibri"/>
                <w:lang w:val="pl"/>
              </w:rPr>
              <w:t xml:space="preserve">Prośba o wprowadzenie polskich nazw rzędów ptaków oraz doprecyzowanie za jaki okres pokazywane są te dane śmiertelności ptaków z ilu farm wiatrowych i z jakich państw. </w:t>
            </w:r>
            <w:r w:rsidR="004B7A38">
              <w:rPr>
                <w:rFonts w:ascii="Calibri" w:eastAsia="Calibri" w:hAnsi="Calibri" w:cs="Calibri"/>
                <w:lang w:val="pl"/>
              </w:rPr>
              <w:br/>
            </w:r>
            <w:r w:rsidRPr="0A3BAEFC">
              <w:rPr>
                <w:rFonts w:ascii="Calibri" w:eastAsia="Calibri" w:hAnsi="Calibri" w:cs="Calibri"/>
                <w:lang w:val="pl"/>
              </w:rPr>
              <w:t>Z informacji, które są tam przedstawione wynika, że 30% śmiertelności wszystkich szponiastych to sęp płowy, który nie występuje w Polsce.</w:t>
            </w:r>
          </w:p>
          <w:p w14:paraId="7EC1D77A" w14:textId="0F587F6D" w:rsidR="0A3BAEFC" w:rsidRDefault="461F0598" w:rsidP="0A3BAEFC">
            <w:pPr>
              <w:spacing w:line="259" w:lineRule="auto"/>
              <w:rPr>
                <w:rFonts w:ascii="Calibri" w:eastAsia="Calibri" w:hAnsi="Calibri" w:cs="Calibri"/>
              </w:rPr>
            </w:pPr>
            <w:r w:rsidRPr="461F0598">
              <w:rPr>
                <w:rFonts w:ascii="Calibri" w:eastAsia="Calibri" w:hAnsi="Calibri" w:cs="Calibri"/>
                <w:b/>
                <w:bCs/>
                <w:u w:val="single"/>
                <w:lang w:val="pl"/>
              </w:rPr>
              <w:t>Rekomendacja</w:t>
            </w:r>
            <w:r w:rsidRPr="461F0598">
              <w:rPr>
                <w:rFonts w:ascii="Calibri" w:eastAsia="Calibri" w:hAnsi="Calibri" w:cs="Calibri"/>
                <w:u w:val="single"/>
                <w:lang w:val="pl"/>
              </w:rPr>
              <w:t>:</w:t>
            </w:r>
            <w:r w:rsidRPr="461F0598">
              <w:rPr>
                <w:rFonts w:ascii="Calibri" w:eastAsia="Calibri" w:hAnsi="Calibri" w:cs="Calibri"/>
                <w:lang w:val="pl"/>
              </w:rPr>
              <w:t xml:space="preserve"> Zmiana i odniesienie gatunków do gatunków żyjących na terenie Polski a nie do ptaków żyjących </w:t>
            </w:r>
            <w:r w:rsidRPr="461F0598">
              <w:rPr>
                <w:rFonts w:ascii="Calibri" w:eastAsia="Calibri" w:hAnsi="Calibri" w:cs="Calibri"/>
                <w:color w:val="040C28"/>
                <w:lang w:val="pl"/>
              </w:rPr>
              <w:t>w południowej Europie: w południowej części Bałkanów, na Półwyspie Iberyjskim, we Francji i na Sycylii (sęp płowy).</w:t>
            </w:r>
          </w:p>
        </w:tc>
      </w:tr>
      <w:tr w:rsidR="0A3BAEFC" w14:paraId="5B2F7802"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14D68B50" w14:textId="752CD2C2" w:rsidR="0A3BAEFC" w:rsidRDefault="004B7A38" w:rsidP="0A3BAEFC">
            <w:pPr>
              <w:spacing w:line="259" w:lineRule="auto"/>
              <w:jc w:val="center"/>
            </w:pPr>
            <w:r>
              <w:t>5</w:t>
            </w:r>
          </w:p>
        </w:tc>
        <w:tc>
          <w:tcPr>
            <w:tcW w:w="2770" w:type="dxa"/>
            <w:tcBorders>
              <w:top w:val="single" w:sz="4" w:space="0" w:color="auto"/>
              <w:left w:val="single" w:sz="4" w:space="0" w:color="auto"/>
              <w:bottom w:val="single" w:sz="4" w:space="0" w:color="auto"/>
              <w:right w:val="single" w:sz="4" w:space="0" w:color="auto"/>
            </w:tcBorders>
            <w:hideMark/>
          </w:tcPr>
          <w:p w14:paraId="5ACE94FA" w14:textId="689C6079" w:rsidR="0A3BAEFC" w:rsidRPr="00562263" w:rsidRDefault="0A3BAEFC" w:rsidP="0A3BAEFC">
            <w:pPr>
              <w:spacing w:after="160" w:line="257" w:lineRule="auto"/>
              <w:rPr>
                <w:rFonts w:ascii="Calibri" w:eastAsia="Calibri" w:hAnsi="Calibri" w:cs="Calibri"/>
                <w:lang w:val="pl"/>
              </w:rPr>
            </w:pPr>
            <w:r w:rsidRPr="00562263">
              <w:rPr>
                <w:rFonts w:ascii="Calibri" w:eastAsia="Calibri" w:hAnsi="Calibri" w:cs="Calibri"/>
                <w:lang w:val="pl"/>
              </w:rPr>
              <w:t>Rozdział 4.1.1</w:t>
            </w:r>
          </w:p>
          <w:p w14:paraId="72D60FD7" w14:textId="08BF9C55" w:rsidR="0A3BAEFC" w:rsidRPr="00562263" w:rsidRDefault="004B7A38" w:rsidP="0A3BAEFC">
            <w:pPr>
              <w:spacing w:line="259" w:lineRule="auto"/>
              <w:rPr>
                <w:rFonts w:ascii="Calibri" w:eastAsia="Calibri" w:hAnsi="Calibri" w:cs="Calibri"/>
              </w:rPr>
            </w:pPr>
            <w:r>
              <w:rPr>
                <w:rFonts w:ascii="Calibri" w:eastAsia="Calibri" w:hAnsi="Calibri" w:cs="Calibri"/>
                <w:lang w:val="pl"/>
              </w:rPr>
              <w:t>s</w:t>
            </w:r>
            <w:r w:rsidR="0A3BAEFC" w:rsidRPr="00562263">
              <w:rPr>
                <w:rFonts w:ascii="Calibri" w:eastAsia="Calibri" w:hAnsi="Calibri" w:cs="Calibri"/>
                <w:lang w:val="pl"/>
              </w:rPr>
              <w:t>. 19-20</w:t>
            </w:r>
          </w:p>
        </w:tc>
        <w:tc>
          <w:tcPr>
            <w:tcW w:w="3978" w:type="dxa"/>
            <w:tcBorders>
              <w:top w:val="single" w:sz="4" w:space="0" w:color="auto"/>
              <w:left w:val="single" w:sz="4" w:space="0" w:color="auto"/>
              <w:bottom w:val="single" w:sz="4" w:space="0" w:color="auto"/>
              <w:right w:val="single" w:sz="4" w:space="0" w:color="auto"/>
            </w:tcBorders>
          </w:tcPr>
          <w:p w14:paraId="50B74F91" w14:textId="3B516CDB" w:rsidR="0A3BAEFC" w:rsidRDefault="461F0598" w:rsidP="461F0598">
            <w:pPr>
              <w:spacing w:after="160" w:line="257" w:lineRule="auto"/>
              <w:rPr>
                <w:rFonts w:ascii="Calibri" w:eastAsia="Calibri" w:hAnsi="Calibri" w:cs="Calibri"/>
                <w:lang w:val="pl"/>
              </w:rPr>
            </w:pPr>
            <w:r w:rsidRPr="461F0598">
              <w:rPr>
                <w:rFonts w:ascii="Calibri" w:eastAsia="Calibri" w:hAnsi="Calibri" w:cs="Calibri"/>
                <w:lang w:val="pl"/>
              </w:rPr>
              <w:t>“Proponuje się odstąpienie od lokalizacji farm wiatrowych i pojedynczych turbin na obszarach cennych dla ptaków oraz ważnych w kontekście zachowania bioróżnorodności.</w:t>
            </w:r>
          </w:p>
          <w:p w14:paraId="4D23E676" w14:textId="09CB2DDD" w:rsidR="0A3BAEFC" w:rsidRDefault="0A3BAEFC" w:rsidP="004B7A38">
            <w:pPr>
              <w:jc w:val="both"/>
            </w:pPr>
            <w:r w:rsidRPr="0A3BAEFC">
              <w:rPr>
                <w:rFonts w:ascii="Calibri" w:eastAsia="Calibri" w:hAnsi="Calibri" w:cs="Calibri"/>
                <w:lang w:val="pl"/>
              </w:rPr>
              <w:t>Do obszarów tych zalicza się:</w:t>
            </w:r>
          </w:p>
          <w:p w14:paraId="2513D43F" w14:textId="34DE4189" w:rsidR="0A3BAEFC" w:rsidRDefault="0A3BAEFC" w:rsidP="0A3BAEFC">
            <w:pPr>
              <w:spacing w:line="259" w:lineRule="auto"/>
              <w:rPr>
                <w:rFonts w:ascii="Calibri" w:eastAsia="Calibri" w:hAnsi="Calibri" w:cs="Calibri"/>
              </w:rPr>
            </w:pPr>
            <w:r w:rsidRPr="0A3BAEFC">
              <w:rPr>
                <w:rFonts w:ascii="Calibri" w:eastAsia="Calibri" w:hAnsi="Calibri" w:cs="Calibri"/>
                <w:lang w:val="pl"/>
              </w:rPr>
              <w:t>7230 Górskie i nizinne torfowiska zasadowe o charakterze młak, turzycowisk i mechowisk”</w:t>
            </w:r>
          </w:p>
        </w:tc>
        <w:tc>
          <w:tcPr>
            <w:tcW w:w="6401" w:type="dxa"/>
            <w:tcBorders>
              <w:top w:val="single" w:sz="4" w:space="0" w:color="auto"/>
              <w:left w:val="single" w:sz="4" w:space="0" w:color="auto"/>
              <w:bottom w:val="single" w:sz="4" w:space="0" w:color="auto"/>
              <w:right w:val="single" w:sz="4" w:space="0" w:color="auto"/>
            </w:tcBorders>
          </w:tcPr>
          <w:p w14:paraId="0F4D7D13" w14:textId="75C90CE2" w:rsidR="0A3BAEFC" w:rsidRDefault="0A3BAEFC" w:rsidP="0A3BAEFC">
            <w:pPr>
              <w:spacing w:after="160" w:line="257" w:lineRule="auto"/>
              <w:jc w:val="both"/>
            </w:pPr>
            <w:r w:rsidRPr="0A3BAEFC">
              <w:rPr>
                <w:rFonts w:ascii="Calibri" w:eastAsia="Calibri" w:hAnsi="Calibri" w:cs="Calibri"/>
                <w:lang w:val="pl"/>
              </w:rPr>
              <w:t xml:space="preserve">W wytycznych zaproponowano szereg nowych </w:t>
            </w:r>
            <w:proofErr w:type="spellStart"/>
            <w:r w:rsidRPr="0A3BAEFC">
              <w:rPr>
                <w:rFonts w:ascii="Calibri" w:eastAsia="Calibri" w:hAnsi="Calibri" w:cs="Calibri"/>
                <w:lang w:val="pl"/>
              </w:rPr>
              <w:t>wyłaczeń</w:t>
            </w:r>
            <w:proofErr w:type="spellEnd"/>
            <w:r w:rsidRPr="0A3BAEFC">
              <w:rPr>
                <w:rFonts w:ascii="Calibri" w:eastAsia="Calibri" w:hAnsi="Calibri" w:cs="Calibri"/>
                <w:lang w:val="pl"/>
              </w:rPr>
              <w:t xml:space="preserve"> spod zainwestowania dla farm wiatrowych co w naszej ocenie jest posunięciem za daleko idącym i nie mającym podstaw merytorycznych czy naukowych. Wskazujemy, ze część zapisów powiela już obowiązujące przepisy, co nie powinno być założeniem Wytycznych (np. U</w:t>
            </w:r>
            <w:r w:rsidR="004B7A38">
              <w:rPr>
                <w:rFonts w:ascii="Calibri" w:eastAsia="Calibri" w:hAnsi="Calibri" w:cs="Calibri"/>
                <w:lang w:val="pl"/>
              </w:rPr>
              <w:t>stawa</w:t>
            </w:r>
            <w:r w:rsidRPr="0A3BAEFC">
              <w:rPr>
                <w:rFonts w:ascii="Calibri" w:eastAsia="Calibri" w:hAnsi="Calibri" w:cs="Calibri"/>
                <w:lang w:val="pl"/>
              </w:rPr>
              <w:t xml:space="preserve"> z dnia 20 maja 2016 r. o inwestycjach w zakresie elektrowni wiatrowych wskazuje jakie minimalne odległości powinny być zachowane względem niektórych obszarów chronionych). Jeśli chodzi o zapisy Wytycznych odnośnie do odległości od obszarów chronionych nieujętych w przepisach wskazujemy, że spowoduje to sztuczne </w:t>
            </w:r>
            <w:r w:rsidRPr="0A3BAEFC">
              <w:rPr>
                <w:rFonts w:ascii="Calibri" w:eastAsia="Calibri" w:hAnsi="Calibri" w:cs="Calibri"/>
                <w:lang w:val="pl"/>
              </w:rPr>
              <w:lastRenderedPageBreak/>
              <w:t>poszerzanie obszarów chronionych, tworzenie kolejnych barier dla rozwoju farm wiatrowych.</w:t>
            </w:r>
          </w:p>
          <w:p w14:paraId="3C591B87" w14:textId="67E58B15" w:rsidR="0A3BAEFC" w:rsidRDefault="0A3BAEFC" w:rsidP="0A3BAEFC">
            <w:pPr>
              <w:spacing w:after="160" w:line="257" w:lineRule="auto"/>
              <w:jc w:val="both"/>
            </w:pPr>
            <w:r w:rsidRPr="0A3BAEFC">
              <w:rPr>
                <w:rFonts w:ascii="Calibri" w:eastAsia="Calibri" w:hAnsi="Calibri" w:cs="Calibri"/>
                <w:lang w:val="pl"/>
              </w:rPr>
              <w:t xml:space="preserve">W danej okolicy może nie być gatunków kluczowych, mogą być to gatunki niekolizyjne, żyjące głównie w lasach bądź po prostu nieżerujące na potencjalnym obszarze znajdującym się 500 m od obszarów OSOP Natura 2000. </w:t>
            </w:r>
          </w:p>
          <w:p w14:paraId="4C82FD2A" w14:textId="493D3CF3"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Wszystkie te kwestie są szczegółowo badane w trakcie monitoringu </w:t>
            </w:r>
            <w:proofErr w:type="spellStart"/>
            <w:r w:rsidRPr="0A3BAEFC">
              <w:rPr>
                <w:rFonts w:ascii="Calibri" w:eastAsia="Calibri" w:hAnsi="Calibri" w:cs="Calibri"/>
                <w:lang w:val="pl"/>
              </w:rPr>
              <w:t>przedinwestycyjnego</w:t>
            </w:r>
            <w:proofErr w:type="spellEnd"/>
            <w:r w:rsidRPr="0A3BAEFC">
              <w:rPr>
                <w:rFonts w:ascii="Calibri" w:eastAsia="Calibri" w:hAnsi="Calibri" w:cs="Calibri"/>
                <w:lang w:val="pl"/>
              </w:rPr>
              <w:t xml:space="preserve"> i to na tej podstawie powinno się określać czy dany obszar jest cenny przyrodniczo czy też nie. Decyzje o wyłączeniu kolejnych terenów spod inwestycji w farmy wiatrowe powinny mieć merytoryczne, poparte badaniami naukowymi uzasadnienie. Nie powinno się wykluczać z zainwestowania terenów jedynie ze względu na występowanie danego rodzaju zagospodarowania czy odległości od obszarów chronionych lub innych np. z ryzykiem powodziowym. Decyzje o wyłączeniu kolejnych terenów spod inwestycji w farmy wiatrowe powinny mieć merytoryczne, poparte badaniami naukowymi uzasadnienie. Dodać należy także, że wyznaczanie bezpodstawnie stref wyłączenia z zainwestowania w energetykę wiatrową (w tym wokół obszarów N2000, obszarów zagrożonych powodzią czy lasów) znacząco ograniczy, i tak już niewielki, obszar możliwy do zagospodarowania dla turbin wiatrowych. Przykładowo propozycja zachowania odległości od obszarów OSOP budzi </w:t>
            </w:r>
            <w:r w:rsidR="004B7A38" w:rsidRPr="0A3BAEFC">
              <w:rPr>
                <w:rFonts w:ascii="Calibri" w:eastAsia="Calibri" w:hAnsi="Calibri" w:cs="Calibri"/>
                <w:lang w:val="pl"/>
              </w:rPr>
              <w:t>wątpliwość</w:t>
            </w:r>
            <w:r w:rsidRPr="0A3BAEFC">
              <w:rPr>
                <w:rFonts w:ascii="Calibri" w:eastAsia="Calibri" w:hAnsi="Calibri" w:cs="Calibri"/>
                <w:lang w:val="pl"/>
              </w:rPr>
              <w:t xml:space="preserve"> - ptaki będące przedmiotami ochrony w różnym stopniu użytkują tereny poza tymi obszarami, nie korzystają ze wszystkich obszarów w promieniu 500 m, w związku z czym nakładanie takiego obostrzenia dla energetyki wiatrowej nie znajduje uzasadnienia.</w:t>
            </w:r>
          </w:p>
          <w:p w14:paraId="1F637372" w14:textId="35416708" w:rsidR="0A3BAEFC" w:rsidRDefault="0A3BAEFC" w:rsidP="0A3BAEFC">
            <w:pPr>
              <w:spacing w:after="160" w:line="257" w:lineRule="auto"/>
              <w:jc w:val="both"/>
            </w:pPr>
            <w:r w:rsidRPr="0A3BAEFC">
              <w:rPr>
                <w:rFonts w:ascii="Calibri" w:eastAsia="Calibri" w:hAnsi="Calibri" w:cs="Calibri"/>
                <w:lang w:val="pl"/>
              </w:rPr>
              <w:lastRenderedPageBreak/>
              <w:t>Dodatkowo nie wiadomo, jak należy interpretować zapisy Wytycznych o odstąpieniu od lokalizacji farm wiatrowych i pojedynczych turbin na obszarach cennych dla ptaków.</w:t>
            </w:r>
            <w:r w:rsidRPr="0A3BAEFC">
              <w:rPr>
                <w:rFonts w:ascii="Calibri" w:eastAsia="Calibri" w:hAnsi="Calibri" w:cs="Calibri"/>
                <w:color w:val="00B050"/>
                <w:lang w:val="pl"/>
              </w:rPr>
              <w:t xml:space="preserve"> </w:t>
            </w:r>
            <w:r w:rsidRPr="0A3BAEFC">
              <w:rPr>
                <w:rFonts w:ascii="Calibri" w:eastAsia="Calibri" w:hAnsi="Calibri" w:cs="Calibri"/>
                <w:lang w:val="pl"/>
              </w:rPr>
              <w:t xml:space="preserve">Użycie formuły „farm wiatrowych” może być nieprecyzyjne. Farma wiatrowa składa się także z pozostałej infrastruktury m.in. z podziemnej infrastruktury kablowej, dróg dojazdowych, itp. Infrastrukturę towarzyszącą można lokalizować w sąsiedztwie obszarów Natura 2000, parków narodowych czy rezerwatów nie powodując żadnego negatywnego wpływu na cele ochrony. Infrastrukturę kablową podziemną może prowadzić pod siedliskami bez ingerencji w nie i powodowania negatywnego oddziaływania np. poprzez zastosowanie </w:t>
            </w:r>
            <w:proofErr w:type="spellStart"/>
            <w:r w:rsidRPr="0A3BAEFC">
              <w:rPr>
                <w:rFonts w:ascii="Calibri" w:eastAsia="Calibri" w:hAnsi="Calibri" w:cs="Calibri"/>
                <w:lang w:val="pl"/>
              </w:rPr>
              <w:t>przecisku</w:t>
            </w:r>
            <w:proofErr w:type="spellEnd"/>
            <w:r w:rsidRPr="0A3BAEFC">
              <w:rPr>
                <w:rFonts w:ascii="Calibri" w:eastAsia="Calibri" w:hAnsi="Calibri" w:cs="Calibri"/>
                <w:lang w:val="pl"/>
              </w:rPr>
              <w:t xml:space="preserve"> bądź przewiertu sterowanego. Jest to powszechna praktyka stosowana również przy innych inwestycjach. Proponowany zapis wytycznych może prowadzić do nadinterpretacji organów uczestniczących w procedurze o wydanie DUŚ, że infrastruktura towarzysząca turbinom wiatrowym, również powinna być zlokalizowana poza tymi obszarami lub z zachowaniem określonej odległości od takich obszarów. </w:t>
            </w:r>
          </w:p>
          <w:p w14:paraId="6AD08196" w14:textId="5CB1AF68" w:rsidR="0A3BAEFC" w:rsidRDefault="0A3BAEFC" w:rsidP="0A3BAEFC">
            <w:r>
              <w:t>Do poszczególnych typów obszarów wskazanych do wykluczenia odniesiono się w oddzielnych wierszach poniżej.</w:t>
            </w:r>
          </w:p>
          <w:p w14:paraId="4CEE344D" w14:textId="76024594" w:rsidR="0A3BAEFC" w:rsidRDefault="0A3BAEFC" w:rsidP="0A3BAEFC"/>
          <w:p w14:paraId="448B4337" w14:textId="62DF94DB" w:rsidR="0A3BAEFC" w:rsidRDefault="0A3BAEFC" w:rsidP="0A3BAEFC">
            <w:pPr>
              <w:spacing w:after="160" w:line="257" w:lineRule="auto"/>
            </w:pPr>
            <w:r w:rsidRPr="0A3BAEFC">
              <w:rPr>
                <w:rFonts w:ascii="Calibri" w:eastAsia="Calibri" w:hAnsi="Calibri" w:cs="Calibri"/>
                <w:b/>
                <w:bCs/>
                <w:u w:val="single"/>
                <w:lang w:val="pl"/>
              </w:rPr>
              <w:t>Rekomendacja</w:t>
            </w:r>
            <w:r w:rsidRPr="0A3BAEFC">
              <w:rPr>
                <w:rFonts w:ascii="Calibri" w:eastAsia="Calibri" w:hAnsi="Calibri" w:cs="Calibri"/>
                <w:color w:val="00B0F0"/>
                <w:u w:val="single"/>
                <w:lang w:val="pl"/>
              </w:rPr>
              <w:t>:</w:t>
            </w:r>
            <w:r w:rsidRPr="0A3BAEFC">
              <w:rPr>
                <w:rFonts w:ascii="Calibri" w:eastAsia="Calibri" w:hAnsi="Calibri" w:cs="Calibri"/>
                <w:u w:val="single"/>
                <w:lang w:val="pl"/>
              </w:rPr>
              <w:t xml:space="preserve"> </w:t>
            </w:r>
            <w:r w:rsidRPr="0A3BAEFC">
              <w:rPr>
                <w:rFonts w:ascii="Calibri" w:eastAsia="Calibri" w:hAnsi="Calibri" w:cs="Calibri"/>
                <w:lang w:val="pl"/>
              </w:rPr>
              <w:t xml:space="preserve">Zmiany zapisu na następujący: </w:t>
            </w:r>
          </w:p>
          <w:p w14:paraId="57E1A0A8" w14:textId="3B2675B1" w:rsidR="0A3BAEFC" w:rsidRDefault="0A3BAEFC" w:rsidP="0A3BAEFC">
            <w:pPr>
              <w:jc w:val="both"/>
            </w:pPr>
            <w:r w:rsidRPr="0A3BAEFC">
              <w:rPr>
                <w:rFonts w:ascii="Calibri" w:eastAsia="Calibri" w:hAnsi="Calibri" w:cs="Calibri"/>
                <w:lang w:val="pl"/>
              </w:rPr>
              <w:t xml:space="preserve">„Lokalizacja turbin wiatrowych powinna zostać szczegółowo przeanalizowana w kontekście ważnych terenów dla ptaków, w tym cennych miejsc lęgowych, żerowania czy tras przelotów. Każdorazowo analizę należy wykonać biorąc pod uwagę nie tylko obszary chronione, ale też inne mające istotne znaczenie dla gatunków ptaków szczególnie narażonych ze strony energetyki wiatrowej (wskazane w rozdz.3.3). Proponuje się odstąpienie od </w:t>
            </w:r>
            <w:r w:rsidRPr="0A3BAEFC">
              <w:rPr>
                <w:rFonts w:ascii="Calibri" w:eastAsia="Calibri" w:hAnsi="Calibri" w:cs="Calibri"/>
                <w:lang w:val="pl"/>
              </w:rPr>
              <w:lastRenderedPageBreak/>
              <w:t>lokalizacji turbin wiatrowych na terenach obszarów występowania siedlisk Natura 2000 o szczególnym znaczeniu dla zachowania i ciągłości ekologicznej:</w:t>
            </w:r>
          </w:p>
          <w:p w14:paraId="3F190BCB" w14:textId="7D3174A9"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1330 Solniska nadmorskie, </w:t>
            </w:r>
          </w:p>
          <w:p w14:paraId="6D5CD2B6" w14:textId="2502813B"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3140 </w:t>
            </w:r>
            <w:proofErr w:type="spellStart"/>
            <w:r w:rsidRPr="0A3BAEFC">
              <w:rPr>
                <w:rFonts w:ascii="Calibri" w:eastAsia="Calibri" w:hAnsi="Calibri" w:cs="Calibri"/>
                <w:lang w:val="pl"/>
              </w:rPr>
              <w:t>Twardowodne</w:t>
            </w:r>
            <w:proofErr w:type="spellEnd"/>
            <w:r w:rsidRPr="0A3BAEFC">
              <w:rPr>
                <w:rFonts w:ascii="Calibri" w:eastAsia="Calibri" w:hAnsi="Calibri" w:cs="Calibri"/>
                <w:lang w:val="pl"/>
              </w:rPr>
              <w:t xml:space="preserve"> </w:t>
            </w:r>
            <w:proofErr w:type="spellStart"/>
            <w:r w:rsidRPr="0A3BAEFC">
              <w:rPr>
                <w:rFonts w:ascii="Calibri" w:eastAsia="Calibri" w:hAnsi="Calibri" w:cs="Calibri"/>
                <w:lang w:val="pl"/>
              </w:rPr>
              <w:t>oligo</w:t>
            </w:r>
            <w:proofErr w:type="spellEnd"/>
            <w:r w:rsidRPr="0A3BAEFC">
              <w:rPr>
                <w:rFonts w:ascii="Calibri" w:eastAsia="Calibri" w:hAnsi="Calibri" w:cs="Calibri"/>
                <w:lang w:val="pl"/>
              </w:rPr>
              <w:t xml:space="preserve">– i mezotroficzne zbiorniki z podwodnymi łąkami ramienic </w:t>
            </w:r>
            <w:proofErr w:type="spellStart"/>
            <w:r w:rsidRPr="0A3BAEFC">
              <w:rPr>
                <w:rFonts w:ascii="Calibri" w:eastAsia="Calibri" w:hAnsi="Calibri" w:cs="Calibri"/>
                <w:lang w:val="pl"/>
              </w:rPr>
              <w:t>Charetea</w:t>
            </w:r>
            <w:proofErr w:type="spellEnd"/>
            <w:r w:rsidRPr="0A3BAEFC">
              <w:rPr>
                <w:rFonts w:ascii="Calibri" w:eastAsia="Calibri" w:hAnsi="Calibri" w:cs="Calibri"/>
                <w:lang w:val="pl"/>
              </w:rPr>
              <w:t xml:space="preserve">, </w:t>
            </w:r>
          </w:p>
          <w:p w14:paraId="1AA62CA2" w14:textId="73C6C591"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3160 Naturalne, dystroficzne zbiorniki wodne, </w:t>
            </w:r>
          </w:p>
          <w:p w14:paraId="7336E02F" w14:textId="285E08EF"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4010 Wilgotne wrzosowiska z wrzoścem bagiennym </w:t>
            </w:r>
            <w:proofErr w:type="spellStart"/>
            <w:r w:rsidRPr="0A3BAEFC">
              <w:rPr>
                <w:rFonts w:ascii="Calibri" w:eastAsia="Calibri" w:hAnsi="Calibri" w:cs="Calibri"/>
                <w:lang w:val="pl"/>
              </w:rPr>
              <w:t>Erica</w:t>
            </w:r>
            <w:proofErr w:type="spellEnd"/>
            <w:r w:rsidRPr="0A3BAEFC">
              <w:rPr>
                <w:rFonts w:ascii="Calibri" w:eastAsia="Calibri" w:hAnsi="Calibri" w:cs="Calibri"/>
                <w:lang w:val="pl"/>
              </w:rPr>
              <w:t xml:space="preserve"> </w:t>
            </w:r>
            <w:proofErr w:type="spellStart"/>
            <w:r w:rsidRPr="0A3BAEFC">
              <w:rPr>
                <w:rFonts w:ascii="Calibri" w:eastAsia="Calibri" w:hAnsi="Calibri" w:cs="Calibri"/>
                <w:lang w:val="pl"/>
              </w:rPr>
              <w:t>tetralix</w:t>
            </w:r>
            <w:proofErr w:type="spellEnd"/>
            <w:r w:rsidRPr="0A3BAEFC">
              <w:rPr>
                <w:rFonts w:ascii="Calibri" w:eastAsia="Calibri" w:hAnsi="Calibri" w:cs="Calibri"/>
                <w:lang w:val="pl"/>
              </w:rPr>
              <w:t xml:space="preserve">, </w:t>
            </w:r>
          </w:p>
          <w:p w14:paraId="487E64F8" w14:textId="1D1AEE81"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6410 </w:t>
            </w:r>
            <w:proofErr w:type="spellStart"/>
            <w:r w:rsidRPr="0A3BAEFC">
              <w:rPr>
                <w:rFonts w:ascii="Calibri" w:eastAsia="Calibri" w:hAnsi="Calibri" w:cs="Calibri"/>
                <w:lang w:val="pl"/>
              </w:rPr>
              <w:t>Zmiennowilgotne</w:t>
            </w:r>
            <w:proofErr w:type="spellEnd"/>
            <w:r w:rsidRPr="0A3BAEFC">
              <w:rPr>
                <w:rFonts w:ascii="Calibri" w:eastAsia="Calibri" w:hAnsi="Calibri" w:cs="Calibri"/>
                <w:lang w:val="pl"/>
              </w:rPr>
              <w:t xml:space="preserve"> łąki </w:t>
            </w:r>
            <w:proofErr w:type="spellStart"/>
            <w:r w:rsidRPr="0A3BAEFC">
              <w:rPr>
                <w:rFonts w:ascii="Calibri" w:eastAsia="Calibri" w:hAnsi="Calibri" w:cs="Calibri"/>
                <w:lang w:val="pl"/>
              </w:rPr>
              <w:t>trzęślicowe</w:t>
            </w:r>
            <w:proofErr w:type="spellEnd"/>
            <w:r w:rsidRPr="0A3BAEFC">
              <w:rPr>
                <w:rFonts w:ascii="Calibri" w:eastAsia="Calibri" w:hAnsi="Calibri" w:cs="Calibri"/>
                <w:lang w:val="pl"/>
              </w:rPr>
              <w:t xml:space="preserve">, </w:t>
            </w:r>
          </w:p>
          <w:p w14:paraId="36544A12" w14:textId="3A4C4F35"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6440 Łąki </w:t>
            </w:r>
            <w:proofErr w:type="spellStart"/>
            <w:r w:rsidRPr="0A3BAEFC">
              <w:rPr>
                <w:rFonts w:ascii="Calibri" w:eastAsia="Calibri" w:hAnsi="Calibri" w:cs="Calibri"/>
                <w:lang w:val="pl"/>
              </w:rPr>
              <w:t>selernicowe</w:t>
            </w:r>
            <w:proofErr w:type="spellEnd"/>
            <w:r w:rsidRPr="0A3BAEFC">
              <w:rPr>
                <w:rFonts w:ascii="Calibri" w:eastAsia="Calibri" w:hAnsi="Calibri" w:cs="Calibri"/>
                <w:lang w:val="pl"/>
              </w:rPr>
              <w:t xml:space="preserve">, </w:t>
            </w:r>
          </w:p>
          <w:p w14:paraId="7DD8A085" w14:textId="57EE4DBE"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6510 Niżowe i górskie świeże łąki użytkowane ekstensywnie, </w:t>
            </w:r>
          </w:p>
          <w:p w14:paraId="163E938B" w14:textId="7578BD33"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6520 Górskie łąki </w:t>
            </w:r>
            <w:proofErr w:type="spellStart"/>
            <w:r w:rsidRPr="0A3BAEFC">
              <w:rPr>
                <w:rFonts w:ascii="Calibri" w:eastAsia="Calibri" w:hAnsi="Calibri" w:cs="Calibri"/>
                <w:lang w:val="pl"/>
              </w:rPr>
              <w:t>konietlicowe</w:t>
            </w:r>
            <w:proofErr w:type="spellEnd"/>
            <w:r w:rsidRPr="0A3BAEFC">
              <w:rPr>
                <w:rFonts w:ascii="Calibri" w:eastAsia="Calibri" w:hAnsi="Calibri" w:cs="Calibri"/>
                <w:lang w:val="pl"/>
              </w:rPr>
              <w:t xml:space="preserve"> użytkowane ekstensywnie, </w:t>
            </w:r>
          </w:p>
          <w:p w14:paraId="2EB55234" w14:textId="2984403F"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7110 Torfowiska wysokie z roślinnością torfotwórczą, </w:t>
            </w:r>
          </w:p>
          <w:p w14:paraId="689745C9" w14:textId="4E6CBBEB"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7120 Torfowiska wysokie zdegradowane zdolne do naturalnej i stymulowanej regeneracji, </w:t>
            </w:r>
          </w:p>
          <w:p w14:paraId="1CED0647" w14:textId="448756EC"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7140 Torfowiska przejściowe i trzęsawiska, </w:t>
            </w:r>
          </w:p>
          <w:p w14:paraId="262FF951" w14:textId="76A2D5DF"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7150 Obniżenia na podłożu torfowym z roślinnością ze związku </w:t>
            </w:r>
            <w:proofErr w:type="spellStart"/>
            <w:r w:rsidRPr="0A3BAEFC">
              <w:rPr>
                <w:rFonts w:ascii="Calibri" w:eastAsia="Calibri" w:hAnsi="Calibri" w:cs="Calibri"/>
                <w:lang w:val="pl"/>
              </w:rPr>
              <w:t>Rhynchosporion</w:t>
            </w:r>
            <w:proofErr w:type="spellEnd"/>
            <w:r w:rsidRPr="0A3BAEFC">
              <w:rPr>
                <w:rFonts w:ascii="Calibri" w:eastAsia="Calibri" w:hAnsi="Calibri" w:cs="Calibri"/>
                <w:lang w:val="pl"/>
              </w:rPr>
              <w:t xml:space="preserve">, </w:t>
            </w:r>
          </w:p>
          <w:p w14:paraId="13756993" w14:textId="7B93916D"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7210 Torfowiska </w:t>
            </w:r>
            <w:proofErr w:type="spellStart"/>
            <w:r w:rsidRPr="0A3BAEFC">
              <w:rPr>
                <w:rFonts w:ascii="Calibri" w:eastAsia="Calibri" w:hAnsi="Calibri" w:cs="Calibri"/>
                <w:lang w:val="pl"/>
              </w:rPr>
              <w:t>nakredowe</w:t>
            </w:r>
            <w:proofErr w:type="spellEnd"/>
            <w:r w:rsidRPr="0A3BAEFC">
              <w:rPr>
                <w:rFonts w:ascii="Calibri" w:eastAsia="Calibri" w:hAnsi="Calibri" w:cs="Calibri"/>
                <w:lang w:val="pl"/>
              </w:rPr>
              <w:t xml:space="preserve">, </w:t>
            </w:r>
          </w:p>
          <w:p w14:paraId="109B7614" w14:textId="38567525" w:rsidR="0A3BAEFC" w:rsidRDefault="0A3BAEFC" w:rsidP="0A3BAEFC">
            <w:r w:rsidRPr="0A3BAEFC">
              <w:rPr>
                <w:rFonts w:ascii="Segoe UI Symbol" w:eastAsia="Segoe UI Symbol" w:hAnsi="Segoe UI Symbol" w:cs="Segoe UI Symbol"/>
                <w:lang w:val="pl"/>
              </w:rPr>
              <w:t>✓</w:t>
            </w:r>
            <w:r w:rsidRPr="0A3BAEFC">
              <w:rPr>
                <w:rFonts w:ascii="Calibri" w:eastAsia="Calibri" w:hAnsi="Calibri" w:cs="Calibri"/>
                <w:lang w:val="pl"/>
              </w:rPr>
              <w:t xml:space="preserve"> 7220 Źródliska wapienne ze zbiorowiskami </w:t>
            </w:r>
            <w:proofErr w:type="spellStart"/>
            <w:r w:rsidRPr="0A3BAEFC">
              <w:rPr>
                <w:rFonts w:ascii="Calibri" w:eastAsia="Calibri" w:hAnsi="Calibri" w:cs="Calibri"/>
                <w:lang w:val="pl"/>
              </w:rPr>
              <w:t>Cratoneurion</w:t>
            </w:r>
            <w:proofErr w:type="spellEnd"/>
            <w:r w:rsidRPr="0A3BAEFC">
              <w:rPr>
                <w:rFonts w:ascii="Calibri" w:eastAsia="Calibri" w:hAnsi="Calibri" w:cs="Calibri"/>
                <w:lang w:val="pl"/>
              </w:rPr>
              <w:t xml:space="preserve"> </w:t>
            </w:r>
            <w:proofErr w:type="spellStart"/>
            <w:r w:rsidRPr="0A3BAEFC">
              <w:rPr>
                <w:rFonts w:ascii="Calibri" w:eastAsia="Calibri" w:hAnsi="Calibri" w:cs="Calibri"/>
                <w:lang w:val="pl"/>
              </w:rPr>
              <w:t>commutati</w:t>
            </w:r>
            <w:proofErr w:type="spellEnd"/>
            <w:r w:rsidRPr="0A3BAEFC">
              <w:rPr>
                <w:rFonts w:ascii="Calibri" w:eastAsia="Calibri" w:hAnsi="Calibri" w:cs="Calibri"/>
                <w:lang w:val="pl"/>
              </w:rPr>
              <w:t xml:space="preserve">, </w:t>
            </w:r>
          </w:p>
          <w:p w14:paraId="57FB18C6" w14:textId="1AE4DF1D" w:rsidR="0A3BAEFC" w:rsidRDefault="461F0598" w:rsidP="0A3BAEFC">
            <w:pPr>
              <w:rPr>
                <w:rFonts w:ascii="Calibri" w:eastAsia="Calibri" w:hAnsi="Calibri" w:cs="Calibri"/>
                <w:color w:val="00B050"/>
                <w:lang w:val="pl"/>
              </w:rPr>
            </w:pPr>
            <w:r w:rsidRPr="461F0598">
              <w:rPr>
                <w:rFonts w:ascii="Segoe UI Symbol" w:eastAsia="Segoe UI Symbol" w:hAnsi="Segoe UI Symbol" w:cs="Segoe UI Symbol"/>
                <w:lang w:val="pl"/>
              </w:rPr>
              <w:t>✓</w:t>
            </w:r>
            <w:r w:rsidRPr="461F0598">
              <w:rPr>
                <w:rFonts w:ascii="Calibri" w:eastAsia="Calibri" w:hAnsi="Calibri" w:cs="Calibri"/>
                <w:lang w:val="pl"/>
              </w:rPr>
              <w:t xml:space="preserve"> 7230 Górskie i nizinne torfowiska zasadowe o charakterze młak, turzycowisk i mechowisk).”</w:t>
            </w:r>
          </w:p>
        </w:tc>
      </w:tr>
      <w:tr w:rsidR="00420814" w:rsidRPr="003A7E3B" w14:paraId="7CB55186" w14:textId="77777777" w:rsidTr="461F0598">
        <w:tc>
          <w:tcPr>
            <w:tcW w:w="477" w:type="dxa"/>
            <w:tcBorders>
              <w:top w:val="single" w:sz="4" w:space="0" w:color="auto"/>
              <w:left w:val="single" w:sz="4" w:space="0" w:color="auto"/>
              <w:bottom w:val="single" w:sz="4" w:space="0" w:color="auto"/>
              <w:right w:val="single" w:sz="4" w:space="0" w:color="auto"/>
            </w:tcBorders>
          </w:tcPr>
          <w:p w14:paraId="5A4ED1C4" w14:textId="39DD2D70" w:rsidR="00420814" w:rsidRPr="003A7E3B" w:rsidRDefault="004B7A38" w:rsidP="00420814">
            <w:pPr>
              <w:spacing w:after="160" w:line="259" w:lineRule="auto"/>
              <w:jc w:val="center"/>
            </w:pPr>
            <w:r>
              <w:lastRenderedPageBreak/>
              <w:t>6</w:t>
            </w:r>
          </w:p>
        </w:tc>
        <w:tc>
          <w:tcPr>
            <w:tcW w:w="2770" w:type="dxa"/>
            <w:tcBorders>
              <w:top w:val="single" w:sz="4" w:space="0" w:color="auto"/>
              <w:left w:val="single" w:sz="4" w:space="0" w:color="auto"/>
              <w:bottom w:val="single" w:sz="4" w:space="0" w:color="auto"/>
              <w:right w:val="single" w:sz="4" w:space="0" w:color="auto"/>
            </w:tcBorders>
            <w:hideMark/>
          </w:tcPr>
          <w:p w14:paraId="47322CD6" w14:textId="6E53C2FA" w:rsidR="00420814" w:rsidRPr="00011A05" w:rsidRDefault="461F0598" w:rsidP="00420814">
            <w:pPr>
              <w:spacing w:after="160" w:line="259" w:lineRule="auto"/>
            </w:pPr>
            <w:r w:rsidRPr="461F0598">
              <w:rPr>
                <w:i/>
                <w:iCs/>
              </w:rPr>
              <w:t xml:space="preserve"> </w:t>
            </w:r>
            <w:r>
              <w:t>4.1.1 Eliminowanie negatywnego oddziaływania, 19</w:t>
            </w:r>
          </w:p>
        </w:tc>
        <w:tc>
          <w:tcPr>
            <w:tcW w:w="3978" w:type="dxa"/>
            <w:tcBorders>
              <w:top w:val="single" w:sz="4" w:space="0" w:color="auto"/>
              <w:left w:val="single" w:sz="4" w:space="0" w:color="auto"/>
              <w:bottom w:val="single" w:sz="4" w:space="0" w:color="auto"/>
              <w:right w:val="single" w:sz="4" w:space="0" w:color="auto"/>
            </w:tcBorders>
          </w:tcPr>
          <w:p w14:paraId="6AEEF584" w14:textId="1E6BF106" w:rsidR="00420814" w:rsidRPr="003A7E3B" w:rsidRDefault="00420814" w:rsidP="00420814">
            <w:pPr>
              <w:spacing w:after="160" w:line="259" w:lineRule="auto"/>
            </w:pPr>
            <w:r>
              <w:t>Obszary w odległości 100 m od terenów zalewowych (1%)</w:t>
            </w:r>
          </w:p>
        </w:tc>
        <w:tc>
          <w:tcPr>
            <w:tcW w:w="6401" w:type="dxa"/>
            <w:tcBorders>
              <w:top w:val="single" w:sz="4" w:space="0" w:color="auto"/>
              <w:left w:val="single" w:sz="4" w:space="0" w:color="auto"/>
              <w:bottom w:val="single" w:sz="4" w:space="0" w:color="auto"/>
              <w:right w:val="single" w:sz="4" w:space="0" w:color="auto"/>
            </w:tcBorders>
          </w:tcPr>
          <w:p w14:paraId="6D377E2D" w14:textId="649334A9" w:rsidR="00420814" w:rsidRPr="003A7E3B" w:rsidRDefault="0A3BAEFC" w:rsidP="0A3BAEFC">
            <w:pPr>
              <w:spacing w:line="257" w:lineRule="auto"/>
              <w:jc w:val="both"/>
              <w:rPr>
                <w:rFonts w:ascii="Calibri" w:eastAsia="Calibri" w:hAnsi="Calibri" w:cs="Calibri"/>
                <w:lang w:val="pl"/>
              </w:rPr>
            </w:pPr>
            <w:r w:rsidRPr="0A3BAEFC">
              <w:rPr>
                <w:rFonts w:ascii="Calibri" w:eastAsia="Calibri" w:hAnsi="Calibri" w:cs="Calibri"/>
                <w:lang w:val="pl"/>
              </w:rPr>
              <w:t xml:space="preserve">W odniesieniu do </w:t>
            </w:r>
            <w:proofErr w:type="spellStart"/>
            <w:r w:rsidRPr="0A3BAEFC">
              <w:rPr>
                <w:rFonts w:ascii="Calibri" w:eastAsia="Calibri" w:hAnsi="Calibri" w:cs="Calibri"/>
                <w:lang w:val="pl"/>
              </w:rPr>
              <w:t>wyłączeń</w:t>
            </w:r>
            <w:proofErr w:type="spellEnd"/>
            <w:r w:rsidRPr="0A3BAEFC">
              <w:rPr>
                <w:rFonts w:ascii="Calibri" w:eastAsia="Calibri" w:hAnsi="Calibri" w:cs="Calibri"/>
                <w:lang w:val="pl"/>
              </w:rPr>
              <w:t xml:space="preserve"> z lokalizacji farm wiatrowych w odległości 1000 m od obszaru z ryzykiem zagrożenia powodziowego (1%) nie znajdujemy uzasadnienia na jakiej podstawie tworzy się kolejne bardzo duże wyłączenia od wszystkich obszarów zagrożonych powodziami. Nie ma racjonalnego uzasadnienia dla tworzenia stref buforowych </w:t>
            </w:r>
            <w:r w:rsidRPr="0A3BAEFC">
              <w:rPr>
                <w:rFonts w:ascii="Calibri" w:eastAsia="Calibri" w:hAnsi="Calibri" w:cs="Calibri"/>
                <w:lang w:val="pl"/>
              </w:rPr>
              <w:lastRenderedPageBreak/>
              <w:t xml:space="preserve">ograniczających obszary zabudowy turbinami wiatrowymi od obszarów z ryzykiem zagrożenia powodziowego, w szczególności biorąc pod uwagę, że w ostatniej dekadzie mamy do czynienia z dużymi zmianami klimatycznymi i nieprzewidywalnymi zjawiskami atmosferycznymi w tym niespotykaną dotąd suszą hydrologiczną. Część stref powodziowych nie była zalana od lat, nie ma zatem potrzeby i uzasadnienia dla tworzenia fikcyjnego bufora wokół obszarów, które przez dziesięciolecia nie będą pełniły żadnej roli biocenotycznej. </w:t>
            </w:r>
          </w:p>
          <w:p w14:paraId="1D71D54C" w14:textId="7AF29B18" w:rsidR="00420814" w:rsidRPr="003A7E3B" w:rsidRDefault="00420814" w:rsidP="0A3BAEFC">
            <w:pPr>
              <w:spacing w:line="259" w:lineRule="auto"/>
            </w:pPr>
          </w:p>
          <w:p w14:paraId="6C4DB8BE" w14:textId="1300F261" w:rsidR="00420814" w:rsidRPr="003A7E3B" w:rsidRDefault="0A3BAEFC" w:rsidP="0A3BAEFC">
            <w:pPr>
              <w:spacing w:after="160" w:line="259" w:lineRule="auto"/>
              <w:jc w:val="both"/>
            </w:pPr>
            <w:r>
              <w:t>Dodatkowe ograniczenie, w tym momencie nie brane pod uwagę, omijane są tereny zagrożenia powodziowego z uwagi na bezpieczeństwo przedsięwzięcia, jednak bez zostawiania dodatkowego buforu – jakie jest uzasadnienie działań? Prace związane z elektrownią nie powinny wywoływać zmian w przepływie wód oraz osuszania terenu.</w:t>
            </w:r>
          </w:p>
        </w:tc>
      </w:tr>
      <w:tr w:rsidR="0A3BAEFC" w14:paraId="429F5D8E"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8209202" w14:textId="7525033E" w:rsidR="0A3BAEFC" w:rsidRDefault="004B7A38" w:rsidP="0A3BAEFC">
            <w:pPr>
              <w:spacing w:line="259" w:lineRule="auto"/>
              <w:jc w:val="center"/>
            </w:pPr>
            <w:r>
              <w:lastRenderedPageBreak/>
              <w:t>7</w:t>
            </w:r>
          </w:p>
        </w:tc>
        <w:tc>
          <w:tcPr>
            <w:tcW w:w="2770" w:type="dxa"/>
            <w:tcBorders>
              <w:top w:val="single" w:sz="4" w:space="0" w:color="auto"/>
              <w:left w:val="single" w:sz="4" w:space="0" w:color="auto"/>
              <w:bottom w:val="single" w:sz="4" w:space="0" w:color="auto"/>
              <w:right w:val="single" w:sz="4" w:space="0" w:color="auto"/>
            </w:tcBorders>
            <w:hideMark/>
          </w:tcPr>
          <w:p w14:paraId="6D8E9C49" w14:textId="066D858E" w:rsidR="0A3BAEFC" w:rsidRDefault="0A3BAEFC" w:rsidP="0A3BAEFC">
            <w:pPr>
              <w:spacing w:after="160" w:line="259" w:lineRule="auto"/>
            </w:pPr>
            <w:r>
              <w:t>4.1.1 Eliminowanie negatywnego oddziaływania, 19</w:t>
            </w:r>
          </w:p>
          <w:p w14:paraId="5C1EF0D3" w14:textId="2F81E6B7" w:rsidR="0A3BAEFC" w:rsidRDefault="0A3BAEFC" w:rsidP="0A3BAEFC">
            <w:pPr>
              <w:spacing w:line="259" w:lineRule="auto"/>
              <w:rPr>
                <w:i/>
                <w:iCs/>
              </w:rPr>
            </w:pPr>
          </w:p>
        </w:tc>
        <w:tc>
          <w:tcPr>
            <w:tcW w:w="3978" w:type="dxa"/>
            <w:tcBorders>
              <w:top w:val="single" w:sz="4" w:space="0" w:color="auto"/>
              <w:left w:val="single" w:sz="4" w:space="0" w:color="auto"/>
              <w:bottom w:val="single" w:sz="4" w:space="0" w:color="auto"/>
              <w:right w:val="single" w:sz="4" w:space="0" w:color="auto"/>
            </w:tcBorders>
          </w:tcPr>
          <w:p w14:paraId="06D462FE" w14:textId="3E6587A8" w:rsidR="0A3BAEFC" w:rsidRDefault="0A3BAEFC" w:rsidP="0A3BAEFC">
            <w:pPr>
              <w:spacing w:line="259" w:lineRule="auto"/>
            </w:pPr>
            <w:r w:rsidRPr="0A3BAEFC">
              <w:rPr>
                <w:rFonts w:ascii="Calibri" w:eastAsia="Calibri" w:hAnsi="Calibri" w:cs="Calibri"/>
              </w:rPr>
              <w:t>Lasy i obszary pokryte drzewami o powierzchni min. 0,2 ha i do 200 m od nich</w:t>
            </w:r>
          </w:p>
        </w:tc>
        <w:tc>
          <w:tcPr>
            <w:tcW w:w="6401" w:type="dxa"/>
            <w:tcBorders>
              <w:top w:val="single" w:sz="4" w:space="0" w:color="auto"/>
              <w:left w:val="single" w:sz="4" w:space="0" w:color="auto"/>
              <w:bottom w:val="single" w:sz="4" w:space="0" w:color="auto"/>
              <w:right w:val="single" w:sz="4" w:space="0" w:color="auto"/>
            </w:tcBorders>
          </w:tcPr>
          <w:p w14:paraId="49F96564" w14:textId="72B2C4C1" w:rsidR="0A3BAEFC" w:rsidRDefault="461F0598" w:rsidP="0A3BAEFC">
            <w:pPr>
              <w:spacing w:line="259" w:lineRule="auto"/>
              <w:rPr>
                <w:rFonts w:ascii="Calibri" w:eastAsia="Calibri" w:hAnsi="Calibri" w:cs="Calibri"/>
                <w:lang w:val="pl"/>
              </w:rPr>
            </w:pPr>
            <w:r>
              <w:t xml:space="preserve">Wskazanie sztywnej odległości 200 m od lasów nie ma uzasadnienia biologicznego – ryzyko kolizji zależy od faktycznego występowania gatunków kolizyjnych i tras przelotów, a nie samej obecności drzew. Rekomendowane są raczej środki minimalizujące. </w:t>
            </w:r>
            <w:r w:rsidRPr="461F0598">
              <w:rPr>
                <w:rFonts w:ascii="Calibri" w:eastAsia="Calibri" w:hAnsi="Calibri" w:cs="Calibri"/>
                <w:lang w:val="pl"/>
              </w:rPr>
              <w:t>Jeżeli w ww. lasach nie gniazduje żaden wrażliwy gatunek ptaków, powinna być możliwość na zbliżenie się z turbiną do lasu. Nie każdy las jest cenny, niektóre mogą być ubogimi monokulturami nie przedstawiającymi większej wartości.</w:t>
            </w:r>
          </w:p>
          <w:p w14:paraId="04066ADE" w14:textId="7B316F88" w:rsidR="0A3BAEFC" w:rsidRDefault="461F0598" w:rsidP="0A3BAEFC">
            <w:pPr>
              <w:spacing w:line="259" w:lineRule="auto"/>
            </w:pPr>
            <w:r>
              <w:t>Dodatkowo autorzy dokumentu sami sobie przeczą – na str. 47 przewidują monitoring gatunków w przypadku farm zlokalizowanych na terenach leśnych, co oznacza, że nie wykluczają takiej lokalizacji całkowicie.</w:t>
            </w:r>
          </w:p>
        </w:tc>
      </w:tr>
      <w:tr w:rsidR="0A3BAEFC" w14:paraId="399EAC2B"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84AB0F4" w14:textId="27FA4E65" w:rsidR="0A3BAEFC" w:rsidRDefault="004B7A38" w:rsidP="0A3BAEFC">
            <w:pPr>
              <w:spacing w:line="259" w:lineRule="auto"/>
              <w:jc w:val="center"/>
            </w:pPr>
            <w:r>
              <w:lastRenderedPageBreak/>
              <w:t>8</w:t>
            </w:r>
          </w:p>
        </w:tc>
        <w:tc>
          <w:tcPr>
            <w:tcW w:w="2770" w:type="dxa"/>
            <w:tcBorders>
              <w:top w:val="single" w:sz="4" w:space="0" w:color="auto"/>
              <w:left w:val="single" w:sz="4" w:space="0" w:color="auto"/>
              <w:bottom w:val="single" w:sz="4" w:space="0" w:color="auto"/>
              <w:right w:val="single" w:sz="4" w:space="0" w:color="auto"/>
            </w:tcBorders>
            <w:hideMark/>
          </w:tcPr>
          <w:p w14:paraId="54EB0B1E" w14:textId="066D858E" w:rsidR="0A3BAEFC" w:rsidRDefault="0A3BAEFC" w:rsidP="0A3BAEFC">
            <w:pPr>
              <w:spacing w:after="160" w:line="259" w:lineRule="auto"/>
            </w:pPr>
            <w:r>
              <w:t>4.1.1 Eliminowanie negatywnego oddziaływania, 19</w:t>
            </w:r>
          </w:p>
          <w:p w14:paraId="2D943CF1" w14:textId="56900652" w:rsidR="0A3BAEFC" w:rsidRDefault="0A3BAEFC" w:rsidP="0A3BAEFC">
            <w:pPr>
              <w:spacing w:line="259" w:lineRule="auto"/>
            </w:pPr>
          </w:p>
        </w:tc>
        <w:tc>
          <w:tcPr>
            <w:tcW w:w="3978" w:type="dxa"/>
            <w:tcBorders>
              <w:top w:val="single" w:sz="4" w:space="0" w:color="auto"/>
              <w:left w:val="single" w:sz="4" w:space="0" w:color="auto"/>
              <w:bottom w:val="single" w:sz="4" w:space="0" w:color="auto"/>
              <w:right w:val="single" w:sz="4" w:space="0" w:color="auto"/>
            </w:tcBorders>
          </w:tcPr>
          <w:p w14:paraId="46857EA5" w14:textId="4AD3D9AA" w:rsidR="0A3BAEFC" w:rsidRDefault="0A3BAEFC" w:rsidP="0A3BAEFC">
            <w:pPr>
              <w:spacing w:line="259" w:lineRule="auto"/>
            </w:pPr>
            <w:r w:rsidRPr="0A3BAEFC">
              <w:rPr>
                <w:rFonts w:ascii="Calibri" w:eastAsia="Calibri" w:hAnsi="Calibri" w:cs="Calibri"/>
              </w:rPr>
              <w:t>Łąki i pastwiska</w:t>
            </w:r>
          </w:p>
        </w:tc>
        <w:tc>
          <w:tcPr>
            <w:tcW w:w="6401" w:type="dxa"/>
            <w:tcBorders>
              <w:top w:val="single" w:sz="4" w:space="0" w:color="auto"/>
              <w:left w:val="single" w:sz="4" w:space="0" w:color="auto"/>
              <w:bottom w:val="single" w:sz="4" w:space="0" w:color="auto"/>
              <w:right w:val="single" w:sz="4" w:space="0" w:color="auto"/>
            </w:tcBorders>
          </w:tcPr>
          <w:p w14:paraId="7C046252" w14:textId="243F5D91" w:rsidR="0A3BAEFC" w:rsidRDefault="461F0598" w:rsidP="0A3BAEFC">
            <w:pPr>
              <w:spacing w:line="259" w:lineRule="auto"/>
              <w:jc w:val="both"/>
              <w:rPr>
                <w:rFonts w:ascii="Calibri" w:eastAsia="Calibri" w:hAnsi="Calibri" w:cs="Calibri"/>
              </w:rPr>
            </w:pPr>
            <w:r w:rsidRPr="461F0598">
              <w:rPr>
                <w:rFonts w:ascii="Calibri" w:eastAsia="Calibri" w:hAnsi="Calibri" w:cs="Calibri"/>
              </w:rPr>
              <w:t>Zbyt szerokie i arbitralne ograniczenie. Łąki i pastwiska w takich strefach nie muszą stanowić krytycznego siedliska ptaków kolizyjnych - dodatkowo tereny stale podmokłe są raczej omijane ze względów technicznych. N</w:t>
            </w:r>
            <w:proofErr w:type="spellStart"/>
            <w:r w:rsidRPr="461F0598">
              <w:rPr>
                <w:rFonts w:ascii="Calibri" w:eastAsia="Calibri" w:hAnsi="Calibri" w:cs="Calibri"/>
                <w:lang w:val="pl"/>
              </w:rPr>
              <w:t>ie</w:t>
            </w:r>
            <w:proofErr w:type="spellEnd"/>
            <w:r w:rsidRPr="461F0598">
              <w:rPr>
                <w:rFonts w:ascii="Calibri" w:eastAsia="Calibri" w:hAnsi="Calibri" w:cs="Calibri"/>
                <w:lang w:val="pl"/>
              </w:rPr>
              <w:t xml:space="preserve"> ma racjonalnego uzasadnienia dla wyłączania wszystkich łąk i pastwisk z zakresu lokalizacji turbin wiatrowych. Ich wartość przyrodniczą będą oceniały każdorazowo badania przyrodnicze, w tym ornitologiczne i botaniczne. Znaczna część pastwisk stanowi podsiewane obszary, obsiewane gatunkami paszowymi o nikłej wartości przyrodniczej. Ponadto nie wszystkie łąki i pastwiska będą obszarami problematycznymi pod względem budowy nowych farm wiatrowych. W okolicy może się okazać, że nie występują gatunki kluczowe, kolizyjne, nie żerują na pastwisku. Kwestia możliwości lokalizacji inwestycji na obszarze lub przy obszarze łąk i pastwisk powinna być oceniana każdorazowo przez organ prowadzący postępowanie w sprawie DUŚ na podstawie szczegółowych badań przeprowadzonych na terenie przeznaczanym pod inwestycje. Dodatkowo kwestie </w:t>
            </w:r>
            <w:proofErr w:type="spellStart"/>
            <w:r w:rsidRPr="461F0598">
              <w:rPr>
                <w:rFonts w:ascii="Calibri" w:eastAsia="Calibri" w:hAnsi="Calibri" w:cs="Calibri"/>
                <w:lang w:val="pl"/>
              </w:rPr>
              <w:t>repoweringu</w:t>
            </w:r>
            <w:proofErr w:type="spellEnd"/>
            <w:r w:rsidRPr="461F0598">
              <w:rPr>
                <w:rFonts w:ascii="Calibri" w:eastAsia="Calibri" w:hAnsi="Calibri" w:cs="Calibri"/>
                <w:lang w:val="pl"/>
              </w:rPr>
              <w:t>, które najprawdopodobniej będą umożliwiały przesunięcie w niewielkim zakresie lokalizacji turbin wiatrowych nie powinny być blokowane sztucznie przez samo występowanie danego sposobu zagospodarowania terenu.</w:t>
            </w:r>
          </w:p>
          <w:p w14:paraId="5D527E85" w14:textId="24D79711" w:rsidR="0A3BAEFC" w:rsidRDefault="0A3BAEFC" w:rsidP="0A3BAEFC">
            <w:pPr>
              <w:spacing w:line="259" w:lineRule="auto"/>
              <w:rPr>
                <w:rFonts w:ascii="Calibri" w:eastAsia="Calibri" w:hAnsi="Calibri" w:cs="Calibri"/>
              </w:rPr>
            </w:pPr>
          </w:p>
          <w:p w14:paraId="5AC25CF8" w14:textId="4CC4CDE6" w:rsidR="0A3BAEFC" w:rsidRDefault="461F0598" w:rsidP="0A3BAEFC">
            <w:pPr>
              <w:spacing w:line="259" w:lineRule="auto"/>
              <w:jc w:val="both"/>
              <w:rPr>
                <w:rFonts w:ascii="Calibri" w:eastAsia="Calibri" w:hAnsi="Calibri" w:cs="Calibri"/>
              </w:rPr>
            </w:pPr>
            <w:r w:rsidRPr="461F0598">
              <w:rPr>
                <w:rFonts w:ascii="Calibri" w:eastAsia="Calibri" w:hAnsi="Calibri" w:cs="Calibri"/>
              </w:rPr>
              <w:t>rekomenduje się wnikliwą analizę wpływu na ten rodzaj zagospodarowania jakim są łąki i pastwiska i w razie konieczności zalecenie środków minimalizujących zamiast całkowitego wykluczania obszarów poprzez sztywne strefy.</w:t>
            </w:r>
          </w:p>
        </w:tc>
      </w:tr>
      <w:tr w:rsidR="00420814" w:rsidRPr="003A7E3B" w14:paraId="520331CD" w14:textId="77777777" w:rsidTr="461F0598">
        <w:tc>
          <w:tcPr>
            <w:tcW w:w="477" w:type="dxa"/>
            <w:tcBorders>
              <w:top w:val="single" w:sz="4" w:space="0" w:color="auto"/>
              <w:left w:val="single" w:sz="4" w:space="0" w:color="auto"/>
              <w:bottom w:val="single" w:sz="4" w:space="0" w:color="auto"/>
              <w:right w:val="single" w:sz="4" w:space="0" w:color="auto"/>
            </w:tcBorders>
          </w:tcPr>
          <w:p w14:paraId="53056F4D" w14:textId="489E4FAF" w:rsidR="00420814" w:rsidRPr="003A7E3B" w:rsidRDefault="004B7A38" w:rsidP="00420814">
            <w:pPr>
              <w:spacing w:after="160" w:line="259" w:lineRule="auto"/>
              <w:jc w:val="center"/>
            </w:pPr>
            <w:r>
              <w:lastRenderedPageBreak/>
              <w:t>9</w:t>
            </w:r>
          </w:p>
        </w:tc>
        <w:tc>
          <w:tcPr>
            <w:tcW w:w="2770" w:type="dxa"/>
            <w:tcBorders>
              <w:top w:val="single" w:sz="4" w:space="0" w:color="auto"/>
              <w:left w:val="single" w:sz="4" w:space="0" w:color="auto"/>
              <w:bottom w:val="single" w:sz="4" w:space="0" w:color="auto"/>
              <w:right w:val="single" w:sz="4" w:space="0" w:color="auto"/>
            </w:tcBorders>
          </w:tcPr>
          <w:p w14:paraId="1375AC4F" w14:textId="1B79CECD" w:rsidR="00420814" w:rsidRPr="005C4262" w:rsidRDefault="00420814" w:rsidP="00420814">
            <w:pPr>
              <w:spacing w:after="160" w:line="259" w:lineRule="auto"/>
              <w:rPr>
                <w:iCs/>
              </w:rPr>
            </w:pPr>
            <w:r w:rsidRPr="003A7E3B">
              <w:rPr>
                <w:i/>
              </w:rPr>
              <w:t xml:space="preserve"> </w:t>
            </w:r>
            <w:r w:rsidRPr="00011A05">
              <w:rPr>
                <w:iCs/>
              </w:rPr>
              <w:t xml:space="preserve">4.1.1 Eliminowanie negatywnego oddziaływania, </w:t>
            </w:r>
            <w:r w:rsidR="009758AF">
              <w:rPr>
                <w:iCs/>
              </w:rPr>
              <w:t>1</w:t>
            </w:r>
            <w:r w:rsidRPr="00011A05">
              <w:rPr>
                <w:iCs/>
              </w:rPr>
              <w:t>9-20</w:t>
            </w:r>
          </w:p>
        </w:tc>
        <w:tc>
          <w:tcPr>
            <w:tcW w:w="3978" w:type="dxa"/>
            <w:tcBorders>
              <w:top w:val="single" w:sz="4" w:space="0" w:color="auto"/>
              <w:left w:val="single" w:sz="4" w:space="0" w:color="auto"/>
              <w:bottom w:val="single" w:sz="4" w:space="0" w:color="auto"/>
              <w:right w:val="single" w:sz="4" w:space="0" w:color="auto"/>
            </w:tcBorders>
          </w:tcPr>
          <w:p w14:paraId="24600C9F" w14:textId="2AFF56EE" w:rsidR="00420814" w:rsidRPr="003A7E3B" w:rsidRDefault="00420814" w:rsidP="00420814">
            <w:pPr>
              <w:spacing w:after="160" w:line="259" w:lineRule="auto"/>
            </w:pPr>
            <w:r>
              <w:t>Obszary występowania siedlisk Natura2000</w:t>
            </w:r>
          </w:p>
        </w:tc>
        <w:tc>
          <w:tcPr>
            <w:tcW w:w="6401" w:type="dxa"/>
            <w:tcBorders>
              <w:top w:val="single" w:sz="4" w:space="0" w:color="auto"/>
              <w:left w:val="single" w:sz="4" w:space="0" w:color="auto"/>
              <w:bottom w:val="single" w:sz="4" w:space="0" w:color="auto"/>
              <w:right w:val="single" w:sz="4" w:space="0" w:color="auto"/>
            </w:tcBorders>
          </w:tcPr>
          <w:p w14:paraId="13D0F2E7" w14:textId="20B6B4BD" w:rsidR="00420814" w:rsidRPr="00555C26" w:rsidRDefault="00420814" w:rsidP="00420814">
            <w:pPr>
              <w:spacing w:after="160" w:line="259" w:lineRule="auto"/>
            </w:pPr>
            <w:r>
              <w:t xml:space="preserve">Zasięg siedlisk – w szczególności roślin niskich wymaga kartowania w terenie – dane nie są dostępne na etapie analizy potencjalnych terenów, obszary te zazwyczaj wyłączane o ile potrzeba ta wynika z monitoringów </w:t>
            </w:r>
            <w:proofErr w:type="spellStart"/>
            <w:r>
              <w:t>przedrealizacyjnych</w:t>
            </w:r>
            <w:proofErr w:type="spellEnd"/>
            <w:r>
              <w:t xml:space="preserve"> </w:t>
            </w:r>
          </w:p>
        </w:tc>
      </w:tr>
      <w:tr w:rsidR="0A3BAEFC" w14:paraId="7E568E3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029E06F" w14:textId="1A1609D0" w:rsidR="0A3BAEFC" w:rsidRDefault="004B7A38" w:rsidP="0A3BAEFC">
            <w:pPr>
              <w:spacing w:line="259" w:lineRule="auto"/>
              <w:jc w:val="center"/>
            </w:pPr>
            <w:r>
              <w:t>10</w:t>
            </w:r>
          </w:p>
        </w:tc>
        <w:tc>
          <w:tcPr>
            <w:tcW w:w="2770" w:type="dxa"/>
            <w:tcBorders>
              <w:top w:val="single" w:sz="4" w:space="0" w:color="auto"/>
              <w:left w:val="single" w:sz="4" w:space="0" w:color="auto"/>
              <w:bottom w:val="single" w:sz="4" w:space="0" w:color="auto"/>
              <w:right w:val="single" w:sz="4" w:space="0" w:color="auto"/>
            </w:tcBorders>
          </w:tcPr>
          <w:p w14:paraId="07BD0EFB" w14:textId="34C2AC2E" w:rsidR="0A3BAEFC" w:rsidRPr="00562263" w:rsidRDefault="0A3BAEFC" w:rsidP="0A3BAEFC">
            <w:pPr>
              <w:spacing w:after="160" w:line="257" w:lineRule="auto"/>
            </w:pPr>
            <w:r w:rsidRPr="00562263">
              <w:rPr>
                <w:rFonts w:ascii="Calibri" w:eastAsia="Calibri" w:hAnsi="Calibri" w:cs="Calibri"/>
                <w:lang w:val="pl"/>
              </w:rPr>
              <w:t>Rozdział 4.1.1</w:t>
            </w:r>
          </w:p>
          <w:p w14:paraId="3363C698" w14:textId="0D99CD7D" w:rsidR="0A3BAEFC" w:rsidRDefault="004B7A38" w:rsidP="0A3BAEFC">
            <w:pPr>
              <w:spacing w:line="259" w:lineRule="auto"/>
              <w:rPr>
                <w:rFonts w:ascii="Calibri" w:eastAsia="Calibri" w:hAnsi="Calibri" w:cs="Calibri"/>
              </w:rPr>
            </w:pPr>
            <w:r>
              <w:rPr>
                <w:rFonts w:ascii="Calibri" w:eastAsia="Calibri" w:hAnsi="Calibri" w:cs="Calibri"/>
                <w:lang w:val="pl"/>
              </w:rPr>
              <w:t xml:space="preserve">s. </w:t>
            </w:r>
            <w:r w:rsidR="0A3BAEFC" w:rsidRPr="00562263">
              <w:rPr>
                <w:rFonts w:ascii="Calibri" w:eastAsia="Calibri" w:hAnsi="Calibri" w:cs="Calibri"/>
                <w:lang w:val="pl"/>
              </w:rPr>
              <w:t>21</w:t>
            </w:r>
          </w:p>
        </w:tc>
        <w:tc>
          <w:tcPr>
            <w:tcW w:w="3978" w:type="dxa"/>
            <w:tcBorders>
              <w:top w:val="single" w:sz="4" w:space="0" w:color="auto"/>
              <w:left w:val="single" w:sz="4" w:space="0" w:color="auto"/>
              <w:bottom w:val="single" w:sz="4" w:space="0" w:color="auto"/>
              <w:right w:val="single" w:sz="4" w:space="0" w:color="auto"/>
            </w:tcBorders>
          </w:tcPr>
          <w:p w14:paraId="28AD0113" w14:textId="4DE8F70C" w:rsidR="0A3BAEFC" w:rsidRDefault="461F0598" w:rsidP="0A3BAEFC">
            <w:pPr>
              <w:spacing w:line="259" w:lineRule="auto"/>
              <w:rPr>
                <w:rFonts w:ascii="Calibri" w:eastAsia="Calibri" w:hAnsi="Calibri" w:cs="Calibri"/>
              </w:rPr>
            </w:pPr>
            <w:r w:rsidRPr="461F0598">
              <w:rPr>
                <w:rFonts w:ascii="Calibri" w:eastAsia="Calibri" w:hAnsi="Calibri" w:cs="Calibri"/>
                <w:lang w:val="pl"/>
              </w:rPr>
              <w:t xml:space="preserve">Każdorazowo ocena ekspercka wskazująca na konieczność odstąpienia od budowy poszczególnych turbin powinna być udokumentowana wynikami z inwentaryzacji przyrodniczej i uwzględniać indywidualny charakter siedliska i </w:t>
            </w:r>
            <w:r w:rsidRPr="461F0598">
              <w:rPr>
                <w:rFonts w:ascii="Calibri" w:eastAsia="Calibri" w:hAnsi="Calibri" w:cs="Calibri"/>
                <w:b/>
                <w:bCs/>
                <w:lang w:val="pl"/>
              </w:rPr>
              <w:t>zmienność upraw rolnych</w:t>
            </w:r>
            <w:r w:rsidRPr="461F0598">
              <w:rPr>
                <w:rFonts w:ascii="Calibri" w:eastAsia="Calibri" w:hAnsi="Calibri" w:cs="Calibri"/>
                <w:lang w:val="pl"/>
              </w:rPr>
              <w:t xml:space="preserve"> (ang. </w:t>
            </w:r>
            <w:proofErr w:type="spellStart"/>
            <w:r w:rsidRPr="461F0598">
              <w:rPr>
                <w:rFonts w:ascii="Calibri" w:eastAsia="Calibri" w:hAnsi="Calibri" w:cs="Calibri"/>
                <w:lang w:val="pl"/>
              </w:rPr>
              <w:t>site</w:t>
            </w:r>
            <w:proofErr w:type="spellEnd"/>
            <w:r w:rsidRPr="461F0598">
              <w:rPr>
                <w:rFonts w:ascii="Calibri" w:eastAsia="Calibri" w:hAnsi="Calibri" w:cs="Calibri"/>
                <w:lang w:val="pl"/>
              </w:rPr>
              <w:t xml:space="preserve"> </w:t>
            </w:r>
            <w:proofErr w:type="spellStart"/>
            <w:r w:rsidRPr="461F0598">
              <w:rPr>
                <w:rFonts w:ascii="Calibri" w:eastAsia="Calibri" w:hAnsi="Calibri" w:cs="Calibri"/>
                <w:lang w:val="pl"/>
              </w:rPr>
              <w:t>specific</w:t>
            </w:r>
            <w:proofErr w:type="spellEnd"/>
            <w:r w:rsidRPr="461F0598">
              <w:rPr>
                <w:rFonts w:ascii="Calibri" w:eastAsia="Calibri" w:hAnsi="Calibri" w:cs="Calibri"/>
                <w:lang w:val="pl"/>
              </w:rPr>
              <w:t>).</w:t>
            </w:r>
          </w:p>
        </w:tc>
        <w:tc>
          <w:tcPr>
            <w:tcW w:w="6401" w:type="dxa"/>
            <w:tcBorders>
              <w:top w:val="single" w:sz="4" w:space="0" w:color="auto"/>
              <w:left w:val="single" w:sz="4" w:space="0" w:color="auto"/>
              <w:bottom w:val="single" w:sz="4" w:space="0" w:color="auto"/>
              <w:right w:val="single" w:sz="4" w:space="0" w:color="auto"/>
            </w:tcBorders>
          </w:tcPr>
          <w:p w14:paraId="761E8189" w14:textId="7A1BADBE" w:rsidR="0A3BAEFC" w:rsidRDefault="0A3BAEFC" w:rsidP="0A3BAEFC">
            <w:pPr>
              <w:spacing w:after="160" w:line="257" w:lineRule="auto"/>
              <w:jc w:val="both"/>
            </w:pPr>
            <w:r w:rsidRPr="0A3BAEFC">
              <w:rPr>
                <w:rFonts w:ascii="Calibri" w:eastAsia="Calibri" w:hAnsi="Calibri" w:cs="Calibri"/>
                <w:lang w:val="pl"/>
              </w:rPr>
              <w:t xml:space="preserve">Zmienność upraw rolnych (jak sama nazwa wskazuje) będzie tylko teoretyczna. Dzierżawca gruntu pod turbiną nie może ograniczać prawa własności na pozostałym obszarze wokół turbiny, którego nie dzierżawi. Może okazać się po wybudowaniu turbin, że właściciel gruntu całkowicie zmieni produkcję rolną na terenach przy farmie wiatrowej. Nasuwa się zatem pytanie jaki sens ma analiza upraw rolnych, skoro jest ona przedmiotem zmian w gospodarstwach rolnych i na którą inwestor nie ma wpływu. </w:t>
            </w:r>
          </w:p>
          <w:p w14:paraId="516CF161" w14:textId="2096E95C" w:rsidR="0A3BAEFC" w:rsidRDefault="461F0598" w:rsidP="461F0598">
            <w:pPr>
              <w:spacing w:after="160" w:line="257" w:lineRule="auto"/>
              <w:jc w:val="both"/>
              <w:rPr>
                <w:rFonts w:ascii="Calibri" w:eastAsia="Calibri" w:hAnsi="Calibri" w:cs="Calibri"/>
                <w:lang w:val="pl"/>
              </w:rPr>
            </w:pPr>
            <w:r w:rsidRPr="461F0598">
              <w:rPr>
                <w:rFonts w:ascii="Calibri" w:eastAsia="Calibri" w:hAnsi="Calibri" w:cs="Calibri"/>
                <w:lang w:val="pl"/>
              </w:rPr>
              <w:t xml:space="preserve"> </w:t>
            </w:r>
            <w:r w:rsidRPr="461F0598">
              <w:rPr>
                <w:rFonts w:ascii="Calibri" w:eastAsia="Calibri" w:hAnsi="Calibri" w:cs="Calibri"/>
                <w:b/>
                <w:bCs/>
                <w:u w:val="single"/>
                <w:lang w:val="pl"/>
              </w:rPr>
              <w:t>Rekomendacja</w:t>
            </w:r>
            <w:r w:rsidRPr="461F0598">
              <w:rPr>
                <w:rFonts w:ascii="Calibri" w:eastAsia="Calibri" w:hAnsi="Calibri" w:cs="Calibri"/>
                <w:u w:val="single"/>
                <w:lang w:val="pl"/>
              </w:rPr>
              <w:t>:</w:t>
            </w:r>
            <w:r w:rsidRPr="461F0598">
              <w:rPr>
                <w:rFonts w:ascii="Calibri" w:eastAsia="Calibri" w:hAnsi="Calibri" w:cs="Calibri"/>
                <w:lang w:val="pl"/>
              </w:rPr>
              <w:t xml:space="preserve"> Rezygnacja z zapisu „zmienność upraw rolnych”</w:t>
            </w:r>
          </w:p>
        </w:tc>
      </w:tr>
      <w:tr w:rsidR="009758AF" w:rsidRPr="003A7E3B" w14:paraId="1B7EDCD8" w14:textId="77777777" w:rsidTr="461F0598">
        <w:tc>
          <w:tcPr>
            <w:tcW w:w="477" w:type="dxa"/>
            <w:tcBorders>
              <w:top w:val="single" w:sz="4" w:space="0" w:color="auto"/>
              <w:left w:val="single" w:sz="4" w:space="0" w:color="auto"/>
              <w:bottom w:val="single" w:sz="4" w:space="0" w:color="auto"/>
              <w:right w:val="single" w:sz="4" w:space="0" w:color="auto"/>
            </w:tcBorders>
          </w:tcPr>
          <w:p w14:paraId="5F9A73EA" w14:textId="03C9AF66" w:rsidR="009758AF" w:rsidRPr="003A7E3B" w:rsidRDefault="004B7A38" w:rsidP="009758AF">
            <w:pPr>
              <w:spacing w:after="160" w:line="259" w:lineRule="auto"/>
              <w:jc w:val="center"/>
            </w:pPr>
            <w:r>
              <w:t>11</w:t>
            </w:r>
          </w:p>
        </w:tc>
        <w:tc>
          <w:tcPr>
            <w:tcW w:w="2770" w:type="dxa"/>
            <w:tcBorders>
              <w:top w:val="single" w:sz="4" w:space="0" w:color="auto"/>
              <w:left w:val="single" w:sz="4" w:space="0" w:color="auto"/>
              <w:bottom w:val="single" w:sz="4" w:space="0" w:color="auto"/>
              <w:right w:val="single" w:sz="4" w:space="0" w:color="auto"/>
            </w:tcBorders>
          </w:tcPr>
          <w:p w14:paraId="00BB329F" w14:textId="7370161E" w:rsidR="009758AF" w:rsidRPr="003A7E3B" w:rsidRDefault="009758AF" w:rsidP="009758AF">
            <w:pPr>
              <w:spacing w:after="160" w:line="259" w:lineRule="auto"/>
            </w:pPr>
            <w:r>
              <w:t xml:space="preserve">5.2. </w:t>
            </w:r>
            <w:r w:rsidRPr="00FC220C">
              <w:t>Działania niezbędne do wdrożenia na etapie budowy</w:t>
            </w:r>
            <w:r>
              <w:t>, 22</w:t>
            </w:r>
          </w:p>
        </w:tc>
        <w:tc>
          <w:tcPr>
            <w:tcW w:w="3978" w:type="dxa"/>
            <w:tcBorders>
              <w:top w:val="single" w:sz="4" w:space="0" w:color="auto"/>
              <w:left w:val="single" w:sz="4" w:space="0" w:color="auto"/>
              <w:bottom w:val="single" w:sz="4" w:space="0" w:color="auto"/>
              <w:right w:val="single" w:sz="4" w:space="0" w:color="auto"/>
            </w:tcBorders>
          </w:tcPr>
          <w:p w14:paraId="2891BFED" w14:textId="77777777" w:rsidR="009758AF" w:rsidRPr="003A7E3B" w:rsidRDefault="009758AF" w:rsidP="009758AF">
            <w:pPr>
              <w:spacing w:after="160" w:line="259" w:lineRule="auto"/>
            </w:pPr>
          </w:p>
        </w:tc>
        <w:tc>
          <w:tcPr>
            <w:tcW w:w="6401" w:type="dxa"/>
            <w:tcBorders>
              <w:top w:val="single" w:sz="4" w:space="0" w:color="auto"/>
              <w:left w:val="single" w:sz="4" w:space="0" w:color="auto"/>
              <w:bottom w:val="single" w:sz="4" w:space="0" w:color="auto"/>
              <w:right w:val="single" w:sz="4" w:space="0" w:color="auto"/>
            </w:tcBorders>
          </w:tcPr>
          <w:p w14:paraId="7A7CA97B" w14:textId="380DFF0E" w:rsidR="009758AF" w:rsidRPr="003A7E3B" w:rsidRDefault="009758AF" w:rsidP="009758AF">
            <w:pPr>
              <w:spacing w:after="160" w:line="259" w:lineRule="auto"/>
            </w:pPr>
            <w:r>
              <w:t>Błędna numeracja rozdziału</w:t>
            </w:r>
          </w:p>
        </w:tc>
      </w:tr>
      <w:tr w:rsidR="009758AF" w:rsidRPr="003A7E3B" w14:paraId="26AEBC06" w14:textId="77777777" w:rsidTr="461F0598">
        <w:trPr>
          <w:trHeight w:val="1020"/>
        </w:trPr>
        <w:tc>
          <w:tcPr>
            <w:tcW w:w="477" w:type="dxa"/>
            <w:tcBorders>
              <w:top w:val="single" w:sz="4" w:space="0" w:color="auto"/>
              <w:left w:val="single" w:sz="4" w:space="0" w:color="auto"/>
              <w:bottom w:val="single" w:sz="4" w:space="0" w:color="auto"/>
              <w:right w:val="single" w:sz="4" w:space="0" w:color="auto"/>
            </w:tcBorders>
          </w:tcPr>
          <w:p w14:paraId="4895615A" w14:textId="0EED474D" w:rsidR="009758AF" w:rsidRPr="003A7E3B" w:rsidRDefault="004B7A38" w:rsidP="009758AF">
            <w:pPr>
              <w:jc w:val="center"/>
            </w:pPr>
            <w:r>
              <w:t>12</w:t>
            </w:r>
          </w:p>
        </w:tc>
        <w:tc>
          <w:tcPr>
            <w:tcW w:w="2770" w:type="dxa"/>
            <w:tcBorders>
              <w:top w:val="single" w:sz="4" w:space="0" w:color="auto"/>
              <w:left w:val="single" w:sz="4" w:space="0" w:color="auto"/>
              <w:bottom w:val="single" w:sz="4" w:space="0" w:color="auto"/>
              <w:right w:val="single" w:sz="4" w:space="0" w:color="auto"/>
            </w:tcBorders>
          </w:tcPr>
          <w:p w14:paraId="25C4A7C4" w14:textId="5B1F7C23" w:rsidR="009758AF" w:rsidRDefault="009758AF" w:rsidP="009758AF">
            <w:r>
              <w:t xml:space="preserve">5.2. </w:t>
            </w:r>
            <w:r w:rsidRPr="00FC220C">
              <w:t>Działania niezbędne do wdrożenia na etapie budowy</w:t>
            </w:r>
          </w:p>
        </w:tc>
        <w:tc>
          <w:tcPr>
            <w:tcW w:w="3978" w:type="dxa"/>
            <w:tcBorders>
              <w:top w:val="single" w:sz="4" w:space="0" w:color="auto"/>
              <w:left w:val="single" w:sz="4" w:space="0" w:color="auto"/>
              <w:bottom w:val="single" w:sz="4" w:space="0" w:color="auto"/>
              <w:right w:val="single" w:sz="4" w:space="0" w:color="auto"/>
            </w:tcBorders>
          </w:tcPr>
          <w:p w14:paraId="0464DD87" w14:textId="56BAE73E" w:rsidR="009758AF" w:rsidRPr="00555C26" w:rsidDel="00C8117A" w:rsidRDefault="0A3BAEFC" w:rsidP="009758AF">
            <w:r>
              <w:t>Działania minimalizujące dotyczące infrastruktury towarzyszącej (linie kablowe, przebieg dróg serwisowych i przebieg dróg dojazdowych)</w:t>
            </w:r>
          </w:p>
        </w:tc>
        <w:tc>
          <w:tcPr>
            <w:tcW w:w="6401" w:type="dxa"/>
            <w:tcBorders>
              <w:top w:val="single" w:sz="4" w:space="0" w:color="auto"/>
              <w:left w:val="single" w:sz="4" w:space="0" w:color="auto"/>
              <w:bottom w:val="single" w:sz="4" w:space="0" w:color="auto"/>
              <w:right w:val="single" w:sz="4" w:space="0" w:color="auto"/>
            </w:tcBorders>
          </w:tcPr>
          <w:p w14:paraId="1A1B91F7" w14:textId="172A727E" w:rsidR="009758AF" w:rsidRDefault="0A3BAEFC" w:rsidP="0A3BAEFC">
            <w:pPr>
              <w:jc w:val="both"/>
            </w:pPr>
            <w:r>
              <w:t>Niemożliwe jest precyzyjne określenie lokalizacji infrastruktury towarzyszącej na etapie procedury środowiskowej, czy nawet jeszcze wcześniej planowania monitoringów.</w:t>
            </w:r>
          </w:p>
          <w:p w14:paraId="2C9336EC" w14:textId="36A7AF28" w:rsidR="009758AF" w:rsidRDefault="009758AF" w:rsidP="0A3BAEFC">
            <w:pPr>
              <w:jc w:val="both"/>
            </w:pPr>
          </w:p>
        </w:tc>
      </w:tr>
      <w:tr w:rsidR="0A3BAEFC" w14:paraId="7440BADA"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34D6F7A" w14:textId="6D1ED983" w:rsidR="0A3BAEFC" w:rsidRPr="00562263" w:rsidRDefault="004B7A38" w:rsidP="0A3BAEFC">
            <w:pPr>
              <w:spacing w:line="259" w:lineRule="auto"/>
              <w:jc w:val="center"/>
            </w:pPr>
            <w:r>
              <w:t>13</w:t>
            </w:r>
          </w:p>
        </w:tc>
        <w:tc>
          <w:tcPr>
            <w:tcW w:w="2770" w:type="dxa"/>
            <w:tcBorders>
              <w:top w:val="single" w:sz="4" w:space="0" w:color="auto"/>
              <w:left w:val="single" w:sz="4" w:space="0" w:color="auto"/>
              <w:bottom w:val="single" w:sz="4" w:space="0" w:color="auto"/>
              <w:right w:val="single" w:sz="4" w:space="0" w:color="auto"/>
            </w:tcBorders>
          </w:tcPr>
          <w:p w14:paraId="316AEA7A" w14:textId="3CFB921C" w:rsidR="0A3BAEFC" w:rsidRPr="00562263" w:rsidRDefault="461F0598">
            <w:r w:rsidRPr="00562263">
              <w:t>5.2. Działania niezbędne do wdrożenia na etapie budowy</w:t>
            </w:r>
          </w:p>
          <w:p w14:paraId="3B5C4776" w14:textId="630BBD0A" w:rsidR="0A3BAEFC" w:rsidRPr="00562263" w:rsidRDefault="004B7A38">
            <w:r>
              <w:t>s.</w:t>
            </w:r>
            <w:r w:rsidR="0A3BAEFC" w:rsidRPr="00562263">
              <w:t xml:space="preserve"> 22</w:t>
            </w:r>
          </w:p>
        </w:tc>
        <w:tc>
          <w:tcPr>
            <w:tcW w:w="3978" w:type="dxa"/>
            <w:tcBorders>
              <w:top w:val="single" w:sz="4" w:space="0" w:color="auto"/>
              <w:left w:val="single" w:sz="4" w:space="0" w:color="auto"/>
              <w:bottom w:val="single" w:sz="4" w:space="0" w:color="auto"/>
              <w:right w:val="single" w:sz="4" w:space="0" w:color="auto"/>
            </w:tcBorders>
          </w:tcPr>
          <w:p w14:paraId="45E3D635" w14:textId="75D159B7" w:rsidR="0A3BAEFC" w:rsidRDefault="0A3BAEFC">
            <w:r>
              <w:t>Działania minimalizujące dotyczące infrastruktury towarzyszącej (linie kablowe, przebieg dróg serwisowych i przebieg dróg dojazdowych)</w:t>
            </w:r>
          </w:p>
          <w:p w14:paraId="7EDE989C" w14:textId="2E4F1EDD" w:rsidR="0A3BAEFC" w:rsidRDefault="0A3BAEFC" w:rsidP="0A3BAEFC">
            <w:pPr>
              <w:pStyle w:val="Akapitzlist"/>
              <w:numPr>
                <w:ilvl w:val="0"/>
                <w:numId w:val="8"/>
              </w:numPr>
              <w:rPr>
                <w:rFonts w:ascii="Calibri" w:eastAsia="Calibri" w:hAnsi="Calibri" w:cs="Calibri"/>
                <w:lang w:val="pl"/>
              </w:rPr>
            </w:pPr>
            <w:r w:rsidRPr="0A3BAEFC">
              <w:rPr>
                <w:rFonts w:ascii="Calibri" w:eastAsia="Calibri" w:hAnsi="Calibri" w:cs="Calibri"/>
                <w:lang w:val="pl"/>
              </w:rPr>
              <w:t xml:space="preserve">Prace budowalne i konstrukcyjne a także związane z likwidacją roślinności należy prowadzić poza okresem lęgowym ptaków </w:t>
            </w:r>
            <w:r w:rsidRPr="0A3BAEFC">
              <w:rPr>
                <w:rFonts w:ascii="Calibri" w:eastAsia="Calibri" w:hAnsi="Calibri" w:cs="Calibri"/>
                <w:lang w:val="pl"/>
              </w:rPr>
              <w:lastRenderedPageBreak/>
              <w:t>(marzec – sierpień) oraz wykonywać je pod nadzorem ornitologicznym. W wyjątkowych sytuacjach i po uzyskaniu odpowiednich zezwoleń możliwe jest prowadzenie prac w okresie lęgowym.</w:t>
            </w:r>
          </w:p>
          <w:p w14:paraId="01C9F857" w14:textId="618DD6AD" w:rsidR="0A3BAEFC" w:rsidRDefault="0A3BAEFC" w:rsidP="0A3BAEFC">
            <w:pPr>
              <w:pStyle w:val="Akapitzlist"/>
              <w:numPr>
                <w:ilvl w:val="0"/>
                <w:numId w:val="8"/>
              </w:numPr>
              <w:rPr>
                <w:rFonts w:ascii="Calibri" w:eastAsia="Calibri" w:hAnsi="Calibri" w:cs="Calibri"/>
                <w:lang w:val="pl"/>
              </w:rPr>
            </w:pPr>
            <w:r w:rsidRPr="0A3BAEFC">
              <w:rPr>
                <w:rFonts w:ascii="Calibri" w:eastAsia="Calibri" w:hAnsi="Calibri" w:cs="Calibri"/>
                <w:lang w:val="pl"/>
              </w:rPr>
              <w:t>Wszelkie drogi dojazdowe wyznaczać poza przebiegiem istniejących dróg, wzdłuż których znajduje się drzewa i krzewy, jeśli ich użytkowanie musiałoby się wiązać z ich wycinką.</w:t>
            </w:r>
          </w:p>
          <w:p w14:paraId="5C54A1F3" w14:textId="7BF3673A" w:rsidR="0A3BAEFC" w:rsidRDefault="0A3BAEFC" w:rsidP="0A3BAEFC">
            <w:pPr>
              <w:pStyle w:val="Akapitzlist"/>
              <w:numPr>
                <w:ilvl w:val="0"/>
                <w:numId w:val="8"/>
              </w:numPr>
              <w:rPr>
                <w:rFonts w:ascii="Calibri" w:eastAsia="Calibri" w:hAnsi="Calibri" w:cs="Calibri"/>
                <w:lang w:val="pl"/>
              </w:rPr>
            </w:pPr>
            <w:r w:rsidRPr="0A3BAEFC">
              <w:rPr>
                <w:rFonts w:ascii="Calibri" w:eastAsia="Calibri" w:hAnsi="Calibri" w:cs="Calibri"/>
                <w:lang w:val="pl"/>
              </w:rPr>
              <w:t>Drogi dojazdowe, zwłaszcza tymczasowe drogi powstające na etapie budowy i służące transportowi wielkogabarytowych materiałów, lokalizować poza obszarami porośniętymi drzewami i krzewami.</w:t>
            </w:r>
          </w:p>
        </w:tc>
        <w:tc>
          <w:tcPr>
            <w:tcW w:w="6401" w:type="dxa"/>
            <w:tcBorders>
              <w:top w:val="single" w:sz="4" w:space="0" w:color="auto"/>
              <w:left w:val="single" w:sz="4" w:space="0" w:color="auto"/>
              <w:bottom w:val="single" w:sz="4" w:space="0" w:color="auto"/>
              <w:right w:val="single" w:sz="4" w:space="0" w:color="auto"/>
            </w:tcBorders>
          </w:tcPr>
          <w:p w14:paraId="184E1B48" w14:textId="1BBB795B" w:rsidR="0A3BAEFC" w:rsidRDefault="0A3BAEFC">
            <w:r>
              <w:lastRenderedPageBreak/>
              <w:t>poniżej odniesiono się do poszczególnych punków:</w:t>
            </w:r>
          </w:p>
          <w:p w14:paraId="7CB3C10C" w14:textId="7D5A7893" w:rsidR="0A3BAEFC" w:rsidRDefault="0A3BAEFC" w:rsidP="0A3BAEFC">
            <w:pPr>
              <w:pStyle w:val="Akapitzlist"/>
              <w:numPr>
                <w:ilvl w:val="0"/>
                <w:numId w:val="7"/>
              </w:numPr>
              <w:jc w:val="both"/>
              <w:rPr>
                <w:rFonts w:ascii="Calibri" w:eastAsia="Calibri" w:hAnsi="Calibri" w:cs="Calibri"/>
                <w:lang w:val="pl"/>
              </w:rPr>
            </w:pPr>
            <w:r w:rsidRPr="0A3BAEFC">
              <w:rPr>
                <w:rFonts w:ascii="Calibri" w:eastAsia="Calibri" w:hAnsi="Calibri" w:cs="Calibri"/>
                <w:lang w:val="pl"/>
              </w:rPr>
              <w:t xml:space="preserve">Nie ma uzasadnienia na podstawie przepisów (Prawo Ochrony Środowiska, Ustawa OOŚ, Dyrektywa Ptasia, i każdorazowo - w indywidualnej decyzji środowiskowej), żeby poza okresem lęgowym obecny był nadzór ornitologiczny. Co do zasady może być wprowadzony </w:t>
            </w:r>
            <w:r w:rsidRPr="0A3BAEFC">
              <w:rPr>
                <w:rFonts w:ascii="Calibri" w:eastAsia="Calibri" w:hAnsi="Calibri" w:cs="Calibri"/>
                <w:lang w:val="pl"/>
              </w:rPr>
              <w:lastRenderedPageBreak/>
              <w:t xml:space="preserve">nadzór </w:t>
            </w:r>
            <w:proofErr w:type="spellStart"/>
            <w:r w:rsidRPr="0A3BAEFC">
              <w:rPr>
                <w:rFonts w:ascii="Calibri" w:eastAsia="Calibri" w:hAnsi="Calibri" w:cs="Calibri"/>
                <w:lang w:val="pl"/>
              </w:rPr>
              <w:t>ogólnoprzyrodniczy</w:t>
            </w:r>
            <w:proofErr w:type="spellEnd"/>
            <w:r w:rsidRPr="0A3BAEFC">
              <w:rPr>
                <w:rFonts w:ascii="Calibri" w:eastAsia="Calibri" w:hAnsi="Calibri" w:cs="Calibri"/>
                <w:lang w:val="pl"/>
              </w:rPr>
              <w:t xml:space="preserve">, ale nie ma uzasadnienia, by w okresie poza lęgowym był też nadzór ornitologiczny. Biorąc pod uwagę, ile trwa proces budowy farmy wiatrowej (od roku do niemal 2 lat) nie ma racjonalnego uzasadnienia w ograniczeniu całości prac budowlanych i konstrukcyjnych do okresu </w:t>
            </w:r>
            <w:proofErr w:type="spellStart"/>
            <w:r w:rsidRPr="0A3BAEFC">
              <w:rPr>
                <w:rFonts w:ascii="Calibri" w:eastAsia="Calibri" w:hAnsi="Calibri" w:cs="Calibri"/>
                <w:lang w:val="pl"/>
              </w:rPr>
              <w:t>pozalęgowego</w:t>
            </w:r>
            <w:proofErr w:type="spellEnd"/>
            <w:r w:rsidRPr="0A3BAEFC">
              <w:rPr>
                <w:rFonts w:ascii="Calibri" w:eastAsia="Calibri" w:hAnsi="Calibri" w:cs="Calibri"/>
                <w:lang w:val="pl"/>
              </w:rPr>
              <w:t xml:space="preserve"> (w wyjątkowych sytuacjach w okresie lęgowym). Do tego należy mieć na względzie inne ograniczenia przyrodnicze np. w zakresie herpetologicznym (np. ograniczenie prac w okresie wiosennych i jesiennych migracji płazów) i okres, który zostaje do budowy farmy wiatrowej wyniesie zaledwie 3-4 miesiące w roku. Jest to pozbawione jakiejkolwiek logiki, bo proces budowy będzie trwał wówczas latami i stwarzał większe zagrożenie dla środowiska przyrodniczego. Rozsądniejsze jest wprowadzenie nadzoru przyrodniczego w całym okresie budowy farmy, zdjęcie roślinności w okresie od września do połowy marca i umożliwienie budowy farmy w całym roku.  Dookreślenia wymaga rodzaj prac, które należy prowadzić poza okresem marzec-sierpień, gdyż nie wszystkie prace budowlane i konstrukcyjne wpływają na ograniczenie czy straty w lęgach. Sam hałas nie powinien być dyskwalifikujący jako, </w:t>
            </w:r>
            <w:proofErr w:type="gramStart"/>
            <w:r w:rsidRPr="0A3BAEFC">
              <w:rPr>
                <w:rFonts w:ascii="Calibri" w:eastAsia="Calibri" w:hAnsi="Calibri" w:cs="Calibri"/>
                <w:lang w:val="pl"/>
              </w:rPr>
              <w:t>ze</w:t>
            </w:r>
            <w:proofErr w:type="gramEnd"/>
            <w:r w:rsidRPr="0A3BAEFC">
              <w:rPr>
                <w:rFonts w:ascii="Calibri" w:eastAsia="Calibri" w:hAnsi="Calibri" w:cs="Calibri"/>
                <w:lang w:val="pl"/>
              </w:rPr>
              <w:t xml:space="preserve"> jest krótkotrwały i porównywalny do prac rolnych prowadzonych ciężkim sprzętem zarówno na wiosnę jak i w trakcie całego sezonu lęgowego -siew, opryski, nawożenie itp.</w:t>
            </w:r>
          </w:p>
          <w:p w14:paraId="2A353719" w14:textId="4574186E" w:rsidR="0A3BAEFC" w:rsidRDefault="0A3BAEFC" w:rsidP="0A3BAEFC">
            <w:pPr>
              <w:pStyle w:val="Akapitzlist"/>
              <w:numPr>
                <w:ilvl w:val="0"/>
                <w:numId w:val="7"/>
              </w:numPr>
              <w:jc w:val="both"/>
            </w:pPr>
            <w:r w:rsidRPr="0A3BAEFC">
              <w:rPr>
                <w:rFonts w:ascii="Calibri" w:eastAsia="Calibri" w:hAnsi="Calibri" w:cs="Calibri"/>
                <w:lang w:val="pl"/>
              </w:rPr>
              <w:t xml:space="preserve">W przypadku możliwości dojazdu do inwestycji drogą istniejącą w pierwszej kolejności powinno się wykorzystywać taką dostępną infrastrukturę. Nie jest zasadnym mnożenie zajętości terenu pod drogi. Gdy z uwagi na niewystarczające parametry takich dróg konieczna byłaby wycinka drzew przydrożnych należy </w:t>
            </w:r>
            <w:r w:rsidRPr="0A3BAEFC">
              <w:rPr>
                <w:rFonts w:ascii="Calibri" w:eastAsia="Calibri" w:hAnsi="Calibri" w:cs="Calibri"/>
                <w:lang w:val="pl"/>
              </w:rPr>
              <w:lastRenderedPageBreak/>
              <w:t xml:space="preserve">przeprowadzić rzetelną analizę wartości terenu w tym </w:t>
            </w:r>
            <w:proofErr w:type="spellStart"/>
            <w:r w:rsidRPr="0A3BAEFC">
              <w:rPr>
                <w:rFonts w:ascii="Calibri" w:eastAsia="Calibri" w:hAnsi="Calibri" w:cs="Calibri"/>
                <w:lang w:val="pl"/>
              </w:rPr>
              <w:t>zadrzewień</w:t>
            </w:r>
            <w:proofErr w:type="spellEnd"/>
            <w:r w:rsidRPr="0A3BAEFC">
              <w:rPr>
                <w:rFonts w:ascii="Calibri" w:eastAsia="Calibri" w:hAnsi="Calibri" w:cs="Calibri"/>
                <w:lang w:val="pl"/>
              </w:rPr>
              <w:t xml:space="preserve"> i możliwości realizacji dojazdu alternatywnego lub wykonania </w:t>
            </w:r>
            <w:proofErr w:type="spellStart"/>
            <w:r w:rsidRPr="0A3BAEFC">
              <w:rPr>
                <w:rFonts w:ascii="Calibri" w:eastAsia="Calibri" w:hAnsi="Calibri" w:cs="Calibri"/>
                <w:lang w:val="pl"/>
              </w:rPr>
              <w:t>nasadzeń</w:t>
            </w:r>
            <w:proofErr w:type="spellEnd"/>
            <w:r w:rsidRPr="0A3BAEFC">
              <w:rPr>
                <w:rFonts w:ascii="Calibri" w:eastAsia="Calibri" w:hAnsi="Calibri" w:cs="Calibri"/>
                <w:lang w:val="pl"/>
              </w:rPr>
              <w:t xml:space="preserve"> zastępczych. Każdorazowo analiza powinna dotyczyć konkretnego przypadku. Często wycinka i kompensacja nasadzenia drzew i krzewów będą wystarczającym działaniem, który nie przyczyni się do długotrwałego zubożenia bioróżnorodności. Wszystko zależy od cenności danych drzew -wieku, gabarytów, stanu zachowania.</w:t>
            </w:r>
          </w:p>
          <w:p w14:paraId="41625337" w14:textId="1FE761C8" w:rsidR="0A3BAEFC" w:rsidRDefault="0A3BAEFC" w:rsidP="0A3BAEFC">
            <w:pPr>
              <w:pStyle w:val="Akapitzlist"/>
              <w:numPr>
                <w:ilvl w:val="0"/>
                <w:numId w:val="7"/>
              </w:numPr>
              <w:jc w:val="both"/>
              <w:rPr>
                <w:rFonts w:ascii="Calibri" w:eastAsia="Calibri" w:hAnsi="Calibri" w:cs="Calibri"/>
                <w:lang w:val="pl"/>
              </w:rPr>
            </w:pPr>
            <w:r w:rsidRPr="0A3BAEFC">
              <w:rPr>
                <w:rFonts w:ascii="Calibri" w:eastAsia="Calibri" w:hAnsi="Calibri" w:cs="Calibri"/>
                <w:lang w:val="pl"/>
              </w:rPr>
              <w:t xml:space="preserve">Propozycje zawarte w tym dotyczącym dróg dojazdowych i transportu elementów wielkogabarytowych w praktyce są niewykonalne.  Zawsze znajdzie się miejsce, szczególnie zjazd z drogi, gdzie wycinka będzie konieczna, jest to koszt środowiskowy, który nie tylko przy budowie farm wiatrowych, ale większości liniowych inwestycji (mowa w zapisie o drogach) trzeba ponieść i oczywiście zrekompensować go naturze. Wycięcie kilku drzew i zobowiązanie inwestora do stosownych, adekwatnych </w:t>
            </w:r>
            <w:proofErr w:type="spellStart"/>
            <w:r w:rsidRPr="0A3BAEFC">
              <w:rPr>
                <w:rFonts w:ascii="Calibri" w:eastAsia="Calibri" w:hAnsi="Calibri" w:cs="Calibri"/>
                <w:lang w:val="pl"/>
              </w:rPr>
              <w:t>nasadzeń</w:t>
            </w:r>
            <w:proofErr w:type="spellEnd"/>
            <w:r w:rsidRPr="0A3BAEFC">
              <w:rPr>
                <w:rFonts w:ascii="Calibri" w:eastAsia="Calibri" w:hAnsi="Calibri" w:cs="Calibri"/>
                <w:lang w:val="pl"/>
              </w:rPr>
              <w:t xml:space="preserve"> (np. w stosunku 2 do 1) wydaje się mniejszym kosztem środowiskowym niż budowanie równolegle drugiej drogi i zabieranie dużego obszaru zieleni pod utwardzoną infrastrukturę.</w:t>
            </w:r>
          </w:p>
          <w:p w14:paraId="6EB82EB5" w14:textId="05E943FD" w:rsidR="0A3BAEFC" w:rsidRDefault="0A3BAEFC" w:rsidP="0A3BAEFC">
            <w:pPr>
              <w:spacing w:line="257" w:lineRule="auto"/>
              <w:jc w:val="both"/>
              <w:rPr>
                <w:rFonts w:ascii="Calibri" w:eastAsia="Calibri" w:hAnsi="Calibri" w:cs="Calibri"/>
                <w:lang w:val="pl"/>
              </w:rPr>
            </w:pPr>
            <w:r w:rsidRPr="0A3BAEFC">
              <w:rPr>
                <w:rFonts w:ascii="Calibri" w:eastAsia="Calibri" w:hAnsi="Calibri" w:cs="Calibri"/>
                <w:lang w:val="pl"/>
              </w:rPr>
              <w:t xml:space="preserve">Warunki środowiskowe w DŚU powinny odzwierciedlać aktualne uwarunkowania i możliwości technologiczne danej budowy. Praktyka budowy farm wiatrowych dowodzi, że nie istnieją idealne rozwiązania. Sam proces dowozu wielkogabarytowych elementów prowadzi drogami krajowymi, wojewódzkimi i powiatowymi. Praktycznie nie ma dróg dojazdowych, przy których nie rosłyby krzewy czy drzewa (może poza niektórymi lokalnymi drogami polnymi). Warunek ten uniemożliwi inwestorom transport materiałów. Po to w prawie ochrony </w:t>
            </w:r>
            <w:r w:rsidRPr="0A3BAEFC">
              <w:rPr>
                <w:rFonts w:ascii="Calibri" w:eastAsia="Calibri" w:hAnsi="Calibri" w:cs="Calibri"/>
                <w:lang w:val="pl"/>
              </w:rPr>
              <w:lastRenderedPageBreak/>
              <w:t>środowiska została wprowadzona zasada kompensacji, żeby w przypadku braku rozwiązań alternatywnych rekompensować starty środowiskowe. Ponadto możliwość czy konieczność wycinki drzew czy krzewów wzdłuż dróg jest każdorazowo analizowana przez RDOŚ i to RDOŚ uzgadnia lub nie jej przedmiot. Tworzenie sztucznego warunku środ</w:t>
            </w:r>
            <w:r w:rsidR="004B7A38">
              <w:rPr>
                <w:rFonts w:ascii="Calibri" w:eastAsia="Calibri" w:hAnsi="Calibri" w:cs="Calibri"/>
                <w:lang w:val="pl"/>
              </w:rPr>
              <w:t>o</w:t>
            </w:r>
            <w:r w:rsidRPr="0A3BAEFC">
              <w:rPr>
                <w:rFonts w:ascii="Calibri" w:eastAsia="Calibri" w:hAnsi="Calibri" w:cs="Calibri"/>
                <w:lang w:val="pl"/>
              </w:rPr>
              <w:t>wiskowego, niemającego oparcia w praktyce budowlanej przy budowie turbin wiatrowych jest niewłaściwa i szkodliwa.</w:t>
            </w:r>
          </w:p>
          <w:p w14:paraId="59B3B141" w14:textId="77777777" w:rsidR="004B7A38" w:rsidRDefault="004B7A38" w:rsidP="0A3BAEFC">
            <w:pPr>
              <w:spacing w:line="257" w:lineRule="auto"/>
              <w:jc w:val="both"/>
            </w:pPr>
          </w:p>
          <w:p w14:paraId="5CEB3D96" w14:textId="05B6B6CC"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Wprowadzenie proponowanych restrykcji jako warunku koniecznego może doprowadzić do wycinki/likwidacji drzew przez zarządcę drogi - gminę lub właściciela zainteresowanego potencjalnym przychodem z lokalizacji turbiny. Może to stanowić formę omijania zaproponowanych rozwiązań. Sugerujemy tu liberalizację tego zapisu. Proponowana śródpolna lokalizacja dróg będzie prowadziła do utrudnień w uprawach co zmniejszy zainteresowanie rozwojem lądowych farm wiatrowych. Dodatkowe utrudnienia dla uprawiających grunty rolne powodują zwiększoną ilość przejazdów maszyn, dłuższą drogę do miejsca docelowego a co za tym idzie negatywny wpływ na środowisko.</w:t>
            </w:r>
          </w:p>
          <w:p w14:paraId="571BDA5F" w14:textId="3AEFB08C"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Niejednokrotnie dobór drogi transportu uwarunkowany jest sytuacją geologiczną. Wprowadzenie zapisów będzie powodowało konieczność prowadzenia uciążliwych i rozwleczonych w czasie ciężkich prac budowlanych co także będzie skutkowało negatywnym wpływem dla środowiska. </w:t>
            </w:r>
          </w:p>
          <w:p w14:paraId="205FAFDE" w14:textId="4BB8ED86"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Wycięcie paru drzew i nasadzenie dwa razy tyle nowych jest mniejszym kosztem środowiskowym niż budowanie równolegle </w:t>
            </w:r>
            <w:r w:rsidRPr="0A3BAEFC">
              <w:rPr>
                <w:rFonts w:ascii="Calibri" w:eastAsia="Calibri" w:hAnsi="Calibri" w:cs="Calibri"/>
                <w:lang w:val="pl"/>
              </w:rPr>
              <w:lastRenderedPageBreak/>
              <w:t>drugiej drogi i zabieranie dużego obszaru zieleni pod utwardzoną drogę.</w:t>
            </w:r>
          </w:p>
          <w:p w14:paraId="24614D3C" w14:textId="1E25F561" w:rsidR="0A3BAEFC" w:rsidRDefault="0A3BAEFC" w:rsidP="0A3BAEFC">
            <w:pPr>
              <w:spacing w:line="257" w:lineRule="auto"/>
              <w:jc w:val="both"/>
              <w:rPr>
                <w:rFonts w:ascii="Calibri" w:eastAsia="Calibri" w:hAnsi="Calibri" w:cs="Calibri"/>
                <w:lang w:val="pl"/>
              </w:rPr>
            </w:pPr>
            <w:r w:rsidRPr="0A3BAEFC">
              <w:rPr>
                <w:rFonts w:ascii="Calibri" w:eastAsia="Calibri" w:hAnsi="Calibri" w:cs="Calibri"/>
                <w:b/>
                <w:bCs/>
                <w:u w:val="single"/>
                <w:lang w:val="pl"/>
              </w:rPr>
              <w:t>Rekomendacja</w:t>
            </w:r>
            <w:r w:rsidRPr="0A3BAEFC">
              <w:rPr>
                <w:rFonts w:ascii="Calibri" w:eastAsia="Calibri" w:hAnsi="Calibri" w:cs="Calibri"/>
                <w:b/>
                <w:bCs/>
                <w:lang w:val="pl"/>
              </w:rPr>
              <w:t xml:space="preserve">: </w:t>
            </w:r>
            <w:r w:rsidRPr="0A3BAEFC">
              <w:rPr>
                <w:rFonts w:ascii="Calibri" w:eastAsia="Calibri" w:hAnsi="Calibri" w:cs="Calibri"/>
                <w:lang w:val="pl"/>
              </w:rPr>
              <w:t>zmiana zapisu na następujący</w:t>
            </w:r>
          </w:p>
          <w:p w14:paraId="76B1AE3D" w14:textId="3E487CAD" w:rsidR="0A3BAEFC" w:rsidRDefault="0A3BAEFC" w:rsidP="0A3BAEFC">
            <w:pPr>
              <w:spacing w:line="257" w:lineRule="auto"/>
              <w:jc w:val="both"/>
              <w:rPr>
                <w:rFonts w:eastAsiaTheme="minorEastAsia"/>
                <w:lang w:val="pl"/>
              </w:rPr>
            </w:pPr>
            <w:r w:rsidRPr="0A3BAEFC">
              <w:rPr>
                <w:rFonts w:eastAsiaTheme="minorEastAsia"/>
                <w:lang w:val="pl"/>
              </w:rPr>
              <w:t>“Działania minimalizujące dotyczące infrastruktury towarzyszącej (linie kablowe, przebieg dróg serwisowych i przebieg dróg dojazdowych):</w:t>
            </w:r>
          </w:p>
          <w:p w14:paraId="04846EF9" w14:textId="25410A51" w:rsidR="0A3BAEFC" w:rsidRDefault="0A3BAEFC" w:rsidP="0A3BAEFC">
            <w:pPr>
              <w:pStyle w:val="Akapitzlist"/>
              <w:numPr>
                <w:ilvl w:val="0"/>
                <w:numId w:val="6"/>
              </w:numPr>
              <w:spacing w:line="257" w:lineRule="auto"/>
              <w:jc w:val="both"/>
              <w:rPr>
                <w:lang w:val="pl"/>
              </w:rPr>
            </w:pPr>
            <w:r w:rsidRPr="0A3BAEFC">
              <w:rPr>
                <w:rFonts w:ascii="Calibri" w:eastAsia="Calibri" w:hAnsi="Calibri" w:cs="Calibri"/>
                <w:lang w:val="pl"/>
              </w:rPr>
              <w:t>Prace polegające na wycince drzew i krzewów oraz usuwanie darni prowadzić poza okresem lęgowym (marzec -sierpień). W wyjątkowych sytuacjach i po uzyskaniu odpowiednich zezwoleń, jeśli są wymagane, możliwe jest prowadzenie ww. prac w okresie lęgowym, po kontroli ornitologicznej i potwierdzeniu braku lęgów, lub po wyprowadzeniu tych lęgów. W okresie lęgowym ptaków prace budowlane i konstrukcyjne prowadzić pod nadzorem przyrodniczym.</w:t>
            </w:r>
          </w:p>
          <w:p w14:paraId="2F4D124B" w14:textId="43A413AE" w:rsidR="0A3BAEFC" w:rsidRDefault="461F0598" w:rsidP="0A3BAEFC">
            <w:pPr>
              <w:pStyle w:val="Akapitzlist"/>
              <w:numPr>
                <w:ilvl w:val="0"/>
                <w:numId w:val="6"/>
              </w:numPr>
              <w:spacing w:line="257" w:lineRule="auto"/>
              <w:jc w:val="both"/>
              <w:rPr>
                <w:lang w:val="pl"/>
              </w:rPr>
            </w:pPr>
            <w:r w:rsidRPr="461F0598">
              <w:rPr>
                <w:rFonts w:ascii="Calibri" w:eastAsia="Calibri" w:hAnsi="Calibri" w:cs="Calibri"/>
                <w:lang w:val="pl"/>
              </w:rPr>
              <w:t>Należy unikać wycinki starodrzewu i wycinki alei drzew na potrzeby realizacji dróg dojazdowych, jeśli jednak nie ma innej możliwości wycinkę taką należy ograniczyć do niezbędnego minimum. Na potrzeby przejazdu pojazdów transportujących elementy konstrukcyjne turbin dopuszcza się podkrzesywanie gałęzi w alejach i starodrzewach.”</w:t>
            </w:r>
          </w:p>
        </w:tc>
      </w:tr>
      <w:tr w:rsidR="0A3BAEFC" w14:paraId="5A364D0D"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CD81D25" w14:textId="73ED42E5" w:rsidR="0A3BAEFC" w:rsidRDefault="004B7A38" w:rsidP="0A3BAEFC">
            <w:pPr>
              <w:spacing w:line="259" w:lineRule="auto"/>
              <w:jc w:val="center"/>
            </w:pPr>
            <w:r>
              <w:lastRenderedPageBreak/>
              <w:t>14</w:t>
            </w:r>
          </w:p>
        </w:tc>
        <w:tc>
          <w:tcPr>
            <w:tcW w:w="2770" w:type="dxa"/>
            <w:tcBorders>
              <w:top w:val="single" w:sz="4" w:space="0" w:color="auto"/>
              <w:left w:val="single" w:sz="4" w:space="0" w:color="auto"/>
              <w:bottom w:val="single" w:sz="4" w:space="0" w:color="auto"/>
              <w:right w:val="single" w:sz="4" w:space="0" w:color="auto"/>
            </w:tcBorders>
          </w:tcPr>
          <w:p w14:paraId="73761451" w14:textId="522ADCAD" w:rsidR="0A3BAEFC" w:rsidRDefault="461F0598" w:rsidP="0A3BAEFC">
            <w:pPr>
              <w:spacing w:line="259" w:lineRule="auto"/>
              <w:rPr>
                <w:rFonts w:ascii="Calibri" w:eastAsia="Calibri" w:hAnsi="Calibri" w:cs="Calibri"/>
              </w:rPr>
            </w:pPr>
            <w:r w:rsidRPr="00562263">
              <w:t>R</w:t>
            </w:r>
            <w:proofErr w:type="spellStart"/>
            <w:r w:rsidRPr="00562263">
              <w:rPr>
                <w:rFonts w:ascii="Calibri" w:eastAsia="Calibri" w:hAnsi="Calibri" w:cs="Calibri"/>
                <w:lang w:val="pl"/>
              </w:rPr>
              <w:t>ozdział</w:t>
            </w:r>
            <w:proofErr w:type="spellEnd"/>
            <w:r w:rsidRPr="00562263">
              <w:rPr>
                <w:rFonts w:ascii="Calibri" w:eastAsia="Calibri" w:hAnsi="Calibri" w:cs="Calibri"/>
                <w:lang w:val="pl"/>
              </w:rPr>
              <w:t xml:space="preserve"> 5.2 </w:t>
            </w:r>
            <w:r w:rsidR="004B7A38">
              <w:rPr>
                <w:rFonts w:ascii="Calibri" w:eastAsia="Calibri" w:hAnsi="Calibri" w:cs="Calibri"/>
                <w:lang w:val="pl"/>
              </w:rPr>
              <w:t>s</w:t>
            </w:r>
            <w:r w:rsidRPr="00562263">
              <w:rPr>
                <w:rFonts w:ascii="Calibri" w:eastAsia="Calibri" w:hAnsi="Calibri" w:cs="Calibri"/>
                <w:lang w:val="pl"/>
              </w:rPr>
              <w:t>. 22</w:t>
            </w:r>
          </w:p>
        </w:tc>
        <w:tc>
          <w:tcPr>
            <w:tcW w:w="3978" w:type="dxa"/>
            <w:tcBorders>
              <w:top w:val="single" w:sz="4" w:space="0" w:color="auto"/>
              <w:left w:val="single" w:sz="4" w:space="0" w:color="auto"/>
              <w:bottom w:val="single" w:sz="4" w:space="0" w:color="auto"/>
              <w:right w:val="single" w:sz="4" w:space="0" w:color="auto"/>
            </w:tcBorders>
          </w:tcPr>
          <w:p w14:paraId="59EC087E" w14:textId="7F49951C" w:rsidR="0A3BAEFC" w:rsidRDefault="0A3BAEFC" w:rsidP="0A3BAEFC">
            <w:pPr>
              <w:spacing w:after="160" w:line="257" w:lineRule="auto"/>
              <w:jc w:val="both"/>
              <w:rPr>
                <w:rFonts w:ascii="Calibri" w:eastAsia="Calibri" w:hAnsi="Calibri" w:cs="Calibri"/>
              </w:rPr>
            </w:pPr>
            <w:r w:rsidRPr="0A3BAEFC">
              <w:rPr>
                <w:rFonts w:ascii="Calibri" w:eastAsia="Calibri" w:hAnsi="Calibri" w:cs="Calibri"/>
                <w:lang w:val="pl"/>
              </w:rPr>
              <w:t>Linie kablowe prowadzące od turbin wiatrowych do GPZ powinny być prowadzone wyłącznie jako linie podziemne, a nie napowietrzne</w:t>
            </w:r>
          </w:p>
        </w:tc>
        <w:tc>
          <w:tcPr>
            <w:tcW w:w="6401" w:type="dxa"/>
            <w:tcBorders>
              <w:top w:val="single" w:sz="4" w:space="0" w:color="auto"/>
              <w:left w:val="single" w:sz="4" w:space="0" w:color="auto"/>
              <w:bottom w:val="single" w:sz="4" w:space="0" w:color="auto"/>
              <w:right w:val="single" w:sz="4" w:space="0" w:color="auto"/>
            </w:tcBorders>
          </w:tcPr>
          <w:p w14:paraId="1B14AEE8" w14:textId="6FFBB60B" w:rsidR="0A3BAEFC" w:rsidRDefault="0A3BAEFC" w:rsidP="0A3BAEFC">
            <w:pPr>
              <w:spacing w:after="160" w:line="257" w:lineRule="auto"/>
              <w:rPr>
                <w:rFonts w:ascii="Calibri" w:eastAsia="Calibri" w:hAnsi="Calibri" w:cs="Calibri"/>
                <w:lang w:val="pl"/>
              </w:rPr>
            </w:pPr>
            <w:r w:rsidRPr="0A3BAEFC">
              <w:t>Re</w:t>
            </w:r>
            <w:proofErr w:type="spellStart"/>
            <w:r w:rsidRPr="0A3BAEFC">
              <w:rPr>
                <w:rFonts w:ascii="Calibri" w:eastAsia="Calibri" w:hAnsi="Calibri" w:cs="Calibri"/>
                <w:lang w:val="pl"/>
              </w:rPr>
              <w:t>gulują</w:t>
            </w:r>
            <w:proofErr w:type="spellEnd"/>
            <w:r w:rsidRPr="0A3BAEFC">
              <w:rPr>
                <w:rFonts w:ascii="Calibri" w:eastAsia="Calibri" w:hAnsi="Calibri" w:cs="Calibri"/>
                <w:lang w:val="pl"/>
              </w:rPr>
              <w:t xml:space="preserve"> to przepisy odrębne oraz wytyczne dla projektantów.</w:t>
            </w:r>
          </w:p>
          <w:p w14:paraId="0851AC32" w14:textId="13938E6E"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Nie ma ogólnego przepisu, który by nakazywał, że linie od turbin do GPZ zawsze muszą być podziemne. Obowiązują przepisy i standardy techniczne, planowania przestrzennego i ochrony środowiska, przepisy prawa budowlanego i budowy obiektów liniowych, standardy operatorów sieci, które mogą wpływać na </w:t>
            </w:r>
            <w:r w:rsidRPr="0A3BAEFC">
              <w:rPr>
                <w:rFonts w:ascii="Calibri" w:eastAsia="Calibri" w:hAnsi="Calibri" w:cs="Calibri"/>
                <w:lang w:val="pl"/>
              </w:rPr>
              <w:lastRenderedPageBreak/>
              <w:t>projekt inwestycji. Możliwe do realizacji są wewnętrzne linie średniego napięcia, łączące turbiny wiatrowe pomiędzy sobą.</w:t>
            </w:r>
          </w:p>
          <w:p w14:paraId="29C09B0D" w14:textId="306A88DF"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b/>
                <w:bCs/>
                <w:u w:val="single"/>
                <w:lang w:val="pl"/>
              </w:rPr>
              <w:t xml:space="preserve">Rekomendacja: </w:t>
            </w:r>
            <w:r w:rsidRPr="0A3BAEFC">
              <w:rPr>
                <w:rFonts w:ascii="Calibri" w:eastAsia="Calibri" w:hAnsi="Calibri" w:cs="Calibri"/>
                <w:lang w:val="pl"/>
              </w:rPr>
              <w:t>usunięcie omawianego fragmentu albo doprecyzowanie, że chodzi o linie wewnętrzne średniego napięcia. Propozycja zmiany zapisu</w:t>
            </w:r>
          </w:p>
          <w:p w14:paraId="3511FCA0" w14:textId="37715A59" w:rsidR="0A3BAEFC" w:rsidRDefault="461F0598" w:rsidP="0A3BAEFC">
            <w:pPr>
              <w:spacing w:line="257" w:lineRule="auto"/>
              <w:jc w:val="both"/>
              <w:rPr>
                <w:rFonts w:ascii="Calibri" w:eastAsia="Calibri" w:hAnsi="Calibri" w:cs="Calibri"/>
              </w:rPr>
            </w:pPr>
            <w:r w:rsidRPr="461F0598">
              <w:rPr>
                <w:rFonts w:ascii="Calibri" w:eastAsia="Calibri" w:hAnsi="Calibri" w:cs="Calibri"/>
                <w:lang w:val="pl"/>
              </w:rPr>
              <w:t>„Linie kablowe wewnątrz farmy wiatrowej między poszczególnymi turbinami powinny być prowadzone wyłącznie jako linie podziemne, a nie napowietrzne</w:t>
            </w:r>
            <w:r w:rsidRPr="461F0598">
              <w:rPr>
                <w:rFonts w:ascii="Calibri" w:eastAsia="Calibri" w:hAnsi="Calibri" w:cs="Calibri"/>
              </w:rPr>
              <w:t xml:space="preserve"> “</w:t>
            </w:r>
          </w:p>
        </w:tc>
      </w:tr>
      <w:tr w:rsidR="0A3BAEFC" w14:paraId="187278DC"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2CD4372" w14:textId="0668F377" w:rsidR="0A3BAEFC" w:rsidRDefault="004B7A38" w:rsidP="0A3BAEFC">
            <w:pPr>
              <w:spacing w:line="259" w:lineRule="auto"/>
              <w:jc w:val="center"/>
            </w:pPr>
            <w:r>
              <w:lastRenderedPageBreak/>
              <w:t>15</w:t>
            </w:r>
          </w:p>
        </w:tc>
        <w:tc>
          <w:tcPr>
            <w:tcW w:w="2770" w:type="dxa"/>
            <w:tcBorders>
              <w:top w:val="single" w:sz="4" w:space="0" w:color="auto"/>
              <w:left w:val="single" w:sz="4" w:space="0" w:color="auto"/>
              <w:bottom w:val="single" w:sz="4" w:space="0" w:color="auto"/>
              <w:right w:val="single" w:sz="4" w:space="0" w:color="auto"/>
            </w:tcBorders>
          </w:tcPr>
          <w:p w14:paraId="2842CE6C" w14:textId="5BE3AEC3" w:rsidR="0A3BAEFC" w:rsidRPr="00562263" w:rsidRDefault="0A3BAEFC" w:rsidP="0A3BAEFC">
            <w:pPr>
              <w:spacing w:after="160" w:line="257" w:lineRule="auto"/>
            </w:pPr>
            <w:r w:rsidRPr="00562263">
              <w:rPr>
                <w:rFonts w:ascii="Calibri" w:eastAsia="Calibri" w:hAnsi="Calibri" w:cs="Calibri"/>
                <w:lang w:val="pl"/>
              </w:rPr>
              <w:t>Rozdział 5.2.</w:t>
            </w:r>
          </w:p>
          <w:p w14:paraId="46463C4A" w14:textId="2BE5300D" w:rsidR="0A3BAEFC" w:rsidRDefault="004B7A38" w:rsidP="0A3BAEFC">
            <w:pPr>
              <w:spacing w:line="259" w:lineRule="auto"/>
              <w:rPr>
                <w:rFonts w:ascii="Calibri" w:eastAsia="Calibri" w:hAnsi="Calibri" w:cs="Calibri"/>
              </w:rPr>
            </w:pPr>
            <w:r>
              <w:rPr>
                <w:rFonts w:ascii="Calibri" w:eastAsia="Calibri" w:hAnsi="Calibri" w:cs="Calibri"/>
                <w:lang w:val="pl"/>
              </w:rPr>
              <w:t>s</w:t>
            </w:r>
            <w:r w:rsidR="0A3BAEFC" w:rsidRPr="00562263">
              <w:rPr>
                <w:rFonts w:ascii="Calibri" w:eastAsia="Calibri" w:hAnsi="Calibri" w:cs="Calibri"/>
                <w:lang w:val="pl"/>
              </w:rPr>
              <w:t>. 23</w:t>
            </w:r>
          </w:p>
        </w:tc>
        <w:tc>
          <w:tcPr>
            <w:tcW w:w="3978" w:type="dxa"/>
            <w:tcBorders>
              <w:top w:val="single" w:sz="4" w:space="0" w:color="auto"/>
              <w:left w:val="single" w:sz="4" w:space="0" w:color="auto"/>
              <w:bottom w:val="single" w:sz="4" w:space="0" w:color="auto"/>
              <w:right w:val="single" w:sz="4" w:space="0" w:color="auto"/>
            </w:tcBorders>
          </w:tcPr>
          <w:p w14:paraId="49F1C93D" w14:textId="51389AA6" w:rsidR="0A3BAEFC" w:rsidRDefault="461F0598" w:rsidP="0A3BAEFC">
            <w:pPr>
              <w:spacing w:after="160" w:line="257" w:lineRule="auto"/>
              <w:jc w:val="both"/>
              <w:rPr>
                <w:rFonts w:ascii="Calibri" w:eastAsia="Calibri" w:hAnsi="Calibri" w:cs="Calibri"/>
                <w:lang w:val="pl"/>
              </w:rPr>
            </w:pPr>
            <w:r w:rsidRPr="461F0598">
              <w:rPr>
                <w:rFonts w:ascii="Calibri" w:eastAsia="Calibri" w:hAnsi="Calibri" w:cs="Calibri"/>
                <w:lang w:val="pl"/>
              </w:rPr>
              <w:t>Ewentualną wycinkę pojedynczych drzew (z pominięciem starodrzewu) i pojedynczych krzewów na potrzeby realizacji dróg serwisowych i dojazdowych wykonywać poza okresem lęgowym ptaków oraz wykonywać je pod nadzorem ornitologicznym.</w:t>
            </w:r>
          </w:p>
          <w:p w14:paraId="1C29EAEE" w14:textId="12713D77" w:rsidR="0A3BAEFC" w:rsidRDefault="0A3BAEFC" w:rsidP="0A3BAEFC">
            <w:pPr>
              <w:spacing w:after="160" w:line="257" w:lineRule="auto"/>
              <w:jc w:val="both"/>
              <w:rPr>
                <w:rFonts w:ascii="Calibri" w:eastAsia="Calibri" w:hAnsi="Calibri" w:cs="Calibri"/>
              </w:rPr>
            </w:pPr>
            <w:r w:rsidRPr="0A3BAEFC">
              <w:rPr>
                <w:rFonts w:ascii="Calibri" w:eastAsia="Calibri" w:hAnsi="Calibri" w:cs="Calibri"/>
                <w:lang w:val="pl"/>
              </w:rPr>
              <w:t>Prace związane z podkrzesywaniem drzew i krzewów (zarówno na potrzeby dróg na etapie budowy jak i dróg serwisowych) oraz ewentualną wycinkę pojedynczych drzew powinny być wykonywane w okresie jesienno-zimowym (listopad-styczeń) pod nadzorem dendrologicznym i ornitologicznym. Ewentualną wycinkę pojedynczych drzew (z pominięciem starodrzewu) i pojedynczych krzewów</w:t>
            </w:r>
            <w:r w:rsidRPr="0A3BAEFC">
              <w:rPr>
                <w:rFonts w:ascii="Calibri" w:eastAsia="Calibri" w:hAnsi="Calibri" w:cs="Calibri"/>
              </w:rPr>
              <w:t xml:space="preserve"> </w:t>
            </w:r>
            <w:r w:rsidRPr="0A3BAEFC">
              <w:rPr>
                <w:rFonts w:ascii="Calibri" w:eastAsia="Calibri" w:hAnsi="Calibri" w:cs="Calibri"/>
                <w:lang w:val="pl"/>
              </w:rPr>
              <w:t>na potrzeby realizacji dróg serwisowych i dojazdowych wykonywać poza okresem lęgowym ptaków oraz wykonywać je pod nadzorem ornitologicznym. W wyjątkowych sytuacjach i po uzyskaniu odpowiednich zezwoleń możliwe jest prowadzenie tych prac w okresie lęgowym</w:t>
            </w:r>
          </w:p>
        </w:tc>
        <w:tc>
          <w:tcPr>
            <w:tcW w:w="6401" w:type="dxa"/>
            <w:tcBorders>
              <w:top w:val="single" w:sz="4" w:space="0" w:color="auto"/>
              <w:left w:val="single" w:sz="4" w:space="0" w:color="auto"/>
              <w:bottom w:val="single" w:sz="4" w:space="0" w:color="auto"/>
              <w:right w:val="single" w:sz="4" w:space="0" w:color="auto"/>
            </w:tcBorders>
          </w:tcPr>
          <w:p w14:paraId="05D3CB09" w14:textId="24F8C532"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Wycinka drzew dla inwestora jest ostatecznością, ale są takie sytuacje, że nie będzie </w:t>
            </w:r>
            <w:r w:rsidR="004B7A38">
              <w:rPr>
                <w:rFonts w:ascii="Calibri" w:eastAsia="Calibri" w:hAnsi="Calibri" w:cs="Calibri"/>
                <w:lang w:val="pl"/>
              </w:rPr>
              <w:t>możliwości</w:t>
            </w:r>
            <w:r w:rsidRPr="0A3BAEFC">
              <w:rPr>
                <w:rFonts w:ascii="Calibri" w:eastAsia="Calibri" w:hAnsi="Calibri" w:cs="Calibri"/>
                <w:lang w:val="pl"/>
              </w:rPr>
              <w:t xml:space="preserve"> dojecha</w:t>
            </w:r>
            <w:r w:rsidR="004B7A38">
              <w:rPr>
                <w:rFonts w:ascii="Calibri" w:eastAsia="Calibri" w:hAnsi="Calibri" w:cs="Calibri"/>
                <w:lang w:val="pl"/>
              </w:rPr>
              <w:t xml:space="preserve">nia </w:t>
            </w:r>
            <w:r w:rsidRPr="0A3BAEFC">
              <w:rPr>
                <w:rFonts w:ascii="Calibri" w:eastAsia="Calibri" w:hAnsi="Calibri" w:cs="Calibri"/>
                <w:lang w:val="pl"/>
              </w:rPr>
              <w:t>z turbinami</w:t>
            </w:r>
            <w:r w:rsidR="004B7A38">
              <w:rPr>
                <w:rFonts w:ascii="Calibri" w:eastAsia="Calibri" w:hAnsi="Calibri" w:cs="Calibri"/>
                <w:lang w:val="pl"/>
              </w:rPr>
              <w:t>,</w:t>
            </w:r>
            <w:r w:rsidRPr="0A3BAEFC">
              <w:rPr>
                <w:rFonts w:ascii="Calibri" w:eastAsia="Calibri" w:hAnsi="Calibri" w:cs="Calibri"/>
                <w:lang w:val="pl"/>
              </w:rPr>
              <w:t xml:space="preserve"> jeśli się jej nie wykona. Ponadto zdarza się, że drzew jest dużo, np. młodnik brzóz na nieuprawianym polu, duża ilość krzewów. Z zaproponowanych zapisów można wysnuć wniosek, że jeżeli budowa farmy wiatrowej będzie się wiązała z większą wycinką niż kilku drzew</w:t>
            </w:r>
            <w:r w:rsidR="004B7A38">
              <w:rPr>
                <w:rFonts w:ascii="Calibri" w:eastAsia="Calibri" w:hAnsi="Calibri" w:cs="Calibri"/>
                <w:lang w:val="pl"/>
              </w:rPr>
              <w:t>,</w:t>
            </w:r>
            <w:r w:rsidRPr="0A3BAEFC">
              <w:rPr>
                <w:rFonts w:ascii="Calibri" w:eastAsia="Calibri" w:hAnsi="Calibri" w:cs="Calibri"/>
                <w:lang w:val="pl"/>
              </w:rPr>
              <w:t xml:space="preserve"> to z budowy farmy wiatrowej trzeba zrezygnować.  Prosimy o doprecyzowanie tych zapisów tak żeby dokonywać racjonalnej oceny oddziaływania farmy wiatrowej na środowisko. </w:t>
            </w:r>
          </w:p>
          <w:p w14:paraId="0746D454" w14:textId="76B1D72B"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Zamiast zakazywać</w:t>
            </w:r>
            <w:r w:rsidR="004B7A38">
              <w:rPr>
                <w:rFonts w:ascii="Calibri" w:eastAsia="Calibri" w:hAnsi="Calibri" w:cs="Calibri"/>
                <w:lang w:val="pl"/>
              </w:rPr>
              <w:t>,</w:t>
            </w:r>
            <w:r w:rsidRPr="0A3BAEFC">
              <w:rPr>
                <w:rFonts w:ascii="Calibri" w:eastAsia="Calibri" w:hAnsi="Calibri" w:cs="Calibri"/>
                <w:lang w:val="pl"/>
              </w:rPr>
              <w:t xml:space="preserve"> powinien być położony nacisk na inwentaryzacje </w:t>
            </w:r>
            <w:proofErr w:type="spellStart"/>
            <w:r w:rsidRPr="0A3BAEFC">
              <w:rPr>
                <w:rFonts w:ascii="Calibri" w:eastAsia="Calibri" w:hAnsi="Calibri" w:cs="Calibri"/>
                <w:lang w:val="pl"/>
              </w:rPr>
              <w:t>zadrzewień</w:t>
            </w:r>
            <w:proofErr w:type="spellEnd"/>
            <w:r w:rsidRPr="0A3BAEFC">
              <w:rPr>
                <w:rFonts w:ascii="Calibri" w:eastAsia="Calibri" w:hAnsi="Calibri" w:cs="Calibri"/>
                <w:lang w:val="pl"/>
              </w:rPr>
              <w:t xml:space="preserve"> i rzetelną analizę możliwości dojazdu z uwzględnieniem korzyści i kosztów środowiskowych. Cenne drzewa i starodrzew o wymiarach pomnikowych powinny być zachowane, a inne które kolidują z przebiegiem należałoby odpowiednio skompensować przez nasadzenia w odpowiednim miejscu i skali. Dodatkowo drzewa nieprzeznaczone do wycinki powinny być odpowiednio zabezpieczone w trakcie budowy przed zniszczeniem.</w:t>
            </w:r>
          </w:p>
          <w:p w14:paraId="502CF828" w14:textId="153060A1"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lastRenderedPageBreak/>
              <w:t xml:space="preserve">Nie ma uzasadnienia obecności dendrologa podczas wycinki drzew. To organ właściwy do wydania decyzji o wycince lub organ właściwy do wydania DUŚ powinien określić czy i jakiego rodzaju specjalista </w:t>
            </w:r>
            <w:r w:rsidR="004B7A38" w:rsidRPr="0A3BAEFC">
              <w:rPr>
                <w:rFonts w:ascii="Calibri" w:eastAsia="Calibri" w:hAnsi="Calibri" w:cs="Calibri"/>
                <w:lang w:val="pl"/>
              </w:rPr>
              <w:t>powinien</w:t>
            </w:r>
            <w:r w:rsidRPr="0A3BAEFC">
              <w:rPr>
                <w:rFonts w:ascii="Calibri" w:eastAsia="Calibri" w:hAnsi="Calibri" w:cs="Calibri"/>
                <w:lang w:val="pl"/>
              </w:rPr>
              <w:t xml:space="preserve"> być obecny przy wycince drzew. Ponadto w warunkach środowiskowych istnieją niespójności w zakresie terminów. Okres lęgowy ptaków w jednym przypadku uznaje się za czas marzec-sierpień, a w innym marzec-październik. Ograniczanie się do wycinki tylko w okresie późno-jesienno-zimowym może być wręcz szkodliwe przyrodniczo. Niejednokrotnie dopiero podczas wycinki drzew można zauważyć, że były one siedliskiem gatunków chronionych </w:t>
            </w:r>
            <w:proofErr w:type="spellStart"/>
            <w:r w:rsidRPr="0A3BAEFC">
              <w:rPr>
                <w:rFonts w:ascii="Calibri" w:eastAsia="Calibri" w:hAnsi="Calibri" w:cs="Calibri"/>
                <w:lang w:val="pl"/>
              </w:rPr>
              <w:t>ksylobiontów</w:t>
            </w:r>
            <w:proofErr w:type="spellEnd"/>
            <w:r w:rsidRPr="0A3BAEFC">
              <w:rPr>
                <w:rFonts w:ascii="Calibri" w:eastAsia="Calibri" w:hAnsi="Calibri" w:cs="Calibri"/>
                <w:lang w:val="pl"/>
              </w:rPr>
              <w:t xml:space="preserve">. Wycinka w tym okresie może wiązać się z uśmierceniem larw chronionych chrząszczy. Do tej pory organy właściwe do wydania zezwoleń na wycinkę racjonalnie uznawały, że wycinka może być prowadzona w każdej porze roku, przy czym maksymalnie 2 dnia przed wycinką przeprowadzona musi być wizja lokalna z udziałem ornitologa, który wykluczy obecność lęgów ptasich. </w:t>
            </w:r>
            <w:r w:rsidRPr="0A3BAEFC">
              <w:rPr>
                <w:rFonts w:ascii="Calibri" w:eastAsia="Calibri" w:hAnsi="Calibri" w:cs="Calibri"/>
                <w:b/>
                <w:bCs/>
                <w:u w:val="single"/>
                <w:lang w:val="pl"/>
              </w:rPr>
              <w:t>Rekomendacja</w:t>
            </w:r>
            <w:r w:rsidRPr="0A3BAEFC">
              <w:rPr>
                <w:rFonts w:ascii="Calibri" w:eastAsia="Calibri" w:hAnsi="Calibri" w:cs="Calibri"/>
                <w:lang w:val="pl"/>
              </w:rPr>
              <w:t>: zmiana zapisów na następujący:</w:t>
            </w:r>
          </w:p>
          <w:p w14:paraId="682911E8" w14:textId="09A30FCA" w:rsidR="0A3BAEFC" w:rsidRDefault="461F0598" w:rsidP="0A3BAEFC">
            <w:pPr>
              <w:jc w:val="both"/>
              <w:rPr>
                <w:rFonts w:ascii="Calibri" w:eastAsia="Calibri" w:hAnsi="Calibri" w:cs="Calibri"/>
              </w:rPr>
            </w:pPr>
            <w:r w:rsidRPr="461F0598">
              <w:rPr>
                <w:rFonts w:ascii="Calibri" w:eastAsia="Calibri" w:hAnsi="Calibri" w:cs="Calibri"/>
                <w:lang w:val="pl"/>
              </w:rPr>
              <w:t xml:space="preserve">„Wycinkę drzew i krzewów na potrzeby realizacji dróg serwisowych i dojazdowych wykonywać z zachowaniem zasad ochrony środowiska w tym ograniczenia zakresu </w:t>
            </w:r>
            <w:proofErr w:type="gramStart"/>
            <w:r w:rsidRPr="461F0598">
              <w:rPr>
                <w:rFonts w:ascii="Calibri" w:eastAsia="Calibri" w:hAnsi="Calibri" w:cs="Calibri"/>
                <w:lang w:val="pl"/>
              </w:rPr>
              <w:t>wycinki,</w:t>
            </w:r>
            <w:proofErr w:type="gramEnd"/>
            <w:r w:rsidRPr="461F0598">
              <w:rPr>
                <w:rFonts w:ascii="Calibri" w:eastAsia="Calibri" w:hAnsi="Calibri" w:cs="Calibri"/>
                <w:lang w:val="pl"/>
              </w:rPr>
              <w:t xml:space="preserve"> czy przycinki do minimum. W przypadku konieczności wycinki w okresie lęgowym ptaków (…) dopuszcza się ją wyłącznie po uprzedniej kontroli ornitologicznej i potwierdzeniu braku lęgów. W przypadku występowania lęgów ptaków wycinkę należy zaplanować po wyprowadzeniu lęgów oraz uzyskać odpowiednie derogacje na niszczenie siedlisk gatunków chronionych</w:t>
            </w:r>
            <w:r w:rsidR="004B7A38">
              <w:rPr>
                <w:rFonts w:ascii="Calibri" w:eastAsia="Calibri" w:hAnsi="Calibri" w:cs="Calibri"/>
                <w:lang w:val="pl"/>
              </w:rPr>
              <w:t>”.</w:t>
            </w:r>
          </w:p>
        </w:tc>
      </w:tr>
      <w:tr w:rsidR="009758AF" w:rsidRPr="003A7E3B" w14:paraId="4116403B" w14:textId="77777777" w:rsidTr="461F0598">
        <w:tc>
          <w:tcPr>
            <w:tcW w:w="477" w:type="dxa"/>
            <w:tcBorders>
              <w:top w:val="single" w:sz="4" w:space="0" w:color="auto"/>
              <w:left w:val="single" w:sz="4" w:space="0" w:color="auto"/>
              <w:bottom w:val="single" w:sz="4" w:space="0" w:color="auto"/>
              <w:right w:val="single" w:sz="4" w:space="0" w:color="auto"/>
            </w:tcBorders>
          </w:tcPr>
          <w:p w14:paraId="6CEAFDCB" w14:textId="7E6EABB2" w:rsidR="009758AF" w:rsidRPr="003A7E3B" w:rsidRDefault="004B7A38" w:rsidP="009758AF">
            <w:pPr>
              <w:spacing w:after="160" w:line="259" w:lineRule="auto"/>
              <w:jc w:val="center"/>
            </w:pPr>
            <w:r>
              <w:lastRenderedPageBreak/>
              <w:t>16</w:t>
            </w:r>
          </w:p>
        </w:tc>
        <w:tc>
          <w:tcPr>
            <w:tcW w:w="2770" w:type="dxa"/>
            <w:tcBorders>
              <w:top w:val="single" w:sz="4" w:space="0" w:color="auto"/>
              <w:left w:val="single" w:sz="4" w:space="0" w:color="auto"/>
              <w:bottom w:val="single" w:sz="4" w:space="0" w:color="auto"/>
              <w:right w:val="single" w:sz="4" w:space="0" w:color="auto"/>
            </w:tcBorders>
          </w:tcPr>
          <w:p w14:paraId="2CD2C61A" w14:textId="3066214B" w:rsidR="009758AF" w:rsidRPr="003A7E3B" w:rsidRDefault="009758AF" w:rsidP="009758AF">
            <w:pPr>
              <w:spacing w:after="160" w:line="259" w:lineRule="auto"/>
            </w:pPr>
            <w:r>
              <w:t xml:space="preserve">5.2 Działania niezbędne do wdrożenia na etapie </w:t>
            </w:r>
            <w:r>
              <w:lastRenderedPageBreak/>
              <w:t xml:space="preserve">budowy – dz. </w:t>
            </w:r>
            <w:proofErr w:type="spellStart"/>
            <w:r>
              <w:t>minim</w:t>
            </w:r>
            <w:proofErr w:type="spellEnd"/>
            <w:r>
              <w:t>. ogólne</w:t>
            </w:r>
          </w:p>
        </w:tc>
        <w:tc>
          <w:tcPr>
            <w:tcW w:w="3978" w:type="dxa"/>
            <w:tcBorders>
              <w:top w:val="single" w:sz="4" w:space="0" w:color="auto"/>
              <w:left w:val="single" w:sz="4" w:space="0" w:color="auto"/>
              <w:bottom w:val="single" w:sz="4" w:space="0" w:color="auto"/>
              <w:right w:val="single" w:sz="4" w:space="0" w:color="auto"/>
            </w:tcBorders>
          </w:tcPr>
          <w:p w14:paraId="3952F97C" w14:textId="77777777" w:rsidR="009758AF" w:rsidRPr="0057427A" w:rsidRDefault="009758AF" w:rsidP="00011A05">
            <w:pPr>
              <w:spacing w:after="160" w:line="259" w:lineRule="auto"/>
            </w:pPr>
            <w:r w:rsidRPr="0057427A">
              <w:lastRenderedPageBreak/>
              <w:t xml:space="preserve">Drogi dojazdowe, zwłaszcza tymczasowe drogi powstające na etapie budowy i służące transportowi </w:t>
            </w:r>
            <w:r w:rsidRPr="0057427A">
              <w:lastRenderedPageBreak/>
              <w:t xml:space="preserve">wielkogabarytowych materiałów, lokalizować poza obszarami porośniętymi drzewami i krzewami. </w:t>
            </w:r>
          </w:p>
          <w:p w14:paraId="2D06A0EC" w14:textId="77777777" w:rsidR="009758AF" w:rsidRPr="003A7E3B" w:rsidRDefault="009758AF" w:rsidP="009758AF">
            <w:pPr>
              <w:spacing w:after="160" w:line="259" w:lineRule="auto"/>
            </w:pPr>
          </w:p>
        </w:tc>
        <w:tc>
          <w:tcPr>
            <w:tcW w:w="6401" w:type="dxa"/>
            <w:tcBorders>
              <w:top w:val="single" w:sz="4" w:space="0" w:color="auto"/>
              <w:left w:val="single" w:sz="4" w:space="0" w:color="auto"/>
              <w:bottom w:val="single" w:sz="4" w:space="0" w:color="auto"/>
              <w:right w:val="single" w:sz="4" w:space="0" w:color="auto"/>
            </w:tcBorders>
          </w:tcPr>
          <w:p w14:paraId="5B426EE1" w14:textId="77777777" w:rsidR="009758AF" w:rsidRDefault="0A3BAEFC" w:rsidP="0A3BAEFC">
            <w:pPr>
              <w:spacing w:after="160" w:line="259" w:lineRule="auto"/>
              <w:jc w:val="both"/>
            </w:pPr>
            <w:r>
              <w:lastRenderedPageBreak/>
              <w:t xml:space="preserve">Punkty są ze sobą powiązane. Wyznaczanie nowych dróg dojazdowych, tymczasowych dla ciężkiego sprzętu jest niemożliwe, nieuzasadnione ekonomicznie, techniczne i </w:t>
            </w:r>
            <w:r>
              <w:lastRenderedPageBreak/>
              <w:t xml:space="preserve">ostatecznie będzie wiązało się z dużo większym oddziaływaniem inwestycji na środowisko. </w:t>
            </w:r>
          </w:p>
          <w:p w14:paraId="2796AB46" w14:textId="77777777" w:rsidR="009758AF" w:rsidRDefault="0A3BAEFC" w:rsidP="0A3BAEFC">
            <w:pPr>
              <w:spacing w:after="160" w:line="259" w:lineRule="auto"/>
              <w:jc w:val="both"/>
            </w:pPr>
            <w:r>
              <w:t xml:space="preserve">W przypadku konieczności transportu elementów przedsięwzięcia, głównie mowa śmigłach i masztach wymagających specjalistycznego transportu wielkogabarytowego ich trasę planuje się z zachowaniem szeregu wymogów technicznych, m.in. szerokości drogi, zakrętów czy kątów skręcania, spadków terenu oraz innych przeszkód w tym </w:t>
            </w:r>
            <w:proofErr w:type="spellStart"/>
            <w:r>
              <w:t>zadrzewień</w:t>
            </w:r>
            <w:proofErr w:type="spellEnd"/>
            <w:r>
              <w:t xml:space="preserve">. Nie jest możliwe zapewnienie całej trasy przejazdu przy wykorzystaniu jedynie  </w:t>
            </w:r>
          </w:p>
          <w:p w14:paraId="035F2B33" w14:textId="32349DCE" w:rsidR="009758AF" w:rsidRDefault="0A3BAEFC" w:rsidP="0A3BAEFC">
            <w:pPr>
              <w:spacing w:after="160" w:line="259" w:lineRule="auto"/>
              <w:jc w:val="both"/>
            </w:pPr>
            <w:r>
              <w:t>Często drogi dojazdowe są lokalizowane na już istniejących/ wytyczonych polnych drogach, które mogą być porośnięte drzewami, krzewami.</w:t>
            </w:r>
          </w:p>
          <w:p w14:paraId="72585087" w14:textId="52650179" w:rsidR="009758AF" w:rsidRPr="003A7E3B" w:rsidRDefault="0A3BAEFC" w:rsidP="0A3BAEFC">
            <w:pPr>
              <w:spacing w:after="160" w:line="259" w:lineRule="auto"/>
              <w:jc w:val="both"/>
            </w:pPr>
            <w:r>
              <w:t>Trudno wyznaczać nowy ślad drogi przez środek pola i budować tam nową drogę, mając obok istniejącą.</w:t>
            </w:r>
          </w:p>
        </w:tc>
      </w:tr>
      <w:tr w:rsidR="009758AF" w:rsidRPr="003A7E3B" w14:paraId="5D9BB0ED" w14:textId="77777777" w:rsidTr="461F0598">
        <w:tc>
          <w:tcPr>
            <w:tcW w:w="477" w:type="dxa"/>
            <w:tcBorders>
              <w:top w:val="single" w:sz="4" w:space="0" w:color="auto"/>
              <w:left w:val="single" w:sz="4" w:space="0" w:color="auto"/>
              <w:bottom w:val="single" w:sz="4" w:space="0" w:color="auto"/>
              <w:right w:val="single" w:sz="4" w:space="0" w:color="auto"/>
            </w:tcBorders>
          </w:tcPr>
          <w:p w14:paraId="6C61D3F2" w14:textId="67C4B21A" w:rsidR="009758AF" w:rsidRPr="003A7E3B" w:rsidRDefault="004B7A38" w:rsidP="009758AF">
            <w:pPr>
              <w:jc w:val="center"/>
            </w:pPr>
            <w:r>
              <w:lastRenderedPageBreak/>
              <w:t>17</w:t>
            </w:r>
          </w:p>
        </w:tc>
        <w:tc>
          <w:tcPr>
            <w:tcW w:w="2770" w:type="dxa"/>
            <w:tcBorders>
              <w:top w:val="single" w:sz="4" w:space="0" w:color="auto"/>
              <w:left w:val="single" w:sz="4" w:space="0" w:color="auto"/>
              <w:bottom w:val="single" w:sz="4" w:space="0" w:color="auto"/>
              <w:right w:val="single" w:sz="4" w:space="0" w:color="auto"/>
            </w:tcBorders>
          </w:tcPr>
          <w:p w14:paraId="000CCFD9" w14:textId="7F159076" w:rsidR="009758AF" w:rsidRDefault="009758AF" w:rsidP="009758AF">
            <w:r>
              <w:t xml:space="preserve">5.2 Działania niezbędne do wdrożenia na etapie budowy – dz. </w:t>
            </w:r>
            <w:proofErr w:type="spellStart"/>
            <w:r>
              <w:t>minim</w:t>
            </w:r>
            <w:proofErr w:type="spellEnd"/>
            <w:r>
              <w:t>. ogólne</w:t>
            </w:r>
          </w:p>
        </w:tc>
        <w:tc>
          <w:tcPr>
            <w:tcW w:w="3978" w:type="dxa"/>
            <w:tcBorders>
              <w:top w:val="single" w:sz="4" w:space="0" w:color="auto"/>
              <w:left w:val="single" w:sz="4" w:space="0" w:color="auto"/>
              <w:bottom w:val="single" w:sz="4" w:space="0" w:color="auto"/>
              <w:right w:val="single" w:sz="4" w:space="0" w:color="auto"/>
            </w:tcBorders>
          </w:tcPr>
          <w:p w14:paraId="068E5EB9" w14:textId="5318A49B" w:rsidR="009758AF" w:rsidRPr="0057427A" w:rsidRDefault="0A3BAEFC" w:rsidP="0A3BAEFC">
            <w:pPr>
              <w:spacing w:after="160" w:line="259" w:lineRule="auto"/>
            </w:pPr>
            <w:r>
              <w:t xml:space="preserve">Wycinka starodrzewu i wycinka alei drzew na potrzeby realizacji dróg dojazdowych nie jest dopuszczona. Na potrzeby przejazdu pojazdów transportujących elementy konstrukcyjne turbin dopuszcza się jedynie podkrzesywanie gałęzi w alejach znajdujących się w skrajni jezdni. </w:t>
            </w:r>
          </w:p>
        </w:tc>
        <w:tc>
          <w:tcPr>
            <w:tcW w:w="6401" w:type="dxa"/>
            <w:tcBorders>
              <w:top w:val="single" w:sz="4" w:space="0" w:color="auto"/>
              <w:left w:val="single" w:sz="4" w:space="0" w:color="auto"/>
              <w:bottom w:val="single" w:sz="4" w:space="0" w:color="auto"/>
              <w:right w:val="single" w:sz="4" w:space="0" w:color="auto"/>
            </w:tcBorders>
          </w:tcPr>
          <w:p w14:paraId="1ED49D1A" w14:textId="52D22141" w:rsidR="009758AF" w:rsidRDefault="0A3BAEFC" w:rsidP="0A3BAEFC">
            <w:pPr>
              <w:jc w:val="both"/>
            </w:pPr>
            <w:r>
              <w:t>Nierzadko się zdarza, że turbiny stoją na polach, do których nie ma dojazdu/ zjazdu z dróg pozbawionych drzew/ stanowiących aleje. W takich przypadkach wycinka może być jedynym rozwiązaniem.</w:t>
            </w:r>
          </w:p>
        </w:tc>
      </w:tr>
      <w:tr w:rsidR="0A3BAEFC" w14:paraId="2BE9FF4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EA60006" w14:textId="713D63AE" w:rsidR="0A3BAEFC" w:rsidRDefault="004B7A38" w:rsidP="0A3BAEFC">
            <w:pPr>
              <w:jc w:val="center"/>
            </w:pPr>
            <w:r>
              <w:t>18</w:t>
            </w:r>
          </w:p>
        </w:tc>
        <w:tc>
          <w:tcPr>
            <w:tcW w:w="2770" w:type="dxa"/>
            <w:tcBorders>
              <w:top w:val="single" w:sz="4" w:space="0" w:color="auto"/>
              <w:left w:val="single" w:sz="4" w:space="0" w:color="auto"/>
              <w:bottom w:val="single" w:sz="4" w:space="0" w:color="auto"/>
              <w:right w:val="single" w:sz="4" w:space="0" w:color="auto"/>
            </w:tcBorders>
          </w:tcPr>
          <w:p w14:paraId="68451DCB" w14:textId="58AB4269" w:rsidR="0A3BAEFC" w:rsidRDefault="0A3BAEFC" w:rsidP="0A3BAEFC">
            <w:pPr>
              <w:rPr>
                <w:rFonts w:ascii="Calibri" w:eastAsia="Calibri" w:hAnsi="Calibri" w:cs="Calibri"/>
              </w:rPr>
            </w:pPr>
            <w:r w:rsidRPr="0A3BAEFC">
              <w:rPr>
                <w:rFonts w:ascii="Calibri" w:eastAsia="Calibri" w:hAnsi="Calibri" w:cs="Calibri"/>
              </w:rPr>
              <w:t>5.2 Działania niezbędne do wdrożenia na etapie budowy</w:t>
            </w:r>
          </w:p>
        </w:tc>
        <w:tc>
          <w:tcPr>
            <w:tcW w:w="3978" w:type="dxa"/>
            <w:tcBorders>
              <w:top w:val="single" w:sz="4" w:space="0" w:color="auto"/>
              <w:left w:val="single" w:sz="4" w:space="0" w:color="auto"/>
              <w:bottom w:val="single" w:sz="4" w:space="0" w:color="auto"/>
              <w:right w:val="single" w:sz="4" w:space="0" w:color="auto"/>
            </w:tcBorders>
          </w:tcPr>
          <w:p w14:paraId="160950EC" w14:textId="5F639742" w:rsidR="0A3BAEFC" w:rsidRDefault="0A3BAEFC" w:rsidP="0A3BAEFC">
            <w:pPr>
              <w:spacing w:line="259" w:lineRule="auto"/>
            </w:pPr>
            <w:r w:rsidRPr="0A3BAEFC">
              <w:rPr>
                <w:rFonts w:ascii="Calibri" w:eastAsia="Calibri" w:hAnsi="Calibri" w:cs="Calibri"/>
              </w:rPr>
              <w:t>Rekomendacje budowlane (np. ograniczenia w czasie prac, zakaz wycinki krzewów, omijanie istniejących dróg kosztem nowych)</w:t>
            </w:r>
          </w:p>
        </w:tc>
        <w:tc>
          <w:tcPr>
            <w:tcW w:w="6401" w:type="dxa"/>
            <w:tcBorders>
              <w:top w:val="single" w:sz="4" w:space="0" w:color="auto"/>
              <w:left w:val="single" w:sz="4" w:space="0" w:color="auto"/>
              <w:bottom w:val="single" w:sz="4" w:space="0" w:color="auto"/>
              <w:right w:val="single" w:sz="4" w:space="0" w:color="auto"/>
            </w:tcBorders>
          </w:tcPr>
          <w:p w14:paraId="7F8273B2" w14:textId="51A4CC04" w:rsidR="0A3BAEFC" w:rsidRDefault="0A3BAEFC" w:rsidP="0A3BAEFC">
            <w:pPr>
              <w:jc w:val="both"/>
              <w:rPr>
                <w:rFonts w:ascii="Calibri" w:eastAsia="Calibri" w:hAnsi="Calibri" w:cs="Calibri"/>
              </w:rPr>
            </w:pPr>
            <w:r w:rsidRPr="0A3BAEFC">
              <w:rPr>
                <w:rFonts w:ascii="Calibri" w:eastAsia="Calibri" w:hAnsi="Calibri" w:cs="Calibri"/>
              </w:rPr>
              <w:t xml:space="preserve">Wytyczne są oderwane od praktyki – inne branże budowlane takich restrykcji nie mają. Wycinka krzewów nie powinna być w ogóle brana pod uwagę, natomiast wycinka drzew bywa nieunikniona i powinna być dopuszczalna pod kontrolą. Postulat omijania istniejących dróg i budowy nowych dojazdów jest niegospodarnością, zwiększa ingerencję w środowisko i zajęcie </w:t>
            </w:r>
            <w:r w:rsidRPr="0A3BAEFC">
              <w:rPr>
                <w:rFonts w:ascii="Calibri" w:eastAsia="Calibri" w:hAnsi="Calibri" w:cs="Calibri"/>
              </w:rPr>
              <w:lastRenderedPageBreak/>
              <w:t>dodatkowych terenów. Wymaga również dodatkowych procedur administracyjnych i wydłuży czas uzyskiwania niezbędnych pozwoleń.</w:t>
            </w:r>
          </w:p>
        </w:tc>
      </w:tr>
      <w:tr w:rsidR="0A3BAEFC" w14:paraId="27DC776F"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AD35768" w14:textId="5CEBDBF2" w:rsidR="0A3BAEFC" w:rsidRDefault="004B7A38" w:rsidP="0A3BAEFC">
            <w:pPr>
              <w:jc w:val="center"/>
            </w:pPr>
            <w:r>
              <w:lastRenderedPageBreak/>
              <w:t>19</w:t>
            </w:r>
          </w:p>
        </w:tc>
        <w:tc>
          <w:tcPr>
            <w:tcW w:w="2770" w:type="dxa"/>
            <w:tcBorders>
              <w:top w:val="single" w:sz="4" w:space="0" w:color="auto"/>
              <w:left w:val="single" w:sz="4" w:space="0" w:color="auto"/>
              <w:bottom w:val="single" w:sz="4" w:space="0" w:color="auto"/>
              <w:right w:val="single" w:sz="4" w:space="0" w:color="auto"/>
            </w:tcBorders>
          </w:tcPr>
          <w:p w14:paraId="706A82DE" w14:textId="10DA9A2C" w:rsidR="0A3BAEFC" w:rsidRDefault="461F0598" w:rsidP="0A3BAEFC">
            <w:pPr>
              <w:rPr>
                <w:rFonts w:ascii="Calibri" w:eastAsia="Calibri" w:hAnsi="Calibri" w:cs="Calibri"/>
              </w:rPr>
            </w:pPr>
            <w:r w:rsidRPr="00562263">
              <w:rPr>
                <w:rFonts w:ascii="Calibri" w:eastAsia="Calibri" w:hAnsi="Calibri" w:cs="Calibri"/>
                <w:lang w:val="pl"/>
              </w:rPr>
              <w:t xml:space="preserve">Rozdział 4.2.1 </w:t>
            </w:r>
            <w:proofErr w:type="spellStart"/>
            <w:r w:rsidRPr="00562263">
              <w:rPr>
                <w:rFonts w:ascii="Calibri" w:eastAsia="Calibri" w:hAnsi="Calibri" w:cs="Calibri"/>
                <w:lang w:val="pl"/>
              </w:rPr>
              <w:t>str</w:t>
            </w:r>
            <w:proofErr w:type="spellEnd"/>
            <w:r w:rsidRPr="00562263">
              <w:rPr>
                <w:rFonts w:ascii="Calibri" w:eastAsia="Calibri" w:hAnsi="Calibri" w:cs="Calibri"/>
                <w:lang w:val="pl"/>
              </w:rPr>
              <w:t xml:space="preserve"> 24-25</w:t>
            </w:r>
          </w:p>
        </w:tc>
        <w:tc>
          <w:tcPr>
            <w:tcW w:w="3978" w:type="dxa"/>
            <w:tcBorders>
              <w:top w:val="single" w:sz="4" w:space="0" w:color="auto"/>
              <w:left w:val="single" w:sz="4" w:space="0" w:color="auto"/>
              <w:bottom w:val="single" w:sz="4" w:space="0" w:color="auto"/>
              <w:right w:val="single" w:sz="4" w:space="0" w:color="auto"/>
            </w:tcBorders>
          </w:tcPr>
          <w:p w14:paraId="2EAA477A" w14:textId="4094E0A4" w:rsidR="0A3BAEFC" w:rsidRDefault="0A3BAEFC" w:rsidP="0A3BAEFC">
            <w:pPr>
              <w:spacing w:after="160" w:line="257" w:lineRule="auto"/>
              <w:rPr>
                <w:rFonts w:ascii="Calibri" w:eastAsia="Calibri" w:hAnsi="Calibri" w:cs="Calibri"/>
                <w:lang w:val="pl"/>
              </w:rPr>
            </w:pPr>
            <w:r w:rsidRPr="0A3BAEFC">
              <w:rPr>
                <w:rFonts w:ascii="Calibri" w:eastAsia="Calibri" w:hAnsi="Calibri" w:cs="Calibri"/>
                <w:lang w:val="pl"/>
              </w:rPr>
              <w:t>Czasowe wyłączenia turbin w trakcie prac polowych.</w:t>
            </w:r>
          </w:p>
          <w:p w14:paraId="54EBB4F0" w14:textId="23840AB4" w:rsidR="0A3BAEFC" w:rsidRDefault="0A3BAEFC" w:rsidP="0A3BAEFC">
            <w:pPr>
              <w:spacing w:after="160" w:line="257" w:lineRule="auto"/>
              <w:rPr>
                <w:rFonts w:ascii="Calibri" w:eastAsia="Calibri" w:hAnsi="Calibri" w:cs="Calibri"/>
                <w:lang w:val="pl"/>
              </w:rPr>
            </w:pPr>
            <w:r w:rsidRPr="0A3BAEFC">
              <w:rPr>
                <w:rFonts w:ascii="Calibri" w:eastAsia="Calibri" w:hAnsi="Calibri" w:cs="Calibri"/>
                <w:lang w:val="pl"/>
              </w:rPr>
              <w:t xml:space="preserve">Efektywność tej metody zależna jest od porozumienia inwestora z rolnikiem uprawiającym dany obszar. Niezbędne jest więc powiązanie wyłączenia turbin z rozpoczęciem danego zabiegu agrotechnicznego. Turbiny powinny być wyłączone od momentu wjazdu rolnika na pole do zachodu słońca i cały następny dzień od wschodu do zachodu, aby zapewnić odpowiedni poziom ochrony. To minimalny czas stosowania tej metody, jednak może on być wydłużony, jeśli jest to uzasadnione ekspertyzą ornitologiczną. Dla prawidłowego działania </w:t>
            </w:r>
            <w:proofErr w:type="spellStart"/>
            <w:r w:rsidRPr="0A3BAEFC">
              <w:rPr>
                <w:rFonts w:ascii="Calibri" w:eastAsia="Calibri" w:hAnsi="Calibri" w:cs="Calibri"/>
                <w:lang w:val="pl"/>
              </w:rPr>
              <w:t>wyłączeń</w:t>
            </w:r>
            <w:proofErr w:type="spellEnd"/>
            <w:r w:rsidRPr="0A3BAEFC">
              <w:rPr>
                <w:rFonts w:ascii="Calibri" w:eastAsia="Calibri" w:hAnsi="Calibri" w:cs="Calibri"/>
                <w:lang w:val="pl"/>
              </w:rPr>
              <w:t xml:space="preserve"> konieczne jest wyprzedzające zgłaszanie przez rolników prac polowych.</w:t>
            </w:r>
          </w:p>
          <w:p w14:paraId="1CCB7596" w14:textId="7EA1A552" w:rsidR="0A3BAEFC" w:rsidRDefault="0A3BAEFC" w:rsidP="0A3BAEFC">
            <w:pPr>
              <w:ind w:left="336"/>
              <w:jc w:val="both"/>
              <w:rPr>
                <w:rFonts w:ascii="Calibri" w:eastAsia="Calibri" w:hAnsi="Calibri" w:cs="Calibri"/>
                <w:lang w:val="pl"/>
              </w:rPr>
            </w:pPr>
            <w:r w:rsidRPr="0A3BAEFC">
              <w:rPr>
                <w:rFonts w:ascii="Calibri" w:eastAsia="Calibri" w:hAnsi="Calibri" w:cs="Calibri"/>
                <w:lang w:val="pl"/>
              </w:rPr>
              <w:t xml:space="preserve">Proponowana charakterystyka </w:t>
            </w:r>
            <w:proofErr w:type="spellStart"/>
            <w:r w:rsidRPr="0A3BAEFC">
              <w:rPr>
                <w:rFonts w:ascii="Calibri" w:eastAsia="Calibri" w:hAnsi="Calibri" w:cs="Calibri"/>
                <w:lang w:val="pl"/>
              </w:rPr>
              <w:t>wyłączeń</w:t>
            </w:r>
            <w:proofErr w:type="spellEnd"/>
            <w:r w:rsidRPr="0A3BAEFC">
              <w:rPr>
                <w:rFonts w:ascii="Calibri" w:eastAsia="Calibri" w:hAnsi="Calibri" w:cs="Calibri"/>
                <w:lang w:val="pl"/>
              </w:rPr>
              <w:t xml:space="preserve"> obejmuje:</w:t>
            </w:r>
          </w:p>
          <w:p w14:paraId="2E67F892" w14:textId="27938E8D" w:rsidR="0A3BAEFC" w:rsidRDefault="0A3BAEFC" w:rsidP="0A3BAEFC">
            <w:pPr>
              <w:pStyle w:val="Akapitzlist"/>
              <w:numPr>
                <w:ilvl w:val="0"/>
                <w:numId w:val="4"/>
              </w:numPr>
              <w:spacing w:line="257" w:lineRule="auto"/>
              <w:ind w:left="397" w:hanging="397"/>
              <w:jc w:val="both"/>
              <w:rPr>
                <w:rFonts w:ascii="Calibri" w:eastAsia="Calibri" w:hAnsi="Calibri" w:cs="Calibri"/>
                <w:lang w:val="pl"/>
              </w:rPr>
            </w:pPr>
            <w:r w:rsidRPr="0A3BAEFC">
              <w:rPr>
                <w:rFonts w:ascii="Calibri" w:eastAsia="Calibri" w:hAnsi="Calibri" w:cs="Calibri"/>
                <w:lang w:val="pl"/>
              </w:rPr>
              <w:t xml:space="preserve">Okres </w:t>
            </w:r>
            <w:proofErr w:type="spellStart"/>
            <w:r w:rsidRPr="0A3BAEFC">
              <w:rPr>
                <w:rFonts w:ascii="Calibri" w:eastAsia="Calibri" w:hAnsi="Calibri" w:cs="Calibri"/>
                <w:lang w:val="pl"/>
              </w:rPr>
              <w:t>wyłączeń</w:t>
            </w:r>
            <w:proofErr w:type="spellEnd"/>
            <w:r w:rsidRPr="0A3BAEFC">
              <w:rPr>
                <w:rFonts w:ascii="Calibri" w:eastAsia="Calibri" w:hAnsi="Calibri" w:cs="Calibri"/>
                <w:lang w:val="pl"/>
              </w:rPr>
              <w:t>: od 1 kwietnia do 31 sierpnia.</w:t>
            </w:r>
          </w:p>
          <w:p w14:paraId="08D7F064" w14:textId="395A285F" w:rsidR="0A3BAEFC" w:rsidRDefault="0A3BAEFC" w:rsidP="0A3BAEFC">
            <w:pPr>
              <w:pStyle w:val="Akapitzlist"/>
              <w:numPr>
                <w:ilvl w:val="0"/>
                <w:numId w:val="4"/>
              </w:numPr>
              <w:ind w:left="397" w:hanging="397"/>
              <w:rPr>
                <w:rFonts w:ascii="Calibri" w:eastAsia="Calibri" w:hAnsi="Calibri" w:cs="Calibri"/>
                <w:lang w:val="pl"/>
              </w:rPr>
            </w:pPr>
            <w:r w:rsidRPr="0A3BAEFC">
              <w:rPr>
                <w:rFonts w:ascii="Calibri" w:eastAsia="Calibri" w:hAnsi="Calibri" w:cs="Calibri"/>
                <w:lang w:val="pl"/>
              </w:rPr>
              <w:t>Obszar: grunty położone w odległości do 250 metrów od środka podstawy masztu turbiny (strefa kolizyjna). Działania rolnicze: koszenie łąk, zbiór płodów rolnych (najczęściej żniwa) lub orka.</w:t>
            </w:r>
          </w:p>
          <w:p w14:paraId="2CA9EE48" w14:textId="21A407CA" w:rsidR="0A3BAEFC" w:rsidRDefault="0A3BAEFC" w:rsidP="0A3BAEFC">
            <w:pPr>
              <w:spacing w:line="259" w:lineRule="auto"/>
              <w:rPr>
                <w:rFonts w:ascii="Calibri" w:eastAsia="Calibri" w:hAnsi="Calibri" w:cs="Calibri"/>
              </w:rPr>
            </w:pPr>
            <w:r w:rsidRPr="0A3BAEFC">
              <w:rPr>
                <w:rFonts w:ascii="Calibri" w:eastAsia="Calibri" w:hAnsi="Calibri" w:cs="Calibri"/>
                <w:lang w:val="pl"/>
              </w:rPr>
              <w:t>Czas trwania wyłączenia: od początku zdarzenia rolniczego do co najmniej 24 godzin po jego zakończeniu (minimum doba), każdorazowo od wschodu do zachodu słońca.</w:t>
            </w:r>
          </w:p>
        </w:tc>
        <w:tc>
          <w:tcPr>
            <w:tcW w:w="6401" w:type="dxa"/>
            <w:tcBorders>
              <w:top w:val="single" w:sz="4" w:space="0" w:color="auto"/>
              <w:left w:val="single" w:sz="4" w:space="0" w:color="auto"/>
              <w:bottom w:val="single" w:sz="4" w:space="0" w:color="auto"/>
              <w:right w:val="single" w:sz="4" w:space="0" w:color="auto"/>
            </w:tcBorders>
          </w:tcPr>
          <w:p w14:paraId="21342BFF" w14:textId="7D812297"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Autorzy Wytycznych powołują się w tym miejscu na przykład prawodawstwa niemieckiego. W Niemczech czasowe wyłączenia turbin w okresie prac polowych mają uzasadnienie prawne. W warunkach krajowych nie ma tego typu przepisów i nie ma prawnych możliwości egzekwowania tych propozycji. Nie ma prawnych i praktycznych możliwości </w:t>
            </w:r>
            <w:r w:rsidR="004B7A38" w:rsidRPr="0A3BAEFC">
              <w:rPr>
                <w:rFonts w:ascii="Calibri" w:eastAsia="Calibri" w:hAnsi="Calibri" w:cs="Calibri"/>
                <w:lang w:val="pl"/>
              </w:rPr>
              <w:t>koordynowania</w:t>
            </w:r>
            <w:r w:rsidRPr="0A3BAEFC">
              <w:rPr>
                <w:rFonts w:ascii="Calibri" w:eastAsia="Calibri" w:hAnsi="Calibri" w:cs="Calibri"/>
                <w:lang w:val="pl"/>
              </w:rPr>
              <w:t xml:space="preserve"> i powiadamiania przez właścicieli gruntów o rozpoczynaniu prac polowych w odległości do 250m od wież turbin. Nawet gdyby przyjąć, że dotyczy to działek jedynie pod rotorem to wykonalność takiego warunku, który narzuca obowiązki w DUŚ także na inne podmioty niż inwestor, byłaby praktycznie niemożliwa. Nie można nakładać obowiązków z DUŚ na inne podmioty i oczekiwać od nich </w:t>
            </w:r>
            <w:r w:rsidR="004B7A38" w:rsidRPr="0A3BAEFC">
              <w:rPr>
                <w:rFonts w:ascii="Calibri" w:eastAsia="Calibri" w:hAnsi="Calibri" w:cs="Calibri"/>
                <w:lang w:val="pl"/>
              </w:rPr>
              <w:t>egzekwowania</w:t>
            </w:r>
            <w:r w:rsidRPr="0A3BAEFC">
              <w:rPr>
                <w:rFonts w:ascii="Calibri" w:eastAsia="Calibri" w:hAnsi="Calibri" w:cs="Calibri"/>
                <w:lang w:val="pl"/>
              </w:rPr>
              <w:t xml:space="preserve"> przepisów. Taki warunek w DUŚ mógłby być podważany w toku </w:t>
            </w:r>
            <w:proofErr w:type="spellStart"/>
            <w:r w:rsidRPr="0A3BAEFC">
              <w:rPr>
                <w:rFonts w:ascii="Calibri" w:eastAsia="Calibri" w:hAnsi="Calibri" w:cs="Calibri"/>
                <w:lang w:val="pl"/>
              </w:rPr>
              <w:t>odwołań</w:t>
            </w:r>
            <w:proofErr w:type="spellEnd"/>
            <w:r w:rsidRPr="0A3BAEFC">
              <w:rPr>
                <w:rFonts w:ascii="Calibri" w:eastAsia="Calibri" w:hAnsi="Calibri" w:cs="Calibri"/>
                <w:lang w:val="pl"/>
              </w:rPr>
              <w:t xml:space="preserve">. Ponadto autorzy Wytycznych nie odnoszą się (jak robią to w przypadku innych metod) do realności jej </w:t>
            </w:r>
            <w:r w:rsidR="004B7A38" w:rsidRPr="0A3BAEFC">
              <w:rPr>
                <w:rFonts w:ascii="Calibri" w:eastAsia="Calibri" w:hAnsi="Calibri" w:cs="Calibri"/>
                <w:lang w:val="pl"/>
              </w:rPr>
              <w:t>zastosowania</w:t>
            </w:r>
            <w:r w:rsidRPr="0A3BAEFC">
              <w:rPr>
                <w:rFonts w:ascii="Calibri" w:eastAsia="Calibri" w:hAnsi="Calibri" w:cs="Calibri"/>
                <w:lang w:val="pl"/>
              </w:rPr>
              <w:t xml:space="preserve"> w polskich warunkach ustrojowych. </w:t>
            </w:r>
          </w:p>
          <w:p w14:paraId="31021085" w14:textId="73712639"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b/>
                <w:bCs/>
                <w:u w:val="single"/>
                <w:lang w:val="pl"/>
              </w:rPr>
              <w:t>Rekomendacja</w:t>
            </w:r>
            <w:r w:rsidRPr="0A3BAEFC">
              <w:rPr>
                <w:rFonts w:ascii="Calibri" w:eastAsia="Calibri" w:hAnsi="Calibri" w:cs="Calibri"/>
                <w:lang w:val="pl"/>
              </w:rPr>
              <w:t>: dodanie po proponowanych zapisach zdania:</w:t>
            </w:r>
          </w:p>
          <w:p w14:paraId="074CAF6A" w14:textId="3DFBCCB6" w:rsidR="0A3BAEFC" w:rsidRDefault="0A3BAEFC" w:rsidP="0A3BAEFC">
            <w:pPr>
              <w:spacing w:after="160" w:line="257" w:lineRule="auto"/>
              <w:jc w:val="both"/>
              <w:rPr>
                <w:rFonts w:ascii="Calibri" w:eastAsia="Calibri" w:hAnsi="Calibri" w:cs="Calibri"/>
                <w:lang w:val="pl"/>
              </w:rPr>
            </w:pPr>
            <w:proofErr w:type="gramStart"/>
            <w:r w:rsidRPr="0A3BAEFC">
              <w:rPr>
                <w:rFonts w:ascii="Calibri" w:eastAsia="Calibri" w:hAnsi="Calibri" w:cs="Calibri"/>
                <w:lang w:val="pl"/>
              </w:rPr>
              <w:t>„ Określenie</w:t>
            </w:r>
            <w:proofErr w:type="gramEnd"/>
            <w:r w:rsidRPr="0A3BAEFC">
              <w:rPr>
                <w:rFonts w:ascii="Calibri" w:eastAsia="Calibri" w:hAnsi="Calibri" w:cs="Calibri"/>
                <w:lang w:val="pl"/>
              </w:rPr>
              <w:t xml:space="preserve"> terminów czasowych </w:t>
            </w:r>
            <w:proofErr w:type="spellStart"/>
            <w:r w:rsidRPr="0A3BAEFC">
              <w:rPr>
                <w:rFonts w:ascii="Calibri" w:eastAsia="Calibri" w:hAnsi="Calibri" w:cs="Calibri"/>
                <w:lang w:val="pl"/>
              </w:rPr>
              <w:t>wyłączeń</w:t>
            </w:r>
            <w:proofErr w:type="spellEnd"/>
            <w:r w:rsidRPr="0A3BAEFC">
              <w:rPr>
                <w:rFonts w:ascii="Calibri" w:eastAsia="Calibri" w:hAnsi="Calibri" w:cs="Calibri"/>
                <w:lang w:val="pl"/>
              </w:rPr>
              <w:t xml:space="preserve"> turbin w trakcie prac polowych, a także odległości od turbin w której wykonywane są określone prace polowe powinny być zaproponowane przez ornitologa w odniesieniu do gatunków wykazanych w monitoringu </w:t>
            </w:r>
            <w:proofErr w:type="spellStart"/>
            <w:r w:rsidRPr="0A3BAEFC">
              <w:rPr>
                <w:rFonts w:ascii="Calibri" w:eastAsia="Calibri" w:hAnsi="Calibri" w:cs="Calibri"/>
                <w:lang w:val="pl"/>
              </w:rPr>
              <w:t>porealizacyjnym</w:t>
            </w:r>
            <w:proofErr w:type="spellEnd"/>
            <w:r w:rsidRPr="0A3BAEFC">
              <w:rPr>
                <w:rFonts w:ascii="Calibri" w:eastAsia="Calibri" w:hAnsi="Calibri" w:cs="Calibri"/>
                <w:lang w:val="pl"/>
              </w:rPr>
              <w:t xml:space="preserve"> oraz konkretnej sytuacji lokalnej”.</w:t>
            </w:r>
          </w:p>
          <w:p w14:paraId="55E6CB76" w14:textId="75E20DE5" w:rsidR="0A3BAEFC" w:rsidRDefault="0A3BAEFC" w:rsidP="0A3BAEFC">
            <w:pPr>
              <w:spacing w:after="160" w:line="257" w:lineRule="auto"/>
              <w:jc w:val="both"/>
              <w:rPr>
                <w:rFonts w:ascii="Calibri" w:eastAsia="Calibri" w:hAnsi="Calibri" w:cs="Calibri"/>
              </w:rPr>
            </w:pPr>
            <w:r w:rsidRPr="0A3BAEFC">
              <w:rPr>
                <w:rFonts w:ascii="Calibri" w:eastAsia="Calibri" w:hAnsi="Calibri" w:cs="Calibri"/>
                <w:lang w:val="pl"/>
              </w:rPr>
              <w:lastRenderedPageBreak/>
              <w:t>Dopisanie na końcu opisu metody: „Działanie to nie jest rekomendowane z uwagi na brak możliwości prawnych jego egzekwowania w polskich warunkach prawnych”</w:t>
            </w:r>
            <w:r w:rsidRPr="0A3BAEFC">
              <w:rPr>
                <w:rFonts w:ascii="Calibri" w:eastAsia="Calibri" w:hAnsi="Calibri" w:cs="Calibri"/>
              </w:rPr>
              <w:t xml:space="preserve"> </w:t>
            </w:r>
          </w:p>
          <w:p w14:paraId="7F14B214" w14:textId="6C0FF209" w:rsidR="0A3BAEFC" w:rsidRDefault="0A3BAEFC" w:rsidP="0A3BAEFC">
            <w:pPr>
              <w:jc w:val="both"/>
            </w:pPr>
          </w:p>
        </w:tc>
      </w:tr>
      <w:tr w:rsidR="0A3BAEFC" w14:paraId="6FC40A32"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F5934EC" w14:textId="7C8A210B" w:rsidR="0A3BAEFC" w:rsidRDefault="004B7A38" w:rsidP="0A3BAEFC">
            <w:pPr>
              <w:jc w:val="center"/>
              <w:rPr>
                <w:rFonts w:ascii="Calibri" w:eastAsia="Calibri" w:hAnsi="Calibri" w:cs="Calibri"/>
                <w:lang w:val="pl"/>
              </w:rPr>
            </w:pPr>
            <w:r>
              <w:rPr>
                <w:rFonts w:ascii="Calibri" w:eastAsia="Calibri" w:hAnsi="Calibri" w:cs="Calibri"/>
                <w:lang w:val="pl"/>
              </w:rPr>
              <w:lastRenderedPageBreak/>
              <w:t>20</w:t>
            </w:r>
          </w:p>
        </w:tc>
        <w:tc>
          <w:tcPr>
            <w:tcW w:w="2770" w:type="dxa"/>
            <w:tcBorders>
              <w:top w:val="single" w:sz="4" w:space="0" w:color="auto"/>
              <w:left w:val="single" w:sz="4" w:space="0" w:color="auto"/>
              <w:bottom w:val="single" w:sz="4" w:space="0" w:color="auto"/>
              <w:right w:val="single" w:sz="4" w:space="0" w:color="auto"/>
            </w:tcBorders>
          </w:tcPr>
          <w:p w14:paraId="20FF5920" w14:textId="40D2EF6C" w:rsidR="0A3BAEFC" w:rsidRDefault="461F0598" w:rsidP="461F0598">
            <w:pPr>
              <w:rPr>
                <w:rFonts w:ascii="Calibri" w:eastAsia="Calibri" w:hAnsi="Calibri" w:cs="Calibri"/>
                <w:highlight w:val="yellow"/>
                <w:lang w:val="pl"/>
              </w:rPr>
            </w:pPr>
            <w:r w:rsidRPr="00562263">
              <w:rPr>
                <w:rFonts w:ascii="Calibri" w:eastAsia="Calibri" w:hAnsi="Calibri" w:cs="Calibri"/>
                <w:lang w:val="pl"/>
              </w:rPr>
              <w:t>Rozdział 4.2.1 s</w:t>
            </w:r>
            <w:r w:rsidR="004B7A38">
              <w:rPr>
                <w:rFonts w:ascii="Calibri" w:eastAsia="Calibri" w:hAnsi="Calibri" w:cs="Calibri"/>
                <w:lang w:val="pl"/>
              </w:rPr>
              <w:t>.</w:t>
            </w:r>
            <w:r w:rsidRPr="00562263">
              <w:rPr>
                <w:rFonts w:ascii="Calibri" w:eastAsia="Calibri" w:hAnsi="Calibri" w:cs="Calibri"/>
                <w:lang w:val="pl"/>
              </w:rPr>
              <w:t xml:space="preserve"> 26</w:t>
            </w:r>
          </w:p>
        </w:tc>
        <w:tc>
          <w:tcPr>
            <w:tcW w:w="3978" w:type="dxa"/>
            <w:tcBorders>
              <w:top w:val="single" w:sz="4" w:space="0" w:color="auto"/>
              <w:left w:val="single" w:sz="4" w:space="0" w:color="auto"/>
              <w:bottom w:val="single" w:sz="4" w:space="0" w:color="auto"/>
              <w:right w:val="single" w:sz="4" w:space="0" w:color="auto"/>
            </w:tcBorders>
          </w:tcPr>
          <w:p w14:paraId="6383B1AB" w14:textId="3B6448D4" w:rsidR="0A3BAEFC" w:rsidRDefault="461F0598" w:rsidP="461F0598">
            <w:pPr>
              <w:rPr>
                <w:rFonts w:ascii="Calibri" w:eastAsia="Calibri" w:hAnsi="Calibri" w:cs="Calibri"/>
              </w:rPr>
            </w:pPr>
            <w:r w:rsidRPr="461F0598">
              <w:rPr>
                <w:rFonts w:ascii="Calibri" w:eastAsia="Calibri" w:hAnsi="Calibri" w:cs="Calibri"/>
              </w:rPr>
              <w:t>„Każdorazowo minimalna odległość aktywowania przez system zatrzymania pracy turbiny powinna być dostosowana do parametrów turbin (tj.: długość ostrza</w:t>
            </w:r>
            <w:proofErr w:type="gramStart"/>
            <w:r w:rsidRPr="461F0598">
              <w:rPr>
                <w:rFonts w:ascii="Calibri" w:eastAsia="Calibri" w:hAnsi="Calibri" w:cs="Calibri"/>
              </w:rPr>
              <w:t xml:space="preserve"> ..</w:t>
            </w:r>
            <w:proofErr w:type="gramEnd"/>
            <w:r w:rsidRPr="461F0598">
              <w:rPr>
                <w:rFonts w:ascii="Calibri" w:eastAsia="Calibri" w:hAnsi="Calibri" w:cs="Calibri"/>
              </w:rPr>
              <w:t>”</w:t>
            </w:r>
          </w:p>
          <w:p w14:paraId="10ED1A6F" w14:textId="0379CB63" w:rsidR="0A3BAEFC" w:rsidRDefault="0A3BAEFC" w:rsidP="0A3BAEFC">
            <w:pPr>
              <w:rPr>
                <w:rFonts w:ascii="Calibri" w:eastAsia="Calibri" w:hAnsi="Calibri" w:cs="Calibri"/>
                <w:lang w:val="pl"/>
              </w:rPr>
            </w:pPr>
            <w:r w:rsidRPr="0A3BAEFC">
              <w:rPr>
                <w:rFonts w:ascii="Calibri" w:eastAsia="Calibri" w:hAnsi="Calibri" w:cs="Calibri"/>
                <w:lang w:val="pl"/>
              </w:rPr>
              <w:t>„STW=TW+TRS”)</w:t>
            </w:r>
          </w:p>
        </w:tc>
        <w:tc>
          <w:tcPr>
            <w:tcW w:w="6401" w:type="dxa"/>
            <w:tcBorders>
              <w:top w:val="single" w:sz="4" w:space="0" w:color="auto"/>
              <w:left w:val="single" w:sz="4" w:space="0" w:color="auto"/>
              <w:bottom w:val="single" w:sz="4" w:space="0" w:color="auto"/>
              <w:right w:val="single" w:sz="4" w:space="0" w:color="auto"/>
            </w:tcBorders>
          </w:tcPr>
          <w:p w14:paraId="357A163C" w14:textId="7A5444ED" w:rsidR="0A3BAEFC" w:rsidRDefault="0A3BAEFC" w:rsidP="0A3BAEFC">
            <w:pPr>
              <w:rPr>
                <w:rFonts w:ascii="Calibri" w:eastAsia="Calibri" w:hAnsi="Calibri" w:cs="Calibri"/>
                <w:lang w:val="pl"/>
              </w:rPr>
            </w:pPr>
            <w:r w:rsidRPr="0A3BAEFC">
              <w:rPr>
                <w:rFonts w:ascii="Calibri" w:eastAsia="Calibri" w:hAnsi="Calibri" w:cs="Calibri"/>
                <w:lang w:val="pl"/>
              </w:rPr>
              <w:t>Turbina nie ma ostrza, prawdopodobnie miało być długość łopaty turbiny wiatrowej. Brak opisu co oznacza TW</w:t>
            </w:r>
          </w:p>
          <w:p w14:paraId="766F5483" w14:textId="3E671FDD" w:rsidR="0A3BAEFC" w:rsidRDefault="0A3BAEFC" w:rsidP="0A3BAEFC">
            <w:pPr>
              <w:rPr>
                <w:rFonts w:ascii="Calibri" w:eastAsia="Calibri" w:hAnsi="Calibri" w:cs="Calibri"/>
                <w:lang w:val="pl"/>
              </w:rPr>
            </w:pPr>
            <w:r w:rsidRPr="0A3BAEFC">
              <w:rPr>
                <w:rFonts w:ascii="Calibri" w:eastAsia="Calibri" w:hAnsi="Calibri" w:cs="Calibri"/>
                <w:lang w:val="pl"/>
              </w:rPr>
              <w:t xml:space="preserve"> </w:t>
            </w:r>
          </w:p>
          <w:p w14:paraId="467BB9D0" w14:textId="0B6A39B3" w:rsidR="0A3BAEFC" w:rsidRDefault="0A3BAEFC" w:rsidP="0A3BAEFC">
            <w:pPr>
              <w:rPr>
                <w:rFonts w:ascii="Calibri" w:eastAsia="Calibri" w:hAnsi="Calibri" w:cs="Calibri"/>
                <w:lang w:val="pl"/>
              </w:rPr>
            </w:pPr>
            <w:r w:rsidRPr="0A3BAEFC">
              <w:rPr>
                <w:rFonts w:ascii="Calibri" w:eastAsia="Calibri" w:hAnsi="Calibri" w:cs="Calibri"/>
                <w:b/>
                <w:bCs/>
                <w:u w:val="single"/>
                <w:lang w:val="pl"/>
              </w:rPr>
              <w:t>Rekomendacja</w:t>
            </w:r>
            <w:r w:rsidRPr="0A3BAEFC">
              <w:rPr>
                <w:rFonts w:ascii="Calibri" w:eastAsia="Calibri" w:hAnsi="Calibri" w:cs="Calibri"/>
                <w:u w:val="single"/>
                <w:lang w:val="pl"/>
              </w:rPr>
              <w:t>:</w:t>
            </w:r>
            <w:r w:rsidRPr="0A3BAEFC">
              <w:rPr>
                <w:rFonts w:ascii="Calibri" w:eastAsia="Calibri" w:hAnsi="Calibri" w:cs="Calibri"/>
                <w:lang w:val="pl"/>
              </w:rPr>
              <w:t xml:space="preserve"> Doprecyzować zapisy. </w:t>
            </w:r>
          </w:p>
          <w:p w14:paraId="00F4E1B8" w14:textId="02B18125" w:rsidR="0A3BAEFC" w:rsidRDefault="461F0598" w:rsidP="0A3BAEFC">
            <w:pPr>
              <w:rPr>
                <w:rFonts w:ascii="Calibri" w:eastAsia="Calibri" w:hAnsi="Calibri" w:cs="Calibri"/>
                <w:lang w:val="pl"/>
              </w:rPr>
            </w:pPr>
            <w:r w:rsidRPr="461F0598">
              <w:rPr>
                <w:rFonts w:ascii="Calibri" w:eastAsia="Calibri" w:hAnsi="Calibri" w:cs="Calibri"/>
                <w:lang w:val="pl"/>
              </w:rPr>
              <w:t xml:space="preserve">Zamienić </w:t>
            </w:r>
            <w:proofErr w:type="gramStart"/>
            <w:r w:rsidRPr="461F0598">
              <w:rPr>
                <w:rFonts w:ascii="Calibri" w:eastAsia="Calibri" w:hAnsi="Calibri" w:cs="Calibri"/>
                <w:lang w:val="pl"/>
              </w:rPr>
              <w:t>zapis ”długość</w:t>
            </w:r>
            <w:proofErr w:type="gramEnd"/>
            <w:r w:rsidRPr="461F0598">
              <w:rPr>
                <w:rFonts w:ascii="Calibri" w:eastAsia="Calibri" w:hAnsi="Calibri" w:cs="Calibri"/>
                <w:lang w:val="pl"/>
              </w:rPr>
              <w:t xml:space="preserve"> ostrza” na „długość łopaty”, dodać wyjaśnienie akronimu TW -turbina wiatrowa,</w:t>
            </w:r>
          </w:p>
        </w:tc>
      </w:tr>
      <w:tr w:rsidR="0A3BAEFC" w14:paraId="38D302CA"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B590504" w14:textId="6D45EC97" w:rsidR="0A3BAEFC" w:rsidRPr="00562263" w:rsidRDefault="004B7A38" w:rsidP="0A3BAEFC">
            <w:pPr>
              <w:jc w:val="center"/>
              <w:rPr>
                <w:rFonts w:ascii="Calibri" w:eastAsia="Calibri" w:hAnsi="Calibri" w:cs="Calibri"/>
                <w:lang w:val="pl"/>
              </w:rPr>
            </w:pPr>
            <w:r>
              <w:rPr>
                <w:rFonts w:ascii="Calibri" w:eastAsia="Calibri" w:hAnsi="Calibri" w:cs="Calibri"/>
                <w:lang w:val="pl"/>
              </w:rPr>
              <w:t>21</w:t>
            </w:r>
          </w:p>
        </w:tc>
        <w:tc>
          <w:tcPr>
            <w:tcW w:w="2770" w:type="dxa"/>
            <w:tcBorders>
              <w:top w:val="single" w:sz="4" w:space="0" w:color="auto"/>
              <w:left w:val="single" w:sz="4" w:space="0" w:color="auto"/>
              <w:bottom w:val="single" w:sz="4" w:space="0" w:color="auto"/>
              <w:right w:val="single" w:sz="4" w:space="0" w:color="auto"/>
            </w:tcBorders>
          </w:tcPr>
          <w:p w14:paraId="0F6E0D1E" w14:textId="4B682433" w:rsidR="0A3BAEFC" w:rsidRPr="00562263" w:rsidRDefault="461F0598" w:rsidP="461F0598">
            <w:pPr>
              <w:rPr>
                <w:rFonts w:ascii="Calibri" w:eastAsia="Calibri" w:hAnsi="Calibri" w:cs="Calibri"/>
                <w:lang w:val="pl"/>
              </w:rPr>
            </w:pPr>
            <w:r w:rsidRPr="00562263">
              <w:rPr>
                <w:rFonts w:ascii="Calibri" w:eastAsia="Calibri" w:hAnsi="Calibri" w:cs="Calibri"/>
                <w:lang w:val="pl"/>
              </w:rPr>
              <w:t xml:space="preserve">Rozdział 4.2 </w:t>
            </w:r>
            <w:r w:rsidR="004B7A38">
              <w:rPr>
                <w:rFonts w:ascii="Calibri" w:eastAsia="Calibri" w:hAnsi="Calibri" w:cs="Calibri"/>
                <w:lang w:val="pl"/>
              </w:rPr>
              <w:t>s.</w:t>
            </w:r>
            <w:r w:rsidRPr="00562263">
              <w:rPr>
                <w:rFonts w:ascii="Calibri" w:eastAsia="Calibri" w:hAnsi="Calibri" w:cs="Calibri"/>
                <w:lang w:val="pl"/>
              </w:rPr>
              <w:t xml:space="preserve"> 29</w:t>
            </w:r>
          </w:p>
        </w:tc>
        <w:tc>
          <w:tcPr>
            <w:tcW w:w="3978" w:type="dxa"/>
            <w:tcBorders>
              <w:top w:val="single" w:sz="4" w:space="0" w:color="auto"/>
              <w:left w:val="single" w:sz="4" w:space="0" w:color="auto"/>
              <w:bottom w:val="single" w:sz="4" w:space="0" w:color="auto"/>
              <w:right w:val="single" w:sz="4" w:space="0" w:color="auto"/>
            </w:tcBorders>
          </w:tcPr>
          <w:p w14:paraId="33BD11B0" w14:textId="4E97CF19" w:rsidR="0A3BAEFC" w:rsidRDefault="0A3BAEFC" w:rsidP="0A3BAEFC">
            <w:r w:rsidRPr="0A3BAEFC">
              <w:rPr>
                <w:rFonts w:ascii="Calibri" w:eastAsia="Calibri" w:hAnsi="Calibri" w:cs="Calibri"/>
                <w:lang w:val="pl"/>
              </w:rPr>
              <w:t>Zmniejszanie atrakcyjności siedlisk w obszarze podstawy masztu</w:t>
            </w:r>
          </w:p>
          <w:p w14:paraId="5488CF01" w14:textId="40F56A0E" w:rsidR="0A3BAEFC" w:rsidRDefault="0A3BAEFC" w:rsidP="0A3BAEFC">
            <w:r w:rsidRPr="0A3BAEFC">
              <w:rPr>
                <w:rFonts w:ascii="Calibri" w:eastAsia="Calibri" w:hAnsi="Calibri" w:cs="Calibri"/>
                <w:lang w:val="pl"/>
              </w:rPr>
              <w:t xml:space="preserve"> </w:t>
            </w:r>
          </w:p>
        </w:tc>
        <w:tc>
          <w:tcPr>
            <w:tcW w:w="6401" w:type="dxa"/>
            <w:tcBorders>
              <w:top w:val="single" w:sz="4" w:space="0" w:color="auto"/>
              <w:left w:val="single" w:sz="4" w:space="0" w:color="auto"/>
              <w:bottom w:val="single" w:sz="4" w:space="0" w:color="auto"/>
              <w:right w:val="single" w:sz="4" w:space="0" w:color="auto"/>
            </w:tcBorders>
          </w:tcPr>
          <w:p w14:paraId="05D04FC9" w14:textId="080E1B4A" w:rsidR="0A3BAEFC" w:rsidRDefault="0A3BAEFC" w:rsidP="0A3BAEFC">
            <w:pPr>
              <w:jc w:val="both"/>
            </w:pPr>
            <w:r w:rsidRPr="0A3BAEFC">
              <w:rPr>
                <w:rFonts w:ascii="Calibri" w:eastAsia="Calibri" w:hAnsi="Calibri" w:cs="Calibri"/>
                <w:lang w:val="pl"/>
              </w:rPr>
              <w:t xml:space="preserve">Co do zasady, teren przy podstawie kolumny wieży stanowi teren placu manewrowego. Pozostały obszar stanowi teren właściciela gruntu, który ma prawo jego użytkowania wedle własnego uznania. W zdecydowanej większości przypadków jest to uprawa rolna. Wprowadzając taki zapis sugeruje się uruchomienie systemu rekompensat dla właścicieli gruntu z tytułu utraconych korzyści za ograniczenia a korzystaniu z ich gruntów rolnych. </w:t>
            </w:r>
          </w:p>
          <w:p w14:paraId="21FF866A" w14:textId="4D55DCA3" w:rsidR="0A3BAEFC" w:rsidRDefault="0A3BAEFC" w:rsidP="0A3BAEFC">
            <w:r w:rsidRPr="0A3BAEFC">
              <w:rPr>
                <w:rFonts w:ascii="Calibri" w:eastAsia="Calibri" w:hAnsi="Calibri" w:cs="Calibri"/>
                <w:lang w:val="pl"/>
              </w:rPr>
              <w:t xml:space="preserve"> </w:t>
            </w:r>
          </w:p>
          <w:p w14:paraId="7F6B0743" w14:textId="2772F59E" w:rsidR="0A3BAEFC" w:rsidRDefault="0A3BAEFC" w:rsidP="0A3BAEFC">
            <w:r w:rsidRPr="0A3BAEFC">
              <w:rPr>
                <w:rFonts w:ascii="Calibri" w:eastAsia="Calibri" w:hAnsi="Calibri" w:cs="Calibri"/>
                <w:b/>
                <w:bCs/>
                <w:u w:val="single"/>
                <w:lang w:val="pl"/>
              </w:rPr>
              <w:t xml:space="preserve">Rekomendacja: </w:t>
            </w:r>
            <w:r w:rsidRPr="0A3BAEFC">
              <w:rPr>
                <w:rFonts w:ascii="Calibri" w:eastAsia="Calibri" w:hAnsi="Calibri" w:cs="Calibri"/>
                <w:lang w:val="pl"/>
              </w:rPr>
              <w:t>usunąć zapis.</w:t>
            </w:r>
          </w:p>
          <w:p w14:paraId="34060111" w14:textId="7E34FD6C" w:rsidR="0A3BAEFC" w:rsidRDefault="0A3BAEFC" w:rsidP="0A3BAEFC">
            <w:pPr>
              <w:rPr>
                <w:rFonts w:ascii="Calibri" w:eastAsia="Calibri" w:hAnsi="Calibri" w:cs="Calibri"/>
                <w:lang w:val="pl"/>
              </w:rPr>
            </w:pPr>
          </w:p>
        </w:tc>
      </w:tr>
      <w:tr w:rsidR="0A3BAEFC" w14:paraId="74C0E90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3F49CAA" w14:textId="3B968D69" w:rsidR="0A3BAEFC" w:rsidRDefault="004B7A38" w:rsidP="0A3BAEFC">
            <w:pPr>
              <w:jc w:val="center"/>
            </w:pPr>
            <w:r>
              <w:t>22</w:t>
            </w:r>
          </w:p>
        </w:tc>
        <w:tc>
          <w:tcPr>
            <w:tcW w:w="2770" w:type="dxa"/>
            <w:tcBorders>
              <w:top w:val="single" w:sz="4" w:space="0" w:color="auto"/>
              <w:left w:val="single" w:sz="4" w:space="0" w:color="auto"/>
              <w:bottom w:val="single" w:sz="4" w:space="0" w:color="auto"/>
              <w:right w:val="single" w:sz="4" w:space="0" w:color="auto"/>
            </w:tcBorders>
          </w:tcPr>
          <w:p w14:paraId="070A7252" w14:textId="656B92F4" w:rsidR="0A3BAEFC" w:rsidRPr="0004129C" w:rsidRDefault="461F0598" w:rsidP="0A3BAEFC">
            <w:pPr>
              <w:spacing w:after="160" w:line="257" w:lineRule="auto"/>
              <w:rPr>
                <w:rFonts w:ascii="Calibri" w:eastAsia="Calibri" w:hAnsi="Calibri" w:cs="Calibri"/>
                <w:lang w:val="pl"/>
              </w:rPr>
            </w:pPr>
            <w:r w:rsidRPr="00562263">
              <w:rPr>
                <w:rFonts w:ascii="Calibri" w:eastAsia="Calibri" w:hAnsi="Calibri" w:cs="Calibri"/>
                <w:lang w:val="pl"/>
              </w:rPr>
              <w:t>Rozdział 4.2.1.</w:t>
            </w:r>
          </w:p>
          <w:p w14:paraId="4A3B38EE" w14:textId="23FEB33E" w:rsidR="0A3BAEFC" w:rsidRDefault="004B7A38" w:rsidP="0A3BAEFC">
            <w:pPr>
              <w:rPr>
                <w:rFonts w:ascii="Calibri" w:eastAsia="Calibri" w:hAnsi="Calibri" w:cs="Calibri"/>
              </w:rPr>
            </w:pPr>
            <w:r>
              <w:rPr>
                <w:rFonts w:ascii="Calibri" w:eastAsia="Calibri" w:hAnsi="Calibri" w:cs="Calibri"/>
                <w:lang w:val="pl"/>
              </w:rPr>
              <w:t>s</w:t>
            </w:r>
            <w:r w:rsidR="0A3BAEFC" w:rsidRPr="0A3BAEFC">
              <w:rPr>
                <w:rFonts w:ascii="Calibri" w:eastAsia="Calibri" w:hAnsi="Calibri" w:cs="Calibri"/>
                <w:lang w:val="pl"/>
              </w:rPr>
              <w:t>. 30</w:t>
            </w:r>
          </w:p>
        </w:tc>
        <w:tc>
          <w:tcPr>
            <w:tcW w:w="3978" w:type="dxa"/>
            <w:tcBorders>
              <w:top w:val="single" w:sz="4" w:space="0" w:color="auto"/>
              <w:left w:val="single" w:sz="4" w:space="0" w:color="auto"/>
              <w:bottom w:val="single" w:sz="4" w:space="0" w:color="auto"/>
              <w:right w:val="single" w:sz="4" w:space="0" w:color="auto"/>
            </w:tcBorders>
          </w:tcPr>
          <w:p w14:paraId="601677D6" w14:textId="576345C1" w:rsidR="0A3BAEFC" w:rsidRDefault="0A3BAEFC" w:rsidP="0A3BAEFC">
            <w:pPr>
              <w:spacing w:line="259" w:lineRule="auto"/>
              <w:rPr>
                <w:rFonts w:ascii="Calibri" w:eastAsia="Calibri" w:hAnsi="Calibri" w:cs="Calibri"/>
              </w:rPr>
            </w:pPr>
            <w:r w:rsidRPr="0A3BAEFC">
              <w:rPr>
                <w:rFonts w:ascii="Calibri" w:eastAsia="Calibri" w:hAnsi="Calibri" w:cs="Calibri"/>
                <w:b/>
                <w:bCs/>
                <w:lang w:val="pl"/>
              </w:rPr>
              <w:t>Metody off-</w:t>
            </w:r>
            <w:proofErr w:type="spellStart"/>
            <w:r w:rsidRPr="0A3BAEFC">
              <w:rPr>
                <w:rFonts w:ascii="Calibri" w:eastAsia="Calibri" w:hAnsi="Calibri" w:cs="Calibri"/>
                <w:b/>
                <w:bCs/>
                <w:lang w:val="pl"/>
              </w:rPr>
              <w:t>site</w:t>
            </w:r>
            <w:proofErr w:type="spellEnd"/>
            <w:r w:rsidRPr="0A3BAEFC">
              <w:rPr>
                <w:rFonts w:ascii="Calibri" w:eastAsia="Calibri" w:hAnsi="Calibri" w:cs="Calibri"/>
                <w:b/>
                <w:bCs/>
                <w:lang w:val="pl"/>
              </w:rPr>
              <w:t xml:space="preserve">: tworzenie alternatywnych żerowisk (…) </w:t>
            </w:r>
            <w:r w:rsidRPr="0A3BAEFC">
              <w:rPr>
                <w:rFonts w:ascii="Calibri" w:eastAsia="Calibri" w:hAnsi="Calibri" w:cs="Calibri"/>
                <w:lang w:val="pl"/>
              </w:rPr>
              <w:t xml:space="preserve">Choć nie udokumentowano stosowania tego rozwiązania, to obserwacje wykonywane w Polsce wskazują, iż koncepcja wykorzystania żerowisk alternatywnych może sprawdzić się w przypadku bielika i orlika krzykliwego. Rozwiązanie to musi być jednak zaakceptowane przez inwestora i uzgodnione z właścicielami/ użytkownikami obszarów, na których miałyby być tworzone alternatywne siedliska </w:t>
            </w:r>
            <w:r w:rsidRPr="0A3BAEFC">
              <w:rPr>
                <w:rFonts w:ascii="Calibri" w:eastAsia="Calibri" w:hAnsi="Calibri" w:cs="Calibri"/>
                <w:lang w:val="pl"/>
              </w:rPr>
              <w:lastRenderedPageBreak/>
              <w:t>żerowiskowe (np. grunty skarbu państwa) lub zrealizowane poprzez wykup gruntów przez inwestora.</w:t>
            </w:r>
          </w:p>
        </w:tc>
        <w:tc>
          <w:tcPr>
            <w:tcW w:w="6401" w:type="dxa"/>
            <w:tcBorders>
              <w:top w:val="single" w:sz="4" w:space="0" w:color="auto"/>
              <w:left w:val="single" w:sz="4" w:space="0" w:color="auto"/>
              <w:bottom w:val="single" w:sz="4" w:space="0" w:color="auto"/>
              <w:right w:val="single" w:sz="4" w:space="0" w:color="auto"/>
            </w:tcBorders>
          </w:tcPr>
          <w:p w14:paraId="796EF707" w14:textId="7D2F27D6" w:rsidR="0A3BAEFC" w:rsidRDefault="0A3BAEFC" w:rsidP="0A3BAEFC">
            <w:pPr>
              <w:spacing w:after="160" w:line="257" w:lineRule="auto"/>
              <w:jc w:val="both"/>
            </w:pPr>
            <w:r w:rsidRPr="0A3BAEFC">
              <w:rPr>
                <w:rFonts w:ascii="Calibri" w:eastAsia="Calibri" w:hAnsi="Calibri" w:cs="Calibri"/>
                <w:lang w:val="pl"/>
              </w:rPr>
              <w:lastRenderedPageBreak/>
              <w:t>Tworzenie alternatywnych żerowisk jest to jak sama nazwa wskazuje alternatywny sposób ochronny ptaków drapieżnych, który nie może być z góry narzuconym przez urząd administracji publicznej, gdyż żadna decyzja nie może nakładać na inwestora obowiązków dotyczących terenów, nie będących w zakresie procedury administracyjnej i do których inwestor nie ma prawa własności.</w:t>
            </w:r>
          </w:p>
          <w:p w14:paraId="05351AC6" w14:textId="00EF1C3F" w:rsidR="0A3BAEFC" w:rsidRDefault="0A3BAEFC" w:rsidP="0A3BAEFC">
            <w:pPr>
              <w:spacing w:after="160" w:line="257" w:lineRule="auto"/>
            </w:pPr>
            <w:r w:rsidRPr="0A3BAEFC">
              <w:rPr>
                <w:rFonts w:ascii="Calibri" w:eastAsia="Calibri" w:hAnsi="Calibri" w:cs="Calibri"/>
                <w:lang w:val="pl"/>
              </w:rPr>
              <w:t>Zgodnie z przepisami o ustroju rolnym, inwestor jako nie-rolnik, nie ma możliwości “wykupu gruntu rolnego”.</w:t>
            </w:r>
          </w:p>
          <w:p w14:paraId="17C32566" w14:textId="1AE1F3B1" w:rsidR="0A3BAEFC" w:rsidRDefault="0A3BAEFC" w:rsidP="0A3BAEFC">
            <w:pPr>
              <w:spacing w:after="160" w:line="257" w:lineRule="auto"/>
            </w:pPr>
            <w:r w:rsidRPr="0A3BAEFC">
              <w:rPr>
                <w:rFonts w:ascii="Calibri" w:eastAsia="Calibri" w:hAnsi="Calibri" w:cs="Calibri"/>
                <w:lang w:val="pl"/>
              </w:rPr>
              <w:lastRenderedPageBreak/>
              <w:t>Inwestor ani organ wydający DUŚ, nie ma możliwości prawnych, aby narzucić Skarbowi Państwa (KOWR), obowiązek utworzenia żerowisk alternatywnych.</w:t>
            </w:r>
          </w:p>
          <w:p w14:paraId="0E07399E" w14:textId="77A3E367" w:rsidR="0A3BAEFC" w:rsidRDefault="0A3BAEFC" w:rsidP="0A3BAEFC">
            <w:pPr>
              <w:spacing w:after="160" w:line="257" w:lineRule="auto"/>
              <w:jc w:val="both"/>
            </w:pPr>
            <w:r w:rsidRPr="0A3BAEFC">
              <w:rPr>
                <w:rFonts w:ascii="Calibri" w:eastAsia="Calibri" w:hAnsi="Calibri" w:cs="Calibri"/>
                <w:lang w:val="pl"/>
              </w:rPr>
              <w:t xml:space="preserve">Ponadto, należy podkreślić, że metody </w:t>
            </w:r>
            <w:proofErr w:type="spellStart"/>
            <w:r w:rsidRPr="0A3BAEFC">
              <w:rPr>
                <w:rFonts w:ascii="Calibri" w:eastAsia="Calibri" w:hAnsi="Calibri" w:cs="Calibri"/>
                <w:lang w:val="pl"/>
              </w:rPr>
              <w:t>site</w:t>
            </w:r>
            <w:proofErr w:type="spellEnd"/>
            <w:r w:rsidRPr="0A3BAEFC">
              <w:rPr>
                <w:rFonts w:ascii="Calibri" w:eastAsia="Calibri" w:hAnsi="Calibri" w:cs="Calibri"/>
                <w:lang w:val="pl"/>
              </w:rPr>
              <w:t>-off, są przewidziane jedynie w kontekście Natura 2000, ochrony siedlisk, ptaków i oceny oddziaływania na środowisko, każdorazowo przeanalizowana w DUŚ.</w:t>
            </w:r>
          </w:p>
          <w:p w14:paraId="2871C55E" w14:textId="4CAC7D3E" w:rsidR="0A3BAEFC" w:rsidRDefault="461F0598" w:rsidP="0A3BAEFC">
            <w:pPr>
              <w:spacing w:after="160" w:line="257" w:lineRule="auto"/>
              <w:jc w:val="both"/>
              <w:rPr>
                <w:rFonts w:ascii="Calibri" w:eastAsia="Calibri" w:hAnsi="Calibri" w:cs="Calibri"/>
              </w:rPr>
            </w:pPr>
            <w:r w:rsidRPr="461F0598">
              <w:rPr>
                <w:rFonts w:ascii="Calibri" w:eastAsia="Calibri" w:hAnsi="Calibri" w:cs="Calibri"/>
                <w:b/>
                <w:bCs/>
                <w:u w:val="single"/>
                <w:lang w:val="pl"/>
              </w:rPr>
              <w:t xml:space="preserve">Rekomendacja - </w:t>
            </w:r>
            <w:r w:rsidRPr="461F0598">
              <w:rPr>
                <w:rFonts w:ascii="Calibri" w:eastAsia="Calibri" w:hAnsi="Calibri" w:cs="Calibri"/>
                <w:lang w:val="pl"/>
              </w:rPr>
              <w:t>doprecyzowanie, iż przedmiotowe działania mają charakter fakultatywny i stanowią alternatywę, na którą inwestor może zdecydować się dobrowolnie. Nie jest dopuszczalne prawne nakładanie tych środków jako obowiązkowych w treści DUŚ</w:t>
            </w:r>
          </w:p>
        </w:tc>
      </w:tr>
      <w:tr w:rsidR="0A3BAEFC" w14:paraId="6508B610"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16EBF03" w14:textId="5F56D11B" w:rsidR="0A3BAEFC" w:rsidRDefault="004B7A38" w:rsidP="0A3BAEFC">
            <w:pPr>
              <w:jc w:val="center"/>
            </w:pPr>
            <w:r>
              <w:lastRenderedPageBreak/>
              <w:t>23</w:t>
            </w:r>
          </w:p>
        </w:tc>
        <w:tc>
          <w:tcPr>
            <w:tcW w:w="2770" w:type="dxa"/>
            <w:tcBorders>
              <w:top w:val="single" w:sz="4" w:space="0" w:color="auto"/>
              <w:left w:val="single" w:sz="4" w:space="0" w:color="auto"/>
              <w:bottom w:val="single" w:sz="4" w:space="0" w:color="auto"/>
              <w:right w:val="single" w:sz="4" w:space="0" w:color="auto"/>
            </w:tcBorders>
          </w:tcPr>
          <w:p w14:paraId="233980E4" w14:textId="08180B6B" w:rsidR="0A3BAEFC" w:rsidRDefault="0A3BAEFC" w:rsidP="0A3BAEFC">
            <w:pPr>
              <w:rPr>
                <w:rFonts w:ascii="Calibri" w:eastAsia="Calibri" w:hAnsi="Calibri" w:cs="Calibri"/>
              </w:rPr>
            </w:pPr>
            <w:r w:rsidRPr="00562263">
              <w:rPr>
                <w:rFonts w:ascii="Calibri" w:eastAsia="Calibri" w:hAnsi="Calibri" w:cs="Calibri"/>
                <w:lang w:val="pl"/>
              </w:rPr>
              <w:t>Rozdział 5 str.30</w:t>
            </w:r>
          </w:p>
        </w:tc>
        <w:tc>
          <w:tcPr>
            <w:tcW w:w="3978" w:type="dxa"/>
            <w:tcBorders>
              <w:top w:val="single" w:sz="4" w:space="0" w:color="auto"/>
              <w:left w:val="single" w:sz="4" w:space="0" w:color="auto"/>
              <w:bottom w:val="single" w:sz="4" w:space="0" w:color="auto"/>
              <w:right w:val="single" w:sz="4" w:space="0" w:color="auto"/>
            </w:tcBorders>
          </w:tcPr>
          <w:p w14:paraId="728460AD" w14:textId="01F1E395" w:rsidR="0A3BAEFC" w:rsidRDefault="461F0598" w:rsidP="0A3BAEFC">
            <w:pPr>
              <w:spacing w:after="160" w:line="257" w:lineRule="auto"/>
              <w:jc w:val="both"/>
              <w:rPr>
                <w:rFonts w:ascii="Calibri" w:eastAsia="Calibri" w:hAnsi="Calibri" w:cs="Calibri"/>
                <w:lang w:val="pl"/>
              </w:rPr>
            </w:pPr>
            <w:r w:rsidRPr="461F0598">
              <w:rPr>
                <w:rFonts w:ascii="Calibri" w:eastAsia="Calibri" w:hAnsi="Calibri" w:cs="Calibri"/>
                <w:lang w:val="pl"/>
              </w:rPr>
              <w:t>Strategicznymi dokumentami istotnymi z punktu widzenia inwestycji związanych z OZE są:</w:t>
            </w:r>
          </w:p>
          <w:p w14:paraId="607D6129" w14:textId="4583A0A7" w:rsidR="0A3BAEFC" w:rsidRDefault="0A3BAEFC" w:rsidP="0A3BAEFC">
            <w:pPr>
              <w:pStyle w:val="Akapitzlist"/>
              <w:numPr>
                <w:ilvl w:val="0"/>
                <w:numId w:val="3"/>
              </w:numPr>
              <w:spacing w:line="257" w:lineRule="auto"/>
              <w:jc w:val="both"/>
              <w:rPr>
                <w:rFonts w:ascii="Calibri" w:eastAsia="Calibri" w:hAnsi="Calibri" w:cs="Calibri"/>
                <w:lang w:val="pl"/>
              </w:rPr>
            </w:pPr>
            <w:r w:rsidRPr="0A3BAEFC">
              <w:rPr>
                <w:rFonts w:ascii="Calibri" w:eastAsia="Calibri" w:hAnsi="Calibri" w:cs="Calibri"/>
                <w:lang w:val="pl"/>
              </w:rPr>
              <w:t xml:space="preserve">Polityka energetyczna państwa, </w:t>
            </w:r>
          </w:p>
          <w:p w14:paraId="6C60E679" w14:textId="44403B9C" w:rsidR="0A3BAEFC" w:rsidRDefault="0A3BAEFC" w:rsidP="0A3BAEFC">
            <w:pPr>
              <w:pStyle w:val="Akapitzlist"/>
              <w:numPr>
                <w:ilvl w:val="0"/>
                <w:numId w:val="3"/>
              </w:numPr>
              <w:spacing w:line="257" w:lineRule="auto"/>
              <w:jc w:val="both"/>
              <w:rPr>
                <w:rFonts w:ascii="Calibri" w:eastAsia="Calibri" w:hAnsi="Calibri" w:cs="Calibri"/>
                <w:lang w:val="pl"/>
              </w:rPr>
            </w:pPr>
            <w:r w:rsidRPr="0A3BAEFC">
              <w:rPr>
                <w:rFonts w:ascii="Calibri" w:eastAsia="Calibri" w:hAnsi="Calibri" w:cs="Calibri"/>
                <w:lang w:val="pl"/>
              </w:rPr>
              <w:t xml:space="preserve">Zintegrowany krajowy plan w dziedzinie energii i klimatu, </w:t>
            </w:r>
          </w:p>
          <w:p w14:paraId="39A6449B" w14:textId="13B34A39" w:rsidR="0A3BAEFC" w:rsidRDefault="0A3BAEFC" w:rsidP="0A3BAEFC">
            <w:pPr>
              <w:pStyle w:val="Akapitzlist"/>
              <w:numPr>
                <w:ilvl w:val="0"/>
                <w:numId w:val="3"/>
              </w:numPr>
              <w:spacing w:line="257" w:lineRule="auto"/>
              <w:jc w:val="both"/>
              <w:rPr>
                <w:rFonts w:ascii="Calibri" w:eastAsia="Calibri" w:hAnsi="Calibri" w:cs="Calibri"/>
                <w:lang w:val="pl"/>
              </w:rPr>
            </w:pPr>
            <w:r w:rsidRPr="0A3BAEFC">
              <w:rPr>
                <w:rFonts w:ascii="Calibri" w:eastAsia="Calibri" w:hAnsi="Calibri" w:cs="Calibri"/>
                <w:lang w:val="pl"/>
              </w:rPr>
              <w:t xml:space="preserve">mapy potencjału rozwoju OZE, </w:t>
            </w:r>
          </w:p>
          <w:p w14:paraId="5CBC2889" w14:textId="77777777" w:rsidR="0004129C" w:rsidRDefault="0A3BAEFC" w:rsidP="0A3BAEFC">
            <w:pPr>
              <w:pStyle w:val="Akapitzlist"/>
              <w:numPr>
                <w:ilvl w:val="0"/>
                <w:numId w:val="3"/>
              </w:numPr>
              <w:spacing w:line="257" w:lineRule="auto"/>
              <w:jc w:val="both"/>
              <w:rPr>
                <w:rFonts w:ascii="Calibri" w:eastAsia="Calibri" w:hAnsi="Calibri" w:cs="Calibri"/>
                <w:lang w:val="pl"/>
              </w:rPr>
            </w:pPr>
            <w:r w:rsidRPr="0A3BAEFC">
              <w:rPr>
                <w:rFonts w:ascii="Calibri" w:eastAsia="Calibri" w:hAnsi="Calibri" w:cs="Calibri"/>
                <w:lang w:val="pl"/>
              </w:rPr>
              <w:t xml:space="preserve">plany obszarów przyspieszonego rozwoju instalacji odnawianego źródła energii (plany obszarów OZE/OPRO), </w:t>
            </w:r>
          </w:p>
          <w:p w14:paraId="1A9DE9AC" w14:textId="396C0628" w:rsidR="0A3BAEFC" w:rsidRPr="0004129C" w:rsidRDefault="0004129C" w:rsidP="0A3BAEFC">
            <w:pPr>
              <w:pStyle w:val="Akapitzlist"/>
              <w:numPr>
                <w:ilvl w:val="0"/>
                <w:numId w:val="3"/>
              </w:numPr>
              <w:spacing w:line="257" w:lineRule="auto"/>
              <w:jc w:val="both"/>
              <w:rPr>
                <w:rFonts w:ascii="Calibri" w:eastAsia="Calibri" w:hAnsi="Calibri" w:cs="Calibri"/>
                <w:lang w:val="pl"/>
              </w:rPr>
            </w:pPr>
            <w:r>
              <w:rPr>
                <w:rFonts w:ascii="Calibri" w:eastAsia="Calibri" w:hAnsi="Calibri" w:cs="Calibri"/>
                <w:b/>
                <w:bCs/>
                <w:lang w:val="pl"/>
              </w:rPr>
              <w:t>p</w:t>
            </w:r>
            <w:r w:rsidR="0A3BAEFC" w:rsidRPr="0004129C">
              <w:rPr>
                <w:rFonts w:ascii="Calibri" w:eastAsia="Calibri" w:hAnsi="Calibri" w:cs="Calibri"/>
                <w:b/>
                <w:bCs/>
                <w:lang w:val="pl"/>
              </w:rPr>
              <w:t>lany ogólne gmin.</w:t>
            </w:r>
          </w:p>
        </w:tc>
        <w:tc>
          <w:tcPr>
            <w:tcW w:w="6401" w:type="dxa"/>
            <w:tcBorders>
              <w:top w:val="single" w:sz="4" w:space="0" w:color="auto"/>
              <w:left w:val="single" w:sz="4" w:space="0" w:color="auto"/>
              <w:bottom w:val="single" w:sz="4" w:space="0" w:color="auto"/>
              <w:right w:val="single" w:sz="4" w:space="0" w:color="auto"/>
            </w:tcBorders>
          </w:tcPr>
          <w:p w14:paraId="36433F63" w14:textId="2A9061A4"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W wymienionych strategicznych dokumentach brakuje miejscowego planu zagospodarowania przestrzennego („MPZP”)</w:t>
            </w:r>
          </w:p>
          <w:p w14:paraId="1C8D8D71" w14:textId="6AE0E1A3" w:rsidR="0A3BAEFC" w:rsidRDefault="461F0598" w:rsidP="0A3BAEFC">
            <w:pPr>
              <w:rPr>
                <w:rFonts w:ascii="Calibri" w:eastAsia="Calibri" w:hAnsi="Calibri" w:cs="Calibri"/>
                <w:lang w:val="pl"/>
              </w:rPr>
            </w:pPr>
            <w:r w:rsidRPr="461F0598">
              <w:rPr>
                <w:rFonts w:ascii="Calibri" w:eastAsia="Calibri" w:hAnsi="Calibri" w:cs="Calibri"/>
                <w:b/>
                <w:bCs/>
                <w:u w:val="single"/>
                <w:lang w:val="pl"/>
              </w:rPr>
              <w:t>Rekomendacja:</w:t>
            </w:r>
            <w:r w:rsidRPr="461F0598">
              <w:rPr>
                <w:rFonts w:ascii="Calibri" w:eastAsia="Calibri" w:hAnsi="Calibri" w:cs="Calibri"/>
                <w:lang w:val="pl"/>
              </w:rPr>
              <w:t xml:space="preserve"> dodać MPZP, </w:t>
            </w:r>
            <w:proofErr w:type="gramStart"/>
            <w:r w:rsidRPr="461F0598">
              <w:rPr>
                <w:rFonts w:ascii="Calibri" w:eastAsia="Calibri" w:hAnsi="Calibri" w:cs="Calibri"/>
                <w:lang w:val="pl"/>
              </w:rPr>
              <w:t>dodać</w:t>
            </w:r>
            <w:proofErr w:type="gramEnd"/>
            <w:r w:rsidRPr="461F0598">
              <w:rPr>
                <w:rFonts w:ascii="Calibri" w:eastAsia="Calibri" w:hAnsi="Calibri" w:cs="Calibri"/>
                <w:lang w:val="pl"/>
              </w:rPr>
              <w:t xml:space="preserve"> że są to przykładowe dokumenty, przy czym dokumenty te wyznaczają kierunek polityki kraju, rozwój energetyki, ni są zaś aktem przepisów prawa (poza MPZP który jest aktem prawa miejscowego)</w:t>
            </w:r>
          </w:p>
        </w:tc>
      </w:tr>
      <w:tr w:rsidR="009758AF" w:rsidRPr="003A7E3B" w14:paraId="362AEE48" w14:textId="77777777" w:rsidTr="461F0598">
        <w:tc>
          <w:tcPr>
            <w:tcW w:w="477" w:type="dxa"/>
            <w:tcBorders>
              <w:top w:val="single" w:sz="4" w:space="0" w:color="auto"/>
              <w:left w:val="single" w:sz="4" w:space="0" w:color="auto"/>
              <w:bottom w:val="single" w:sz="4" w:space="0" w:color="auto"/>
              <w:right w:val="single" w:sz="4" w:space="0" w:color="auto"/>
            </w:tcBorders>
          </w:tcPr>
          <w:p w14:paraId="1C2984F8" w14:textId="5728002C" w:rsidR="009758AF" w:rsidRPr="00834196" w:rsidRDefault="004B7A38" w:rsidP="009758AF">
            <w:pPr>
              <w:jc w:val="center"/>
            </w:pPr>
            <w:r>
              <w:t>24</w:t>
            </w:r>
          </w:p>
        </w:tc>
        <w:tc>
          <w:tcPr>
            <w:tcW w:w="2770" w:type="dxa"/>
            <w:tcBorders>
              <w:top w:val="single" w:sz="4" w:space="0" w:color="auto"/>
              <w:left w:val="single" w:sz="4" w:space="0" w:color="auto"/>
              <w:bottom w:val="single" w:sz="4" w:space="0" w:color="auto"/>
              <w:right w:val="single" w:sz="4" w:space="0" w:color="auto"/>
            </w:tcBorders>
          </w:tcPr>
          <w:p w14:paraId="7FDEE8B9" w14:textId="27870F93" w:rsidR="009758AF" w:rsidRPr="00834196" w:rsidRDefault="009758AF" w:rsidP="009758AF">
            <w:r w:rsidRPr="00834196">
              <w:t xml:space="preserve">5. Podstawy formalnoprawne dotyczące ocen oddziaływania farm wiatrowych na ptaki, s. 32 grupa I </w:t>
            </w:r>
            <w:proofErr w:type="spellStart"/>
            <w:r w:rsidRPr="00834196">
              <w:t>i</w:t>
            </w:r>
            <w:proofErr w:type="spellEnd"/>
            <w:r w:rsidRPr="00834196">
              <w:t xml:space="preserve"> II przedsięwzięć</w:t>
            </w:r>
          </w:p>
        </w:tc>
        <w:tc>
          <w:tcPr>
            <w:tcW w:w="3978" w:type="dxa"/>
            <w:tcBorders>
              <w:top w:val="single" w:sz="4" w:space="0" w:color="auto"/>
              <w:left w:val="single" w:sz="4" w:space="0" w:color="auto"/>
              <w:bottom w:val="single" w:sz="4" w:space="0" w:color="auto"/>
              <w:right w:val="single" w:sz="4" w:space="0" w:color="auto"/>
            </w:tcBorders>
          </w:tcPr>
          <w:p w14:paraId="1B47C268" w14:textId="77777777" w:rsidR="009758AF" w:rsidRPr="0057427A" w:rsidRDefault="009758AF" w:rsidP="00011A05">
            <w:pPr>
              <w:spacing w:after="160" w:line="259" w:lineRule="auto"/>
            </w:pPr>
            <w:r w:rsidRPr="0057427A">
              <w:rPr>
                <w:b/>
                <w:bCs/>
              </w:rPr>
              <w:t xml:space="preserve">Przedsięwzięć mogących potencjalnie znacząco oddziaływać na środowisko (tzw. grupa II). </w:t>
            </w:r>
            <w:r w:rsidRPr="0057427A">
              <w:t xml:space="preserve">Dla tych przedsięwzięć, KIP jest wymagana jako załącznik do wniosku o wydanie DUŚ. Obowiązek przeprowadzenia OOŚ dla takich przedsięwzięć </w:t>
            </w:r>
            <w:r w:rsidRPr="0057427A">
              <w:lastRenderedPageBreak/>
              <w:t xml:space="preserve">stwierdza organ właściwy w drodze postanowienia, biorąc pod uwagę kryteria z art. 63 ust. 1 ustawy OOŚ, które obejmują m.in. rodzaj i charakterystykę przedsięwzięcia oraz powiązania z innymi przedsięwzięciami. </w:t>
            </w:r>
          </w:p>
          <w:p w14:paraId="2592EEC1" w14:textId="77777777" w:rsidR="009758AF" w:rsidRPr="0057427A" w:rsidRDefault="009758AF" w:rsidP="009758AF"/>
        </w:tc>
        <w:tc>
          <w:tcPr>
            <w:tcW w:w="6401" w:type="dxa"/>
            <w:tcBorders>
              <w:top w:val="single" w:sz="4" w:space="0" w:color="auto"/>
              <w:left w:val="single" w:sz="4" w:space="0" w:color="auto"/>
              <w:bottom w:val="single" w:sz="4" w:space="0" w:color="auto"/>
              <w:right w:val="single" w:sz="4" w:space="0" w:color="auto"/>
            </w:tcBorders>
          </w:tcPr>
          <w:p w14:paraId="10DE2B2C" w14:textId="1FCBF19D" w:rsidR="009758AF" w:rsidRDefault="009758AF" w:rsidP="009758AF">
            <w:r>
              <w:lastRenderedPageBreak/>
              <w:t>Dla farm wiatrowych, nawet tych z II grupy, zawsze nakładany jest obowiązek przeprowadzenia oceny oddziaływania na środowisko – zatem zasadne jest włączenie wszystkich inwestycji wiatrowych do I grupy, dzięki czemu oszczędzimy czas na opiniowanie KIP przez organy oraz wezwania do KIP i niejednokrotne przedłużanie postępowania o kilka miesięcy.</w:t>
            </w:r>
          </w:p>
        </w:tc>
      </w:tr>
      <w:tr w:rsidR="009758AF" w:rsidRPr="003A7E3B" w14:paraId="219B5F7B" w14:textId="77777777" w:rsidTr="461F0598">
        <w:tc>
          <w:tcPr>
            <w:tcW w:w="477" w:type="dxa"/>
            <w:tcBorders>
              <w:top w:val="single" w:sz="4" w:space="0" w:color="auto"/>
              <w:left w:val="single" w:sz="4" w:space="0" w:color="auto"/>
              <w:bottom w:val="single" w:sz="4" w:space="0" w:color="auto"/>
              <w:right w:val="single" w:sz="4" w:space="0" w:color="auto"/>
            </w:tcBorders>
          </w:tcPr>
          <w:p w14:paraId="581C038B" w14:textId="49CC6470" w:rsidR="009758AF" w:rsidRPr="003A7E3B" w:rsidRDefault="004B7A38" w:rsidP="009758AF">
            <w:pPr>
              <w:jc w:val="center"/>
            </w:pPr>
            <w:r>
              <w:t>25</w:t>
            </w:r>
          </w:p>
        </w:tc>
        <w:tc>
          <w:tcPr>
            <w:tcW w:w="2770" w:type="dxa"/>
            <w:tcBorders>
              <w:top w:val="single" w:sz="4" w:space="0" w:color="auto"/>
              <w:left w:val="single" w:sz="4" w:space="0" w:color="auto"/>
              <w:bottom w:val="single" w:sz="4" w:space="0" w:color="auto"/>
              <w:right w:val="single" w:sz="4" w:space="0" w:color="auto"/>
            </w:tcBorders>
          </w:tcPr>
          <w:p w14:paraId="45C0E062" w14:textId="77777777" w:rsidR="009758AF" w:rsidRDefault="009758AF" w:rsidP="009758AF"/>
        </w:tc>
        <w:tc>
          <w:tcPr>
            <w:tcW w:w="3978" w:type="dxa"/>
            <w:tcBorders>
              <w:top w:val="single" w:sz="4" w:space="0" w:color="auto"/>
              <w:left w:val="single" w:sz="4" w:space="0" w:color="auto"/>
              <w:bottom w:val="single" w:sz="4" w:space="0" w:color="auto"/>
              <w:right w:val="single" w:sz="4" w:space="0" w:color="auto"/>
            </w:tcBorders>
          </w:tcPr>
          <w:p w14:paraId="05A3EFA2" w14:textId="77777777" w:rsidR="009758AF" w:rsidRPr="00011A05" w:rsidRDefault="009758AF" w:rsidP="009758AF">
            <w:r w:rsidRPr="00011A05">
              <w:t>W wypadku grupy II wymagania dotyczące zakresu raportu zbiera i przekazuje inwestorowi właściwy terytorialnie wójt, burmistrz lub prezydent miasta.</w:t>
            </w:r>
          </w:p>
          <w:p w14:paraId="136CF73B" w14:textId="7D2CBE57" w:rsidR="009758AF" w:rsidRPr="00011A05" w:rsidRDefault="009758AF" w:rsidP="009758AF">
            <w:r w:rsidRPr="00011A05">
              <w:t>Raport OOŚ (lub raport o oddziaływaniu na obszar Natura</w:t>
            </w:r>
          </w:p>
        </w:tc>
        <w:tc>
          <w:tcPr>
            <w:tcW w:w="6401" w:type="dxa"/>
            <w:tcBorders>
              <w:top w:val="single" w:sz="4" w:space="0" w:color="auto"/>
              <w:left w:val="single" w:sz="4" w:space="0" w:color="auto"/>
              <w:bottom w:val="single" w:sz="4" w:space="0" w:color="auto"/>
              <w:right w:val="single" w:sz="4" w:space="0" w:color="auto"/>
            </w:tcBorders>
          </w:tcPr>
          <w:p w14:paraId="56554DED" w14:textId="31BFD625" w:rsidR="009758AF" w:rsidRDefault="009758AF" w:rsidP="009758AF">
            <w:r>
              <w:t>Niezgodnie z ustawą RDOŚ jest organem prowadzącym postępowanie</w:t>
            </w:r>
            <w:r w:rsidR="001E0EE9">
              <w:t xml:space="preserve"> dla elektrowni wiatrowych i</w:t>
            </w:r>
            <w:r>
              <w:t xml:space="preserve"> </w:t>
            </w:r>
            <w:r w:rsidR="001E0EE9">
              <w:t>przekazuje informacje do wnioskującego/inwestora</w:t>
            </w:r>
          </w:p>
        </w:tc>
      </w:tr>
      <w:tr w:rsidR="0A3BAEFC" w14:paraId="5114C90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1C28C599" w14:textId="63563DCC" w:rsidR="0A3BAEFC" w:rsidRDefault="009D5F3E" w:rsidP="0A3BAEFC">
            <w:pPr>
              <w:jc w:val="center"/>
            </w:pPr>
            <w:r>
              <w:t>26</w:t>
            </w:r>
          </w:p>
        </w:tc>
        <w:tc>
          <w:tcPr>
            <w:tcW w:w="2770" w:type="dxa"/>
            <w:tcBorders>
              <w:top w:val="single" w:sz="4" w:space="0" w:color="auto"/>
              <w:left w:val="single" w:sz="4" w:space="0" w:color="auto"/>
              <w:bottom w:val="single" w:sz="4" w:space="0" w:color="auto"/>
              <w:right w:val="single" w:sz="4" w:space="0" w:color="auto"/>
            </w:tcBorders>
          </w:tcPr>
          <w:p w14:paraId="5ACEA389" w14:textId="77777777" w:rsidR="009D5F3E" w:rsidRDefault="0A3BAEFC" w:rsidP="0A3BAEFC">
            <w:pPr>
              <w:rPr>
                <w:rFonts w:ascii="Calibri" w:eastAsia="Calibri" w:hAnsi="Calibri" w:cs="Calibri"/>
              </w:rPr>
            </w:pPr>
            <w:r w:rsidRPr="0A3BAEFC">
              <w:rPr>
                <w:rFonts w:ascii="Calibri" w:eastAsia="Calibri" w:hAnsi="Calibri" w:cs="Calibri"/>
              </w:rPr>
              <w:t xml:space="preserve">6.1 Wymagania dotyczące zespołu realizacyjnego </w:t>
            </w:r>
          </w:p>
          <w:p w14:paraId="60336DF6" w14:textId="16C691A8" w:rsidR="0A3BAEFC" w:rsidRDefault="0A3BAEFC" w:rsidP="0A3BAEFC">
            <w:pPr>
              <w:rPr>
                <w:rFonts w:ascii="Calibri" w:eastAsia="Calibri" w:hAnsi="Calibri" w:cs="Calibri"/>
              </w:rPr>
            </w:pPr>
            <w:r w:rsidRPr="0A3BAEFC">
              <w:rPr>
                <w:rFonts w:ascii="Calibri" w:eastAsia="Calibri" w:hAnsi="Calibri" w:cs="Calibri"/>
              </w:rPr>
              <w:t>(</w:t>
            </w:r>
            <w:r w:rsidR="009D5F3E">
              <w:rPr>
                <w:rFonts w:ascii="Calibri" w:eastAsia="Calibri" w:hAnsi="Calibri" w:cs="Calibri"/>
              </w:rPr>
              <w:t>s.</w:t>
            </w:r>
            <w:r w:rsidRPr="0A3BAEFC">
              <w:rPr>
                <w:rFonts w:ascii="Calibri" w:eastAsia="Calibri" w:hAnsi="Calibri" w:cs="Calibri"/>
              </w:rPr>
              <w:t xml:space="preserve"> 35)</w:t>
            </w:r>
          </w:p>
        </w:tc>
        <w:tc>
          <w:tcPr>
            <w:tcW w:w="3978" w:type="dxa"/>
            <w:tcBorders>
              <w:top w:val="single" w:sz="4" w:space="0" w:color="auto"/>
              <w:left w:val="single" w:sz="4" w:space="0" w:color="auto"/>
              <w:bottom w:val="single" w:sz="4" w:space="0" w:color="auto"/>
              <w:right w:val="single" w:sz="4" w:space="0" w:color="auto"/>
            </w:tcBorders>
          </w:tcPr>
          <w:p w14:paraId="3071A7FC" w14:textId="4ADB0706" w:rsidR="0A3BAEFC" w:rsidRDefault="0A3BAEFC" w:rsidP="0A3BAEFC">
            <w:r w:rsidRPr="0A3BAEFC">
              <w:rPr>
                <w:rFonts w:ascii="Calibri" w:eastAsia="Calibri" w:hAnsi="Calibri" w:cs="Calibri"/>
              </w:rPr>
              <w:t xml:space="preserve">“Wyznacznikiem kompetencji takiej osoby jest spełnienie co najmniej dwóch z poniższych warunków (...): posiada dorobek naukowy udokumentowany publikacjami w ornitologicznych, recenzowanych czasopismach naukowych” </w:t>
            </w:r>
          </w:p>
        </w:tc>
        <w:tc>
          <w:tcPr>
            <w:tcW w:w="6401" w:type="dxa"/>
            <w:tcBorders>
              <w:top w:val="single" w:sz="4" w:space="0" w:color="auto"/>
              <w:left w:val="single" w:sz="4" w:space="0" w:color="auto"/>
              <w:bottom w:val="single" w:sz="4" w:space="0" w:color="auto"/>
              <w:right w:val="single" w:sz="4" w:space="0" w:color="auto"/>
            </w:tcBorders>
          </w:tcPr>
          <w:p w14:paraId="6DFFB487" w14:textId="1A3C1B9E" w:rsidR="0A3BAEFC" w:rsidRDefault="0A3BAEFC" w:rsidP="0A3BAEFC">
            <w:pPr>
              <w:rPr>
                <w:rFonts w:ascii="Calibri" w:eastAsia="Calibri" w:hAnsi="Calibri" w:cs="Calibri"/>
              </w:rPr>
            </w:pPr>
            <w:r w:rsidRPr="0A3BAEFC">
              <w:rPr>
                <w:rFonts w:ascii="Calibri" w:eastAsia="Calibri" w:hAnsi="Calibri" w:cs="Calibri"/>
              </w:rPr>
              <w:t>Wymóg dorobku naukowego jest nadmiarowy i może tworzyć sztuczny monopol dla ograniczonej liczby wykonawców w Polsce. Kluczowe powinno być wyłącznie doświadczenie zawodowe i wykształcenie kierunkowe, a nie publikacje naukowe, które nie są konieczne do rzetelnego prowadzenia inwentaryzacji terenowych.</w:t>
            </w:r>
          </w:p>
        </w:tc>
      </w:tr>
      <w:tr w:rsidR="0A3BAEFC" w14:paraId="49213720"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BD2E612" w14:textId="1BDC7A51" w:rsidR="0A3BAEFC" w:rsidRPr="00562263" w:rsidRDefault="009D5F3E" w:rsidP="0A3BAEFC">
            <w:pPr>
              <w:jc w:val="center"/>
            </w:pPr>
            <w:r>
              <w:t>27</w:t>
            </w:r>
          </w:p>
        </w:tc>
        <w:tc>
          <w:tcPr>
            <w:tcW w:w="2770" w:type="dxa"/>
            <w:tcBorders>
              <w:top w:val="single" w:sz="4" w:space="0" w:color="auto"/>
              <w:left w:val="single" w:sz="4" w:space="0" w:color="auto"/>
              <w:bottom w:val="single" w:sz="4" w:space="0" w:color="auto"/>
              <w:right w:val="single" w:sz="4" w:space="0" w:color="auto"/>
            </w:tcBorders>
          </w:tcPr>
          <w:p w14:paraId="3FD3E85A" w14:textId="77777777" w:rsidR="009D5F3E" w:rsidRDefault="461F0598" w:rsidP="0A3BAEFC">
            <w:pPr>
              <w:spacing w:after="160" w:line="257" w:lineRule="auto"/>
              <w:rPr>
                <w:rFonts w:ascii="Calibri" w:eastAsia="Calibri" w:hAnsi="Calibri" w:cs="Calibri"/>
                <w:lang w:val="pl"/>
              </w:rPr>
            </w:pPr>
            <w:r w:rsidRPr="00562263">
              <w:rPr>
                <w:rFonts w:ascii="Calibri" w:eastAsia="Calibri" w:hAnsi="Calibri" w:cs="Calibri"/>
                <w:lang w:val="pl"/>
              </w:rPr>
              <w:t xml:space="preserve">Rozdział 6 Badania </w:t>
            </w:r>
            <w:proofErr w:type="spellStart"/>
            <w:r w:rsidRPr="00562263">
              <w:rPr>
                <w:rFonts w:ascii="Calibri" w:eastAsia="Calibri" w:hAnsi="Calibri" w:cs="Calibri"/>
                <w:lang w:val="pl"/>
              </w:rPr>
              <w:t>przedinwestycyjne</w:t>
            </w:r>
            <w:proofErr w:type="spellEnd"/>
            <w:r w:rsidR="009D5F3E">
              <w:rPr>
                <w:rFonts w:ascii="Calibri" w:eastAsia="Calibri" w:hAnsi="Calibri" w:cs="Calibri"/>
                <w:lang w:val="pl"/>
              </w:rPr>
              <w:t xml:space="preserve"> </w:t>
            </w:r>
          </w:p>
          <w:p w14:paraId="2B8720ED" w14:textId="535A0739" w:rsidR="0A3BAEFC" w:rsidRPr="00562263" w:rsidRDefault="461F0598" w:rsidP="0A3BAEFC">
            <w:pPr>
              <w:spacing w:after="160" w:line="257" w:lineRule="auto"/>
            </w:pPr>
            <w:r w:rsidRPr="00562263">
              <w:rPr>
                <w:rFonts w:ascii="Calibri" w:eastAsia="Calibri" w:hAnsi="Calibri" w:cs="Calibri"/>
                <w:lang w:val="pl"/>
              </w:rPr>
              <w:t xml:space="preserve">6.1 Wymagania dotyczące zespołu realizacyjnego </w:t>
            </w:r>
          </w:p>
          <w:p w14:paraId="7A114D0B" w14:textId="5CEB7092" w:rsidR="0A3BAEFC" w:rsidRPr="00562263" w:rsidRDefault="009D5F3E" w:rsidP="0A3BAEFC">
            <w:pPr>
              <w:rPr>
                <w:rFonts w:ascii="Calibri" w:eastAsia="Calibri" w:hAnsi="Calibri" w:cs="Calibri"/>
              </w:rPr>
            </w:pPr>
            <w:r>
              <w:rPr>
                <w:rFonts w:ascii="Calibri" w:eastAsia="Calibri" w:hAnsi="Calibri" w:cs="Calibri"/>
                <w:lang w:val="pl"/>
              </w:rPr>
              <w:t>s</w:t>
            </w:r>
            <w:r w:rsidR="0A3BAEFC" w:rsidRPr="00562263">
              <w:rPr>
                <w:rFonts w:ascii="Calibri" w:eastAsia="Calibri" w:hAnsi="Calibri" w:cs="Calibri"/>
                <w:lang w:val="pl"/>
              </w:rPr>
              <w:t>. 35</w:t>
            </w:r>
          </w:p>
        </w:tc>
        <w:tc>
          <w:tcPr>
            <w:tcW w:w="3978" w:type="dxa"/>
            <w:tcBorders>
              <w:top w:val="single" w:sz="4" w:space="0" w:color="auto"/>
              <w:left w:val="single" w:sz="4" w:space="0" w:color="auto"/>
              <w:bottom w:val="single" w:sz="4" w:space="0" w:color="auto"/>
              <w:right w:val="single" w:sz="4" w:space="0" w:color="auto"/>
            </w:tcBorders>
          </w:tcPr>
          <w:p w14:paraId="13FAA2CC" w14:textId="4A87744B" w:rsidR="0A3BAEFC" w:rsidRDefault="0A3BAEFC" w:rsidP="0A3BAEFC">
            <w:pPr>
              <w:spacing w:after="160" w:line="257" w:lineRule="auto"/>
              <w:jc w:val="both"/>
            </w:pPr>
            <w:r w:rsidRPr="0A3BAEFC">
              <w:rPr>
                <w:rFonts w:ascii="Calibri" w:eastAsia="Calibri" w:hAnsi="Calibri" w:cs="Calibri"/>
                <w:lang w:val="pl"/>
              </w:rPr>
              <w:t>posiada dorobek naukowy udokumentowany publikacjami w ornitologicznych, recenzowanych czasopismach naukowych;</w:t>
            </w:r>
          </w:p>
          <w:p w14:paraId="2B6DCC09" w14:textId="5D3F921B"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posiada udokumentowane doświadczenie związane z wcześniejszymi pracami z </w:t>
            </w:r>
            <w:proofErr w:type="gramStart"/>
            <w:r w:rsidRPr="0A3BAEFC">
              <w:rPr>
                <w:rFonts w:ascii="Calibri" w:eastAsia="Calibri" w:hAnsi="Calibri" w:cs="Calibri"/>
                <w:lang w:val="pl"/>
              </w:rPr>
              <w:t>zakresu  inwentaryzacji</w:t>
            </w:r>
            <w:proofErr w:type="gramEnd"/>
            <w:r w:rsidRPr="0A3BAEFC">
              <w:rPr>
                <w:rFonts w:ascii="Calibri" w:eastAsia="Calibri" w:hAnsi="Calibri" w:cs="Calibri"/>
                <w:lang w:val="pl"/>
              </w:rPr>
              <w:t xml:space="preserve"> i monitoringu ornitofauny w związku z przeprowadzaną procedurą OOŚ przy analogicznych inwestycjach - była współautorem opracowania w zakresie ornitofauny. </w:t>
            </w:r>
          </w:p>
          <w:p w14:paraId="052564D9" w14:textId="40FF6F2C" w:rsidR="0A3BAEFC" w:rsidRDefault="0A3BAEFC" w:rsidP="0A3BAEFC">
            <w:pPr>
              <w:spacing w:after="160" w:line="257" w:lineRule="auto"/>
              <w:rPr>
                <w:rFonts w:ascii="Calibri" w:eastAsia="Calibri" w:hAnsi="Calibri" w:cs="Calibri"/>
              </w:rPr>
            </w:pPr>
            <w:r w:rsidRPr="0A3BAEFC">
              <w:rPr>
                <w:rFonts w:ascii="Calibri" w:eastAsia="Calibri" w:hAnsi="Calibri" w:cs="Calibri"/>
                <w:lang w:val="pl"/>
              </w:rPr>
              <w:t xml:space="preserve"> Za dobór pracowników o odpowiednich kompetencjach, wykonujących prace w terenie </w:t>
            </w:r>
            <w:r w:rsidRPr="0A3BAEFC">
              <w:rPr>
                <w:rFonts w:ascii="Calibri" w:eastAsia="Calibri" w:hAnsi="Calibri" w:cs="Calibri"/>
                <w:lang w:val="pl"/>
              </w:rPr>
              <w:lastRenderedPageBreak/>
              <w:t>odpowiada kierownik zespołu. Kierownik zespołu oraz wykonawcy prac terenowych muszą być wskazani w opracowaniu z imienia i nazwiska (niezależnie od nazwy firmy wykonującej opracowanie)</w:t>
            </w:r>
          </w:p>
        </w:tc>
        <w:tc>
          <w:tcPr>
            <w:tcW w:w="6401" w:type="dxa"/>
            <w:tcBorders>
              <w:top w:val="single" w:sz="4" w:space="0" w:color="auto"/>
              <w:left w:val="single" w:sz="4" w:space="0" w:color="auto"/>
              <w:bottom w:val="single" w:sz="4" w:space="0" w:color="auto"/>
              <w:right w:val="single" w:sz="4" w:space="0" w:color="auto"/>
            </w:tcBorders>
          </w:tcPr>
          <w:p w14:paraId="313E65A0" w14:textId="3F5DDC83"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lastRenderedPageBreak/>
              <w:t xml:space="preserve">Zapisy wymagają doprecyzowania. Nie podważalnym jest fakt, iż Kierownik zespołu powinien wykazywać szczególną wiedzę oraz umiejętności. Niemniej jednak należy doprecyzować w jaki sposób oceniany ma być dorobek naukowy, a w szczególności artykuły z czasopism recenzowanych. Lista takich czasopism ulega zmianom w czasie poprzez komunikaty Ministra Edukacji i Nauki. Nie doprecyzowano, czy mają to być aktualne czasopisma oraz czy kiedyś opublikowane artykułu w czasopismach na dzień składania dokumentacji już nieuznawane za recenzowane, także należy akceptować. Jak wiadomo opracowywany materiał jest bardzo szeroki i wielowątkowy. Ornitologia i </w:t>
            </w:r>
            <w:proofErr w:type="spellStart"/>
            <w:r w:rsidRPr="0A3BAEFC">
              <w:rPr>
                <w:rFonts w:ascii="Calibri" w:eastAsia="Calibri" w:hAnsi="Calibri" w:cs="Calibri"/>
                <w:lang w:val="pl"/>
              </w:rPr>
              <w:t>chiropterologia</w:t>
            </w:r>
            <w:proofErr w:type="spellEnd"/>
            <w:r w:rsidRPr="0A3BAEFC">
              <w:rPr>
                <w:rFonts w:ascii="Calibri" w:eastAsia="Calibri" w:hAnsi="Calibri" w:cs="Calibri"/>
                <w:lang w:val="pl"/>
              </w:rPr>
              <w:t xml:space="preserve"> są kluczowymi </w:t>
            </w:r>
            <w:proofErr w:type="gramStart"/>
            <w:r w:rsidRPr="0A3BAEFC">
              <w:rPr>
                <w:rFonts w:ascii="Calibri" w:eastAsia="Calibri" w:hAnsi="Calibri" w:cs="Calibri"/>
                <w:lang w:val="pl"/>
              </w:rPr>
              <w:t>obszarami</w:t>
            </w:r>
            <w:proofErr w:type="gramEnd"/>
            <w:r w:rsidRPr="0A3BAEFC">
              <w:rPr>
                <w:rFonts w:ascii="Calibri" w:eastAsia="Calibri" w:hAnsi="Calibri" w:cs="Calibri"/>
                <w:lang w:val="pl"/>
              </w:rPr>
              <w:t xml:space="preserve"> jednakże nie jedynymi. Sugeruje się tu </w:t>
            </w:r>
            <w:r w:rsidRPr="0A3BAEFC">
              <w:rPr>
                <w:rFonts w:ascii="Calibri" w:eastAsia="Calibri" w:hAnsi="Calibri" w:cs="Calibri"/>
                <w:lang w:val="pl"/>
              </w:rPr>
              <w:lastRenderedPageBreak/>
              <w:t>ograniczenie pełnienia funkcji kierownika jedynie specjalistom z obszaru ornitologii. Czy autorzy przewidują rozwiązania systemowe związane z dokumentowaniem rzeczywistego doświadczenia i pracy w terenie, zamiast pisania prac naukowych.</w:t>
            </w:r>
          </w:p>
          <w:p w14:paraId="4BB14279" w14:textId="7B56014B"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Ograniczanie wykonywania badań do osób posiadających dorobek naukowy poważnie ograniczy liczbę dostępnych osób, które mogą taki monitoring wykonać. Brak podstaw prawnych do ograniczania składu osobowego zespołu w taki sposób. Często również, z uwagi na braki kadrowe osób wykonujących </w:t>
            </w:r>
            <w:r w:rsidR="009D5F3E" w:rsidRPr="0A3BAEFC">
              <w:rPr>
                <w:rFonts w:ascii="Calibri" w:eastAsia="Calibri" w:hAnsi="Calibri" w:cs="Calibri"/>
                <w:lang w:val="pl"/>
              </w:rPr>
              <w:t>monitoringi</w:t>
            </w:r>
            <w:r w:rsidRPr="0A3BAEFC">
              <w:rPr>
                <w:rFonts w:ascii="Calibri" w:eastAsia="Calibri" w:hAnsi="Calibri" w:cs="Calibri"/>
                <w:lang w:val="pl"/>
              </w:rPr>
              <w:t xml:space="preserve"> ornitologiczne osoba kierująca jest jedyną osobą wykonującą monitoring. Każdorazowo to inwestorowi zależy na tym, żeby </w:t>
            </w:r>
            <w:r w:rsidR="009D5F3E" w:rsidRPr="0A3BAEFC">
              <w:rPr>
                <w:rFonts w:ascii="Calibri" w:eastAsia="Calibri" w:hAnsi="Calibri" w:cs="Calibri"/>
                <w:lang w:val="pl"/>
              </w:rPr>
              <w:t>monitoring</w:t>
            </w:r>
            <w:r w:rsidRPr="0A3BAEFC">
              <w:rPr>
                <w:rFonts w:ascii="Calibri" w:eastAsia="Calibri" w:hAnsi="Calibri" w:cs="Calibri"/>
                <w:lang w:val="pl"/>
              </w:rPr>
              <w:t xml:space="preserve"> został wykonany poprawnie i rzetelnie i on dobiera osobę, która taki monitoring wykonuje. Nie ma zatem podstaw prawnych do ograniczania tego typu działalności dla os</w:t>
            </w:r>
            <w:r w:rsidR="009D5F3E">
              <w:rPr>
                <w:rFonts w:ascii="Calibri" w:eastAsia="Calibri" w:hAnsi="Calibri" w:cs="Calibri"/>
                <w:lang w:val="pl"/>
              </w:rPr>
              <w:t>ób</w:t>
            </w:r>
            <w:r w:rsidRPr="0A3BAEFC">
              <w:rPr>
                <w:rFonts w:ascii="Calibri" w:eastAsia="Calibri" w:hAnsi="Calibri" w:cs="Calibri"/>
                <w:lang w:val="pl"/>
              </w:rPr>
              <w:t xml:space="preserve">, które publikują naukowo, nie mówiąc o tym, że </w:t>
            </w:r>
            <w:proofErr w:type="spellStart"/>
            <w:r w:rsidRPr="0A3BAEFC">
              <w:rPr>
                <w:rFonts w:ascii="Calibri" w:eastAsia="Calibri" w:hAnsi="Calibri" w:cs="Calibri"/>
                <w:lang w:val="pl"/>
              </w:rPr>
              <w:t>ocenne</w:t>
            </w:r>
            <w:proofErr w:type="spellEnd"/>
            <w:r w:rsidRPr="0A3BAEFC">
              <w:rPr>
                <w:rFonts w:ascii="Calibri" w:eastAsia="Calibri" w:hAnsi="Calibri" w:cs="Calibri"/>
                <w:lang w:val="pl"/>
              </w:rPr>
              <w:t xml:space="preserve"> będzie stwierdzenie „posiada dorobek naukowy udokumentowany publikacjami w ornitologicznych, recenzowanych czasopismach naukowych”.</w:t>
            </w:r>
          </w:p>
          <w:p w14:paraId="1776D82D" w14:textId="2D7C8146"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Ponadto, jeśli w tym momencie ograniczymy możliwość wejścia na rynek nowym osobom, które nie uczestniczyły wcześniej w tego typu badaniach</w:t>
            </w:r>
            <w:r w:rsidR="009D5F3E">
              <w:rPr>
                <w:rFonts w:ascii="Calibri" w:eastAsia="Calibri" w:hAnsi="Calibri" w:cs="Calibri"/>
                <w:lang w:val="pl"/>
              </w:rPr>
              <w:t>,</w:t>
            </w:r>
            <w:r w:rsidRPr="0A3BAEFC">
              <w:rPr>
                <w:rFonts w:ascii="Calibri" w:eastAsia="Calibri" w:hAnsi="Calibri" w:cs="Calibri"/>
                <w:lang w:val="pl"/>
              </w:rPr>
              <w:t xml:space="preserve"> ale uzyskały np. doktorat z ornitologii, to poważnie ograniczamy krąg osób mogących takie badania wykonać, co będzie miało bezpośrednie przełożenie na cenę i koszty inwestora dla badań przed i </w:t>
            </w:r>
            <w:proofErr w:type="spellStart"/>
            <w:r w:rsidRPr="0A3BAEFC">
              <w:rPr>
                <w:rFonts w:ascii="Calibri" w:eastAsia="Calibri" w:hAnsi="Calibri" w:cs="Calibri"/>
                <w:lang w:val="pl"/>
              </w:rPr>
              <w:t>porealizacyjnych</w:t>
            </w:r>
            <w:proofErr w:type="spellEnd"/>
            <w:r w:rsidRPr="0A3BAEFC">
              <w:rPr>
                <w:rFonts w:ascii="Calibri" w:eastAsia="Calibri" w:hAnsi="Calibri" w:cs="Calibri"/>
                <w:lang w:val="pl"/>
              </w:rPr>
              <w:t xml:space="preserve">. Tak jak wspomniano wyżej, często kierownik badań jest jedyną osobą wykonującą monitoring np. dla niewielkich 2-6 turbinowych farm. Wytyczne tego nie uwzględniają tylko nakładają obowiązek </w:t>
            </w:r>
            <w:r w:rsidRPr="0A3BAEFC">
              <w:rPr>
                <w:rFonts w:ascii="Calibri" w:eastAsia="Calibri" w:hAnsi="Calibri" w:cs="Calibri"/>
                <w:lang w:val="pl"/>
              </w:rPr>
              <w:lastRenderedPageBreak/>
              <w:t>tworzenia zespołów przyrodniczych, co dodatkowo zwiększa koszty niepewnej inwestycji po stronie inwestora.</w:t>
            </w:r>
          </w:p>
          <w:p w14:paraId="12625A8C" w14:textId="5D2C3D9B" w:rsidR="0A3BAEFC" w:rsidRDefault="461F0598" w:rsidP="0A3BAEFC">
            <w:pPr>
              <w:spacing w:line="257" w:lineRule="auto"/>
              <w:rPr>
                <w:rFonts w:ascii="Calibri" w:eastAsia="Calibri" w:hAnsi="Calibri" w:cs="Calibri"/>
              </w:rPr>
            </w:pPr>
            <w:r w:rsidRPr="461F0598">
              <w:rPr>
                <w:rFonts w:ascii="Calibri" w:eastAsia="Calibri" w:hAnsi="Calibri" w:cs="Calibri"/>
                <w:b/>
                <w:bCs/>
                <w:u w:val="single"/>
                <w:lang w:val="pl"/>
              </w:rPr>
              <w:t>Rekomendacja:</w:t>
            </w:r>
            <w:r w:rsidRPr="461F0598">
              <w:rPr>
                <w:rFonts w:ascii="Calibri" w:eastAsia="Calibri" w:hAnsi="Calibri" w:cs="Calibri"/>
                <w:lang w:val="pl"/>
              </w:rPr>
              <w:t xml:space="preserve"> Dodanie definicji kierownika zespołu wykonującego badania, z </w:t>
            </w:r>
            <w:r w:rsidR="009D5F3E" w:rsidRPr="461F0598">
              <w:rPr>
                <w:rFonts w:ascii="Calibri" w:eastAsia="Calibri" w:hAnsi="Calibri" w:cs="Calibri"/>
                <w:lang w:val="pl"/>
              </w:rPr>
              <w:t>wyjaśnieniem,</w:t>
            </w:r>
            <w:r w:rsidRPr="461F0598">
              <w:rPr>
                <w:rFonts w:ascii="Calibri" w:eastAsia="Calibri" w:hAnsi="Calibri" w:cs="Calibri"/>
                <w:lang w:val="pl"/>
              </w:rPr>
              <w:t xml:space="preserve"> że wymagania kompetencyjne nie dotyczą obserwatorów, a autora raportu z monitoringu. usunięcie zapisów w zakresie składu osobowego (tak, aby nie musiał tego przeprowadzać zespół, często wystarczy tylko 1 osoba).</w:t>
            </w:r>
            <w:r w:rsidRPr="461F0598">
              <w:rPr>
                <w:rFonts w:ascii="Calibri" w:eastAsia="Calibri" w:hAnsi="Calibri" w:cs="Calibri"/>
              </w:rPr>
              <w:t xml:space="preserve"> </w:t>
            </w:r>
          </w:p>
        </w:tc>
      </w:tr>
      <w:tr w:rsidR="0A3BAEFC" w14:paraId="52D277A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2721A37" w14:textId="28B66C47" w:rsidR="0A3BAEFC" w:rsidRPr="00562263" w:rsidRDefault="009D5F3E" w:rsidP="0A3BAEFC">
            <w:pPr>
              <w:jc w:val="center"/>
              <w:rPr>
                <w:rFonts w:ascii="Calibri" w:eastAsia="Calibri" w:hAnsi="Calibri" w:cs="Calibri"/>
                <w:lang w:val="pl"/>
              </w:rPr>
            </w:pPr>
            <w:r>
              <w:rPr>
                <w:rFonts w:ascii="Calibri" w:eastAsia="Calibri" w:hAnsi="Calibri" w:cs="Calibri"/>
                <w:lang w:val="pl"/>
              </w:rPr>
              <w:lastRenderedPageBreak/>
              <w:t>28</w:t>
            </w:r>
          </w:p>
        </w:tc>
        <w:tc>
          <w:tcPr>
            <w:tcW w:w="2770" w:type="dxa"/>
            <w:tcBorders>
              <w:top w:val="single" w:sz="4" w:space="0" w:color="auto"/>
              <w:left w:val="single" w:sz="4" w:space="0" w:color="auto"/>
              <w:bottom w:val="single" w:sz="4" w:space="0" w:color="auto"/>
              <w:right w:val="single" w:sz="4" w:space="0" w:color="auto"/>
            </w:tcBorders>
          </w:tcPr>
          <w:p w14:paraId="4A2AF095" w14:textId="04BB856A" w:rsidR="0A3BAEFC" w:rsidRPr="00562263" w:rsidRDefault="461F0598" w:rsidP="0A3BAEFC">
            <w:r w:rsidRPr="00562263">
              <w:rPr>
                <w:rFonts w:ascii="Calibri" w:eastAsia="Calibri" w:hAnsi="Calibri" w:cs="Calibri"/>
                <w:lang w:val="pl"/>
              </w:rPr>
              <w:t xml:space="preserve">Rozdział 6.2. </w:t>
            </w:r>
          </w:p>
          <w:p w14:paraId="58C0B22E" w14:textId="638E144F" w:rsidR="0A3BAEFC" w:rsidRPr="00562263" w:rsidRDefault="009D5F3E" w:rsidP="0A3BAEFC">
            <w:r>
              <w:rPr>
                <w:rFonts w:ascii="Calibri" w:eastAsia="Calibri" w:hAnsi="Calibri" w:cs="Calibri"/>
                <w:lang w:val="pl"/>
              </w:rPr>
              <w:t>s</w:t>
            </w:r>
            <w:r w:rsidR="0A3BAEFC" w:rsidRPr="00562263">
              <w:rPr>
                <w:rFonts w:ascii="Calibri" w:eastAsia="Calibri" w:hAnsi="Calibri" w:cs="Calibri"/>
                <w:lang w:val="pl"/>
              </w:rPr>
              <w:t>. 36</w:t>
            </w:r>
          </w:p>
        </w:tc>
        <w:tc>
          <w:tcPr>
            <w:tcW w:w="3978" w:type="dxa"/>
            <w:tcBorders>
              <w:top w:val="single" w:sz="4" w:space="0" w:color="auto"/>
              <w:left w:val="single" w:sz="4" w:space="0" w:color="auto"/>
              <w:bottom w:val="single" w:sz="4" w:space="0" w:color="auto"/>
              <w:right w:val="single" w:sz="4" w:space="0" w:color="auto"/>
            </w:tcBorders>
          </w:tcPr>
          <w:p w14:paraId="0D49F8EF" w14:textId="6A35C504" w:rsidR="0A3BAEFC" w:rsidRDefault="0A3BAEFC" w:rsidP="0A3BAEFC">
            <w:pPr>
              <w:rPr>
                <w:rFonts w:ascii="Calibri" w:eastAsia="Calibri" w:hAnsi="Calibri" w:cs="Calibri"/>
                <w:lang w:val="pl"/>
              </w:rPr>
            </w:pPr>
            <w:r w:rsidRPr="0A3BAEFC">
              <w:rPr>
                <w:rFonts w:ascii="Calibri" w:eastAsia="Calibri" w:hAnsi="Calibri" w:cs="Calibri"/>
                <w:lang w:val="pl"/>
              </w:rPr>
              <w:t>Ramka 1 Podstawowe źródła danych o ptakach…</w:t>
            </w:r>
          </w:p>
          <w:p w14:paraId="056477D7" w14:textId="68C4151D" w:rsidR="0A3BAEFC" w:rsidRDefault="0A3BAEFC" w:rsidP="0A3BAEFC">
            <w:pPr>
              <w:pStyle w:val="Akapitzlist"/>
              <w:numPr>
                <w:ilvl w:val="0"/>
                <w:numId w:val="2"/>
              </w:numPr>
              <w:ind w:left="758" w:hanging="423"/>
              <w:rPr>
                <w:rFonts w:ascii="Calibri" w:eastAsia="Calibri" w:hAnsi="Calibri" w:cs="Calibri"/>
                <w:lang w:val="pl"/>
              </w:rPr>
            </w:pPr>
            <w:r w:rsidRPr="0A3BAEFC">
              <w:rPr>
                <w:rFonts w:ascii="Calibri" w:eastAsia="Calibri" w:hAnsi="Calibri" w:cs="Calibri"/>
                <w:lang w:val="pl"/>
              </w:rPr>
              <w:t>Regionalne Dyrekcje Ochrony Środowiska (RDOŚ) -własne bazy danych o stanowiskach gatunków chronionych w tym informacje o gatunkach strefowych</w:t>
            </w:r>
          </w:p>
        </w:tc>
        <w:tc>
          <w:tcPr>
            <w:tcW w:w="6401" w:type="dxa"/>
            <w:tcBorders>
              <w:top w:val="single" w:sz="4" w:space="0" w:color="auto"/>
              <w:left w:val="single" w:sz="4" w:space="0" w:color="auto"/>
              <w:bottom w:val="single" w:sz="4" w:space="0" w:color="auto"/>
              <w:right w:val="single" w:sz="4" w:space="0" w:color="auto"/>
            </w:tcBorders>
          </w:tcPr>
          <w:p w14:paraId="0581FA52" w14:textId="5362EE51" w:rsidR="0A3BAEFC" w:rsidRDefault="0A3BAEFC" w:rsidP="0A3BAEFC">
            <w:pPr>
              <w:jc w:val="both"/>
              <w:rPr>
                <w:rFonts w:ascii="Calibri" w:eastAsia="Calibri" w:hAnsi="Calibri" w:cs="Calibri"/>
                <w:lang w:val="pl"/>
              </w:rPr>
            </w:pPr>
            <w:r w:rsidRPr="0A3BAEFC">
              <w:rPr>
                <w:rFonts w:ascii="Calibri" w:eastAsia="Calibri" w:hAnsi="Calibri" w:cs="Calibri"/>
                <w:lang w:val="pl"/>
              </w:rPr>
              <w:t xml:space="preserve">Niektóre RDOŚ nie podają dokładnej lokalizacji stref, jak w takim razie, inwestor ma </w:t>
            </w:r>
            <w:proofErr w:type="spellStart"/>
            <w:r w:rsidRPr="0A3BAEFC">
              <w:rPr>
                <w:rFonts w:ascii="Calibri" w:eastAsia="Calibri" w:hAnsi="Calibri" w:cs="Calibri"/>
                <w:lang w:val="pl"/>
              </w:rPr>
              <w:t>określic</w:t>
            </w:r>
            <w:proofErr w:type="spellEnd"/>
            <w:r w:rsidRPr="0A3BAEFC">
              <w:rPr>
                <w:rFonts w:ascii="Calibri" w:eastAsia="Calibri" w:hAnsi="Calibri" w:cs="Calibri"/>
                <w:lang w:val="pl"/>
              </w:rPr>
              <w:t xml:space="preserve"> bezpieczną odległość od strefy, jeśli nie zna jej dokładnego położenia (np. informacja, 1,5 km na południowy - wschód od wsi x albo dane podawane są w kwadracie 1km x 1km).</w:t>
            </w:r>
          </w:p>
          <w:p w14:paraId="1BDEF733" w14:textId="48F8EF21" w:rsidR="0A3BAEFC" w:rsidRDefault="0A3BAEFC" w:rsidP="0A3BAEFC">
            <w:pPr>
              <w:jc w:val="both"/>
              <w:rPr>
                <w:rFonts w:ascii="Calibri" w:eastAsia="Calibri" w:hAnsi="Calibri" w:cs="Calibri"/>
                <w:lang w:val="pl"/>
              </w:rPr>
            </w:pPr>
            <w:r w:rsidRPr="0A3BAEFC">
              <w:rPr>
                <w:rFonts w:ascii="Calibri" w:eastAsia="Calibri" w:hAnsi="Calibri" w:cs="Calibri"/>
                <w:lang w:val="pl"/>
              </w:rPr>
              <w:t>Poza tym, niektóre bazy danych RDOŚ nie są udostępniane podmiotom trzecim z uwagi na dane wrażliwe, w związku z czym, te dane są nieprzydatne dla inwestora.</w:t>
            </w:r>
          </w:p>
          <w:p w14:paraId="08AF8BA5" w14:textId="529D48D4" w:rsidR="0A3BAEFC" w:rsidRDefault="0A3BAEFC" w:rsidP="0A3BAEFC">
            <w:pPr>
              <w:jc w:val="both"/>
              <w:rPr>
                <w:rFonts w:ascii="Calibri" w:eastAsia="Calibri" w:hAnsi="Calibri" w:cs="Calibri"/>
                <w:lang w:val="pl"/>
              </w:rPr>
            </w:pPr>
            <w:r w:rsidRPr="0A3BAEFC">
              <w:rPr>
                <w:rFonts w:ascii="Calibri" w:eastAsia="Calibri" w:hAnsi="Calibri" w:cs="Calibri"/>
                <w:lang w:val="pl"/>
              </w:rPr>
              <w:t xml:space="preserve"> </w:t>
            </w:r>
          </w:p>
          <w:p w14:paraId="3C948D0C" w14:textId="1B0CC36F" w:rsidR="0A3BAEFC" w:rsidRDefault="461F0598" w:rsidP="0A3BAEFC">
            <w:pPr>
              <w:jc w:val="both"/>
              <w:rPr>
                <w:rFonts w:ascii="Calibri" w:eastAsia="Calibri" w:hAnsi="Calibri" w:cs="Calibri"/>
                <w:lang w:val="pl"/>
              </w:rPr>
            </w:pPr>
            <w:r w:rsidRPr="461F0598">
              <w:rPr>
                <w:rFonts w:ascii="Calibri" w:eastAsia="Calibri" w:hAnsi="Calibri" w:cs="Calibri"/>
                <w:b/>
                <w:bCs/>
                <w:u w:val="single"/>
                <w:lang w:val="pl"/>
              </w:rPr>
              <w:t xml:space="preserve">Rekomendacja: </w:t>
            </w:r>
            <w:r w:rsidRPr="461F0598">
              <w:rPr>
                <w:rFonts w:ascii="Calibri" w:eastAsia="Calibri" w:hAnsi="Calibri" w:cs="Calibri"/>
                <w:lang w:val="pl"/>
              </w:rPr>
              <w:t>usunąć zapis odnoszący się do własnych baz danych RDOŚ lub egzekwowanie przez GDOŚ dostarczania przez poszczególne RDOŚ dokładnych danych o stanowiskach gatunków chronionych w tym informacje o gatunkach strefowych z precyzyjną lokalizacją.</w:t>
            </w:r>
          </w:p>
        </w:tc>
      </w:tr>
      <w:tr w:rsidR="0A3BAEFC" w14:paraId="44BB0E2F"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C565569" w14:textId="23D41FD5" w:rsidR="0A3BAEFC" w:rsidRDefault="009D5F3E" w:rsidP="0A3BAEFC">
            <w:pPr>
              <w:jc w:val="center"/>
            </w:pPr>
            <w:r>
              <w:t>29</w:t>
            </w:r>
          </w:p>
        </w:tc>
        <w:tc>
          <w:tcPr>
            <w:tcW w:w="2770" w:type="dxa"/>
            <w:tcBorders>
              <w:top w:val="single" w:sz="4" w:space="0" w:color="auto"/>
              <w:left w:val="single" w:sz="4" w:space="0" w:color="auto"/>
              <w:bottom w:val="single" w:sz="4" w:space="0" w:color="auto"/>
              <w:right w:val="single" w:sz="4" w:space="0" w:color="auto"/>
            </w:tcBorders>
          </w:tcPr>
          <w:p w14:paraId="1ED187D0" w14:textId="535F314E" w:rsidR="0A3BAEFC" w:rsidRDefault="0A3BAEFC" w:rsidP="0A3BAEFC">
            <w:pPr>
              <w:rPr>
                <w:rFonts w:ascii="Calibri" w:eastAsia="Calibri" w:hAnsi="Calibri" w:cs="Calibri"/>
              </w:rPr>
            </w:pPr>
            <w:r w:rsidRPr="0A3BAEFC">
              <w:rPr>
                <w:rFonts w:ascii="Calibri" w:eastAsia="Calibri" w:hAnsi="Calibri" w:cs="Calibri"/>
              </w:rPr>
              <w:t>6.2 Wstępna ocena ryzyka, s</w:t>
            </w:r>
            <w:r w:rsidR="009D5F3E">
              <w:rPr>
                <w:rFonts w:ascii="Calibri" w:eastAsia="Calibri" w:hAnsi="Calibri" w:cs="Calibri"/>
              </w:rPr>
              <w:t>.</w:t>
            </w:r>
            <w:r w:rsidRPr="0A3BAEFC">
              <w:rPr>
                <w:rFonts w:ascii="Calibri" w:eastAsia="Calibri" w:hAnsi="Calibri" w:cs="Calibri"/>
              </w:rPr>
              <w:t xml:space="preserve"> 37</w:t>
            </w:r>
          </w:p>
        </w:tc>
        <w:tc>
          <w:tcPr>
            <w:tcW w:w="3978" w:type="dxa"/>
            <w:tcBorders>
              <w:top w:val="single" w:sz="4" w:space="0" w:color="auto"/>
              <w:left w:val="single" w:sz="4" w:space="0" w:color="auto"/>
              <w:bottom w:val="single" w:sz="4" w:space="0" w:color="auto"/>
              <w:right w:val="single" w:sz="4" w:space="0" w:color="auto"/>
            </w:tcBorders>
          </w:tcPr>
          <w:p w14:paraId="30D93B73" w14:textId="2FB01FC3" w:rsidR="0A3BAEFC" w:rsidRDefault="0A3BAEFC" w:rsidP="0A3BAEFC">
            <w:r w:rsidRPr="0A3BAEFC">
              <w:rPr>
                <w:rFonts w:ascii="Calibri" w:eastAsia="Calibri" w:hAnsi="Calibri" w:cs="Calibri"/>
              </w:rPr>
              <w:t xml:space="preserve">Ważną wskazówką mogą być też mapy wrażliwości przygotowane przez Ogólnopolskie Towarzystwo Ochrony Ptaków wskazujące na zróżnicowanie „cenności” obszaru Polski m.in. pod kątem występowania gatunków szczególnie narażonych na negatywne oddziaływanie farm wiatrowych (https://otop.org.pl/naszeprojekty/pilnujemy/mapy-wrazliwosci-energetykawiatrowa). Wprawdzie rozdzielczość oraz zastosowanie tych map było </w:t>
            </w:r>
            <w:r w:rsidRPr="0A3BAEFC">
              <w:rPr>
                <w:rFonts w:ascii="Calibri" w:eastAsia="Calibri" w:hAnsi="Calibri" w:cs="Calibri"/>
              </w:rPr>
              <w:lastRenderedPageBreak/>
              <w:t>zaprojektowane jako materiał pomocniczy przy strategicznych ocenach oddziaływania na środowisko o zasięgu krajowym lub wojewódzkim, ale może stanowić wskazówkę (bez decydującego znaczenia) podczas wstępnej oceny ryzyka dla konkretnej inwestycji.</w:t>
            </w:r>
          </w:p>
        </w:tc>
        <w:tc>
          <w:tcPr>
            <w:tcW w:w="6401" w:type="dxa"/>
            <w:tcBorders>
              <w:top w:val="single" w:sz="4" w:space="0" w:color="auto"/>
              <w:left w:val="single" w:sz="4" w:space="0" w:color="auto"/>
              <w:bottom w:val="single" w:sz="4" w:space="0" w:color="auto"/>
              <w:right w:val="single" w:sz="4" w:space="0" w:color="auto"/>
            </w:tcBorders>
          </w:tcPr>
          <w:p w14:paraId="41773B32" w14:textId="34D15560" w:rsidR="0A3BAEFC" w:rsidRDefault="0A3BAEFC" w:rsidP="0A3BAEFC">
            <w:pPr>
              <w:rPr>
                <w:rFonts w:ascii="Calibri" w:eastAsia="Calibri" w:hAnsi="Calibri" w:cs="Calibri"/>
              </w:rPr>
            </w:pPr>
            <w:r w:rsidRPr="0A3BAEFC">
              <w:rPr>
                <w:rFonts w:ascii="Calibri" w:eastAsia="Calibri" w:hAnsi="Calibri" w:cs="Calibri"/>
              </w:rPr>
              <w:lastRenderedPageBreak/>
              <w:t>Autorzy sami wskazują, że mapy mają charakter wskazówkowy – nie mogą stanowić prawa. Ponadto siatka 5×5 km jest zbyt duża dla punktowych inwestycji jak farmy wiatrowe i nie pozwala na precyzyjne określenie ryzyka. Takie mapy nadają się do analiz strategicznych (ponadregionalnych), a nie decyzji lokalnych. Ostateczne znaczenie powinna mieć aktualna inwentaryzacja terenowa i zbiór dokumentacji środowiskowej (wykaz stref chronionych itp.)</w:t>
            </w:r>
          </w:p>
        </w:tc>
      </w:tr>
      <w:tr w:rsidR="001E0EE9" w:rsidRPr="003A7E3B" w14:paraId="729FE080" w14:textId="77777777" w:rsidTr="461F0598">
        <w:tc>
          <w:tcPr>
            <w:tcW w:w="477" w:type="dxa"/>
            <w:tcBorders>
              <w:top w:val="single" w:sz="4" w:space="0" w:color="auto"/>
              <w:left w:val="single" w:sz="4" w:space="0" w:color="auto"/>
              <w:bottom w:val="single" w:sz="4" w:space="0" w:color="auto"/>
              <w:right w:val="single" w:sz="4" w:space="0" w:color="auto"/>
            </w:tcBorders>
          </w:tcPr>
          <w:p w14:paraId="06379F4E" w14:textId="082AA5A2" w:rsidR="001E0EE9" w:rsidRPr="00834196" w:rsidRDefault="009D5F3E" w:rsidP="009758AF">
            <w:pPr>
              <w:jc w:val="center"/>
              <w:rPr>
                <w:highlight w:val="yellow"/>
              </w:rPr>
            </w:pPr>
            <w:r w:rsidRPr="009D5F3E">
              <w:t>30</w:t>
            </w:r>
          </w:p>
        </w:tc>
        <w:tc>
          <w:tcPr>
            <w:tcW w:w="2770" w:type="dxa"/>
            <w:tcBorders>
              <w:top w:val="single" w:sz="4" w:space="0" w:color="auto"/>
              <w:left w:val="single" w:sz="4" w:space="0" w:color="auto"/>
              <w:bottom w:val="single" w:sz="4" w:space="0" w:color="auto"/>
              <w:right w:val="single" w:sz="4" w:space="0" w:color="auto"/>
            </w:tcBorders>
          </w:tcPr>
          <w:p w14:paraId="1EE727DD" w14:textId="3F1E6A83" w:rsidR="001E0EE9" w:rsidRPr="00834196" w:rsidRDefault="00417792" w:rsidP="009758AF">
            <w:r w:rsidRPr="00834196">
              <w:rPr>
                <w:lang w:val="en-GB"/>
              </w:rPr>
              <w:t xml:space="preserve">6.2 </w:t>
            </w:r>
            <w:proofErr w:type="spellStart"/>
            <w:r w:rsidRPr="00834196">
              <w:rPr>
                <w:lang w:val="en-GB"/>
              </w:rPr>
              <w:t>Wstępna</w:t>
            </w:r>
            <w:proofErr w:type="spellEnd"/>
            <w:r w:rsidRPr="00834196">
              <w:rPr>
                <w:lang w:val="en-GB"/>
              </w:rPr>
              <w:t xml:space="preserve"> </w:t>
            </w:r>
            <w:proofErr w:type="spellStart"/>
            <w:r w:rsidRPr="00834196">
              <w:rPr>
                <w:lang w:val="en-GB"/>
              </w:rPr>
              <w:t>ocena</w:t>
            </w:r>
            <w:proofErr w:type="spellEnd"/>
            <w:r w:rsidRPr="00834196">
              <w:rPr>
                <w:lang w:val="en-GB"/>
              </w:rPr>
              <w:t xml:space="preserve"> </w:t>
            </w:r>
            <w:proofErr w:type="spellStart"/>
            <w:r w:rsidRPr="00834196">
              <w:rPr>
                <w:lang w:val="en-GB"/>
              </w:rPr>
              <w:t>ryzyka</w:t>
            </w:r>
            <w:proofErr w:type="spellEnd"/>
          </w:p>
        </w:tc>
        <w:tc>
          <w:tcPr>
            <w:tcW w:w="3978" w:type="dxa"/>
            <w:tcBorders>
              <w:top w:val="single" w:sz="4" w:space="0" w:color="auto"/>
              <w:left w:val="single" w:sz="4" w:space="0" w:color="auto"/>
              <w:bottom w:val="single" w:sz="4" w:space="0" w:color="auto"/>
              <w:right w:val="single" w:sz="4" w:space="0" w:color="auto"/>
            </w:tcBorders>
          </w:tcPr>
          <w:p w14:paraId="24F1096D" w14:textId="41EFEB3D" w:rsidR="001E0EE9" w:rsidRPr="001E0EE9" w:rsidRDefault="00417792" w:rsidP="009758AF">
            <w:r w:rsidRPr="00417792">
              <w:rPr>
                <w:lang w:val="en-GB"/>
              </w:rPr>
              <w:t xml:space="preserve">1) </w:t>
            </w:r>
            <w:proofErr w:type="spellStart"/>
            <w:r w:rsidRPr="00417792">
              <w:rPr>
                <w:lang w:val="en-GB"/>
              </w:rPr>
              <w:t>Prace</w:t>
            </w:r>
            <w:proofErr w:type="spellEnd"/>
            <w:r w:rsidRPr="00417792">
              <w:rPr>
                <w:lang w:val="en-GB"/>
              </w:rPr>
              <w:t xml:space="preserve"> </w:t>
            </w:r>
            <w:proofErr w:type="spellStart"/>
            <w:r w:rsidRPr="00417792">
              <w:rPr>
                <w:lang w:val="en-GB"/>
              </w:rPr>
              <w:t>planistyczne</w:t>
            </w:r>
            <w:proofErr w:type="spellEnd"/>
            <w:r>
              <w:rPr>
                <w:lang w:val="en-GB"/>
              </w:rPr>
              <w:t xml:space="preserve"> s. 35-36</w:t>
            </w:r>
          </w:p>
        </w:tc>
        <w:tc>
          <w:tcPr>
            <w:tcW w:w="6401" w:type="dxa"/>
            <w:tcBorders>
              <w:top w:val="single" w:sz="4" w:space="0" w:color="auto"/>
              <w:left w:val="single" w:sz="4" w:space="0" w:color="auto"/>
              <w:bottom w:val="single" w:sz="4" w:space="0" w:color="auto"/>
              <w:right w:val="single" w:sz="4" w:space="0" w:color="auto"/>
            </w:tcBorders>
          </w:tcPr>
          <w:p w14:paraId="4E0360A8" w14:textId="34587EBE" w:rsidR="001E0EE9" w:rsidRPr="00011A05" w:rsidRDefault="00417792" w:rsidP="009758AF">
            <w:pPr>
              <w:rPr>
                <w:lang w:val="en-GB"/>
              </w:rPr>
            </w:pPr>
            <w:r>
              <w:t>Mylne stwierdzenie, o ile istniejące dokumenty nie posiadają szczególnych zakazów lokalizacji elektrowni wiatrowych nie ma potrzeby rezygnować z dalszej analizy. Dokumenty planistyczne można zmienić czy zaktualizować.</w:t>
            </w:r>
          </w:p>
        </w:tc>
      </w:tr>
      <w:tr w:rsidR="0A3BAEFC" w14:paraId="4419FEE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F3CAC4C" w14:textId="0B5CB665" w:rsidR="0A3BAEFC" w:rsidRDefault="009D5F3E" w:rsidP="0A3BAEFC">
            <w:pPr>
              <w:jc w:val="center"/>
            </w:pPr>
            <w:r>
              <w:t>31</w:t>
            </w:r>
          </w:p>
        </w:tc>
        <w:tc>
          <w:tcPr>
            <w:tcW w:w="2770" w:type="dxa"/>
            <w:tcBorders>
              <w:top w:val="single" w:sz="4" w:space="0" w:color="auto"/>
              <w:left w:val="single" w:sz="4" w:space="0" w:color="auto"/>
              <w:bottom w:val="single" w:sz="4" w:space="0" w:color="auto"/>
              <w:right w:val="single" w:sz="4" w:space="0" w:color="auto"/>
            </w:tcBorders>
          </w:tcPr>
          <w:p w14:paraId="488A5A7C" w14:textId="5C435F6D" w:rsidR="0A3BAEFC" w:rsidRDefault="0A3BAEFC" w:rsidP="0A3BAEFC">
            <w:pPr>
              <w:rPr>
                <w:rFonts w:ascii="Calibri" w:eastAsia="Calibri" w:hAnsi="Calibri" w:cs="Calibri"/>
              </w:rPr>
            </w:pPr>
            <w:r w:rsidRPr="0A3BAEFC">
              <w:rPr>
                <w:rFonts w:ascii="Calibri" w:eastAsia="Calibri" w:hAnsi="Calibri" w:cs="Calibri"/>
              </w:rPr>
              <w:t>6.4.2.2 Moduły badawcze</w:t>
            </w:r>
          </w:p>
        </w:tc>
        <w:tc>
          <w:tcPr>
            <w:tcW w:w="3978" w:type="dxa"/>
            <w:tcBorders>
              <w:top w:val="single" w:sz="4" w:space="0" w:color="auto"/>
              <w:left w:val="single" w:sz="4" w:space="0" w:color="auto"/>
              <w:bottom w:val="single" w:sz="4" w:space="0" w:color="auto"/>
              <w:right w:val="single" w:sz="4" w:space="0" w:color="auto"/>
            </w:tcBorders>
          </w:tcPr>
          <w:p w14:paraId="7AA95E7B" w14:textId="2FF80E58" w:rsidR="0A3BAEFC" w:rsidRDefault="0A3BAEFC" w:rsidP="0A3BAEFC">
            <w:r w:rsidRPr="0A3BAEFC">
              <w:rPr>
                <w:rFonts w:ascii="Calibri" w:eastAsia="Calibri" w:hAnsi="Calibri" w:cs="Calibri"/>
              </w:rPr>
              <w:t>Ze względu na różnice w wysokości turbin wiatrowych oraz możliwe zmiany stosowanego typu (i w związku z tym ich wysokości) turbin na etapie realizacji inwestycji, zaleca się przyjąć dość szeroki pułap pracy rotora – w zakresie od 50 do 300 m nad poziomem gruntu.</w:t>
            </w:r>
          </w:p>
        </w:tc>
        <w:tc>
          <w:tcPr>
            <w:tcW w:w="6401" w:type="dxa"/>
            <w:tcBorders>
              <w:top w:val="single" w:sz="4" w:space="0" w:color="auto"/>
              <w:left w:val="single" w:sz="4" w:space="0" w:color="auto"/>
              <w:bottom w:val="single" w:sz="4" w:space="0" w:color="auto"/>
              <w:right w:val="single" w:sz="4" w:space="0" w:color="auto"/>
            </w:tcBorders>
          </w:tcPr>
          <w:p w14:paraId="38FD27E5" w14:textId="1B2CB275" w:rsidR="0A3BAEFC" w:rsidRDefault="0A3BAEFC" w:rsidP="0A3BAEFC">
            <w:pPr>
              <w:spacing w:line="259" w:lineRule="auto"/>
            </w:pPr>
            <w:r>
              <w:t xml:space="preserve">Zakres pracy rotora wynika z parametrów technologicznych turbiny i decyzji inwestora. Często wysokości wieży i średnica rotora są określone już w dokumentach planistycznych. Narzucanie przedziału 50–300 m jest nieuzasadnione, a zakres powinien być zadeklarowany przez inwestora. </w:t>
            </w:r>
          </w:p>
          <w:p w14:paraId="1BA16AA3" w14:textId="3C85110C" w:rsidR="0A3BAEFC" w:rsidRDefault="0A3BAEFC" w:rsidP="0A3BAEFC">
            <w:pPr>
              <w:spacing w:line="259" w:lineRule="auto"/>
            </w:pPr>
          </w:p>
        </w:tc>
      </w:tr>
      <w:tr w:rsidR="0A3BAEFC" w14:paraId="727C1D5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EBBE204" w14:textId="3EB8204F" w:rsidR="0A3BAEFC" w:rsidRDefault="009D5F3E" w:rsidP="0A3BAEFC">
            <w:pPr>
              <w:jc w:val="center"/>
              <w:rPr>
                <w:rFonts w:ascii="Calibri" w:eastAsia="Calibri" w:hAnsi="Calibri" w:cs="Calibri"/>
                <w:lang w:val="pl"/>
              </w:rPr>
            </w:pPr>
            <w:r>
              <w:rPr>
                <w:rFonts w:ascii="Calibri" w:eastAsia="Calibri" w:hAnsi="Calibri" w:cs="Calibri"/>
                <w:lang w:val="pl"/>
              </w:rPr>
              <w:t>32</w:t>
            </w:r>
          </w:p>
        </w:tc>
        <w:tc>
          <w:tcPr>
            <w:tcW w:w="2770" w:type="dxa"/>
            <w:tcBorders>
              <w:top w:val="single" w:sz="4" w:space="0" w:color="auto"/>
              <w:left w:val="single" w:sz="4" w:space="0" w:color="auto"/>
              <w:bottom w:val="single" w:sz="4" w:space="0" w:color="auto"/>
              <w:right w:val="single" w:sz="4" w:space="0" w:color="auto"/>
            </w:tcBorders>
          </w:tcPr>
          <w:p w14:paraId="7ED2D6D8" w14:textId="7EF37B4A" w:rsidR="0A3BAEFC" w:rsidRPr="00562263" w:rsidRDefault="0A3BAEFC" w:rsidP="0A3BAEFC">
            <w:r w:rsidRPr="00562263">
              <w:rPr>
                <w:rFonts w:ascii="Calibri" w:eastAsia="Calibri" w:hAnsi="Calibri" w:cs="Calibri"/>
                <w:lang w:val="pl"/>
              </w:rPr>
              <w:t>Rozdział 6.2</w:t>
            </w:r>
          </w:p>
          <w:p w14:paraId="33212354" w14:textId="7E6D9E4D" w:rsidR="0A3BAEFC" w:rsidRDefault="00F06423" w:rsidP="461F0598">
            <w:pPr>
              <w:rPr>
                <w:rFonts w:ascii="Calibri" w:eastAsia="Calibri" w:hAnsi="Calibri" w:cs="Calibri"/>
                <w:highlight w:val="yellow"/>
                <w:lang w:val="pl"/>
              </w:rPr>
            </w:pPr>
            <w:r>
              <w:rPr>
                <w:rFonts w:ascii="Calibri" w:eastAsia="Calibri" w:hAnsi="Calibri" w:cs="Calibri"/>
                <w:lang w:val="pl"/>
              </w:rPr>
              <w:t>s</w:t>
            </w:r>
            <w:r w:rsidR="009D5F3E">
              <w:rPr>
                <w:rFonts w:ascii="Calibri" w:eastAsia="Calibri" w:hAnsi="Calibri" w:cs="Calibri"/>
                <w:lang w:val="pl"/>
              </w:rPr>
              <w:t xml:space="preserve"> </w:t>
            </w:r>
            <w:r w:rsidR="461F0598" w:rsidRPr="00562263">
              <w:rPr>
                <w:rFonts w:ascii="Calibri" w:eastAsia="Calibri" w:hAnsi="Calibri" w:cs="Calibri"/>
                <w:lang w:val="pl"/>
              </w:rPr>
              <w:t>.39</w:t>
            </w:r>
          </w:p>
        </w:tc>
        <w:tc>
          <w:tcPr>
            <w:tcW w:w="3978" w:type="dxa"/>
            <w:tcBorders>
              <w:top w:val="single" w:sz="4" w:space="0" w:color="auto"/>
              <w:left w:val="single" w:sz="4" w:space="0" w:color="auto"/>
              <w:bottom w:val="single" w:sz="4" w:space="0" w:color="auto"/>
              <w:right w:val="single" w:sz="4" w:space="0" w:color="auto"/>
            </w:tcBorders>
          </w:tcPr>
          <w:p w14:paraId="7E16F2DB" w14:textId="4ABFA9EE" w:rsidR="0A3BAEFC" w:rsidRDefault="0A3BAEFC" w:rsidP="0A3BAEFC">
            <w:r w:rsidRPr="0A3BAEFC">
              <w:rPr>
                <w:rFonts w:ascii="Calibri" w:eastAsia="Calibri" w:hAnsi="Calibri" w:cs="Calibri"/>
                <w:lang w:val="pl"/>
              </w:rPr>
              <w:t xml:space="preserve">Należy jednak mieć na uwadze, że informacje zebrane podczas oceny wstępnej </w:t>
            </w:r>
            <w:r w:rsidRPr="0A3BAEFC">
              <w:rPr>
                <w:rFonts w:ascii="Calibri" w:eastAsia="Calibri" w:hAnsi="Calibri" w:cs="Calibri"/>
                <w:u w:val="single"/>
                <w:lang w:val="pl"/>
              </w:rPr>
              <w:t>nie mogą</w:t>
            </w:r>
            <w:r w:rsidRPr="0A3BAEFC">
              <w:rPr>
                <w:rFonts w:ascii="Calibri" w:eastAsia="Calibri" w:hAnsi="Calibri" w:cs="Calibri"/>
                <w:lang w:val="pl"/>
              </w:rPr>
              <w:t xml:space="preserve"> jednoznacznie ocenić lokalizacji jako bezpiecznej dla ptaków (brak ryzyka wystąpienia znaczącego negatywnego oddziaływania na ptaki). </w:t>
            </w:r>
          </w:p>
        </w:tc>
        <w:tc>
          <w:tcPr>
            <w:tcW w:w="6401" w:type="dxa"/>
            <w:tcBorders>
              <w:top w:val="single" w:sz="4" w:space="0" w:color="auto"/>
              <w:left w:val="single" w:sz="4" w:space="0" w:color="auto"/>
              <w:bottom w:val="single" w:sz="4" w:space="0" w:color="auto"/>
              <w:right w:val="single" w:sz="4" w:space="0" w:color="auto"/>
            </w:tcBorders>
          </w:tcPr>
          <w:p w14:paraId="7EC928E8" w14:textId="5C73FCA0" w:rsidR="0A3BAEFC" w:rsidRDefault="0A3BAEFC" w:rsidP="0A3BAEFC">
            <w:pPr>
              <w:jc w:val="both"/>
            </w:pPr>
            <w:r w:rsidRPr="0A3BAEFC">
              <w:rPr>
                <w:rFonts w:ascii="Calibri" w:eastAsia="Calibri" w:hAnsi="Calibri" w:cs="Calibri"/>
                <w:lang w:val="pl"/>
              </w:rPr>
              <w:t xml:space="preserve"> Może się okazać, że teren ten został już wcześniej przebadany i danych przyrodniczych jest dużo. </w:t>
            </w:r>
          </w:p>
          <w:p w14:paraId="758EF5FF" w14:textId="43959104" w:rsidR="0A3BAEFC" w:rsidRDefault="0A3BAEFC" w:rsidP="0A3BAEFC">
            <w:r w:rsidRPr="0A3BAEFC">
              <w:rPr>
                <w:rFonts w:ascii="Calibri" w:eastAsia="Calibri" w:hAnsi="Calibri" w:cs="Calibri"/>
                <w:lang w:val="pl"/>
              </w:rPr>
              <w:t xml:space="preserve"> </w:t>
            </w:r>
          </w:p>
          <w:p w14:paraId="6715A338" w14:textId="5921724A" w:rsidR="0A3BAEFC" w:rsidRDefault="0A3BAEFC" w:rsidP="0A3BAEFC">
            <w:r w:rsidRPr="0A3BAEFC">
              <w:rPr>
                <w:rFonts w:ascii="Calibri" w:eastAsia="Calibri" w:hAnsi="Calibri" w:cs="Calibri"/>
                <w:b/>
                <w:bCs/>
                <w:u w:val="single"/>
                <w:lang w:val="pl"/>
              </w:rPr>
              <w:t xml:space="preserve">Rekomendacja: </w:t>
            </w:r>
            <w:r w:rsidRPr="0A3BAEFC">
              <w:rPr>
                <w:rFonts w:ascii="Calibri" w:eastAsia="Calibri" w:hAnsi="Calibri" w:cs="Calibri"/>
                <w:lang w:val="pl"/>
              </w:rPr>
              <w:t xml:space="preserve">Zastąpienie tego tekstu następującym: </w:t>
            </w:r>
          </w:p>
          <w:p w14:paraId="69BEDBA0" w14:textId="25990992" w:rsidR="0A3BAEFC" w:rsidRDefault="0A3BAEFC" w:rsidP="0A3BAEFC">
            <w:r w:rsidRPr="0A3BAEFC">
              <w:rPr>
                <w:rFonts w:ascii="Calibri" w:eastAsia="Calibri" w:hAnsi="Calibri" w:cs="Calibri"/>
                <w:lang w:val="pl"/>
              </w:rPr>
              <w:t xml:space="preserve">„Należy jednak mieć na uwadze, że informacje zebrane podczas oceny wstępnej </w:t>
            </w:r>
            <w:r w:rsidRPr="0A3BAEFC">
              <w:rPr>
                <w:rFonts w:ascii="Calibri" w:eastAsia="Calibri" w:hAnsi="Calibri" w:cs="Calibri"/>
                <w:u w:val="single"/>
                <w:lang w:val="pl"/>
              </w:rPr>
              <w:t>z reguły nie pozwalają</w:t>
            </w:r>
            <w:r w:rsidRPr="0A3BAEFC">
              <w:rPr>
                <w:rFonts w:ascii="Calibri" w:eastAsia="Calibri" w:hAnsi="Calibri" w:cs="Calibri"/>
                <w:lang w:val="pl"/>
              </w:rPr>
              <w:t xml:space="preserve"> jednoznacznie ocenić lokalizacji jako bezpiecznej dla ptaków (brak ryzyka wystąpienia znaczącego negatywnego oddziaływania na ptaki).”</w:t>
            </w:r>
          </w:p>
        </w:tc>
      </w:tr>
      <w:tr w:rsidR="0A3BAEFC" w14:paraId="08AA0E6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7B575C3" w14:textId="35CADB96" w:rsidR="0A3BAEFC" w:rsidRDefault="009D5F3E" w:rsidP="0A3BAEFC">
            <w:pPr>
              <w:jc w:val="center"/>
              <w:rPr>
                <w:rFonts w:ascii="Calibri" w:eastAsia="Calibri" w:hAnsi="Calibri" w:cs="Calibri"/>
                <w:lang w:val="pl"/>
              </w:rPr>
            </w:pPr>
            <w:r>
              <w:rPr>
                <w:rFonts w:ascii="Calibri" w:eastAsia="Calibri" w:hAnsi="Calibri" w:cs="Calibri"/>
                <w:lang w:val="pl"/>
              </w:rPr>
              <w:t>33</w:t>
            </w:r>
          </w:p>
        </w:tc>
        <w:tc>
          <w:tcPr>
            <w:tcW w:w="2770" w:type="dxa"/>
            <w:tcBorders>
              <w:top w:val="single" w:sz="4" w:space="0" w:color="auto"/>
              <w:left w:val="single" w:sz="4" w:space="0" w:color="auto"/>
              <w:bottom w:val="single" w:sz="4" w:space="0" w:color="auto"/>
              <w:right w:val="single" w:sz="4" w:space="0" w:color="auto"/>
            </w:tcBorders>
          </w:tcPr>
          <w:p w14:paraId="5C2F5E0F" w14:textId="16769484" w:rsidR="0A3BAEFC" w:rsidRPr="00562263" w:rsidRDefault="0A3BAEFC" w:rsidP="0A3BAEFC">
            <w:r w:rsidRPr="00562263">
              <w:rPr>
                <w:rFonts w:ascii="Calibri" w:eastAsia="Calibri" w:hAnsi="Calibri" w:cs="Calibri"/>
                <w:lang w:val="pl"/>
              </w:rPr>
              <w:t>Rozdział 6.2</w:t>
            </w:r>
          </w:p>
          <w:p w14:paraId="7AFD6D5E" w14:textId="5890ABC3" w:rsidR="0A3BAEFC" w:rsidRDefault="009D5F3E" w:rsidP="461F0598">
            <w:pPr>
              <w:rPr>
                <w:rFonts w:ascii="Calibri" w:eastAsia="Calibri" w:hAnsi="Calibri" w:cs="Calibri"/>
                <w:highlight w:val="yellow"/>
                <w:lang w:val="pl"/>
              </w:rPr>
            </w:pPr>
            <w:r>
              <w:rPr>
                <w:rFonts w:ascii="Calibri" w:eastAsia="Calibri" w:hAnsi="Calibri" w:cs="Calibri"/>
                <w:lang w:val="pl"/>
              </w:rPr>
              <w:t>s</w:t>
            </w:r>
            <w:r w:rsidR="461F0598" w:rsidRPr="00562263">
              <w:rPr>
                <w:rFonts w:ascii="Calibri" w:eastAsia="Calibri" w:hAnsi="Calibri" w:cs="Calibri"/>
                <w:lang w:val="pl"/>
              </w:rPr>
              <w:t>. 40</w:t>
            </w:r>
          </w:p>
        </w:tc>
        <w:tc>
          <w:tcPr>
            <w:tcW w:w="3978" w:type="dxa"/>
            <w:tcBorders>
              <w:top w:val="single" w:sz="4" w:space="0" w:color="auto"/>
              <w:left w:val="single" w:sz="4" w:space="0" w:color="auto"/>
              <w:bottom w:val="single" w:sz="4" w:space="0" w:color="auto"/>
              <w:right w:val="single" w:sz="4" w:space="0" w:color="auto"/>
            </w:tcBorders>
          </w:tcPr>
          <w:p w14:paraId="1DA56AEF" w14:textId="197393C0" w:rsidR="0A3BAEFC" w:rsidRDefault="0A3BAEFC" w:rsidP="0A3BAEFC">
            <w:pPr>
              <w:rPr>
                <w:rFonts w:ascii="Calibri" w:eastAsia="Calibri" w:hAnsi="Calibri" w:cs="Calibri"/>
                <w:lang w:val="pl"/>
              </w:rPr>
            </w:pPr>
            <w:r w:rsidRPr="0A3BAEFC">
              <w:rPr>
                <w:rFonts w:ascii="Calibri" w:eastAsia="Calibri" w:hAnsi="Calibri" w:cs="Calibri"/>
                <w:lang w:val="pl"/>
              </w:rPr>
              <w:t xml:space="preserve">Każdy obszar przeznaczony pod planowaną inwestycję wiatrową należy oceniać indywidualnie, klasyfikując go na podstawie wykonanych prac do jednej z trzech grup ryzyka: </w:t>
            </w:r>
          </w:p>
          <w:p w14:paraId="78FA1AE3" w14:textId="71F10372" w:rsidR="0A3BAEFC" w:rsidRDefault="0A3BAEFC" w:rsidP="0A3BAEFC">
            <w:pPr>
              <w:pStyle w:val="Akapitzlist"/>
              <w:numPr>
                <w:ilvl w:val="0"/>
                <w:numId w:val="1"/>
              </w:numPr>
              <w:rPr>
                <w:rFonts w:ascii="Calibri" w:eastAsia="Calibri" w:hAnsi="Calibri" w:cs="Calibri"/>
                <w:lang w:val="pl"/>
              </w:rPr>
            </w:pPr>
            <w:r w:rsidRPr="0A3BAEFC">
              <w:rPr>
                <w:rFonts w:ascii="Calibri" w:eastAsia="Calibri" w:hAnsi="Calibri" w:cs="Calibri"/>
                <w:lang w:val="pl"/>
              </w:rPr>
              <w:t>Niskie prawdopodobieństwo znaczącego negatywnego oddziaływania na ptaki (…)</w:t>
            </w:r>
          </w:p>
          <w:p w14:paraId="61BE06E8" w14:textId="4226E4F1" w:rsidR="0A3BAEFC" w:rsidRDefault="0A3BAEFC" w:rsidP="0A3BAEFC">
            <w:pPr>
              <w:pStyle w:val="Akapitzlist"/>
              <w:numPr>
                <w:ilvl w:val="0"/>
                <w:numId w:val="1"/>
              </w:numPr>
              <w:rPr>
                <w:rFonts w:ascii="Calibri" w:eastAsia="Calibri" w:hAnsi="Calibri" w:cs="Calibri"/>
                <w:lang w:val="pl"/>
              </w:rPr>
            </w:pPr>
            <w:r w:rsidRPr="0A3BAEFC">
              <w:rPr>
                <w:rFonts w:ascii="Calibri" w:eastAsia="Calibri" w:hAnsi="Calibri" w:cs="Calibri"/>
                <w:lang w:val="pl"/>
              </w:rPr>
              <w:lastRenderedPageBreak/>
              <w:t>Średnie prawdopodobieństwo znaczącego negatywnego oddziaływania na ptaki (…)</w:t>
            </w:r>
          </w:p>
          <w:p w14:paraId="2BBA426C" w14:textId="1939F1DC" w:rsidR="0A3BAEFC" w:rsidRDefault="0A3BAEFC" w:rsidP="0A3BAEFC">
            <w:pPr>
              <w:pStyle w:val="Akapitzlist"/>
              <w:numPr>
                <w:ilvl w:val="0"/>
                <w:numId w:val="1"/>
              </w:numPr>
              <w:rPr>
                <w:rFonts w:ascii="Calibri" w:eastAsia="Calibri" w:hAnsi="Calibri" w:cs="Calibri"/>
                <w:lang w:val="pl"/>
              </w:rPr>
            </w:pPr>
            <w:r w:rsidRPr="0A3BAEFC">
              <w:rPr>
                <w:rFonts w:ascii="Calibri" w:eastAsia="Calibri" w:hAnsi="Calibri" w:cs="Calibri"/>
                <w:lang w:val="pl"/>
              </w:rPr>
              <w:t>Wysokie prawdopodobieństwo znaczącego negatywnego oddziaływania na ptaki (…)</w:t>
            </w:r>
          </w:p>
        </w:tc>
        <w:tc>
          <w:tcPr>
            <w:tcW w:w="6401" w:type="dxa"/>
            <w:tcBorders>
              <w:top w:val="single" w:sz="4" w:space="0" w:color="auto"/>
              <w:left w:val="single" w:sz="4" w:space="0" w:color="auto"/>
              <w:bottom w:val="single" w:sz="4" w:space="0" w:color="auto"/>
              <w:right w:val="single" w:sz="4" w:space="0" w:color="auto"/>
            </w:tcBorders>
          </w:tcPr>
          <w:p w14:paraId="3C5B7D06" w14:textId="067BF040" w:rsidR="0A3BAEFC" w:rsidRDefault="0A3BAEFC" w:rsidP="0A3BAEFC">
            <w:pPr>
              <w:jc w:val="both"/>
              <w:rPr>
                <w:rFonts w:ascii="Calibri" w:eastAsia="Calibri" w:hAnsi="Calibri" w:cs="Calibri"/>
                <w:lang w:val="pl"/>
              </w:rPr>
            </w:pPr>
            <w:r w:rsidRPr="0A3BAEFC">
              <w:rPr>
                <w:rFonts w:ascii="Calibri" w:eastAsia="Calibri" w:hAnsi="Calibri" w:cs="Calibri"/>
                <w:lang w:val="pl"/>
              </w:rPr>
              <w:lastRenderedPageBreak/>
              <w:t xml:space="preserve">Klasyfikacja jest o bardzo pejoratywnym charakterze, gdyż są w Polsce farmy wiatrowe, w których okolicy nie ma gatunków strefowych i wrażliwych a śmiertelność ptaków jest bardzo niska. Jeśli dany obszar ma dostępną dokumentację literaturową i opiera się na wcześniej przeprowadzonych badaniach, to na takiej podstawie możemy ocenić, że oddziaływanie będzie </w:t>
            </w:r>
            <w:r w:rsidRPr="0A3BAEFC">
              <w:rPr>
                <w:rFonts w:ascii="Calibri" w:eastAsia="Calibri" w:hAnsi="Calibri" w:cs="Calibri"/>
                <w:lang w:val="pl"/>
              </w:rPr>
              <w:lastRenderedPageBreak/>
              <w:t xml:space="preserve">nieznaczne. Jeśli miałoby być inaczej ta grupa przedsięwzięć znalazłaby się w tzw. grupie I tj. przedsięwzięć mogących zawsze znacząco oddziaływać na środowisko. </w:t>
            </w:r>
          </w:p>
          <w:p w14:paraId="708F510C" w14:textId="03B100E6" w:rsidR="0A3BAEFC" w:rsidRDefault="0A3BAEFC" w:rsidP="0A3BAEFC">
            <w:pPr>
              <w:jc w:val="both"/>
              <w:rPr>
                <w:rFonts w:ascii="Calibri" w:eastAsia="Calibri" w:hAnsi="Calibri" w:cs="Calibri"/>
                <w:b/>
                <w:bCs/>
                <w:u w:val="single"/>
                <w:lang w:val="pl"/>
              </w:rPr>
            </w:pPr>
            <w:r w:rsidRPr="0A3BAEFC">
              <w:rPr>
                <w:rFonts w:ascii="Calibri" w:eastAsia="Calibri" w:hAnsi="Calibri" w:cs="Calibri"/>
                <w:b/>
                <w:bCs/>
                <w:u w:val="single"/>
                <w:lang w:val="pl"/>
              </w:rPr>
              <w:t>Rekomendacja:</w:t>
            </w:r>
          </w:p>
          <w:p w14:paraId="0FE3440C" w14:textId="5E20BCEA" w:rsidR="0A3BAEFC" w:rsidRDefault="0A3BAEFC" w:rsidP="0A3BAEFC">
            <w:pPr>
              <w:jc w:val="both"/>
              <w:rPr>
                <w:rFonts w:ascii="Calibri" w:eastAsia="Calibri" w:hAnsi="Calibri" w:cs="Calibri"/>
                <w:lang w:val="pl"/>
              </w:rPr>
            </w:pPr>
            <w:r w:rsidRPr="0A3BAEFC">
              <w:rPr>
                <w:rFonts w:ascii="Calibri" w:eastAsia="Calibri" w:hAnsi="Calibri" w:cs="Calibri"/>
                <w:lang w:val="pl"/>
              </w:rPr>
              <w:t xml:space="preserve">Dodanie </w:t>
            </w:r>
            <w:proofErr w:type="gramStart"/>
            <w:r w:rsidRPr="0A3BAEFC">
              <w:rPr>
                <w:rFonts w:ascii="Calibri" w:eastAsia="Calibri" w:hAnsi="Calibri" w:cs="Calibri"/>
                <w:lang w:val="pl"/>
              </w:rPr>
              <w:t>grupy:  „</w:t>
            </w:r>
            <w:proofErr w:type="gramEnd"/>
            <w:r w:rsidRPr="0A3BAEFC">
              <w:rPr>
                <w:rFonts w:ascii="Calibri" w:eastAsia="Calibri" w:hAnsi="Calibri" w:cs="Calibri"/>
                <w:lang w:val="pl"/>
              </w:rPr>
              <w:t xml:space="preserve">Brak znaczącego negatywnego oddziaływania na ptaki” </w:t>
            </w:r>
          </w:p>
          <w:p w14:paraId="68797F69" w14:textId="00350613" w:rsidR="0A3BAEFC" w:rsidRDefault="0A3BAEFC" w:rsidP="0A3BAEFC">
            <w:pPr>
              <w:jc w:val="both"/>
              <w:rPr>
                <w:rFonts w:ascii="Calibri" w:eastAsia="Calibri" w:hAnsi="Calibri" w:cs="Calibri"/>
                <w:lang w:val="pl"/>
              </w:rPr>
            </w:pPr>
            <w:r w:rsidRPr="0A3BAEFC">
              <w:rPr>
                <w:rFonts w:ascii="Calibri" w:eastAsia="Calibri" w:hAnsi="Calibri" w:cs="Calibri"/>
                <w:lang w:val="pl"/>
              </w:rPr>
              <w:t>W grupie 3 proponuje dodać:</w:t>
            </w:r>
          </w:p>
          <w:p w14:paraId="6C868E03" w14:textId="6AEA1BFC" w:rsidR="0A3BAEFC" w:rsidRDefault="0A3BAEFC" w:rsidP="0A3BAEFC">
            <w:pPr>
              <w:jc w:val="both"/>
              <w:rPr>
                <w:rFonts w:ascii="Calibri" w:eastAsia="Calibri" w:hAnsi="Calibri" w:cs="Calibri"/>
                <w:lang w:val="pl"/>
              </w:rPr>
            </w:pPr>
            <w:r w:rsidRPr="0A3BAEFC">
              <w:rPr>
                <w:rFonts w:ascii="Calibri" w:eastAsia="Calibri" w:hAnsi="Calibri" w:cs="Calibri"/>
                <w:lang w:val="pl"/>
              </w:rPr>
              <w:t>„Rekomendacje – rezygnacja z kontynuowania prac nad projektem lub jego częścią w tym przesuniecie niektórych lokalizacji.”</w:t>
            </w:r>
          </w:p>
        </w:tc>
      </w:tr>
      <w:tr w:rsidR="0A3BAEFC" w14:paraId="364351BA"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0F2A21A" w14:textId="2B505EC0" w:rsidR="0A3BAEFC" w:rsidRDefault="00F06423" w:rsidP="0A3BAEFC">
            <w:pPr>
              <w:jc w:val="center"/>
            </w:pPr>
            <w:r>
              <w:lastRenderedPageBreak/>
              <w:t>34</w:t>
            </w:r>
          </w:p>
        </w:tc>
        <w:tc>
          <w:tcPr>
            <w:tcW w:w="2770" w:type="dxa"/>
            <w:tcBorders>
              <w:top w:val="single" w:sz="4" w:space="0" w:color="auto"/>
              <w:left w:val="single" w:sz="4" w:space="0" w:color="auto"/>
              <w:bottom w:val="single" w:sz="4" w:space="0" w:color="auto"/>
              <w:right w:val="single" w:sz="4" w:space="0" w:color="auto"/>
            </w:tcBorders>
          </w:tcPr>
          <w:p w14:paraId="6ADFC60B" w14:textId="054CEEE9" w:rsidR="00834196" w:rsidRDefault="00834196" w:rsidP="0A3BAEFC"/>
        </w:tc>
        <w:tc>
          <w:tcPr>
            <w:tcW w:w="3978" w:type="dxa"/>
            <w:tcBorders>
              <w:top w:val="single" w:sz="4" w:space="0" w:color="auto"/>
              <w:left w:val="single" w:sz="4" w:space="0" w:color="auto"/>
              <w:bottom w:val="single" w:sz="4" w:space="0" w:color="auto"/>
              <w:right w:val="single" w:sz="4" w:space="0" w:color="auto"/>
            </w:tcBorders>
          </w:tcPr>
          <w:p w14:paraId="374C0F9B" w14:textId="0D36BCB4" w:rsidR="0A3BAEFC" w:rsidRDefault="0A3BAEFC" w:rsidP="0A3BAEFC">
            <w:pPr>
              <w:jc w:val="both"/>
              <w:rPr>
                <w:rFonts w:ascii="Calibri" w:eastAsia="Calibri" w:hAnsi="Calibri" w:cs="Calibri"/>
              </w:rPr>
            </w:pPr>
            <w:r w:rsidRPr="0A3BAEFC">
              <w:rPr>
                <w:rFonts w:ascii="Calibri" w:eastAsia="Calibri" w:hAnsi="Calibri" w:cs="Calibri"/>
                <w:lang w:val="pl"/>
              </w:rPr>
              <w:t xml:space="preserve">Dopiero w prognozach OOŚ dla dokumentów planistycznych na poziomie gminy (plany ogólne, </w:t>
            </w:r>
            <w:proofErr w:type="spellStart"/>
            <w:r w:rsidRPr="0A3BAEFC">
              <w:rPr>
                <w:rFonts w:ascii="Calibri" w:eastAsia="Calibri" w:hAnsi="Calibri" w:cs="Calibri"/>
                <w:lang w:val="pl"/>
              </w:rPr>
              <w:t>mpzp</w:t>
            </w:r>
            <w:proofErr w:type="spellEnd"/>
            <w:r w:rsidRPr="0A3BAEFC">
              <w:rPr>
                <w:rFonts w:ascii="Calibri" w:eastAsia="Calibri" w:hAnsi="Calibri" w:cs="Calibri"/>
                <w:lang w:val="pl"/>
              </w:rPr>
              <w:t xml:space="preserve">, </w:t>
            </w:r>
            <w:proofErr w:type="spellStart"/>
            <w:r w:rsidRPr="0A3BAEFC">
              <w:rPr>
                <w:rFonts w:ascii="Calibri" w:eastAsia="Calibri" w:hAnsi="Calibri" w:cs="Calibri"/>
                <w:lang w:val="pl"/>
              </w:rPr>
              <w:t>suikzpg</w:t>
            </w:r>
            <w:proofErr w:type="spellEnd"/>
            <w:r w:rsidRPr="0A3BAEFC">
              <w:rPr>
                <w:rFonts w:ascii="Calibri" w:eastAsia="Calibri" w:hAnsi="Calibri" w:cs="Calibri"/>
                <w:lang w:val="pl"/>
              </w:rPr>
              <w:t>) wskazane jest wykonanie badań terenowych, ale zazwyczaj w zakresie</w:t>
            </w:r>
            <w:r w:rsidR="00F06423">
              <w:rPr>
                <w:rFonts w:ascii="Calibri" w:eastAsia="Calibri" w:hAnsi="Calibri" w:cs="Calibri"/>
                <w:lang w:val="pl"/>
              </w:rPr>
              <w:t xml:space="preserve"> </w:t>
            </w:r>
            <w:r w:rsidRPr="0A3BAEFC">
              <w:rPr>
                <w:rFonts w:ascii="Calibri" w:eastAsia="Calibri" w:hAnsi="Calibri" w:cs="Calibri"/>
                <w:lang w:val="pl"/>
              </w:rPr>
              <w:t>odpowiadającym uproszczonym</w:t>
            </w:r>
            <w:r w:rsidR="00F06423">
              <w:rPr>
                <w:rFonts w:ascii="Calibri" w:eastAsia="Calibri" w:hAnsi="Calibri" w:cs="Calibri"/>
                <w:lang w:val="pl"/>
              </w:rPr>
              <w:t xml:space="preserve"> </w:t>
            </w:r>
            <w:proofErr w:type="gramStart"/>
            <w:r w:rsidRPr="0A3BAEFC">
              <w:rPr>
                <w:rFonts w:ascii="Calibri" w:eastAsia="Calibri" w:hAnsi="Calibri" w:cs="Calibri"/>
                <w:lang w:val="pl"/>
              </w:rPr>
              <w:t>inwentaryzacjom.(</w:t>
            </w:r>
            <w:proofErr w:type="gramEnd"/>
            <w:r w:rsidRPr="0A3BAEFC">
              <w:rPr>
                <w:rFonts w:ascii="Calibri" w:eastAsia="Calibri" w:hAnsi="Calibri" w:cs="Calibri"/>
                <w:lang w:val="pl"/>
              </w:rPr>
              <w:t xml:space="preserve">…) Ze względu na ograniczenia czasowe prognozę można wykonać na podstawie badań nie obejmujących wszystkich okresów fenologicznych. Istotne jest by dla tego rodzaju ocen, badania terenowe obejmowały w wersji minimum okres lęgowy ptaków (marzec-czerwiec) oraz okres dyspersji </w:t>
            </w:r>
            <w:proofErr w:type="spellStart"/>
            <w:r w:rsidRPr="0A3BAEFC">
              <w:rPr>
                <w:rFonts w:ascii="Calibri" w:eastAsia="Calibri" w:hAnsi="Calibri" w:cs="Calibri"/>
                <w:lang w:val="pl"/>
              </w:rPr>
              <w:t>polęgowej</w:t>
            </w:r>
            <w:proofErr w:type="spellEnd"/>
            <w:r w:rsidRPr="0A3BAEFC">
              <w:rPr>
                <w:rFonts w:ascii="Calibri" w:eastAsia="Calibri" w:hAnsi="Calibri" w:cs="Calibri"/>
                <w:lang w:val="pl"/>
              </w:rPr>
              <w:t xml:space="preserve"> dla gatunków kluczowych (lipiec-sierpień)</w:t>
            </w:r>
          </w:p>
        </w:tc>
        <w:tc>
          <w:tcPr>
            <w:tcW w:w="6401" w:type="dxa"/>
            <w:tcBorders>
              <w:top w:val="single" w:sz="4" w:space="0" w:color="auto"/>
              <w:left w:val="single" w:sz="4" w:space="0" w:color="auto"/>
              <w:bottom w:val="single" w:sz="4" w:space="0" w:color="auto"/>
              <w:right w:val="single" w:sz="4" w:space="0" w:color="auto"/>
            </w:tcBorders>
          </w:tcPr>
          <w:p w14:paraId="2B653AD0" w14:textId="0F309282" w:rsidR="0A3BAEFC" w:rsidRDefault="0A3BAEFC" w:rsidP="0A3BAEFC">
            <w:pPr>
              <w:spacing w:after="160" w:line="257" w:lineRule="auto"/>
              <w:jc w:val="both"/>
            </w:pPr>
            <w:r w:rsidRPr="0A3BAEFC">
              <w:rPr>
                <w:rFonts w:ascii="Calibri" w:eastAsia="Calibri" w:hAnsi="Calibri" w:cs="Calibri"/>
                <w:lang w:val="pl"/>
              </w:rPr>
              <w:t xml:space="preserve">Wnioskuje się o wprowadzenie odstępstw od tej bardzo restrykcyjnej reguły. Proces inwestycyjny i planistyczny bywa bardzo trudny, a i podjęcie decyzji przez radę gminy nie jest łatwe i może się zdarzyć, że inwestorowi zabraknie jakiegoś miesiąca monitoringu, który nadrobić będzie można dopiero w kolejnym roku. Często wnioski na temat wartości obszaru dla ptaków można wyciągnąć dysponując, krótszym okresem badań. Do celów planistycznych powinna być pozostawiona elastyczność długości okresu niezbędnych badań pod warunkiem, że dla danej lokalizacji będą one wystarczającą podstawą do oceny przez </w:t>
            </w:r>
            <w:r w:rsidR="00F06423" w:rsidRPr="0A3BAEFC">
              <w:rPr>
                <w:rFonts w:ascii="Calibri" w:eastAsia="Calibri" w:hAnsi="Calibri" w:cs="Calibri"/>
                <w:lang w:val="pl"/>
              </w:rPr>
              <w:t>specjalistę</w:t>
            </w:r>
            <w:r w:rsidRPr="0A3BAEFC">
              <w:rPr>
                <w:rFonts w:ascii="Calibri" w:eastAsia="Calibri" w:hAnsi="Calibri" w:cs="Calibri"/>
                <w:lang w:val="pl"/>
              </w:rPr>
              <w:t xml:space="preserve"> głównych zagrożeń i oceny możliwości przeznaczenia terenu w dokumentach strategicznych. </w:t>
            </w:r>
          </w:p>
          <w:p w14:paraId="4BC895D3" w14:textId="7B8D6BE8" w:rsidR="0A3BAEFC" w:rsidRDefault="0A3BAEFC" w:rsidP="00F06423">
            <w:pPr>
              <w:spacing w:after="160" w:line="257" w:lineRule="auto"/>
              <w:jc w:val="both"/>
            </w:pPr>
            <w:r w:rsidRPr="0A3BAEFC">
              <w:rPr>
                <w:rFonts w:ascii="Calibri" w:eastAsia="Calibri" w:hAnsi="Calibri" w:cs="Calibri"/>
                <w:lang w:val="pl"/>
              </w:rPr>
              <w:t xml:space="preserve">Skrócenie okresu pozwala na optymalizację procesu inwestycyjnego bez szkody dla środowiska, co jest korzystne zarówno dla inwestora, jak i dla sprawnego przebiegu całej procedury administracyjnej. Polska stoi przed wyzwaniem wdrożenia dyrektywy REDIII, a w zaproponowanych wymaganiach branża widzi ryzyko sztucznego wydłużania i tak bardzo czasochłonnych procedur. Ponadto nie powinno się dublować procedur, pełen, całoroczny monitoring zostanie </w:t>
            </w:r>
            <w:r w:rsidRPr="0A3BAEFC">
              <w:rPr>
                <w:rFonts w:ascii="Calibri" w:eastAsia="Calibri" w:hAnsi="Calibri" w:cs="Calibri"/>
                <w:lang w:val="pl"/>
              </w:rPr>
              <w:lastRenderedPageBreak/>
              <w:t xml:space="preserve">przedstawiony i przeanalizowany w trakcie oceny oddziaływania na środowisko. </w:t>
            </w:r>
          </w:p>
          <w:p w14:paraId="1AED64C4" w14:textId="2D97B789" w:rsidR="0A3BAEFC" w:rsidRDefault="461F0598" w:rsidP="0A3BAEFC">
            <w:pPr>
              <w:spacing w:after="160" w:line="257" w:lineRule="auto"/>
              <w:jc w:val="both"/>
            </w:pPr>
            <w:r w:rsidRPr="461F0598">
              <w:rPr>
                <w:rFonts w:ascii="Calibri" w:eastAsia="Calibri" w:hAnsi="Calibri" w:cs="Calibri"/>
                <w:b/>
                <w:bCs/>
                <w:u w:val="single"/>
              </w:rPr>
              <w:t>Rekomendacje:</w:t>
            </w:r>
            <w:r w:rsidRPr="461F0598">
              <w:rPr>
                <w:rFonts w:ascii="Calibri" w:eastAsia="Calibri" w:hAnsi="Calibri" w:cs="Calibri"/>
              </w:rPr>
              <w:t xml:space="preserve"> Proponuje się zastąpienie fragmentu z Wytycznych „Ze względu…. (lipiec-sierpień</w:t>
            </w:r>
            <w:proofErr w:type="gramStart"/>
            <w:r w:rsidRPr="461F0598">
              <w:rPr>
                <w:rFonts w:ascii="Calibri" w:eastAsia="Calibri" w:hAnsi="Calibri" w:cs="Calibri"/>
              </w:rPr>
              <w:t>) .</w:t>
            </w:r>
            <w:proofErr w:type="gramEnd"/>
            <w:r w:rsidRPr="461F0598">
              <w:rPr>
                <w:rFonts w:ascii="Calibri" w:eastAsia="Calibri" w:hAnsi="Calibri" w:cs="Calibri"/>
              </w:rPr>
              <w:t xml:space="preserve">” na następujące: </w:t>
            </w:r>
          </w:p>
          <w:p w14:paraId="7FB2644C" w14:textId="785A632C" w:rsidR="0A3BAEFC" w:rsidRDefault="0A3BAEFC" w:rsidP="0A3BAEFC">
            <w:pPr>
              <w:spacing w:after="160" w:line="257" w:lineRule="auto"/>
              <w:jc w:val="both"/>
            </w:pPr>
            <w:r w:rsidRPr="0A3BAEFC">
              <w:rPr>
                <w:rFonts w:ascii="Calibri" w:eastAsia="Calibri" w:hAnsi="Calibri" w:cs="Calibri"/>
                <w:lang w:val="pl"/>
              </w:rPr>
              <w:t xml:space="preserve">„Ze względu na ograniczenia czasowe prognozę można wykonać na podstawie badań nie obejmujących wszystkich okresów fenologicznych. Istotne jest by dla tego rodzaju ocen, badania terenowe obejmowały, </w:t>
            </w:r>
            <w:r w:rsidRPr="0A3BAEFC">
              <w:rPr>
                <w:rFonts w:ascii="Calibri" w:eastAsia="Calibri" w:hAnsi="Calibri" w:cs="Calibri"/>
                <w:u w:val="single"/>
                <w:lang w:val="pl"/>
              </w:rPr>
              <w:t>jeśli to możliwe</w:t>
            </w:r>
            <w:r w:rsidRPr="0A3BAEFC">
              <w:rPr>
                <w:rFonts w:ascii="Calibri" w:eastAsia="Calibri" w:hAnsi="Calibri" w:cs="Calibri"/>
                <w:lang w:val="pl"/>
              </w:rPr>
              <w:t xml:space="preserve"> okres lęgowy ptaków (marzec-czerwiec) oraz okres dyspersji </w:t>
            </w:r>
            <w:proofErr w:type="spellStart"/>
            <w:r w:rsidRPr="0A3BAEFC">
              <w:rPr>
                <w:rFonts w:ascii="Calibri" w:eastAsia="Calibri" w:hAnsi="Calibri" w:cs="Calibri"/>
                <w:lang w:val="pl"/>
              </w:rPr>
              <w:t>polęgowej</w:t>
            </w:r>
            <w:proofErr w:type="spellEnd"/>
            <w:r w:rsidRPr="0A3BAEFC">
              <w:rPr>
                <w:rFonts w:ascii="Calibri" w:eastAsia="Calibri" w:hAnsi="Calibri" w:cs="Calibri"/>
                <w:lang w:val="pl"/>
              </w:rPr>
              <w:t xml:space="preserve"> dla gatunków kluczowych (lipiec-sierpień). Niezbędny zakres badań ornitologicznych do dokumentów strategicznych powinien obejmować ww. kluczowe okresy dla ptaków albo ich części, które pozwolą na wnioskowanie o znaczeniu obszaru dla ptaków.  Jeśli inwestor dysponuje wynikami z monitoringu z krótszego okresu, a obszar nie jest cenny dla ornitofauny tzn. gatunków strefowych i wrażliwych (na co wskazują również dane historyczne), proponowany okres monitorowania można skrócić do trzech miesięcy bądź przedstawić dane z innych miesięcy (nie wliczając w to zimy).”</w:t>
            </w:r>
          </w:p>
          <w:p w14:paraId="18AD9084" w14:textId="6B4C6105" w:rsidR="0A3BAEFC" w:rsidRDefault="0A3BAEFC" w:rsidP="0A3BAEFC">
            <w:pPr>
              <w:spacing w:after="160" w:line="257" w:lineRule="auto"/>
              <w:jc w:val="both"/>
              <w:rPr>
                <w:rFonts w:ascii="Calibri" w:eastAsia="Calibri" w:hAnsi="Calibri" w:cs="Calibri"/>
              </w:rPr>
            </w:pPr>
            <w:r w:rsidRPr="0A3BAEFC">
              <w:rPr>
                <w:rFonts w:ascii="Calibri" w:eastAsia="Calibri" w:hAnsi="Calibri" w:cs="Calibri"/>
                <w:lang w:val="pl"/>
              </w:rPr>
              <w:t xml:space="preserve">Propozycja zmiany zapisu: “Dopiero w prognozach OOŚ dla dokumentów planistycznych na poziomie gminy: plany ogólne do uchwalania których przystąpiono po 30.06.2026 </w:t>
            </w:r>
            <w:proofErr w:type="gramStart"/>
            <w:r w:rsidRPr="0A3BAEFC">
              <w:rPr>
                <w:rFonts w:ascii="Calibri" w:eastAsia="Calibri" w:hAnsi="Calibri" w:cs="Calibri"/>
                <w:lang w:val="pl"/>
              </w:rPr>
              <w:t>r. ,</w:t>
            </w:r>
            <w:proofErr w:type="gramEnd"/>
            <w:r w:rsidRPr="0A3BAEFC">
              <w:rPr>
                <w:rFonts w:ascii="Calibri" w:eastAsia="Calibri" w:hAnsi="Calibri" w:cs="Calibri"/>
                <w:lang w:val="pl"/>
              </w:rPr>
              <w:t xml:space="preserve"> </w:t>
            </w:r>
            <w:proofErr w:type="spellStart"/>
            <w:r w:rsidRPr="0A3BAEFC">
              <w:rPr>
                <w:rFonts w:ascii="Calibri" w:eastAsia="Calibri" w:hAnsi="Calibri" w:cs="Calibri"/>
                <w:lang w:val="pl"/>
              </w:rPr>
              <w:t>mpzp</w:t>
            </w:r>
            <w:proofErr w:type="spellEnd"/>
            <w:r w:rsidRPr="0A3BAEFC">
              <w:rPr>
                <w:rFonts w:ascii="Calibri" w:eastAsia="Calibri" w:hAnsi="Calibri" w:cs="Calibri"/>
                <w:lang w:val="pl"/>
              </w:rPr>
              <w:t xml:space="preserve"> dla których Uchwały Intencyjne podjęto po przyjęciu niniejszych wytycznych, </w:t>
            </w:r>
            <w:proofErr w:type="spellStart"/>
            <w:proofErr w:type="gramStart"/>
            <w:r w:rsidRPr="0A3BAEFC">
              <w:rPr>
                <w:rFonts w:ascii="Calibri" w:eastAsia="Calibri" w:hAnsi="Calibri" w:cs="Calibri"/>
                <w:strike/>
                <w:lang w:val="pl"/>
              </w:rPr>
              <w:t>suikzpg</w:t>
            </w:r>
            <w:proofErr w:type="spellEnd"/>
            <w:r w:rsidRPr="0A3BAEFC">
              <w:rPr>
                <w:rFonts w:ascii="Calibri" w:eastAsia="Calibri" w:hAnsi="Calibri" w:cs="Calibri"/>
                <w:lang w:val="pl"/>
              </w:rPr>
              <w:t>)...</w:t>
            </w:r>
            <w:proofErr w:type="gramEnd"/>
            <w:r w:rsidRPr="0A3BAEFC">
              <w:rPr>
                <w:rFonts w:ascii="Calibri" w:eastAsia="Calibri" w:hAnsi="Calibri" w:cs="Calibri"/>
                <w:lang w:val="pl"/>
              </w:rPr>
              <w:t>” Dla Pl</w:t>
            </w:r>
            <w:r w:rsidR="0004129C">
              <w:rPr>
                <w:rFonts w:ascii="Calibri" w:eastAsia="Calibri" w:hAnsi="Calibri" w:cs="Calibri"/>
                <w:lang w:val="pl"/>
              </w:rPr>
              <w:t>a</w:t>
            </w:r>
            <w:r w:rsidRPr="0A3BAEFC">
              <w:rPr>
                <w:rFonts w:ascii="Calibri" w:eastAsia="Calibri" w:hAnsi="Calibri" w:cs="Calibri"/>
                <w:lang w:val="pl"/>
              </w:rPr>
              <w:t xml:space="preserve">nów Ogólnych uzasadnione jest dodanie konkretnej daty stosowania metodyki ze względu na określone prawem zobowiązania dla gmin, wprowadzenie nowych wytycznych w trakcie spowoduje zatrzymanie procedur planistycznych na terenie kraju. Brak uchwalenia POG do 30.06.2026 r. będzie skutkowało “zamrożeniem” rozwoju części </w:t>
            </w:r>
            <w:r w:rsidRPr="0A3BAEFC">
              <w:rPr>
                <w:rFonts w:ascii="Calibri" w:eastAsia="Calibri" w:hAnsi="Calibri" w:cs="Calibri"/>
                <w:lang w:val="pl"/>
              </w:rPr>
              <w:lastRenderedPageBreak/>
              <w:t xml:space="preserve">gmin poprzez wstrzymanie wydawania WZ dla jakichkolwiek zamierzeń budowlanych. Także spowodować to może wieloletnie spory sądowe i obciążenia finansowe dla organów administracyjnych. W zakresie </w:t>
            </w:r>
            <w:proofErr w:type="spellStart"/>
            <w:r w:rsidRPr="0A3BAEFC">
              <w:rPr>
                <w:rFonts w:ascii="Calibri" w:eastAsia="Calibri" w:hAnsi="Calibri" w:cs="Calibri"/>
                <w:lang w:val="pl"/>
              </w:rPr>
              <w:t>suikzgp</w:t>
            </w:r>
            <w:proofErr w:type="spellEnd"/>
            <w:r w:rsidRPr="0A3BAEFC">
              <w:rPr>
                <w:rFonts w:ascii="Calibri" w:eastAsia="Calibri" w:hAnsi="Calibri" w:cs="Calibri"/>
                <w:lang w:val="pl"/>
              </w:rPr>
              <w:t>, w kontekście założeń Ustawy Planistycznej nie ma uzasadnienia do ich przywoływania, gdyż przestają obowiązywać.</w:t>
            </w:r>
          </w:p>
        </w:tc>
      </w:tr>
      <w:tr w:rsidR="0A3BAEFC" w14:paraId="0448E1A3"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E1B31DF" w14:textId="514C0136" w:rsidR="0A3BAEFC" w:rsidRDefault="00F06423" w:rsidP="0A3BAEFC">
            <w:pPr>
              <w:jc w:val="center"/>
              <w:rPr>
                <w:rFonts w:ascii="Calibri" w:eastAsia="Calibri" w:hAnsi="Calibri" w:cs="Calibri"/>
                <w:lang w:val="pl"/>
              </w:rPr>
            </w:pPr>
            <w:r>
              <w:rPr>
                <w:rFonts w:ascii="Calibri" w:eastAsia="Calibri" w:hAnsi="Calibri" w:cs="Calibri"/>
                <w:lang w:val="pl"/>
              </w:rPr>
              <w:lastRenderedPageBreak/>
              <w:t>35</w:t>
            </w:r>
          </w:p>
        </w:tc>
        <w:tc>
          <w:tcPr>
            <w:tcW w:w="2770" w:type="dxa"/>
            <w:tcBorders>
              <w:top w:val="single" w:sz="4" w:space="0" w:color="auto"/>
              <w:left w:val="single" w:sz="4" w:space="0" w:color="auto"/>
              <w:bottom w:val="single" w:sz="4" w:space="0" w:color="auto"/>
              <w:right w:val="single" w:sz="4" w:space="0" w:color="auto"/>
            </w:tcBorders>
          </w:tcPr>
          <w:p w14:paraId="51B7F7BA" w14:textId="2E18B6E7" w:rsidR="0A3BAEFC" w:rsidRPr="00562263" w:rsidRDefault="461F0598" w:rsidP="0A3BAEFC">
            <w:r w:rsidRPr="00562263">
              <w:rPr>
                <w:rFonts w:ascii="Calibri" w:eastAsia="Calibri" w:hAnsi="Calibri" w:cs="Calibri"/>
                <w:lang w:val="pl"/>
              </w:rPr>
              <w:t>Rozdział 6.4.1</w:t>
            </w:r>
          </w:p>
          <w:p w14:paraId="6368EFFB" w14:textId="14706046" w:rsidR="0A3BAEFC" w:rsidRDefault="00F06423" w:rsidP="0A3BAEFC">
            <w:r>
              <w:rPr>
                <w:rFonts w:ascii="Calibri" w:eastAsia="Calibri" w:hAnsi="Calibri" w:cs="Calibri"/>
                <w:lang w:val="pl"/>
              </w:rPr>
              <w:t>s</w:t>
            </w:r>
            <w:r w:rsidR="0A3BAEFC" w:rsidRPr="00562263">
              <w:rPr>
                <w:rFonts w:ascii="Calibri" w:eastAsia="Calibri" w:hAnsi="Calibri" w:cs="Calibri"/>
                <w:lang w:val="pl"/>
              </w:rPr>
              <w:t>. 41</w:t>
            </w:r>
          </w:p>
        </w:tc>
        <w:tc>
          <w:tcPr>
            <w:tcW w:w="3978" w:type="dxa"/>
            <w:tcBorders>
              <w:top w:val="single" w:sz="4" w:space="0" w:color="auto"/>
              <w:left w:val="single" w:sz="4" w:space="0" w:color="auto"/>
              <w:bottom w:val="single" w:sz="4" w:space="0" w:color="auto"/>
              <w:right w:val="single" w:sz="4" w:space="0" w:color="auto"/>
            </w:tcBorders>
          </w:tcPr>
          <w:p w14:paraId="348BD283" w14:textId="5BF3BBD0" w:rsidR="0A3BAEFC" w:rsidRDefault="0A3BAEFC" w:rsidP="0A3BAEFC">
            <w:r w:rsidRPr="0A3BAEFC">
              <w:rPr>
                <w:rFonts w:ascii="Calibri" w:eastAsia="Calibri" w:hAnsi="Calibri" w:cs="Calibri"/>
                <w:lang w:val="pl"/>
              </w:rPr>
              <w:t>Co za tym idzie nawet niska ocena ryzyka nie powinna skutkować brakiem obowiązku przeprowadzenia OOŚ, także dla przedsięwzięć z grupy II (mogących potencjalnie znacząco oddziaływać na środowisko).</w:t>
            </w:r>
          </w:p>
        </w:tc>
        <w:tc>
          <w:tcPr>
            <w:tcW w:w="6401" w:type="dxa"/>
            <w:tcBorders>
              <w:top w:val="single" w:sz="4" w:space="0" w:color="auto"/>
              <w:left w:val="single" w:sz="4" w:space="0" w:color="auto"/>
              <w:bottom w:val="single" w:sz="4" w:space="0" w:color="auto"/>
              <w:right w:val="single" w:sz="4" w:space="0" w:color="auto"/>
            </w:tcBorders>
          </w:tcPr>
          <w:p w14:paraId="2235B3CB" w14:textId="49DEE9A6" w:rsidR="0A3BAEFC" w:rsidRDefault="0A3BAEFC" w:rsidP="0A3BAEFC">
            <w:pPr>
              <w:jc w:val="both"/>
              <w:rPr>
                <w:rFonts w:ascii="Calibri" w:eastAsia="Calibri" w:hAnsi="Calibri" w:cs="Calibri"/>
                <w:lang w:val="pl"/>
              </w:rPr>
            </w:pPr>
            <w:r w:rsidRPr="0A3BAEFC">
              <w:rPr>
                <w:rFonts w:ascii="Calibri" w:eastAsia="Calibri" w:hAnsi="Calibri" w:cs="Calibri"/>
                <w:lang w:val="pl"/>
              </w:rPr>
              <w:t>Trudno się zgodzić z tym stwierdzeniem, gdyż może mieć miejsce taka sytuacja, że inwestor będzie chciał postawić jedną małą turbinę o wysokości trochę ponad 30 m na obszarze wcześniej przebadanym o bardzo niskich walorach przyrodniczych.</w:t>
            </w:r>
          </w:p>
          <w:p w14:paraId="29519BD7" w14:textId="370556F2" w:rsidR="0A3BAEFC" w:rsidRDefault="0A3BAEFC" w:rsidP="0A3BAEFC">
            <w:pPr>
              <w:rPr>
                <w:rFonts w:ascii="Calibri" w:eastAsia="Calibri" w:hAnsi="Calibri" w:cs="Calibri"/>
                <w:lang w:val="pl"/>
              </w:rPr>
            </w:pPr>
            <w:r w:rsidRPr="0A3BAEFC">
              <w:rPr>
                <w:rFonts w:ascii="Calibri" w:eastAsia="Calibri" w:hAnsi="Calibri" w:cs="Calibri"/>
                <w:lang w:val="pl"/>
              </w:rPr>
              <w:t xml:space="preserve"> </w:t>
            </w:r>
          </w:p>
          <w:p w14:paraId="238B5AA1" w14:textId="526D960F" w:rsidR="0A3BAEFC" w:rsidRDefault="0A3BAEFC" w:rsidP="0A3BAEFC">
            <w:pPr>
              <w:jc w:val="both"/>
              <w:rPr>
                <w:rFonts w:ascii="Calibri" w:eastAsia="Calibri" w:hAnsi="Calibri" w:cs="Calibri"/>
                <w:b/>
                <w:bCs/>
                <w:u w:val="single"/>
                <w:lang w:val="pl"/>
              </w:rPr>
            </w:pPr>
            <w:r w:rsidRPr="0A3BAEFC">
              <w:rPr>
                <w:rFonts w:ascii="Calibri" w:eastAsia="Calibri" w:hAnsi="Calibri" w:cs="Calibri"/>
                <w:b/>
                <w:bCs/>
                <w:u w:val="single"/>
                <w:lang w:val="pl"/>
              </w:rPr>
              <w:t>Rekomendacja:</w:t>
            </w:r>
          </w:p>
          <w:p w14:paraId="59FD580C" w14:textId="1536F3CE" w:rsidR="0A3BAEFC" w:rsidRDefault="0A3BAEFC" w:rsidP="0A3BAEFC">
            <w:pPr>
              <w:jc w:val="both"/>
              <w:rPr>
                <w:rFonts w:ascii="Calibri" w:eastAsia="Calibri" w:hAnsi="Calibri" w:cs="Calibri"/>
                <w:lang w:val="pl"/>
              </w:rPr>
            </w:pPr>
            <w:r w:rsidRPr="0A3BAEFC">
              <w:rPr>
                <w:rFonts w:ascii="Calibri" w:eastAsia="Calibri" w:hAnsi="Calibri" w:cs="Calibri"/>
                <w:lang w:val="pl"/>
              </w:rPr>
              <w:t>Rekomenduje się usunięcie zapisu z uwagi na fakt, iż to organ prowadzący postepowanie w sprawie DUŚ jest właściwy do tego typu rozstrzygnięć.</w:t>
            </w:r>
          </w:p>
        </w:tc>
      </w:tr>
      <w:tr w:rsidR="0A3BAEFC" w14:paraId="2FAB08F5"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607249E" w14:textId="0A0D80F8" w:rsidR="0A3BAEFC" w:rsidRDefault="00F06423" w:rsidP="0A3BAEFC">
            <w:pPr>
              <w:rPr>
                <w:rFonts w:ascii="Calibri" w:eastAsia="Calibri" w:hAnsi="Calibri" w:cs="Calibri"/>
                <w:lang w:val="pl"/>
              </w:rPr>
            </w:pPr>
            <w:r>
              <w:rPr>
                <w:rFonts w:ascii="Calibri" w:eastAsia="Calibri" w:hAnsi="Calibri" w:cs="Calibri"/>
                <w:lang w:val="pl"/>
              </w:rPr>
              <w:t>36</w:t>
            </w:r>
          </w:p>
        </w:tc>
        <w:tc>
          <w:tcPr>
            <w:tcW w:w="2770" w:type="dxa"/>
            <w:tcBorders>
              <w:top w:val="single" w:sz="4" w:space="0" w:color="auto"/>
              <w:left w:val="single" w:sz="4" w:space="0" w:color="auto"/>
              <w:bottom w:val="single" w:sz="4" w:space="0" w:color="auto"/>
              <w:right w:val="single" w:sz="4" w:space="0" w:color="auto"/>
            </w:tcBorders>
          </w:tcPr>
          <w:p w14:paraId="3E1E5872" w14:textId="77777777" w:rsidR="00F06423" w:rsidRDefault="461F0598" w:rsidP="0A3BAEFC">
            <w:pPr>
              <w:rPr>
                <w:rFonts w:ascii="Calibri" w:eastAsia="Calibri" w:hAnsi="Calibri" w:cs="Calibri"/>
                <w:lang w:val="pl"/>
              </w:rPr>
            </w:pPr>
            <w:r w:rsidRPr="00562263">
              <w:rPr>
                <w:rFonts w:ascii="Calibri" w:eastAsia="Calibri" w:hAnsi="Calibri" w:cs="Calibri"/>
                <w:lang w:val="pl"/>
              </w:rPr>
              <w:t>Rozdział 6.4.2.2.</w:t>
            </w:r>
          </w:p>
          <w:p w14:paraId="5CDBF482" w14:textId="3A38C5ED" w:rsidR="0A3BAEFC" w:rsidRDefault="00F06423" w:rsidP="0A3BAEFC">
            <w:r>
              <w:rPr>
                <w:rFonts w:ascii="Calibri" w:eastAsia="Calibri" w:hAnsi="Calibri" w:cs="Calibri"/>
                <w:lang w:val="pl"/>
              </w:rPr>
              <w:t>s.</w:t>
            </w:r>
            <w:r w:rsidR="461F0598" w:rsidRPr="00562263">
              <w:rPr>
                <w:rFonts w:ascii="Calibri" w:eastAsia="Calibri" w:hAnsi="Calibri" w:cs="Calibri"/>
                <w:lang w:val="pl"/>
              </w:rPr>
              <w:t xml:space="preserve"> 42 - 53</w:t>
            </w:r>
          </w:p>
        </w:tc>
        <w:tc>
          <w:tcPr>
            <w:tcW w:w="3978" w:type="dxa"/>
            <w:tcBorders>
              <w:top w:val="single" w:sz="4" w:space="0" w:color="auto"/>
              <w:left w:val="single" w:sz="4" w:space="0" w:color="auto"/>
              <w:bottom w:val="single" w:sz="4" w:space="0" w:color="auto"/>
              <w:right w:val="single" w:sz="4" w:space="0" w:color="auto"/>
            </w:tcBorders>
          </w:tcPr>
          <w:p w14:paraId="0EAA54B7" w14:textId="686CCC3A" w:rsidR="0A3BAEFC" w:rsidRDefault="0A3BAEFC" w:rsidP="0A3BAEFC">
            <w:r w:rsidRPr="0A3BAEFC">
              <w:rPr>
                <w:rFonts w:ascii="Calibri" w:eastAsia="Calibri" w:hAnsi="Calibri" w:cs="Calibri"/>
                <w:lang w:val="pl"/>
              </w:rPr>
              <w:t xml:space="preserve">Cały Rozdział </w:t>
            </w:r>
            <w:r w:rsidRPr="0A3BAEFC">
              <w:rPr>
                <w:rFonts w:ascii="Calibri" w:eastAsia="Calibri" w:hAnsi="Calibri" w:cs="Calibri"/>
              </w:rPr>
              <w:t>6.4.2.2 Moduły badawcze</w:t>
            </w:r>
          </w:p>
        </w:tc>
        <w:tc>
          <w:tcPr>
            <w:tcW w:w="6401" w:type="dxa"/>
            <w:tcBorders>
              <w:top w:val="single" w:sz="4" w:space="0" w:color="auto"/>
              <w:left w:val="single" w:sz="4" w:space="0" w:color="auto"/>
              <w:bottom w:val="single" w:sz="4" w:space="0" w:color="auto"/>
              <w:right w:val="single" w:sz="4" w:space="0" w:color="auto"/>
            </w:tcBorders>
          </w:tcPr>
          <w:p w14:paraId="40D1BBAE" w14:textId="66D25FD4" w:rsidR="0A3BAEFC" w:rsidRDefault="0A3BAEFC" w:rsidP="0A3BAEFC">
            <w:pPr>
              <w:jc w:val="both"/>
              <w:rPr>
                <w:rFonts w:ascii="Calibri" w:eastAsia="Calibri" w:hAnsi="Calibri" w:cs="Calibri"/>
                <w:lang w:val="pl"/>
              </w:rPr>
            </w:pPr>
            <w:r w:rsidRPr="0A3BAEFC">
              <w:rPr>
                <w:rFonts w:ascii="Calibri" w:eastAsia="Calibri" w:hAnsi="Calibri" w:cs="Calibri"/>
                <w:lang w:val="pl"/>
              </w:rPr>
              <w:t>Brakuje, tak jak to było we wszystkich wcześniejszych wytycznych, tabelarycznego zestawienia wymaganych 42 obserwacji w ciągu całego roku, w podziale na miesiące kalendarzowe oraz rodzaj wykonywanych modułów wraz z minimalną liczbą obserwacji. Dobrze byłoby dodać również rekomendowane godziny przeprowadzania obserwacji.</w:t>
            </w:r>
          </w:p>
          <w:p w14:paraId="315BB683" w14:textId="71D577DE" w:rsidR="0A3BAEFC" w:rsidRDefault="0A3BAEFC" w:rsidP="0A3BAEFC">
            <w:pPr>
              <w:rPr>
                <w:rFonts w:ascii="Calibri" w:eastAsia="Calibri" w:hAnsi="Calibri" w:cs="Calibri"/>
                <w:lang w:val="pl"/>
              </w:rPr>
            </w:pPr>
            <w:r w:rsidRPr="0A3BAEFC">
              <w:rPr>
                <w:rFonts w:ascii="Calibri" w:eastAsia="Calibri" w:hAnsi="Calibri" w:cs="Calibri"/>
                <w:lang w:val="pl"/>
              </w:rPr>
              <w:t xml:space="preserve"> </w:t>
            </w:r>
          </w:p>
          <w:p w14:paraId="6775E3E8" w14:textId="3064517A" w:rsidR="0A3BAEFC" w:rsidRDefault="0A3BAEFC" w:rsidP="0A3BAEFC">
            <w:pPr>
              <w:rPr>
                <w:rFonts w:ascii="Calibri" w:eastAsia="Calibri" w:hAnsi="Calibri" w:cs="Calibri"/>
                <w:lang w:val="pl"/>
              </w:rPr>
            </w:pPr>
            <w:r w:rsidRPr="0A3BAEFC">
              <w:rPr>
                <w:rFonts w:ascii="Calibri" w:eastAsia="Calibri" w:hAnsi="Calibri" w:cs="Calibri"/>
                <w:b/>
                <w:bCs/>
                <w:u w:val="single"/>
                <w:lang w:val="pl"/>
              </w:rPr>
              <w:t>Rekomendacja</w:t>
            </w:r>
            <w:r w:rsidRPr="0A3BAEFC">
              <w:rPr>
                <w:rFonts w:ascii="Calibri" w:eastAsia="Calibri" w:hAnsi="Calibri" w:cs="Calibri"/>
                <w:lang w:val="pl"/>
              </w:rPr>
              <w:t>: jak wyżej.</w:t>
            </w:r>
          </w:p>
        </w:tc>
      </w:tr>
      <w:tr w:rsidR="0A3BAEFC" w14:paraId="2003844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AAF17B7" w14:textId="429A559F" w:rsidR="0A3BAEFC" w:rsidRDefault="00F06423" w:rsidP="0A3BAEFC">
            <w:pPr>
              <w:jc w:val="center"/>
            </w:pPr>
            <w:r>
              <w:t>37</w:t>
            </w:r>
          </w:p>
        </w:tc>
        <w:tc>
          <w:tcPr>
            <w:tcW w:w="2770" w:type="dxa"/>
            <w:tcBorders>
              <w:top w:val="single" w:sz="4" w:space="0" w:color="auto"/>
              <w:left w:val="single" w:sz="4" w:space="0" w:color="auto"/>
              <w:bottom w:val="single" w:sz="4" w:space="0" w:color="auto"/>
              <w:right w:val="single" w:sz="4" w:space="0" w:color="auto"/>
            </w:tcBorders>
          </w:tcPr>
          <w:p w14:paraId="011A186D" w14:textId="0B684ADE" w:rsidR="0A3BAEFC" w:rsidRPr="00562263" w:rsidRDefault="461F0598" w:rsidP="0A3BAEFC">
            <w:r w:rsidRPr="00562263">
              <w:rPr>
                <w:rFonts w:ascii="Calibri" w:eastAsia="Calibri" w:hAnsi="Calibri" w:cs="Calibri"/>
                <w:lang w:val="pl"/>
              </w:rPr>
              <w:t>Rozdział 6.4.2.2.</w:t>
            </w:r>
          </w:p>
          <w:p w14:paraId="1C233241" w14:textId="398C69A9" w:rsidR="0A3BAEFC" w:rsidRDefault="00F06423" w:rsidP="0A3BAEFC">
            <w:r>
              <w:rPr>
                <w:rFonts w:ascii="Calibri" w:eastAsia="Calibri" w:hAnsi="Calibri" w:cs="Calibri"/>
                <w:lang w:val="pl"/>
              </w:rPr>
              <w:t>s</w:t>
            </w:r>
            <w:r w:rsidR="0A3BAEFC" w:rsidRPr="00562263">
              <w:rPr>
                <w:rFonts w:ascii="Calibri" w:eastAsia="Calibri" w:hAnsi="Calibri" w:cs="Calibri"/>
                <w:lang w:val="pl"/>
              </w:rPr>
              <w:t>. 43</w:t>
            </w:r>
          </w:p>
        </w:tc>
        <w:tc>
          <w:tcPr>
            <w:tcW w:w="3978" w:type="dxa"/>
            <w:tcBorders>
              <w:top w:val="single" w:sz="4" w:space="0" w:color="auto"/>
              <w:left w:val="single" w:sz="4" w:space="0" w:color="auto"/>
              <w:bottom w:val="single" w:sz="4" w:space="0" w:color="auto"/>
              <w:right w:val="single" w:sz="4" w:space="0" w:color="auto"/>
            </w:tcBorders>
          </w:tcPr>
          <w:p w14:paraId="1E38A7FF" w14:textId="61E1460F" w:rsidR="0A3BAEFC" w:rsidRDefault="0A3BAEFC" w:rsidP="0A3BAEFC">
            <w:r w:rsidRPr="0A3BAEFC">
              <w:rPr>
                <w:rFonts w:ascii="Calibri" w:eastAsia="Calibri" w:hAnsi="Calibri" w:cs="Calibri"/>
                <w:lang w:val="pl"/>
              </w:rPr>
              <w:t>Żadna z planowanych turbin nie może znajdowała się</w:t>
            </w:r>
          </w:p>
        </w:tc>
        <w:tc>
          <w:tcPr>
            <w:tcW w:w="6401" w:type="dxa"/>
            <w:tcBorders>
              <w:top w:val="single" w:sz="4" w:space="0" w:color="auto"/>
              <w:left w:val="single" w:sz="4" w:space="0" w:color="auto"/>
              <w:bottom w:val="single" w:sz="4" w:space="0" w:color="auto"/>
              <w:right w:val="single" w:sz="4" w:space="0" w:color="auto"/>
            </w:tcBorders>
          </w:tcPr>
          <w:p w14:paraId="547CC284" w14:textId="4D8EB431" w:rsidR="0A3BAEFC" w:rsidRDefault="0A3BAEFC" w:rsidP="0A3BAEFC">
            <w:pPr>
              <w:rPr>
                <w:rFonts w:ascii="Calibri" w:eastAsia="Calibri" w:hAnsi="Calibri" w:cs="Calibri"/>
                <w:lang w:val="pl"/>
              </w:rPr>
            </w:pPr>
            <w:r w:rsidRPr="0A3BAEFC">
              <w:rPr>
                <w:rFonts w:ascii="Calibri" w:eastAsia="Calibri" w:hAnsi="Calibri" w:cs="Calibri"/>
                <w:lang w:val="pl"/>
              </w:rPr>
              <w:t>Omyłka techniczna, powinno być „znajdować się”</w:t>
            </w:r>
          </w:p>
          <w:p w14:paraId="180D9461" w14:textId="7D828117" w:rsidR="0A3BAEFC" w:rsidRDefault="0A3BAEFC" w:rsidP="0A3BAEFC">
            <w:pPr>
              <w:rPr>
                <w:rFonts w:ascii="Calibri" w:eastAsia="Calibri" w:hAnsi="Calibri" w:cs="Calibri"/>
                <w:lang w:val="pl"/>
              </w:rPr>
            </w:pPr>
            <w:r w:rsidRPr="0A3BAEFC">
              <w:rPr>
                <w:rFonts w:ascii="Calibri" w:eastAsia="Calibri" w:hAnsi="Calibri" w:cs="Calibri"/>
                <w:lang w:val="pl"/>
              </w:rPr>
              <w:t xml:space="preserve"> </w:t>
            </w:r>
          </w:p>
          <w:p w14:paraId="201FC0A7" w14:textId="49AED050" w:rsidR="0A3BAEFC" w:rsidRDefault="0A3BAEFC" w:rsidP="0A3BAEFC">
            <w:pPr>
              <w:rPr>
                <w:rFonts w:ascii="Calibri" w:eastAsia="Calibri" w:hAnsi="Calibri" w:cs="Calibri"/>
                <w:lang w:val="pl"/>
              </w:rPr>
            </w:pPr>
            <w:proofErr w:type="gramStart"/>
            <w:r w:rsidRPr="0A3BAEFC">
              <w:rPr>
                <w:rFonts w:ascii="Calibri" w:eastAsia="Calibri" w:hAnsi="Calibri" w:cs="Calibri"/>
                <w:b/>
                <w:bCs/>
                <w:u w:val="single"/>
                <w:lang w:val="pl"/>
              </w:rPr>
              <w:t>Rekomendacja</w:t>
            </w:r>
            <w:r w:rsidRPr="0A3BAEFC">
              <w:rPr>
                <w:rFonts w:ascii="Calibri" w:eastAsia="Calibri" w:hAnsi="Calibri" w:cs="Calibri"/>
                <w:lang w:val="pl"/>
              </w:rPr>
              <w:t xml:space="preserve"> :</w:t>
            </w:r>
            <w:proofErr w:type="gramEnd"/>
            <w:r w:rsidRPr="0A3BAEFC">
              <w:rPr>
                <w:rFonts w:ascii="Calibri" w:eastAsia="Calibri" w:hAnsi="Calibri" w:cs="Calibri"/>
                <w:lang w:val="pl"/>
              </w:rPr>
              <w:t xml:space="preserve"> korekta słowa znajdowała na „znajdować”</w:t>
            </w:r>
          </w:p>
        </w:tc>
      </w:tr>
      <w:tr w:rsidR="0A3BAEFC" w14:paraId="3D7C216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0C3B65C" w14:textId="500FB45E" w:rsidR="0A3BAEFC" w:rsidRPr="00562263" w:rsidRDefault="00F06423" w:rsidP="0A3BAEFC">
            <w:pPr>
              <w:jc w:val="center"/>
            </w:pPr>
            <w:r>
              <w:t>38</w:t>
            </w:r>
          </w:p>
        </w:tc>
        <w:tc>
          <w:tcPr>
            <w:tcW w:w="2770" w:type="dxa"/>
            <w:tcBorders>
              <w:top w:val="single" w:sz="4" w:space="0" w:color="auto"/>
              <w:left w:val="single" w:sz="4" w:space="0" w:color="auto"/>
              <w:bottom w:val="single" w:sz="4" w:space="0" w:color="auto"/>
              <w:right w:val="single" w:sz="4" w:space="0" w:color="auto"/>
            </w:tcBorders>
          </w:tcPr>
          <w:p w14:paraId="38F70D16" w14:textId="1EC40E4E" w:rsidR="0A3BAEFC" w:rsidRPr="00562263" w:rsidRDefault="0A3BAEFC" w:rsidP="0A3BAEFC">
            <w:pPr>
              <w:spacing w:after="160" w:line="257" w:lineRule="auto"/>
            </w:pPr>
            <w:r w:rsidRPr="00562263">
              <w:rPr>
                <w:rFonts w:ascii="Calibri" w:eastAsia="Calibri" w:hAnsi="Calibri" w:cs="Calibri"/>
                <w:lang w:val="pl"/>
              </w:rPr>
              <w:t>Rozdział 6.4.1</w:t>
            </w:r>
          </w:p>
          <w:p w14:paraId="0CD88484" w14:textId="4436B023" w:rsidR="0A3BAEFC" w:rsidRPr="00562263" w:rsidRDefault="00F06423" w:rsidP="0A3BAEFC">
            <w:pPr>
              <w:rPr>
                <w:rFonts w:ascii="Calibri" w:eastAsia="Calibri" w:hAnsi="Calibri" w:cs="Calibri"/>
              </w:rPr>
            </w:pPr>
            <w:r>
              <w:rPr>
                <w:rFonts w:ascii="Calibri" w:eastAsia="Calibri" w:hAnsi="Calibri" w:cs="Calibri"/>
                <w:lang w:val="pl"/>
              </w:rPr>
              <w:t>s.</w:t>
            </w:r>
            <w:r w:rsidR="461F0598" w:rsidRPr="00562263">
              <w:rPr>
                <w:rFonts w:ascii="Calibri" w:eastAsia="Calibri" w:hAnsi="Calibri" w:cs="Calibri"/>
                <w:lang w:val="pl"/>
              </w:rPr>
              <w:t xml:space="preserve"> 45</w:t>
            </w:r>
          </w:p>
        </w:tc>
        <w:tc>
          <w:tcPr>
            <w:tcW w:w="3978" w:type="dxa"/>
            <w:tcBorders>
              <w:top w:val="single" w:sz="4" w:space="0" w:color="auto"/>
              <w:left w:val="single" w:sz="4" w:space="0" w:color="auto"/>
              <w:bottom w:val="single" w:sz="4" w:space="0" w:color="auto"/>
              <w:right w:val="single" w:sz="4" w:space="0" w:color="auto"/>
            </w:tcBorders>
          </w:tcPr>
          <w:p w14:paraId="51084CD3" w14:textId="40DB3A1D" w:rsidR="0A3BAEFC" w:rsidRDefault="0A3BAEFC" w:rsidP="0A3BAEFC">
            <w:pPr>
              <w:rPr>
                <w:rFonts w:ascii="Calibri" w:eastAsia="Calibri" w:hAnsi="Calibri" w:cs="Calibri"/>
              </w:rPr>
            </w:pPr>
            <w:r w:rsidRPr="0A3BAEFC">
              <w:rPr>
                <w:rFonts w:ascii="Calibri" w:eastAsia="Calibri" w:hAnsi="Calibri" w:cs="Calibri"/>
                <w:lang w:val="pl"/>
              </w:rPr>
              <w:t xml:space="preserve">Liczba kontroli i czas spędzony na punktach obserwacyjnych. Łączna liczba kontroli w tym schemacie powinna być stała i wynosić 42 w ciągu roku, przy czym ich liczba w danym miesiącu zależy </w:t>
            </w:r>
            <w:r w:rsidRPr="0A3BAEFC">
              <w:rPr>
                <w:rFonts w:ascii="Calibri" w:eastAsia="Calibri" w:hAnsi="Calibri" w:cs="Calibri"/>
                <w:lang w:val="pl"/>
              </w:rPr>
              <w:lastRenderedPageBreak/>
              <w:t>od eksperckiej oceny potencjalnego znaczenia obszaru planowanej farmy dla ptaków w poszczególnych sezonach fenologicznych</w:t>
            </w:r>
          </w:p>
        </w:tc>
        <w:tc>
          <w:tcPr>
            <w:tcW w:w="6401" w:type="dxa"/>
            <w:tcBorders>
              <w:top w:val="single" w:sz="4" w:space="0" w:color="auto"/>
              <w:left w:val="single" w:sz="4" w:space="0" w:color="auto"/>
              <w:bottom w:val="single" w:sz="4" w:space="0" w:color="auto"/>
              <w:right w:val="single" w:sz="4" w:space="0" w:color="auto"/>
            </w:tcBorders>
          </w:tcPr>
          <w:p w14:paraId="0940F1BD" w14:textId="6C32E8F7"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lastRenderedPageBreak/>
              <w:t xml:space="preserve">Prosimy o podanie naukowych </w:t>
            </w:r>
            <w:proofErr w:type="gramStart"/>
            <w:r w:rsidRPr="0A3BAEFC">
              <w:rPr>
                <w:rFonts w:ascii="Calibri" w:eastAsia="Calibri" w:hAnsi="Calibri" w:cs="Calibri"/>
                <w:lang w:val="pl"/>
              </w:rPr>
              <w:t>powodów</w:t>
            </w:r>
            <w:proofErr w:type="gramEnd"/>
            <w:r w:rsidRPr="0A3BAEFC">
              <w:rPr>
                <w:rFonts w:ascii="Calibri" w:eastAsia="Calibri" w:hAnsi="Calibri" w:cs="Calibri"/>
                <w:lang w:val="pl"/>
              </w:rPr>
              <w:t xml:space="preserve"> dlaczego liczba obserwacji została zwiększona do 42, dotychczas 40 kontroli było wystarczających, aby rzetelnie zbadać teren pod kątem ptaków, co więcej Polska może się szczycić jednymi z najbardziej </w:t>
            </w:r>
            <w:r w:rsidRPr="0A3BAEFC">
              <w:rPr>
                <w:rFonts w:ascii="Calibri" w:eastAsia="Calibri" w:hAnsi="Calibri" w:cs="Calibri"/>
                <w:lang w:val="pl"/>
              </w:rPr>
              <w:lastRenderedPageBreak/>
              <w:t>szczegółowych monitoringów w Europie.  Dodatkowo proponujemy, aby dopuścić możliwość pominięcia kilku lub przesunięcia w czasie np. okres dłuższy niż 10 dni między kontrolami z uwagi na różne losowe nieprzewidziane sytuacje zarówno anomalie pogodowe, dostępność terenowców i inne nieplanowane sytuacje. Sytuacje takie nie powinny dyskwalifikować całego badania.</w:t>
            </w:r>
          </w:p>
          <w:p w14:paraId="48C03DD4" w14:textId="014427A0" w:rsidR="0A3BAEFC" w:rsidRDefault="0A3BAEFC" w:rsidP="0A3BAEFC">
            <w:pPr>
              <w:spacing w:after="160" w:line="257" w:lineRule="auto"/>
              <w:rPr>
                <w:rFonts w:ascii="Calibri" w:eastAsia="Calibri" w:hAnsi="Calibri" w:cs="Calibri"/>
                <w:lang w:val="pl"/>
              </w:rPr>
            </w:pPr>
            <w:r w:rsidRPr="0A3BAEFC">
              <w:rPr>
                <w:rFonts w:ascii="Calibri" w:eastAsia="Calibri" w:hAnsi="Calibri" w:cs="Calibri"/>
                <w:lang w:val="pl"/>
              </w:rPr>
              <w:t xml:space="preserve"> </w:t>
            </w:r>
            <w:r w:rsidRPr="0A3BAEFC">
              <w:rPr>
                <w:rFonts w:ascii="Calibri" w:eastAsia="Calibri" w:hAnsi="Calibri" w:cs="Calibri"/>
                <w:b/>
                <w:bCs/>
                <w:u w:val="single"/>
                <w:lang w:val="pl"/>
              </w:rPr>
              <w:t>Rekomendacja</w:t>
            </w:r>
            <w:r w:rsidRPr="0A3BAEFC">
              <w:rPr>
                <w:rFonts w:ascii="Calibri" w:eastAsia="Calibri" w:hAnsi="Calibri" w:cs="Calibri"/>
                <w:lang w:val="pl"/>
              </w:rPr>
              <w:t>: zmiana zapisu na:</w:t>
            </w:r>
          </w:p>
          <w:p w14:paraId="6707FEAB" w14:textId="2FC3D338" w:rsidR="0A3BAEFC" w:rsidRDefault="0A3BAEFC" w:rsidP="0A3BAEFC">
            <w:pPr>
              <w:spacing w:line="257" w:lineRule="auto"/>
              <w:rPr>
                <w:rFonts w:ascii="Calibri" w:eastAsia="Calibri" w:hAnsi="Calibri" w:cs="Calibri"/>
              </w:rPr>
            </w:pPr>
            <w:r w:rsidRPr="0A3BAEFC">
              <w:rPr>
                <w:rFonts w:ascii="Calibri" w:eastAsia="Calibri" w:hAnsi="Calibri" w:cs="Calibri"/>
                <w:lang w:val="pl"/>
              </w:rPr>
              <w:t>„Liczba kontroli i czas spędzony na punktach obserwacyjnych. Łączna liczba kontroli w tym schemacie powinna być stała i wynosić 40 w ciągu roku, przy czym ich liczba w danym miesiącu zależy od eksperckiej oceny potencjalnego znaczenia obszaru planowanej farmy dla ptaków w poszczególnych sezonach fenologicznych. Dopuszczalne jest pominięcia i/lub przesunięcia do 2 kontroli z uwagi na czynniki losowe.</w:t>
            </w:r>
            <w:r w:rsidRPr="0A3BAEFC">
              <w:rPr>
                <w:rFonts w:ascii="Calibri" w:eastAsia="Calibri" w:hAnsi="Calibri" w:cs="Calibri"/>
              </w:rPr>
              <w:t xml:space="preserve"> </w:t>
            </w:r>
          </w:p>
        </w:tc>
      </w:tr>
      <w:tr w:rsidR="0A3BAEFC" w14:paraId="5441568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F23FF37" w14:textId="61BD0362" w:rsidR="0A3BAEFC" w:rsidRPr="00562263" w:rsidRDefault="00F06423" w:rsidP="0A3BAEFC">
            <w:pPr>
              <w:jc w:val="center"/>
              <w:rPr>
                <w:rFonts w:ascii="Calibri" w:eastAsia="Calibri" w:hAnsi="Calibri" w:cs="Calibri"/>
                <w:lang w:val="pl"/>
              </w:rPr>
            </w:pPr>
            <w:r>
              <w:rPr>
                <w:rFonts w:ascii="Calibri" w:eastAsia="Calibri" w:hAnsi="Calibri" w:cs="Calibri"/>
                <w:lang w:val="pl"/>
              </w:rPr>
              <w:lastRenderedPageBreak/>
              <w:t>39</w:t>
            </w:r>
          </w:p>
        </w:tc>
        <w:tc>
          <w:tcPr>
            <w:tcW w:w="2770" w:type="dxa"/>
            <w:tcBorders>
              <w:top w:val="single" w:sz="4" w:space="0" w:color="auto"/>
              <w:left w:val="single" w:sz="4" w:space="0" w:color="auto"/>
              <w:bottom w:val="single" w:sz="4" w:space="0" w:color="auto"/>
              <w:right w:val="single" w:sz="4" w:space="0" w:color="auto"/>
            </w:tcBorders>
          </w:tcPr>
          <w:p w14:paraId="1DC90131" w14:textId="323CBD76" w:rsidR="0A3BAEFC" w:rsidRPr="00562263" w:rsidRDefault="0A3BAEFC" w:rsidP="0A3BAEFC">
            <w:r w:rsidRPr="00562263">
              <w:rPr>
                <w:rFonts w:ascii="Calibri" w:eastAsia="Calibri" w:hAnsi="Calibri" w:cs="Calibri"/>
                <w:lang w:val="pl"/>
              </w:rPr>
              <w:t>Rozdział 6.4.1</w:t>
            </w:r>
          </w:p>
          <w:p w14:paraId="210697E1" w14:textId="61635C55" w:rsidR="0A3BAEFC" w:rsidRPr="00562263" w:rsidRDefault="0004129C" w:rsidP="461F0598">
            <w:pPr>
              <w:rPr>
                <w:rFonts w:ascii="Calibri" w:eastAsia="Calibri" w:hAnsi="Calibri" w:cs="Calibri"/>
                <w:lang w:val="pl"/>
              </w:rPr>
            </w:pPr>
            <w:r>
              <w:rPr>
                <w:rFonts w:ascii="Calibri" w:eastAsia="Calibri" w:hAnsi="Calibri" w:cs="Calibri"/>
                <w:lang w:val="pl"/>
              </w:rPr>
              <w:t>s.</w:t>
            </w:r>
            <w:r w:rsidR="461F0598" w:rsidRPr="00562263">
              <w:rPr>
                <w:rFonts w:ascii="Calibri" w:eastAsia="Calibri" w:hAnsi="Calibri" w:cs="Calibri"/>
                <w:lang w:val="pl"/>
              </w:rPr>
              <w:t xml:space="preserve"> 46</w:t>
            </w:r>
          </w:p>
        </w:tc>
        <w:tc>
          <w:tcPr>
            <w:tcW w:w="3978" w:type="dxa"/>
            <w:tcBorders>
              <w:top w:val="single" w:sz="4" w:space="0" w:color="auto"/>
              <w:left w:val="single" w:sz="4" w:space="0" w:color="auto"/>
              <w:bottom w:val="single" w:sz="4" w:space="0" w:color="auto"/>
              <w:right w:val="single" w:sz="4" w:space="0" w:color="auto"/>
            </w:tcBorders>
          </w:tcPr>
          <w:p w14:paraId="1CD62C4A" w14:textId="2B37A71D" w:rsidR="0A3BAEFC" w:rsidRDefault="0A3BAEFC" w:rsidP="0A3BAEFC">
            <w:r w:rsidRPr="0A3BAEFC">
              <w:rPr>
                <w:rFonts w:ascii="Calibri" w:eastAsia="Calibri" w:hAnsi="Calibri" w:cs="Calibri"/>
                <w:lang w:val="pl"/>
              </w:rPr>
              <w:t>Przykładowy schemat bazy danych do zbierania ich w terenie.</w:t>
            </w:r>
          </w:p>
        </w:tc>
        <w:tc>
          <w:tcPr>
            <w:tcW w:w="6401" w:type="dxa"/>
            <w:tcBorders>
              <w:top w:val="single" w:sz="4" w:space="0" w:color="auto"/>
              <w:left w:val="single" w:sz="4" w:space="0" w:color="auto"/>
              <w:bottom w:val="single" w:sz="4" w:space="0" w:color="auto"/>
              <w:right w:val="single" w:sz="4" w:space="0" w:color="auto"/>
            </w:tcBorders>
          </w:tcPr>
          <w:p w14:paraId="6C427981" w14:textId="29215886" w:rsidR="0A3BAEFC" w:rsidRDefault="0A3BAEFC" w:rsidP="0A3BAEFC">
            <w:pPr>
              <w:jc w:val="both"/>
              <w:rPr>
                <w:rFonts w:ascii="Calibri" w:eastAsia="Calibri" w:hAnsi="Calibri" w:cs="Calibri"/>
                <w:lang w:val="pl"/>
              </w:rPr>
            </w:pPr>
            <w:r w:rsidRPr="0A3BAEFC">
              <w:rPr>
                <w:rFonts w:ascii="Calibri" w:eastAsia="Calibri" w:hAnsi="Calibri" w:cs="Calibri"/>
                <w:lang w:val="pl"/>
              </w:rPr>
              <w:t xml:space="preserve">W tabeli z przykładowymi danymi zbieranymi brakuje istotnych parametrów zachmurzenie, temperatura, opady, kierunek przelotu ptaka lub nielecący. Należałoby dążyć do ustandaryzowania formatu zbierania danych co będzie bardzo pomocne przy porównywaniu i późniejszym wykorzystaniem zebranych danych do np. baz danych na temat aktywności ptaków. </w:t>
            </w:r>
          </w:p>
          <w:p w14:paraId="0851FD4A" w14:textId="184CA314" w:rsidR="0A3BAEFC" w:rsidRDefault="0A3BAEFC" w:rsidP="0A3BAEFC">
            <w:pPr>
              <w:rPr>
                <w:rFonts w:ascii="Calibri" w:eastAsia="Calibri" w:hAnsi="Calibri" w:cs="Calibri"/>
                <w:lang w:val="pl"/>
              </w:rPr>
            </w:pPr>
            <w:r w:rsidRPr="0A3BAEFC">
              <w:rPr>
                <w:rFonts w:ascii="Calibri" w:eastAsia="Calibri" w:hAnsi="Calibri" w:cs="Calibri"/>
                <w:lang w:val="pl"/>
              </w:rPr>
              <w:t xml:space="preserve"> </w:t>
            </w:r>
          </w:p>
          <w:p w14:paraId="4C846624" w14:textId="42F165EF" w:rsidR="0A3BAEFC" w:rsidRDefault="0A3BAEFC" w:rsidP="0A3BAEFC">
            <w:pPr>
              <w:rPr>
                <w:rFonts w:ascii="Calibri" w:eastAsia="Calibri" w:hAnsi="Calibri" w:cs="Calibri"/>
                <w:lang w:val="pl"/>
              </w:rPr>
            </w:pPr>
            <w:r w:rsidRPr="0A3BAEFC">
              <w:rPr>
                <w:rFonts w:ascii="Calibri" w:eastAsia="Calibri" w:hAnsi="Calibri" w:cs="Calibri"/>
                <w:b/>
                <w:bCs/>
                <w:u w:val="single"/>
                <w:lang w:val="pl"/>
              </w:rPr>
              <w:t>Rekomendacja</w:t>
            </w:r>
            <w:r w:rsidRPr="0A3BAEFC">
              <w:rPr>
                <w:rFonts w:ascii="Calibri" w:eastAsia="Calibri" w:hAnsi="Calibri" w:cs="Calibri"/>
                <w:lang w:val="pl"/>
              </w:rPr>
              <w:t>: uwzględnić jak powyżej.</w:t>
            </w:r>
          </w:p>
          <w:p w14:paraId="3891CDC7" w14:textId="26ACE1D2" w:rsidR="0A3BAEFC" w:rsidRDefault="0A3BAEFC" w:rsidP="0A3BAEFC">
            <w:pPr>
              <w:rPr>
                <w:rFonts w:ascii="Calibri" w:eastAsia="Calibri" w:hAnsi="Calibri" w:cs="Calibri"/>
                <w:lang w:val="pl"/>
              </w:rPr>
            </w:pPr>
          </w:p>
        </w:tc>
      </w:tr>
      <w:tr w:rsidR="0A3BAEFC" w14:paraId="439CCE1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575737B" w14:textId="17768F15" w:rsidR="0A3BAEFC" w:rsidRDefault="00F06423" w:rsidP="0A3BAEFC">
            <w:pPr>
              <w:jc w:val="center"/>
            </w:pPr>
            <w:r>
              <w:t>40</w:t>
            </w:r>
          </w:p>
        </w:tc>
        <w:tc>
          <w:tcPr>
            <w:tcW w:w="2770" w:type="dxa"/>
            <w:tcBorders>
              <w:top w:val="single" w:sz="4" w:space="0" w:color="auto"/>
              <w:left w:val="single" w:sz="4" w:space="0" w:color="auto"/>
              <w:bottom w:val="single" w:sz="4" w:space="0" w:color="auto"/>
              <w:right w:val="single" w:sz="4" w:space="0" w:color="auto"/>
            </w:tcBorders>
          </w:tcPr>
          <w:p w14:paraId="09981B81" w14:textId="14B86CE4" w:rsidR="0A3BAEFC" w:rsidRPr="00562263" w:rsidRDefault="0A3BAEFC" w:rsidP="0A3BAEFC">
            <w:pPr>
              <w:spacing w:after="160" w:line="257" w:lineRule="auto"/>
            </w:pPr>
            <w:r w:rsidRPr="00562263">
              <w:rPr>
                <w:rFonts w:ascii="Calibri" w:eastAsia="Calibri" w:hAnsi="Calibri" w:cs="Calibri"/>
                <w:lang w:val="pl"/>
              </w:rPr>
              <w:t>Rozdział 6.4.2</w:t>
            </w:r>
          </w:p>
          <w:p w14:paraId="17A8EE00" w14:textId="565940BB" w:rsidR="0A3BAEFC" w:rsidRDefault="00F06423" w:rsidP="0A3BAEFC">
            <w:pPr>
              <w:rPr>
                <w:rFonts w:ascii="Calibri" w:eastAsia="Calibri" w:hAnsi="Calibri" w:cs="Calibri"/>
              </w:rPr>
            </w:pPr>
            <w:r>
              <w:rPr>
                <w:rFonts w:ascii="Calibri" w:eastAsia="Calibri" w:hAnsi="Calibri" w:cs="Calibri"/>
                <w:lang w:val="pl"/>
              </w:rPr>
              <w:t>s.</w:t>
            </w:r>
            <w:r w:rsidR="461F0598" w:rsidRPr="00562263">
              <w:rPr>
                <w:rFonts w:ascii="Calibri" w:eastAsia="Calibri" w:hAnsi="Calibri" w:cs="Calibri"/>
                <w:lang w:val="pl"/>
              </w:rPr>
              <w:t xml:space="preserve"> 53</w:t>
            </w:r>
          </w:p>
        </w:tc>
        <w:tc>
          <w:tcPr>
            <w:tcW w:w="3978" w:type="dxa"/>
            <w:tcBorders>
              <w:top w:val="single" w:sz="4" w:space="0" w:color="auto"/>
              <w:left w:val="single" w:sz="4" w:space="0" w:color="auto"/>
              <w:bottom w:val="single" w:sz="4" w:space="0" w:color="auto"/>
              <w:right w:val="single" w:sz="4" w:space="0" w:color="auto"/>
            </w:tcBorders>
          </w:tcPr>
          <w:p w14:paraId="317E777A" w14:textId="2DFBA41A" w:rsidR="0A3BAEFC" w:rsidRDefault="0A3BAEFC" w:rsidP="0A3BAEFC">
            <w:pPr>
              <w:spacing w:after="160" w:line="257" w:lineRule="auto"/>
            </w:pPr>
            <w:r w:rsidRPr="0A3BAEFC">
              <w:rPr>
                <w:rFonts w:ascii="Calibri" w:eastAsia="Calibri" w:hAnsi="Calibri" w:cs="Calibri"/>
                <w:b/>
                <w:bCs/>
                <w:lang w:val="pl"/>
              </w:rPr>
              <w:t>Moduł 4. Inwentaryzacja siedlisk ptaków</w:t>
            </w:r>
          </w:p>
          <w:p w14:paraId="4135554B" w14:textId="3149F89B" w:rsidR="0A3BAEFC" w:rsidRDefault="0A3BAEFC" w:rsidP="0A3BAEFC">
            <w:pPr>
              <w:rPr>
                <w:rFonts w:ascii="Calibri" w:eastAsia="Calibri" w:hAnsi="Calibri" w:cs="Calibri"/>
              </w:rPr>
            </w:pPr>
            <w:r w:rsidRPr="0A3BAEFC">
              <w:rPr>
                <w:rFonts w:ascii="Calibri" w:eastAsia="Calibri" w:hAnsi="Calibri" w:cs="Calibri"/>
                <w:lang w:val="pl"/>
              </w:rPr>
              <w:t xml:space="preserve">Należy wykonać jednorazowe (w okresie maj–czerwiec) kartowanie siedlisk ptaków w krajobrazie </w:t>
            </w:r>
            <w:r w:rsidRPr="0A3BAEFC">
              <w:rPr>
                <w:rFonts w:ascii="Calibri" w:eastAsia="Calibri" w:hAnsi="Calibri" w:cs="Calibri"/>
                <w:lang w:val="pl"/>
              </w:rPr>
              <w:lastRenderedPageBreak/>
              <w:t>(rodzajów upraw oraz innych siedlisk), w buforze do 500 m od turbin</w:t>
            </w:r>
          </w:p>
        </w:tc>
        <w:tc>
          <w:tcPr>
            <w:tcW w:w="6401" w:type="dxa"/>
            <w:tcBorders>
              <w:top w:val="single" w:sz="4" w:space="0" w:color="auto"/>
              <w:left w:val="single" w:sz="4" w:space="0" w:color="auto"/>
              <w:bottom w:val="single" w:sz="4" w:space="0" w:color="auto"/>
              <w:right w:val="single" w:sz="4" w:space="0" w:color="auto"/>
            </w:tcBorders>
          </w:tcPr>
          <w:p w14:paraId="3204F3FA" w14:textId="4D838F48"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lastRenderedPageBreak/>
              <w:t xml:space="preserve">Kartowanie siedlisk powinno być nakierowane na identyfikacje trwałych siedlisk np. użytków zielonych czy innych np. zbiorników wodnych lub miejsca wyjaśniających daną aktywność ptaków. W przypadku dużych aktywności żerowisk warto </w:t>
            </w:r>
            <w:r w:rsidRPr="0A3BAEFC">
              <w:rPr>
                <w:rFonts w:ascii="Calibri" w:eastAsia="Calibri" w:hAnsi="Calibri" w:cs="Calibri"/>
                <w:lang w:val="pl"/>
              </w:rPr>
              <w:lastRenderedPageBreak/>
              <w:t>zanotować rodzaj upraw, które mogą przyciągać koncentracje ptaków np. Kukurydza, ale tylko w takim zakresie, w jakim jest to potrzebne do wyjaśnienia danej aktywności ptaków. Kartowanie rodzaju wszystkich upraw w buforze 500 m nie ma uzasadnienia, gdyż corocznie uprawy się zmieniają a nie zawsze mają duży wpływ na aktywność żerowiskową ptaków. Do zweryfikowania podejście w tym module. Zakres monitoringu powinien skupiać się na najistotniejszych elementach mających związek ze stałą charakterystyką awifauny danego obszaru.</w:t>
            </w:r>
          </w:p>
          <w:p w14:paraId="5B3AFB56" w14:textId="40F34BD9" w:rsidR="0A3BAEFC" w:rsidRDefault="0A3BAEFC" w:rsidP="0A3BAEFC">
            <w:pPr>
              <w:spacing w:after="160" w:line="257" w:lineRule="auto"/>
              <w:rPr>
                <w:rFonts w:ascii="Calibri" w:eastAsia="Calibri" w:hAnsi="Calibri" w:cs="Calibri"/>
                <w:lang w:val="pl"/>
              </w:rPr>
            </w:pPr>
            <w:r w:rsidRPr="0A3BAEFC">
              <w:rPr>
                <w:rFonts w:ascii="Calibri" w:eastAsia="Calibri" w:hAnsi="Calibri" w:cs="Calibri"/>
                <w:lang w:val="pl"/>
              </w:rPr>
              <w:t xml:space="preserve"> </w:t>
            </w:r>
          </w:p>
          <w:p w14:paraId="5C797C69" w14:textId="2BCE4125" w:rsidR="0A3BAEFC" w:rsidRDefault="0A3BAEFC" w:rsidP="0A3BAEFC">
            <w:pPr>
              <w:spacing w:after="160" w:line="257" w:lineRule="auto"/>
              <w:jc w:val="both"/>
              <w:rPr>
                <w:rFonts w:ascii="Calibri" w:eastAsia="Calibri" w:hAnsi="Calibri" w:cs="Calibri"/>
                <w:lang w:val="pl"/>
              </w:rPr>
            </w:pPr>
            <w:proofErr w:type="gramStart"/>
            <w:r w:rsidRPr="0A3BAEFC">
              <w:rPr>
                <w:rFonts w:ascii="Calibri" w:eastAsia="Calibri" w:hAnsi="Calibri" w:cs="Calibri"/>
                <w:b/>
                <w:bCs/>
                <w:u w:val="single"/>
                <w:lang w:val="pl"/>
              </w:rPr>
              <w:t>Rekomendacja</w:t>
            </w:r>
            <w:r w:rsidRPr="0A3BAEFC">
              <w:rPr>
                <w:rFonts w:ascii="Calibri" w:eastAsia="Calibri" w:hAnsi="Calibri" w:cs="Calibri"/>
                <w:lang w:val="pl"/>
              </w:rPr>
              <w:t xml:space="preserve"> :</w:t>
            </w:r>
            <w:proofErr w:type="gramEnd"/>
            <w:r w:rsidRPr="0A3BAEFC">
              <w:rPr>
                <w:rFonts w:ascii="Calibri" w:eastAsia="Calibri" w:hAnsi="Calibri" w:cs="Calibri"/>
                <w:lang w:val="pl"/>
              </w:rPr>
              <w:t xml:space="preserve"> Zmiana zapisu na następujący:</w:t>
            </w:r>
          </w:p>
          <w:p w14:paraId="0CF8D0B8" w14:textId="44C274CE" w:rsidR="0A3BAEFC" w:rsidRDefault="0A3BAEFC" w:rsidP="0A3BAEFC">
            <w:pPr>
              <w:spacing w:after="160" w:line="257" w:lineRule="auto"/>
              <w:jc w:val="both"/>
              <w:rPr>
                <w:rFonts w:ascii="Calibri" w:eastAsia="Calibri" w:hAnsi="Calibri" w:cs="Calibri"/>
                <w:b/>
                <w:bCs/>
                <w:lang w:val="pl"/>
              </w:rPr>
            </w:pPr>
            <w:r w:rsidRPr="0A3BAEFC">
              <w:rPr>
                <w:rFonts w:ascii="Calibri" w:eastAsia="Calibri" w:hAnsi="Calibri" w:cs="Calibri"/>
                <w:b/>
                <w:bCs/>
                <w:lang w:val="pl"/>
              </w:rPr>
              <w:t>” Moduł 4. Inwentaryzacja siedlisk ptaków</w:t>
            </w:r>
          </w:p>
          <w:p w14:paraId="5DDC519D" w14:textId="0FDFA051" w:rsidR="0A3BAEFC" w:rsidRDefault="0A3BAEFC" w:rsidP="0A3BAEFC">
            <w:pPr>
              <w:spacing w:line="257" w:lineRule="auto"/>
              <w:rPr>
                <w:rFonts w:ascii="Calibri" w:eastAsia="Calibri" w:hAnsi="Calibri" w:cs="Calibri"/>
              </w:rPr>
            </w:pPr>
            <w:r w:rsidRPr="0A3BAEFC">
              <w:rPr>
                <w:rFonts w:ascii="Calibri" w:eastAsia="Calibri" w:hAnsi="Calibri" w:cs="Calibri"/>
                <w:lang w:val="pl"/>
              </w:rPr>
              <w:t>Kartowanie siedlisk jako działanie dodatkowe powinno zostać wykonane na terenie badań ornitologicznych w przypadku, jeśli ma ono znaczenie w kontekście uzasadnienia dla danej aktywności ptaków obserwowanej w monitoringu rocznym lub gdy wskazuje na stałe siedliska cenne dla ptaków jak np. stawy rybne, oczka wodne itp.</w:t>
            </w:r>
          </w:p>
        </w:tc>
      </w:tr>
      <w:tr w:rsidR="0A3BAEFC" w14:paraId="17F2EA6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7A14554" w14:textId="7D0E8277" w:rsidR="0A3BAEFC" w:rsidRDefault="00F06423" w:rsidP="0A3BAEFC">
            <w:pPr>
              <w:jc w:val="center"/>
            </w:pPr>
            <w:r>
              <w:lastRenderedPageBreak/>
              <w:t>41</w:t>
            </w:r>
          </w:p>
        </w:tc>
        <w:tc>
          <w:tcPr>
            <w:tcW w:w="2770" w:type="dxa"/>
            <w:tcBorders>
              <w:top w:val="single" w:sz="4" w:space="0" w:color="auto"/>
              <w:left w:val="single" w:sz="4" w:space="0" w:color="auto"/>
              <w:bottom w:val="single" w:sz="4" w:space="0" w:color="auto"/>
              <w:right w:val="single" w:sz="4" w:space="0" w:color="auto"/>
            </w:tcBorders>
          </w:tcPr>
          <w:p w14:paraId="53352C47" w14:textId="122732AB" w:rsidR="0A3BAEFC" w:rsidRPr="00562263" w:rsidRDefault="0A3BAEFC" w:rsidP="0A3BAEFC">
            <w:pPr>
              <w:spacing w:after="160" w:line="257" w:lineRule="auto"/>
            </w:pPr>
            <w:r w:rsidRPr="00562263">
              <w:t>R</w:t>
            </w:r>
            <w:proofErr w:type="spellStart"/>
            <w:r w:rsidRPr="00562263">
              <w:rPr>
                <w:rFonts w:ascii="Calibri" w:eastAsia="Calibri" w:hAnsi="Calibri" w:cs="Calibri"/>
                <w:lang w:val="pl"/>
              </w:rPr>
              <w:t>ozdział</w:t>
            </w:r>
            <w:proofErr w:type="spellEnd"/>
            <w:r w:rsidRPr="00562263">
              <w:rPr>
                <w:rFonts w:ascii="Calibri" w:eastAsia="Calibri" w:hAnsi="Calibri" w:cs="Calibri"/>
                <w:lang w:val="pl"/>
              </w:rPr>
              <w:t xml:space="preserve"> 6.4.3</w:t>
            </w:r>
          </w:p>
          <w:p w14:paraId="7C609F7C" w14:textId="618CC840" w:rsidR="0A3BAEFC" w:rsidRDefault="00F06423" w:rsidP="0A3BAEFC">
            <w:pPr>
              <w:rPr>
                <w:rFonts w:ascii="Calibri" w:eastAsia="Calibri" w:hAnsi="Calibri" w:cs="Calibri"/>
              </w:rPr>
            </w:pPr>
            <w:r>
              <w:rPr>
                <w:rFonts w:ascii="Calibri" w:eastAsia="Calibri" w:hAnsi="Calibri" w:cs="Calibri"/>
                <w:lang w:val="pl"/>
              </w:rPr>
              <w:t>s.</w:t>
            </w:r>
            <w:r w:rsidR="461F0598" w:rsidRPr="00562263">
              <w:rPr>
                <w:rFonts w:ascii="Calibri" w:eastAsia="Calibri" w:hAnsi="Calibri" w:cs="Calibri"/>
                <w:lang w:val="pl"/>
              </w:rPr>
              <w:t xml:space="preserve"> 53 -54</w:t>
            </w:r>
          </w:p>
        </w:tc>
        <w:tc>
          <w:tcPr>
            <w:tcW w:w="3978" w:type="dxa"/>
            <w:tcBorders>
              <w:top w:val="single" w:sz="4" w:space="0" w:color="auto"/>
              <w:left w:val="single" w:sz="4" w:space="0" w:color="auto"/>
              <w:bottom w:val="single" w:sz="4" w:space="0" w:color="auto"/>
              <w:right w:val="single" w:sz="4" w:space="0" w:color="auto"/>
            </w:tcBorders>
          </w:tcPr>
          <w:p w14:paraId="255B868D" w14:textId="723B182B" w:rsidR="0A3BAEFC" w:rsidRDefault="0A3BAEFC" w:rsidP="0A3BAEFC">
            <w:pPr>
              <w:spacing w:after="160" w:line="257" w:lineRule="auto"/>
            </w:pPr>
            <w:r w:rsidRPr="0A3BAEFC">
              <w:rPr>
                <w:rFonts w:ascii="Calibri" w:eastAsia="Calibri" w:hAnsi="Calibri" w:cs="Calibri"/>
                <w:lang w:val="pl"/>
              </w:rPr>
              <w:t xml:space="preserve">Osobnym zagadnieniem są elementy towarzyszące inwestycji (drogi serwisowe, drogi tymczasowe w okresie budowy, linie kablowe wyznaczone pomiędzy siłowniami wiatrowymi a Głównym Punktem Zasilania - GPZ), (…) Realizacja tych prac często wiąże się z trwałymi przekształceniami siedlisk ptaków, w tym w szczególności z wycinką </w:t>
            </w:r>
            <w:proofErr w:type="spellStart"/>
            <w:r w:rsidRPr="0A3BAEFC">
              <w:rPr>
                <w:rFonts w:ascii="Calibri" w:eastAsia="Calibri" w:hAnsi="Calibri" w:cs="Calibri"/>
                <w:lang w:val="pl"/>
              </w:rPr>
              <w:t>zadrzewień</w:t>
            </w:r>
            <w:proofErr w:type="spellEnd"/>
            <w:r w:rsidRPr="0A3BAEFC">
              <w:rPr>
                <w:rFonts w:ascii="Calibri" w:eastAsia="Calibri" w:hAnsi="Calibri" w:cs="Calibri"/>
                <w:lang w:val="pl"/>
              </w:rPr>
              <w:t xml:space="preserve"> i </w:t>
            </w:r>
            <w:proofErr w:type="spellStart"/>
            <w:r w:rsidRPr="0A3BAEFC">
              <w:rPr>
                <w:rFonts w:ascii="Calibri" w:eastAsia="Calibri" w:hAnsi="Calibri" w:cs="Calibri"/>
                <w:lang w:val="pl"/>
              </w:rPr>
              <w:t>zakrzewień</w:t>
            </w:r>
            <w:proofErr w:type="spellEnd"/>
            <w:r w:rsidRPr="0A3BAEFC">
              <w:rPr>
                <w:rFonts w:ascii="Calibri" w:eastAsia="Calibri" w:hAnsi="Calibri" w:cs="Calibri"/>
                <w:lang w:val="pl"/>
              </w:rPr>
              <w:t xml:space="preserve"> i jako taka musi podlegać ocenie</w:t>
            </w:r>
          </w:p>
          <w:p w14:paraId="26499185" w14:textId="168391F5" w:rsidR="0A3BAEFC" w:rsidRDefault="0A3BAEFC" w:rsidP="0A3BAEFC">
            <w:pPr>
              <w:spacing w:after="160" w:line="257" w:lineRule="auto"/>
            </w:pPr>
            <w:r w:rsidRPr="0A3BAEFC">
              <w:rPr>
                <w:rFonts w:ascii="Calibri" w:eastAsia="Calibri" w:hAnsi="Calibri" w:cs="Calibri"/>
                <w:lang w:val="pl"/>
              </w:rPr>
              <w:lastRenderedPageBreak/>
              <w:t xml:space="preserve">wpływu na lokalna </w:t>
            </w:r>
            <w:proofErr w:type="gramStart"/>
            <w:r w:rsidRPr="0A3BAEFC">
              <w:rPr>
                <w:rFonts w:ascii="Calibri" w:eastAsia="Calibri" w:hAnsi="Calibri" w:cs="Calibri"/>
                <w:lang w:val="pl"/>
              </w:rPr>
              <w:t>awifaunę.(</w:t>
            </w:r>
            <w:proofErr w:type="gramEnd"/>
            <w:r w:rsidRPr="0A3BAEFC">
              <w:rPr>
                <w:rFonts w:ascii="Calibri" w:eastAsia="Calibri" w:hAnsi="Calibri" w:cs="Calibri"/>
                <w:lang w:val="pl"/>
              </w:rPr>
              <w:t>…)</w:t>
            </w:r>
          </w:p>
          <w:p w14:paraId="2A2950DD" w14:textId="27232BAB" w:rsidR="0A3BAEFC" w:rsidRPr="00F06423" w:rsidRDefault="0A3BAEFC" w:rsidP="00F06423">
            <w:pPr>
              <w:spacing w:after="160" w:line="257" w:lineRule="auto"/>
            </w:pPr>
            <w:r w:rsidRPr="0A3BAEFC">
              <w:rPr>
                <w:rFonts w:ascii="Calibri" w:eastAsia="Calibri" w:hAnsi="Calibri" w:cs="Calibri"/>
                <w:b/>
                <w:bCs/>
                <w:lang w:val="pl"/>
              </w:rPr>
              <w:t xml:space="preserve"> </w:t>
            </w:r>
            <w:r w:rsidRPr="0A3BAEFC">
              <w:rPr>
                <w:rFonts w:ascii="Calibri" w:eastAsia="Calibri" w:hAnsi="Calibri" w:cs="Calibri"/>
                <w:lang w:val="pl"/>
              </w:rPr>
              <w:t>Optymalnym rozwiązaniem jest sytuacja, w której inwestor zleca wykonanie bada</w:t>
            </w:r>
            <w:r w:rsidR="00F06423">
              <w:rPr>
                <w:rFonts w:ascii="Calibri" w:eastAsia="Calibri" w:hAnsi="Calibri" w:cs="Calibri"/>
                <w:lang w:val="pl"/>
              </w:rPr>
              <w:t xml:space="preserve"> </w:t>
            </w:r>
            <w:proofErr w:type="spellStart"/>
            <w:r w:rsidRPr="0A3BAEFC">
              <w:rPr>
                <w:rFonts w:ascii="Calibri" w:eastAsia="Calibri" w:hAnsi="Calibri" w:cs="Calibri"/>
                <w:lang w:val="pl"/>
              </w:rPr>
              <w:t>przedrealizacyjnych</w:t>
            </w:r>
            <w:proofErr w:type="spellEnd"/>
            <w:r w:rsidRPr="0A3BAEFC">
              <w:rPr>
                <w:rFonts w:ascii="Calibri" w:eastAsia="Calibri" w:hAnsi="Calibri" w:cs="Calibri"/>
                <w:lang w:val="pl"/>
              </w:rPr>
              <w:t>, obejmując równocześnie zakresem prac infrastrukturę towarzyszącą.</w:t>
            </w:r>
          </w:p>
        </w:tc>
        <w:tc>
          <w:tcPr>
            <w:tcW w:w="6401" w:type="dxa"/>
            <w:tcBorders>
              <w:top w:val="single" w:sz="4" w:space="0" w:color="auto"/>
              <w:left w:val="single" w:sz="4" w:space="0" w:color="auto"/>
              <w:bottom w:val="single" w:sz="4" w:space="0" w:color="auto"/>
              <w:right w:val="single" w:sz="4" w:space="0" w:color="auto"/>
            </w:tcBorders>
          </w:tcPr>
          <w:p w14:paraId="6D18C5FD" w14:textId="3BDA0591" w:rsidR="0A3BAEFC" w:rsidRDefault="0A3BAEFC" w:rsidP="0A3BAEFC">
            <w:pPr>
              <w:spacing w:after="160" w:line="257" w:lineRule="auto"/>
              <w:jc w:val="both"/>
            </w:pPr>
            <w:r w:rsidRPr="0A3BAEFC">
              <w:rPr>
                <w:rFonts w:ascii="Calibri" w:eastAsia="Calibri" w:hAnsi="Calibri" w:cs="Calibri"/>
                <w:lang w:val="pl"/>
              </w:rPr>
              <w:lastRenderedPageBreak/>
              <w:t>Na etapie procedury o wydanie decyzji środowiskowej (DUŚ) inwestor z reguły nie</w:t>
            </w:r>
            <w:r w:rsidR="00F06423">
              <w:rPr>
                <w:rFonts w:ascii="Calibri" w:eastAsia="Calibri" w:hAnsi="Calibri" w:cs="Calibri"/>
                <w:lang w:val="pl"/>
              </w:rPr>
              <w:t xml:space="preserve"> </w:t>
            </w:r>
            <w:r w:rsidRPr="0A3BAEFC">
              <w:rPr>
                <w:rFonts w:ascii="Calibri" w:eastAsia="Calibri" w:hAnsi="Calibri" w:cs="Calibri"/>
                <w:lang w:val="pl"/>
              </w:rPr>
              <w:t>posiada warunków przyłączenia inwestycji do sieci, zgodnie z przepisami prawa energetycznego, dopiero może o nie zawnioskować, gdy na danym terenie jest uchwalony MPZP. Najczęściej inwestor nie wie, gdzie będzie finalny punkt przyłączenia, a co z tym związane nie wiadomo, gdzie zlokalizować GPO (</w:t>
            </w:r>
            <w:proofErr w:type="spellStart"/>
            <w:r w:rsidRPr="0A3BAEFC">
              <w:rPr>
                <w:rFonts w:ascii="Calibri" w:eastAsia="Calibri" w:hAnsi="Calibri" w:cs="Calibri"/>
                <w:lang w:val="pl"/>
              </w:rPr>
              <w:t>wewn</w:t>
            </w:r>
            <w:proofErr w:type="spellEnd"/>
            <w:r w:rsidRPr="0A3BAEFC">
              <w:rPr>
                <w:rFonts w:ascii="Calibri" w:eastAsia="Calibri" w:hAnsi="Calibri" w:cs="Calibri"/>
                <w:lang w:val="pl"/>
              </w:rPr>
              <w:t>. stacja EE) i jak przeprowadzić kable (dokąd, w którym kierunku je ciągnąć).</w:t>
            </w:r>
          </w:p>
          <w:p w14:paraId="20D03B30" w14:textId="36D3016B" w:rsidR="0A3BAEFC" w:rsidRDefault="0A3BAEFC" w:rsidP="0A3BAEFC">
            <w:pPr>
              <w:spacing w:after="160" w:line="257" w:lineRule="auto"/>
              <w:jc w:val="both"/>
            </w:pPr>
            <w:r w:rsidRPr="0A3BAEFC">
              <w:rPr>
                <w:rFonts w:ascii="Calibri" w:eastAsia="Calibri" w:hAnsi="Calibri" w:cs="Calibri"/>
                <w:lang w:val="pl"/>
              </w:rPr>
              <w:lastRenderedPageBreak/>
              <w:t xml:space="preserve">Wymaganie szczegółów projektowych które będą znane dopiero na etapie </w:t>
            </w:r>
            <w:proofErr w:type="spellStart"/>
            <w:r w:rsidRPr="0A3BAEFC">
              <w:rPr>
                <w:rFonts w:ascii="Calibri" w:eastAsia="Calibri" w:hAnsi="Calibri" w:cs="Calibri"/>
                <w:lang w:val="pl"/>
              </w:rPr>
              <w:t>PnB</w:t>
            </w:r>
            <w:proofErr w:type="spellEnd"/>
            <w:r w:rsidRPr="0A3BAEFC">
              <w:rPr>
                <w:rFonts w:ascii="Calibri" w:eastAsia="Calibri" w:hAnsi="Calibri" w:cs="Calibri"/>
                <w:lang w:val="pl"/>
              </w:rPr>
              <w:t xml:space="preserve"> wydłużają procedurę DUŚ, a przede wszystkim będą powodowały konieczność zmiany DUŚ – taka zmiana trwa wiele miesięcy i obciąża również urzędy (dodatkowy nakład pracy).</w:t>
            </w:r>
          </w:p>
          <w:p w14:paraId="50A63F09" w14:textId="79C5DD0F" w:rsidR="0A3BAEFC" w:rsidRDefault="0A3BAEFC" w:rsidP="0A3BAEFC">
            <w:pPr>
              <w:spacing w:after="160" w:line="257" w:lineRule="auto"/>
              <w:jc w:val="both"/>
            </w:pPr>
            <w:r w:rsidRPr="0A3BAEFC">
              <w:rPr>
                <w:rFonts w:ascii="Calibri" w:eastAsia="Calibri" w:hAnsi="Calibri" w:cs="Calibri"/>
                <w:lang w:val="pl"/>
              </w:rPr>
              <w:t xml:space="preserve">Na etapie oceny oddziaływania na środowisko („OOŚ”), inwestor nie zawsze zna rozmieszczenie wszystkich tymczasowych dróg dojazdowych. Są one projektowane przez wyspecjalizowane firmy dopiero na późniejszym etapie. </w:t>
            </w:r>
          </w:p>
          <w:p w14:paraId="0E0DC1EF" w14:textId="618ED22C" w:rsidR="0A3BAEFC" w:rsidRDefault="0A3BAEFC" w:rsidP="0A3BAEFC">
            <w:pPr>
              <w:spacing w:after="160" w:line="257" w:lineRule="auto"/>
              <w:jc w:val="both"/>
            </w:pPr>
            <w:r w:rsidRPr="0A3BAEFC">
              <w:rPr>
                <w:rFonts w:ascii="Calibri" w:eastAsia="Calibri" w:hAnsi="Calibri" w:cs="Calibri"/>
                <w:lang w:val="pl"/>
              </w:rPr>
              <w:t xml:space="preserve">Propozycja ponownej oceny oddziaływania na środowisko w celu dokładnej oceny oddziaływania na środowisko (dalej: „OOŚ”) dla infrastruktury towarzyszącej jest karkołomnym rozwiązaniem, gdyż jest de facto powtórzeniem całej procedury i przedłużaniem i tak trwającej wiele lat oceny oddziaływania na środowisko (średni czas takiej oceny to 2 lata). Na podstawie legislacji UE Polska jest zobowiązana do przyśpieszania procedur uzyskiwanie pozwoleń dla inwestycji OZE a nie ich wydłużania. Problem ten został szczegółowo opisany w ostatnim raporcie NIK pt. „Prawne uwarunkowania lokalizacji i budowy elektrowni wiatrowych w Polsce” (Warszawa, maj 2025 r., Nr </w:t>
            </w:r>
            <w:proofErr w:type="spellStart"/>
            <w:r w:rsidRPr="0A3BAEFC">
              <w:rPr>
                <w:rFonts w:ascii="Calibri" w:eastAsia="Calibri" w:hAnsi="Calibri" w:cs="Calibri"/>
                <w:lang w:val="pl"/>
              </w:rPr>
              <w:t>ewid</w:t>
            </w:r>
            <w:proofErr w:type="spellEnd"/>
            <w:r w:rsidRPr="0A3BAEFC">
              <w:rPr>
                <w:rFonts w:ascii="Calibri" w:eastAsia="Calibri" w:hAnsi="Calibri" w:cs="Calibri"/>
                <w:lang w:val="pl"/>
              </w:rPr>
              <w:t>. 21/2025/P/24/054/LGD).</w:t>
            </w:r>
          </w:p>
          <w:p w14:paraId="54E87959" w14:textId="6A972FCA" w:rsidR="0A3BAEFC" w:rsidRDefault="0A3BAEFC" w:rsidP="0A3BAEFC">
            <w:pPr>
              <w:spacing w:after="160" w:line="257" w:lineRule="auto"/>
              <w:jc w:val="both"/>
            </w:pPr>
            <w:r w:rsidRPr="0A3BAEFC">
              <w:rPr>
                <w:rFonts w:ascii="Calibri" w:eastAsia="Calibri" w:hAnsi="Calibri" w:cs="Calibri"/>
                <w:lang w:val="pl"/>
              </w:rPr>
              <w:t xml:space="preserve">Ponadto, przepisy, które regulują konieczność przyspieszenia rozwoju OZE i procedur </w:t>
            </w:r>
            <w:proofErr w:type="spellStart"/>
            <w:r w:rsidRPr="0A3BAEFC">
              <w:rPr>
                <w:rFonts w:ascii="Calibri" w:eastAsia="Calibri" w:hAnsi="Calibri" w:cs="Calibri"/>
                <w:lang w:val="pl"/>
              </w:rPr>
              <w:t>pozwoleniowych</w:t>
            </w:r>
            <w:proofErr w:type="spellEnd"/>
            <w:r w:rsidRPr="0A3BAEFC">
              <w:rPr>
                <w:rFonts w:ascii="Calibri" w:eastAsia="Calibri" w:hAnsi="Calibri" w:cs="Calibri"/>
                <w:lang w:val="pl"/>
              </w:rPr>
              <w:t>, ujęte są w następujących aktach prawnych:</w:t>
            </w:r>
          </w:p>
          <w:p w14:paraId="7C082515" w14:textId="070C2B55" w:rsidR="0A3BAEFC" w:rsidRDefault="0A3BAEFC" w:rsidP="0A3BAEFC">
            <w:pPr>
              <w:spacing w:after="160" w:line="257" w:lineRule="auto"/>
              <w:jc w:val="both"/>
            </w:pPr>
            <w:r w:rsidRPr="0A3BAEFC">
              <w:rPr>
                <w:rFonts w:ascii="Calibri" w:eastAsia="Calibri" w:hAnsi="Calibri" w:cs="Calibri"/>
                <w:lang w:val="pl"/>
              </w:rPr>
              <w:t xml:space="preserve">Dyrektywa (UE) 2023/2413 (rewizja RED) — tzw. </w:t>
            </w:r>
            <w:r w:rsidRPr="00310DF0">
              <w:rPr>
                <w:rFonts w:ascii="Calibri" w:eastAsia="Calibri" w:hAnsi="Calibri" w:cs="Calibri"/>
                <w:lang w:val="en-GB"/>
              </w:rPr>
              <w:t>„</w:t>
            </w:r>
            <w:proofErr w:type="spellStart"/>
            <w:r w:rsidRPr="00310DF0">
              <w:rPr>
                <w:rFonts w:ascii="Calibri" w:eastAsia="Calibri" w:hAnsi="Calibri" w:cs="Calibri"/>
                <w:lang w:val="en-GB"/>
              </w:rPr>
              <w:t>nowa</w:t>
            </w:r>
            <w:proofErr w:type="spellEnd"/>
            <w:r w:rsidRPr="00310DF0">
              <w:rPr>
                <w:rFonts w:ascii="Calibri" w:eastAsia="Calibri" w:hAnsi="Calibri" w:cs="Calibri"/>
                <w:lang w:val="en-GB"/>
              </w:rPr>
              <w:t xml:space="preserve"> RED / amended RED” - </w:t>
            </w:r>
            <w:proofErr w:type="spellStart"/>
            <w:r w:rsidRPr="00310DF0">
              <w:rPr>
                <w:rFonts w:ascii="Calibri" w:eastAsia="Calibri" w:hAnsi="Calibri" w:cs="Calibri"/>
                <w:lang w:val="en-GB"/>
              </w:rPr>
              <w:t>tzw</w:t>
            </w:r>
            <w:proofErr w:type="spellEnd"/>
            <w:r w:rsidRPr="00310DF0">
              <w:rPr>
                <w:rFonts w:ascii="Calibri" w:eastAsia="Calibri" w:hAnsi="Calibri" w:cs="Calibri"/>
                <w:lang w:val="en-GB"/>
              </w:rPr>
              <w:t xml:space="preserve">. </w:t>
            </w:r>
            <w:r w:rsidRPr="0A3BAEFC">
              <w:rPr>
                <w:rFonts w:ascii="Calibri" w:eastAsia="Calibri" w:hAnsi="Calibri" w:cs="Calibri"/>
                <w:lang w:val="pl"/>
              </w:rPr>
              <w:t xml:space="preserve">Dyrektywa RED III, </w:t>
            </w:r>
            <w:proofErr w:type="gramStart"/>
            <w:r w:rsidRPr="0A3BAEFC">
              <w:rPr>
                <w:rFonts w:ascii="Calibri" w:eastAsia="Calibri" w:hAnsi="Calibri" w:cs="Calibri"/>
                <w:lang w:val="pl"/>
              </w:rPr>
              <w:t>dyrektywa</w:t>
            </w:r>
            <w:proofErr w:type="gramEnd"/>
            <w:r w:rsidRPr="0A3BAEFC">
              <w:rPr>
                <w:rFonts w:ascii="Calibri" w:eastAsia="Calibri" w:hAnsi="Calibri" w:cs="Calibri"/>
                <w:lang w:val="pl"/>
              </w:rPr>
              <w:t xml:space="preserve"> która zaktualizowała Dyrektywę 2018/2001 w zakresie promowania energii ze źródeł odnawialnych, w szczególności wprowadzając </w:t>
            </w:r>
            <w:r w:rsidRPr="0A3BAEFC">
              <w:rPr>
                <w:rFonts w:ascii="Calibri" w:eastAsia="Calibri" w:hAnsi="Calibri" w:cs="Calibri"/>
                <w:lang w:val="pl"/>
              </w:rPr>
              <w:lastRenderedPageBreak/>
              <w:t>obowiązki przyspieszenia procedur wydawania pozwoleń (</w:t>
            </w:r>
            <w:proofErr w:type="spellStart"/>
            <w:r w:rsidRPr="0A3BAEFC">
              <w:rPr>
                <w:rFonts w:ascii="Calibri" w:eastAsia="Calibri" w:hAnsi="Calibri" w:cs="Calibri"/>
                <w:lang w:val="pl"/>
              </w:rPr>
              <w:t>permitting</w:t>
            </w:r>
            <w:proofErr w:type="spellEnd"/>
            <w:r w:rsidRPr="0A3BAEFC">
              <w:rPr>
                <w:rFonts w:ascii="Calibri" w:eastAsia="Calibri" w:hAnsi="Calibri" w:cs="Calibri"/>
                <w:lang w:val="pl"/>
              </w:rPr>
              <w:t>) dla projektów OZE i infrastruktury sieciowej. Przykładowo dyrektywa przewiduje wyznaczanie stref „</w:t>
            </w:r>
            <w:proofErr w:type="spellStart"/>
            <w:r w:rsidRPr="0A3BAEFC">
              <w:rPr>
                <w:rFonts w:ascii="Calibri" w:eastAsia="Calibri" w:hAnsi="Calibri" w:cs="Calibri"/>
                <w:lang w:val="pl"/>
              </w:rPr>
              <w:t>renewables</w:t>
            </w:r>
            <w:proofErr w:type="spellEnd"/>
            <w:r w:rsidRPr="0A3BAEFC">
              <w:rPr>
                <w:rFonts w:ascii="Calibri" w:eastAsia="Calibri" w:hAnsi="Calibri" w:cs="Calibri"/>
                <w:lang w:val="pl"/>
              </w:rPr>
              <w:t xml:space="preserve"> </w:t>
            </w:r>
            <w:proofErr w:type="spellStart"/>
            <w:r w:rsidRPr="0A3BAEFC">
              <w:rPr>
                <w:rFonts w:ascii="Calibri" w:eastAsia="Calibri" w:hAnsi="Calibri" w:cs="Calibri"/>
                <w:lang w:val="pl"/>
              </w:rPr>
              <w:t>acceleration</w:t>
            </w:r>
            <w:proofErr w:type="spellEnd"/>
            <w:r w:rsidRPr="0A3BAEFC">
              <w:rPr>
                <w:rFonts w:ascii="Calibri" w:eastAsia="Calibri" w:hAnsi="Calibri" w:cs="Calibri"/>
                <w:lang w:val="pl"/>
              </w:rPr>
              <w:t xml:space="preserve"> </w:t>
            </w:r>
            <w:proofErr w:type="spellStart"/>
            <w:r w:rsidRPr="0A3BAEFC">
              <w:rPr>
                <w:rFonts w:ascii="Calibri" w:eastAsia="Calibri" w:hAnsi="Calibri" w:cs="Calibri"/>
                <w:lang w:val="pl"/>
              </w:rPr>
              <w:t>areas</w:t>
            </w:r>
            <w:proofErr w:type="spellEnd"/>
            <w:r w:rsidRPr="0A3BAEFC">
              <w:rPr>
                <w:rFonts w:ascii="Calibri" w:eastAsia="Calibri" w:hAnsi="Calibri" w:cs="Calibri"/>
                <w:lang w:val="pl"/>
              </w:rPr>
              <w:t>” (obszarów przyspieszonego rozwoju OZE), w których procedury mają być uproszczone, jak też dyrektywie zawarte są też maksymalne terminy proceduralne dla pozwoleń na projekty OZE (i infrastruktury towarzyszącej), a także domniemanie, że projekty OZE i infrastruktury sieciowej mają charakter „</w:t>
            </w:r>
            <w:proofErr w:type="spellStart"/>
            <w:r w:rsidRPr="0A3BAEFC">
              <w:rPr>
                <w:rFonts w:ascii="Calibri" w:eastAsia="Calibri" w:hAnsi="Calibri" w:cs="Calibri"/>
                <w:lang w:val="pl"/>
              </w:rPr>
              <w:t>overriding</w:t>
            </w:r>
            <w:proofErr w:type="spellEnd"/>
            <w:r w:rsidRPr="0A3BAEFC">
              <w:rPr>
                <w:rFonts w:ascii="Calibri" w:eastAsia="Calibri" w:hAnsi="Calibri" w:cs="Calibri"/>
                <w:lang w:val="pl"/>
              </w:rPr>
              <w:t xml:space="preserve"> public </w:t>
            </w:r>
            <w:proofErr w:type="spellStart"/>
            <w:r w:rsidRPr="0A3BAEFC">
              <w:rPr>
                <w:rFonts w:ascii="Calibri" w:eastAsia="Calibri" w:hAnsi="Calibri" w:cs="Calibri"/>
                <w:lang w:val="pl"/>
              </w:rPr>
              <w:t>interest</w:t>
            </w:r>
            <w:proofErr w:type="spellEnd"/>
            <w:r w:rsidRPr="0A3BAEFC">
              <w:rPr>
                <w:rFonts w:ascii="Calibri" w:eastAsia="Calibri" w:hAnsi="Calibri" w:cs="Calibri"/>
                <w:lang w:val="pl"/>
              </w:rPr>
              <w:t>” (przewaga interesu publicznego), co ogranicza możliwość stawiania przeszkód proceduralnych / administracyjnych.</w:t>
            </w:r>
          </w:p>
          <w:p w14:paraId="509081DF" w14:textId="0B4F0BED" w:rsidR="0A3BAEFC" w:rsidRDefault="0A3BAEFC" w:rsidP="0A3BAEFC">
            <w:pPr>
              <w:spacing w:after="160" w:line="257" w:lineRule="auto"/>
              <w:jc w:val="both"/>
            </w:pPr>
            <w:r w:rsidRPr="0A3BAEFC">
              <w:rPr>
                <w:rFonts w:ascii="Calibri" w:eastAsia="Calibri" w:hAnsi="Calibri" w:cs="Calibri"/>
                <w:lang w:val="pl"/>
              </w:rPr>
              <w:t>Od ponad 20 lat procedury OOŚ były wykonywane w przeważającej większości bez wskazywania szczegółowych lokalizacji dróg, a tym bardziej kabli podziemnych i nie zdarzyło się tak żeby ten fakt wpłynął znacząco negatywnie na środowisko, ponieważ farmy wiatrowe powstają na terenach rolnych a znaczna większość dróg serwisach jest projektowana z maksymalnym wykorzystaniem istniejących dróg.  Apelujemy o pozostawienie braku obowiązku pokazywania na etapie DŚ kabli SN i GPO i innych szczegółów– w zamian za wpisywanie w DŚ wymagań chroniących środowisko: w roku rozpoczęcia budowy wykonanie inwentaryzacji przyrodniczej trasy kabla, dróg (</w:t>
            </w:r>
            <w:proofErr w:type="spellStart"/>
            <w:r w:rsidRPr="0A3BAEFC">
              <w:rPr>
                <w:rFonts w:ascii="Calibri" w:eastAsia="Calibri" w:hAnsi="Calibri" w:cs="Calibri"/>
                <w:lang w:val="pl"/>
              </w:rPr>
              <w:t>spr</w:t>
            </w:r>
            <w:proofErr w:type="spellEnd"/>
            <w:r w:rsidRPr="0A3BAEFC">
              <w:rPr>
                <w:rFonts w:ascii="Calibri" w:eastAsia="Calibri" w:hAnsi="Calibri" w:cs="Calibri"/>
                <w:lang w:val="pl"/>
              </w:rPr>
              <w:t xml:space="preserve">. czy występują siedliska, gat. Chronione), wykonanie analizy </w:t>
            </w:r>
            <w:proofErr w:type="spellStart"/>
            <w:r w:rsidRPr="0A3BAEFC">
              <w:rPr>
                <w:rFonts w:ascii="Calibri" w:eastAsia="Calibri" w:hAnsi="Calibri" w:cs="Calibri"/>
                <w:lang w:val="pl"/>
              </w:rPr>
              <w:t>porealizacyjnej</w:t>
            </w:r>
            <w:proofErr w:type="spellEnd"/>
            <w:r w:rsidRPr="0A3BAEFC">
              <w:rPr>
                <w:rFonts w:ascii="Calibri" w:eastAsia="Calibri" w:hAnsi="Calibri" w:cs="Calibri"/>
                <w:lang w:val="pl"/>
              </w:rPr>
              <w:t xml:space="preserve">, Uzyskanie wymaganych prawem derogacji, nadzór przyrodniczy/ornitologiczny w trakcie budowy, a w przypadku stwierdzenia gniazdowania wyłączanie tych terenów z prac budowlanych, zdjęcie roślinności w miesiącach od września do połowy marca, odkładanie darni na bok, sprawdzanie wykopów czy żadne zwierzę nie wpadło. Ewentualnie zmiana w ustawie </w:t>
            </w:r>
            <w:proofErr w:type="spellStart"/>
            <w:r w:rsidRPr="0A3BAEFC">
              <w:rPr>
                <w:rFonts w:ascii="Calibri" w:eastAsia="Calibri" w:hAnsi="Calibri" w:cs="Calibri"/>
                <w:lang w:val="pl"/>
              </w:rPr>
              <w:t>ooś</w:t>
            </w:r>
            <w:proofErr w:type="spellEnd"/>
            <w:r w:rsidRPr="0A3BAEFC">
              <w:rPr>
                <w:rFonts w:ascii="Calibri" w:eastAsia="Calibri" w:hAnsi="Calibri" w:cs="Calibri"/>
                <w:lang w:val="pl"/>
              </w:rPr>
              <w:t xml:space="preserve"> definicji powiązania </w:t>
            </w:r>
            <w:r w:rsidRPr="0A3BAEFC">
              <w:rPr>
                <w:rFonts w:ascii="Calibri" w:eastAsia="Calibri" w:hAnsi="Calibri" w:cs="Calibri"/>
                <w:lang w:val="pl"/>
              </w:rPr>
              <w:lastRenderedPageBreak/>
              <w:t>technologicznego lub w rozporządzeniu Rady Ministrów z dnia 10 września 2019 r. w sprawie przedsięwzięć mogących znacząco oddziaływać na środowisko.</w:t>
            </w:r>
          </w:p>
          <w:p w14:paraId="3E3DA104" w14:textId="72893D8A" w:rsidR="0A3BAEFC" w:rsidRDefault="0A3BAEFC" w:rsidP="0A3BAEFC">
            <w:pPr>
              <w:spacing w:after="160" w:line="257" w:lineRule="auto"/>
              <w:jc w:val="both"/>
              <w:rPr>
                <w:rFonts w:ascii="Calibri" w:eastAsia="Calibri" w:hAnsi="Calibri" w:cs="Calibri"/>
              </w:rPr>
            </w:pPr>
            <w:r w:rsidRPr="0A3BAEFC">
              <w:rPr>
                <w:rFonts w:ascii="Calibri" w:eastAsia="Calibri" w:hAnsi="Calibri" w:cs="Calibri"/>
                <w:b/>
                <w:bCs/>
                <w:u w:val="single"/>
                <w:lang w:val="pl"/>
              </w:rPr>
              <w:t>Rekomendacja</w:t>
            </w:r>
            <w:r w:rsidRPr="0A3BAEFC">
              <w:rPr>
                <w:rFonts w:ascii="Calibri" w:eastAsia="Calibri" w:hAnsi="Calibri" w:cs="Calibri"/>
                <w:lang w:val="pl"/>
              </w:rPr>
              <w:t xml:space="preserve"> - wykreślenie zapisów dotyczących linii kablowych i dróg tymczasowych.</w:t>
            </w:r>
            <w:r w:rsidR="00F06423">
              <w:rPr>
                <w:rFonts w:ascii="Calibri" w:eastAsia="Calibri" w:hAnsi="Calibri" w:cs="Calibri"/>
                <w:lang w:val="pl"/>
              </w:rPr>
              <w:t xml:space="preserve"> </w:t>
            </w:r>
            <w:r w:rsidRPr="0A3BAEFC">
              <w:rPr>
                <w:rFonts w:ascii="Calibri" w:eastAsia="Calibri" w:hAnsi="Calibri" w:cs="Calibri"/>
                <w:lang w:val="pl"/>
              </w:rPr>
              <w:t>Pozostawienie braku obowiązku pokazywania na etapie DUŚ kabli SN i– w zamian za wpisywanie w DŚ wymagań chroniących środowisko: w roku rozpoczęcia budowy wykonanie inwentaryzacji przyrodniczej trasy kabla, dróg (</w:t>
            </w:r>
            <w:proofErr w:type="spellStart"/>
            <w:r w:rsidRPr="0A3BAEFC">
              <w:rPr>
                <w:rFonts w:ascii="Calibri" w:eastAsia="Calibri" w:hAnsi="Calibri" w:cs="Calibri"/>
                <w:lang w:val="pl"/>
              </w:rPr>
              <w:t>spr</w:t>
            </w:r>
            <w:proofErr w:type="spellEnd"/>
            <w:r w:rsidRPr="0A3BAEFC">
              <w:rPr>
                <w:rFonts w:ascii="Calibri" w:eastAsia="Calibri" w:hAnsi="Calibri" w:cs="Calibri"/>
                <w:lang w:val="pl"/>
              </w:rPr>
              <w:t xml:space="preserve">. czy występują siedliska, gat. Chronione), wykonanie analizy </w:t>
            </w:r>
            <w:proofErr w:type="spellStart"/>
            <w:r w:rsidRPr="0A3BAEFC">
              <w:rPr>
                <w:rFonts w:ascii="Calibri" w:eastAsia="Calibri" w:hAnsi="Calibri" w:cs="Calibri"/>
                <w:lang w:val="pl"/>
              </w:rPr>
              <w:t>porealizacyjnej</w:t>
            </w:r>
            <w:proofErr w:type="spellEnd"/>
            <w:r w:rsidRPr="0A3BAEFC">
              <w:rPr>
                <w:rFonts w:ascii="Calibri" w:eastAsia="Calibri" w:hAnsi="Calibri" w:cs="Calibri"/>
                <w:lang w:val="pl"/>
              </w:rPr>
              <w:t xml:space="preserve">, Uzyskanie wymaganych prawem derogacji, nadzór przyrodniczy/ornitologiczny w trakcie budowy, a w przypadku stwierdzenia gniazdowania wyłączanie tych terenów z prac budowlanych, zdjęcie roślinności w miesiącach od września do połowy </w:t>
            </w:r>
            <w:proofErr w:type="gramStart"/>
            <w:r w:rsidRPr="0A3BAEFC">
              <w:rPr>
                <w:rFonts w:ascii="Calibri" w:eastAsia="Calibri" w:hAnsi="Calibri" w:cs="Calibri"/>
                <w:lang w:val="pl"/>
              </w:rPr>
              <w:t>marca,  odkładanie</w:t>
            </w:r>
            <w:proofErr w:type="gramEnd"/>
            <w:r w:rsidRPr="0A3BAEFC">
              <w:rPr>
                <w:rFonts w:ascii="Calibri" w:eastAsia="Calibri" w:hAnsi="Calibri" w:cs="Calibri"/>
                <w:lang w:val="pl"/>
              </w:rPr>
              <w:t xml:space="preserve"> darni na bok, sprawdzanie wykopów czy żadne zwierzę nie wpadło. Ewentualnie zmiana w ustawie </w:t>
            </w:r>
            <w:proofErr w:type="spellStart"/>
            <w:r w:rsidRPr="0A3BAEFC">
              <w:rPr>
                <w:rFonts w:ascii="Calibri" w:eastAsia="Calibri" w:hAnsi="Calibri" w:cs="Calibri"/>
                <w:lang w:val="pl"/>
              </w:rPr>
              <w:t>ooś</w:t>
            </w:r>
            <w:proofErr w:type="spellEnd"/>
            <w:r w:rsidRPr="0A3BAEFC">
              <w:rPr>
                <w:rFonts w:ascii="Calibri" w:eastAsia="Calibri" w:hAnsi="Calibri" w:cs="Calibri"/>
                <w:lang w:val="pl"/>
              </w:rPr>
              <w:t xml:space="preserve"> definicji powiązania technologicznego lub w rozporządzeniu Rady Ministrów z dnia 10 września 2019 r. w sprawie przedsięwzięć mogących znacząco oddziaływać na środowisko.</w:t>
            </w:r>
          </w:p>
        </w:tc>
      </w:tr>
      <w:tr w:rsidR="0A3BAEFC" w14:paraId="14943250"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F757114" w14:textId="371C6533" w:rsidR="0A3BAEFC" w:rsidRDefault="00F06423" w:rsidP="0A3BAEFC">
            <w:pPr>
              <w:jc w:val="center"/>
            </w:pPr>
            <w:r>
              <w:lastRenderedPageBreak/>
              <w:t>42</w:t>
            </w:r>
          </w:p>
        </w:tc>
        <w:tc>
          <w:tcPr>
            <w:tcW w:w="2770" w:type="dxa"/>
            <w:tcBorders>
              <w:top w:val="single" w:sz="4" w:space="0" w:color="auto"/>
              <w:left w:val="single" w:sz="4" w:space="0" w:color="auto"/>
              <w:bottom w:val="single" w:sz="4" w:space="0" w:color="auto"/>
              <w:right w:val="single" w:sz="4" w:space="0" w:color="auto"/>
            </w:tcBorders>
          </w:tcPr>
          <w:p w14:paraId="14C499CF" w14:textId="65D40D98" w:rsidR="0A3BAEFC" w:rsidRPr="00834196" w:rsidRDefault="461F0598" w:rsidP="0A3BAEFC">
            <w:pPr>
              <w:rPr>
                <w:rFonts w:ascii="Calibri" w:eastAsia="Calibri" w:hAnsi="Calibri" w:cs="Calibri"/>
                <w:highlight w:val="yellow"/>
              </w:rPr>
            </w:pPr>
            <w:r w:rsidRPr="00562263">
              <w:t>R</w:t>
            </w:r>
            <w:proofErr w:type="spellStart"/>
            <w:r w:rsidRPr="00562263">
              <w:rPr>
                <w:rFonts w:ascii="Calibri" w:eastAsia="Calibri" w:hAnsi="Calibri" w:cs="Calibri"/>
                <w:lang w:val="pl"/>
              </w:rPr>
              <w:t>ozdział</w:t>
            </w:r>
            <w:proofErr w:type="spellEnd"/>
            <w:r w:rsidRPr="00562263">
              <w:rPr>
                <w:rFonts w:ascii="Calibri" w:eastAsia="Calibri" w:hAnsi="Calibri" w:cs="Calibri"/>
                <w:lang w:val="pl"/>
              </w:rPr>
              <w:t xml:space="preserve"> 6.4.3 s</w:t>
            </w:r>
            <w:r w:rsidR="00F06423">
              <w:rPr>
                <w:rFonts w:ascii="Calibri" w:eastAsia="Calibri" w:hAnsi="Calibri" w:cs="Calibri"/>
                <w:lang w:val="pl"/>
              </w:rPr>
              <w:t>.</w:t>
            </w:r>
            <w:r w:rsidRPr="00562263">
              <w:rPr>
                <w:rFonts w:ascii="Calibri" w:eastAsia="Calibri" w:hAnsi="Calibri" w:cs="Calibri"/>
                <w:lang w:val="pl"/>
              </w:rPr>
              <w:t xml:space="preserve"> 54</w:t>
            </w:r>
          </w:p>
        </w:tc>
        <w:tc>
          <w:tcPr>
            <w:tcW w:w="3978" w:type="dxa"/>
            <w:tcBorders>
              <w:top w:val="single" w:sz="4" w:space="0" w:color="auto"/>
              <w:left w:val="single" w:sz="4" w:space="0" w:color="auto"/>
              <w:bottom w:val="single" w:sz="4" w:space="0" w:color="auto"/>
              <w:right w:val="single" w:sz="4" w:space="0" w:color="auto"/>
            </w:tcBorders>
          </w:tcPr>
          <w:p w14:paraId="4D0A3036" w14:textId="64E5CBEF" w:rsidR="0A3BAEFC" w:rsidRDefault="0A3BAEFC" w:rsidP="0A3BAEFC">
            <w:pPr>
              <w:jc w:val="both"/>
              <w:rPr>
                <w:rFonts w:ascii="Calibri" w:eastAsia="Calibri" w:hAnsi="Calibri" w:cs="Calibri"/>
              </w:rPr>
            </w:pPr>
            <w:r w:rsidRPr="0A3BAEFC">
              <w:rPr>
                <w:rFonts w:ascii="Calibri" w:eastAsia="Calibri" w:hAnsi="Calibri" w:cs="Calibri"/>
                <w:lang w:val="pl"/>
              </w:rPr>
              <w:t xml:space="preserve">Bez względu jednak na powyższe, sprawozdanie z monitoringu </w:t>
            </w:r>
            <w:proofErr w:type="spellStart"/>
            <w:r w:rsidRPr="0A3BAEFC">
              <w:rPr>
                <w:rFonts w:ascii="Calibri" w:eastAsia="Calibri" w:hAnsi="Calibri" w:cs="Calibri"/>
                <w:lang w:val="pl"/>
              </w:rPr>
              <w:t>przedrealizacyjnego</w:t>
            </w:r>
            <w:proofErr w:type="spellEnd"/>
            <w:r w:rsidRPr="0A3BAEFC">
              <w:rPr>
                <w:rFonts w:ascii="Calibri" w:eastAsia="Calibri" w:hAnsi="Calibri" w:cs="Calibri"/>
                <w:lang w:val="pl"/>
              </w:rPr>
              <w:t xml:space="preserve"> stanowiący załącznik do Raportu OOŚ powinien zawierać wyniki badań, ocenę oddziaływania poszczególnych elementów na awifaunę oraz wskazania w zakresie niezbędnych działań minimalizujących i kompensujących zarówno dla badań realizowanych w zakresie lokalizacji turbin jak i w zakresie infrastruktury towarzyszącej.</w:t>
            </w:r>
          </w:p>
        </w:tc>
        <w:tc>
          <w:tcPr>
            <w:tcW w:w="6401" w:type="dxa"/>
            <w:tcBorders>
              <w:top w:val="single" w:sz="4" w:space="0" w:color="auto"/>
              <w:left w:val="single" w:sz="4" w:space="0" w:color="auto"/>
              <w:bottom w:val="single" w:sz="4" w:space="0" w:color="auto"/>
              <w:right w:val="single" w:sz="4" w:space="0" w:color="auto"/>
            </w:tcBorders>
          </w:tcPr>
          <w:p w14:paraId="7F418964" w14:textId="78A11937"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Umożliwienie oceny odziaływania dla inwestycji wiatrowych w przypadku braku informacji na temat konkretnej lokalizacji infrastruktury towarzyszącej turbinom wiatrowym. Szerzej przyczyny wskazano </w:t>
            </w:r>
            <w:r w:rsidR="00F06423" w:rsidRPr="0A3BAEFC">
              <w:rPr>
                <w:rFonts w:ascii="Calibri" w:eastAsia="Calibri" w:hAnsi="Calibri" w:cs="Calibri"/>
                <w:lang w:val="pl"/>
              </w:rPr>
              <w:t>powyżej</w:t>
            </w:r>
            <w:r w:rsidRPr="0A3BAEFC">
              <w:rPr>
                <w:rFonts w:ascii="Calibri" w:eastAsia="Calibri" w:hAnsi="Calibri" w:cs="Calibri"/>
                <w:lang w:val="pl"/>
              </w:rPr>
              <w:t>. Zawarcie zaleceń co do omijania cennych obszarów i konkretnych praktyk, które pozwolą zminimalizować oddziaływanie do poziomu akceptowalnego.</w:t>
            </w:r>
          </w:p>
          <w:p w14:paraId="0B6E0AEC" w14:textId="787E1CBD"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b/>
                <w:bCs/>
                <w:lang w:val="pl"/>
              </w:rPr>
              <w:t xml:space="preserve"> </w:t>
            </w:r>
            <w:r w:rsidRPr="0A3BAEFC">
              <w:rPr>
                <w:rFonts w:ascii="Calibri" w:eastAsia="Calibri" w:hAnsi="Calibri" w:cs="Calibri"/>
                <w:b/>
                <w:bCs/>
                <w:u w:val="single"/>
                <w:lang w:val="pl"/>
              </w:rPr>
              <w:t>Rekomendacja</w:t>
            </w:r>
            <w:r w:rsidRPr="0A3BAEFC">
              <w:rPr>
                <w:rFonts w:ascii="Calibri" w:eastAsia="Calibri" w:hAnsi="Calibri" w:cs="Calibri"/>
                <w:lang w:val="pl"/>
              </w:rPr>
              <w:t>: Proponujemy dodać następujący fragment:</w:t>
            </w:r>
          </w:p>
          <w:p w14:paraId="2D855911" w14:textId="2E8AF0E7" w:rsidR="0A3BAEFC" w:rsidRDefault="0A3BAEFC" w:rsidP="0A3BAEFC">
            <w:pPr>
              <w:spacing w:line="257" w:lineRule="auto"/>
              <w:jc w:val="both"/>
              <w:rPr>
                <w:rFonts w:ascii="Calibri" w:eastAsia="Calibri" w:hAnsi="Calibri" w:cs="Calibri"/>
              </w:rPr>
            </w:pPr>
            <w:r w:rsidRPr="0A3BAEFC">
              <w:rPr>
                <w:rFonts w:ascii="Calibri" w:eastAsia="Calibri" w:hAnsi="Calibri" w:cs="Calibri"/>
                <w:lang w:val="pl"/>
              </w:rPr>
              <w:t>“W przypadku</w:t>
            </w:r>
            <w:r w:rsidR="0004129C">
              <w:rPr>
                <w:rFonts w:ascii="Calibri" w:eastAsia="Calibri" w:hAnsi="Calibri" w:cs="Calibri"/>
                <w:lang w:val="pl"/>
              </w:rPr>
              <w:t>,</w:t>
            </w:r>
            <w:r w:rsidRPr="0A3BAEFC">
              <w:rPr>
                <w:rFonts w:ascii="Calibri" w:eastAsia="Calibri" w:hAnsi="Calibri" w:cs="Calibri"/>
                <w:lang w:val="pl"/>
              </w:rPr>
              <w:t xml:space="preserve"> gdy na etapie oceny oddziaływania inwestycji lokalizacja miejsca przyłączenia farmy wiatrowej czy przebiegu </w:t>
            </w:r>
            <w:r w:rsidRPr="0A3BAEFC">
              <w:rPr>
                <w:rFonts w:ascii="Calibri" w:eastAsia="Calibri" w:hAnsi="Calibri" w:cs="Calibri"/>
                <w:lang w:val="pl"/>
              </w:rPr>
              <w:lastRenderedPageBreak/>
              <w:t xml:space="preserve">infrastruktury towarzyszącej nie jest znana, dopuszcza się wykonanie badań przyrodniczych w taki sposób, aby w terenie zidentyfikować miejsca najcenniejsze (enklawy </w:t>
            </w:r>
            <w:proofErr w:type="spellStart"/>
            <w:r w:rsidRPr="0A3BAEFC">
              <w:rPr>
                <w:rFonts w:ascii="Calibri" w:eastAsia="Calibri" w:hAnsi="Calibri" w:cs="Calibri"/>
                <w:lang w:val="pl"/>
              </w:rPr>
              <w:t>zadrzewień</w:t>
            </w:r>
            <w:proofErr w:type="spellEnd"/>
            <w:r w:rsidRPr="0A3BAEFC">
              <w:rPr>
                <w:rFonts w:ascii="Calibri" w:eastAsia="Calibri" w:hAnsi="Calibri" w:cs="Calibri"/>
                <w:lang w:val="pl"/>
              </w:rPr>
              <w:t>, cieki i inne cenne obszary), które nie mogą zostać naruszone i powinny zostać wyłączone z zainwestowania. Z dopuszczeniem np. prowadzenia infrastruktury podziemnej technologią, która nie spowoduje zniszczenia czy zakłócenia danej funkcji terenu.”</w:t>
            </w:r>
            <w:r w:rsidR="00F06423">
              <w:rPr>
                <w:rFonts w:ascii="Calibri" w:eastAsia="Calibri" w:hAnsi="Calibri" w:cs="Calibri"/>
                <w:lang w:val="pl"/>
              </w:rPr>
              <w:t xml:space="preserve"> </w:t>
            </w:r>
            <w:r w:rsidRPr="0A3BAEFC">
              <w:rPr>
                <w:rFonts w:ascii="Calibri" w:eastAsia="Calibri" w:hAnsi="Calibri" w:cs="Calibri"/>
                <w:lang w:val="pl"/>
              </w:rPr>
              <w:t>Pozostawienie braku obowiązku pokazywania na etapie DUŚ kabli SN i– w zamian za wpisywanie w DŚ wymagań chroniących środowisko: w roku rozpoczęcia budowy wykonanie inwentaryzacji przyrodniczej trasy kabla, dróg (</w:t>
            </w:r>
            <w:proofErr w:type="spellStart"/>
            <w:r w:rsidRPr="0A3BAEFC">
              <w:rPr>
                <w:rFonts w:ascii="Calibri" w:eastAsia="Calibri" w:hAnsi="Calibri" w:cs="Calibri"/>
                <w:lang w:val="pl"/>
              </w:rPr>
              <w:t>spr</w:t>
            </w:r>
            <w:proofErr w:type="spellEnd"/>
            <w:r w:rsidRPr="0A3BAEFC">
              <w:rPr>
                <w:rFonts w:ascii="Calibri" w:eastAsia="Calibri" w:hAnsi="Calibri" w:cs="Calibri"/>
                <w:lang w:val="pl"/>
              </w:rPr>
              <w:t xml:space="preserve">. czy występują siedliska, gat. Chronione), wykonanie analizy </w:t>
            </w:r>
            <w:proofErr w:type="spellStart"/>
            <w:r w:rsidRPr="0A3BAEFC">
              <w:rPr>
                <w:rFonts w:ascii="Calibri" w:eastAsia="Calibri" w:hAnsi="Calibri" w:cs="Calibri"/>
                <w:lang w:val="pl"/>
              </w:rPr>
              <w:t>porealizacyjnej</w:t>
            </w:r>
            <w:proofErr w:type="spellEnd"/>
            <w:r w:rsidRPr="0A3BAEFC">
              <w:rPr>
                <w:rFonts w:ascii="Calibri" w:eastAsia="Calibri" w:hAnsi="Calibri" w:cs="Calibri"/>
                <w:lang w:val="pl"/>
              </w:rPr>
              <w:t xml:space="preserve">, Uzyskanie wymaganych prawem derogacji, nadzór przyrodniczy/ornitologiczny w trakcie budowy, a w przypadku stwierdzenia gniazdowania wyłączanie tych terenów z prac budowlanych, zdjęcie roślinności w miesiącach od września do połowy </w:t>
            </w:r>
            <w:proofErr w:type="gramStart"/>
            <w:r w:rsidRPr="0A3BAEFC">
              <w:rPr>
                <w:rFonts w:ascii="Calibri" w:eastAsia="Calibri" w:hAnsi="Calibri" w:cs="Calibri"/>
                <w:lang w:val="pl"/>
              </w:rPr>
              <w:t>marca,  odkładanie</w:t>
            </w:r>
            <w:proofErr w:type="gramEnd"/>
            <w:r w:rsidRPr="0A3BAEFC">
              <w:rPr>
                <w:rFonts w:ascii="Calibri" w:eastAsia="Calibri" w:hAnsi="Calibri" w:cs="Calibri"/>
                <w:lang w:val="pl"/>
              </w:rPr>
              <w:t xml:space="preserve"> darni na bok, sprawdzanie wykopów czy żadne zwierzę nie wpadło. Ewentualnie zmiana w ustawie </w:t>
            </w:r>
            <w:proofErr w:type="spellStart"/>
            <w:r w:rsidRPr="0A3BAEFC">
              <w:rPr>
                <w:rFonts w:ascii="Calibri" w:eastAsia="Calibri" w:hAnsi="Calibri" w:cs="Calibri"/>
                <w:lang w:val="pl"/>
              </w:rPr>
              <w:t>ooś</w:t>
            </w:r>
            <w:proofErr w:type="spellEnd"/>
            <w:r w:rsidRPr="0A3BAEFC">
              <w:rPr>
                <w:rFonts w:ascii="Calibri" w:eastAsia="Calibri" w:hAnsi="Calibri" w:cs="Calibri"/>
                <w:lang w:val="pl"/>
              </w:rPr>
              <w:t xml:space="preserve"> definicji powiązania technologicznego lub w rozporządzeniu Rady Ministrów z dnia 10 września 2019 r. w sprawie przedsięwzięć mogących znacząco oddziaływać na środowisko.</w:t>
            </w:r>
            <w:r w:rsidRPr="0A3BAEFC">
              <w:rPr>
                <w:rFonts w:ascii="Calibri" w:eastAsia="Calibri" w:hAnsi="Calibri" w:cs="Calibri"/>
              </w:rPr>
              <w:t xml:space="preserve"> </w:t>
            </w:r>
          </w:p>
        </w:tc>
      </w:tr>
      <w:tr w:rsidR="0A3BAEFC" w14:paraId="417D3A9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CA7C65A" w14:textId="222D73D8" w:rsidR="0A3BAEFC" w:rsidRDefault="00F06423" w:rsidP="0A3BAEFC">
            <w:pPr>
              <w:jc w:val="center"/>
            </w:pPr>
            <w:r>
              <w:lastRenderedPageBreak/>
              <w:t>43</w:t>
            </w:r>
          </w:p>
        </w:tc>
        <w:tc>
          <w:tcPr>
            <w:tcW w:w="2770" w:type="dxa"/>
            <w:tcBorders>
              <w:top w:val="single" w:sz="4" w:space="0" w:color="auto"/>
              <w:left w:val="single" w:sz="4" w:space="0" w:color="auto"/>
              <w:bottom w:val="single" w:sz="4" w:space="0" w:color="auto"/>
              <w:right w:val="single" w:sz="4" w:space="0" w:color="auto"/>
            </w:tcBorders>
          </w:tcPr>
          <w:p w14:paraId="732A4F33" w14:textId="7BC97077" w:rsidR="0A3BAEFC" w:rsidRDefault="461F0598" w:rsidP="0A3BAEFC">
            <w:pPr>
              <w:rPr>
                <w:rFonts w:ascii="Calibri" w:eastAsia="Calibri" w:hAnsi="Calibri" w:cs="Calibri"/>
              </w:rPr>
            </w:pPr>
            <w:r w:rsidRPr="00562263">
              <w:t>R</w:t>
            </w:r>
            <w:proofErr w:type="spellStart"/>
            <w:r w:rsidRPr="00562263">
              <w:rPr>
                <w:rFonts w:ascii="Calibri" w:eastAsia="Calibri" w:hAnsi="Calibri" w:cs="Calibri"/>
                <w:lang w:val="pl"/>
              </w:rPr>
              <w:t>ozdział</w:t>
            </w:r>
            <w:proofErr w:type="spellEnd"/>
            <w:r w:rsidRPr="00562263">
              <w:rPr>
                <w:rFonts w:ascii="Calibri" w:eastAsia="Calibri" w:hAnsi="Calibri" w:cs="Calibri"/>
                <w:lang w:val="pl"/>
              </w:rPr>
              <w:t xml:space="preserve"> 6.4.3 s</w:t>
            </w:r>
            <w:r w:rsidR="00F06423">
              <w:rPr>
                <w:rFonts w:ascii="Calibri" w:eastAsia="Calibri" w:hAnsi="Calibri" w:cs="Calibri"/>
                <w:lang w:val="pl"/>
              </w:rPr>
              <w:t>.</w:t>
            </w:r>
            <w:r w:rsidRPr="00562263">
              <w:rPr>
                <w:rFonts w:ascii="Calibri" w:eastAsia="Calibri" w:hAnsi="Calibri" w:cs="Calibri"/>
                <w:lang w:val="pl"/>
              </w:rPr>
              <w:t xml:space="preserve"> 54</w:t>
            </w:r>
          </w:p>
        </w:tc>
        <w:tc>
          <w:tcPr>
            <w:tcW w:w="3978" w:type="dxa"/>
            <w:tcBorders>
              <w:top w:val="single" w:sz="4" w:space="0" w:color="auto"/>
              <w:left w:val="single" w:sz="4" w:space="0" w:color="auto"/>
              <w:bottom w:val="single" w:sz="4" w:space="0" w:color="auto"/>
              <w:right w:val="single" w:sz="4" w:space="0" w:color="auto"/>
            </w:tcBorders>
          </w:tcPr>
          <w:p w14:paraId="2BB0AC66" w14:textId="2CCA76BE" w:rsidR="0A3BAEFC" w:rsidRDefault="0A3BAEFC" w:rsidP="0A3BAEFC">
            <w:pPr>
              <w:jc w:val="both"/>
              <w:rPr>
                <w:rFonts w:ascii="Calibri" w:eastAsia="Calibri" w:hAnsi="Calibri" w:cs="Calibri"/>
              </w:rPr>
            </w:pPr>
            <w:r w:rsidRPr="0A3BAEFC">
              <w:rPr>
                <w:rFonts w:ascii="Calibri" w:eastAsia="Calibri" w:hAnsi="Calibri" w:cs="Calibri"/>
                <w:lang w:val="pl"/>
              </w:rPr>
              <w:t>Badania na potrzeby oceny wpływu dróg serwisowych oraz okablowania farmy wiatrowej powinny być wykonane analogicznie jak badania w buforze do 500 m od turbin – cenzus gatunków wymienionych w tabeli 2 oraz ocena pełnego składu gatunkowego ptaków z podziałem na gildie siedliskowe, a także inwentaryzację siedlisk. Inwentaryzacje ptaków i siedlisk należy wykonać w odległości do 100 m od planowanych przebiegów dróg oraz wykopów do okablowania.</w:t>
            </w:r>
          </w:p>
        </w:tc>
        <w:tc>
          <w:tcPr>
            <w:tcW w:w="6401" w:type="dxa"/>
            <w:tcBorders>
              <w:top w:val="single" w:sz="4" w:space="0" w:color="auto"/>
              <w:left w:val="single" w:sz="4" w:space="0" w:color="auto"/>
              <w:bottom w:val="single" w:sz="4" w:space="0" w:color="auto"/>
              <w:right w:val="single" w:sz="4" w:space="0" w:color="auto"/>
            </w:tcBorders>
          </w:tcPr>
          <w:p w14:paraId="228476D0" w14:textId="44C1EC47"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Prosimy o podanie naukowych powodów</w:t>
            </w:r>
            <w:r w:rsidR="00F06423">
              <w:rPr>
                <w:rFonts w:ascii="Calibri" w:eastAsia="Calibri" w:hAnsi="Calibri" w:cs="Calibri"/>
                <w:lang w:val="pl"/>
              </w:rPr>
              <w:t>,</w:t>
            </w:r>
            <w:r w:rsidRPr="0A3BAEFC">
              <w:rPr>
                <w:rFonts w:ascii="Calibri" w:eastAsia="Calibri" w:hAnsi="Calibri" w:cs="Calibri"/>
                <w:lang w:val="pl"/>
              </w:rPr>
              <w:t xml:space="preserve"> dlaczego tak</w:t>
            </w:r>
            <w:r w:rsidR="00F06423">
              <w:rPr>
                <w:rFonts w:ascii="Calibri" w:eastAsia="Calibri" w:hAnsi="Calibri" w:cs="Calibri"/>
                <w:lang w:val="pl"/>
              </w:rPr>
              <w:t xml:space="preserve"> </w:t>
            </w:r>
            <w:r w:rsidRPr="0A3BAEFC">
              <w:rPr>
                <w:rFonts w:ascii="Calibri" w:eastAsia="Calibri" w:hAnsi="Calibri" w:cs="Calibri"/>
                <w:lang w:val="pl"/>
              </w:rPr>
              <w:t xml:space="preserve">szczegółowe badania są konieczne do przeprowadzenia w buforze do 100 m (z każdej ze stron) od planowanych linii kablowych (wykopów o szerokości ok. 0.5m i głębokości ok.1-1.5m) i dróg dojazdowych z kruszywa </w:t>
            </w:r>
          </w:p>
          <w:p w14:paraId="5CB9C41B" w14:textId="7271AE94"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Proszę uzasadnić celowość wykonania cenzusu wszystkich gatunków z tabeli 2, oceny pełnego składu gatunkowego ptaków i inwentaryzacji siedlisk w buforze do 500 m od dróg serwisowych a szczególnie od tras kablowych które w znacznej </w:t>
            </w:r>
            <w:r w:rsidRPr="0A3BAEFC">
              <w:rPr>
                <w:rFonts w:ascii="Calibri" w:eastAsia="Calibri" w:hAnsi="Calibri" w:cs="Calibri"/>
                <w:lang w:val="pl"/>
              </w:rPr>
              <w:lastRenderedPageBreak/>
              <w:t xml:space="preserve">większości idą w pasach drogowych i są kładzione bardzo szybko w wąskim wykopie o szerokości ok 40cm. </w:t>
            </w:r>
          </w:p>
          <w:p w14:paraId="5BDD9A65" w14:textId="36D12FF0"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 </w:t>
            </w:r>
          </w:p>
          <w:p w14:paraId="42B9FFD8" w14:textId="50999E2F"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b/>
                <w:bCs/>
                <w:u w:val="single"/>
                <w:lang w:val="pl"/>
              </w:rPr>
              <w:t xml:space="preserve">Rekomendacja </w:t>
            </w:r>
            <w:r w:rsidRPr="0A3BAEFC">
              <w:rPr>
                <w:rFonts w:ascii="Calibri" w:eastAsia="Calibri" w:hAnsi="Calibri" w:cs="Calibri"/>
                <w:lang w:val="pl"/>
              </w:rPr>
              <w:t>- Proponuje się wyłączenie tych elementów z inwentaryzacji, pozostawienie wykonania inwentaryzacji ptaków i siedlisk w buforze do 25 m od planowanych dróg dojazdowych.</w:t>
            </w:r>
          </w:p>
        </w:tc>
      </w:tr>
      <w:tr w:rsidR="009758AF" w:rsidRPr="003A7E3B" w14:paraId="1C24EF59" w14:textId="77777777" w:rsidTr="461F0598">
        <w:tc>
          <w:tcPr>
            <w:tcW w:w="477" w:type="dxa"/>
            <w:tcBorders>
              <w:top w:val="single" w:sz="4" w:space="0" w:color="auto"/>
              <w:left w:val="single" w:sz="4" w:space="0" w:color="auto"/>
              <w:bottom w:val="single" w:sz="4" w:space="0" w:color="auto"/>
              <w:right w:val="single" w:sz="4" w:space="0" w:color="auto"/>
            </w:tcBorders>
          </w:tcPr>
          <w:p w14:paraId="1E1A9930" w14:textId="28B744AD" w:rsidR="009758AF" w:rsidRPr="003A7E3B" w:rsidRDefault="00F06423" w:rsidP="009758AF">
            <w:pPr>
              <w:jc w:val="center"/>
            </w:pPr>
            <w:r>
              <w:lastRenderedPageBreak/>
              <w:t>44</w:t>
            </w:r>
          </w:p>
        </w:tc>
        <w:tc>
          <w:tcPr>
            <w:tcW w:w="2770" w:type="dxa"/>
            <w:tcBorders>
              <w:top w:val="single" w:sz="4" w:space="0" w:color="auto"/>
              <w:left w:val="single" w:sz="4" w:space="0" w:color="auto"/>
              <w:bottom w:val="single" w:sz="4" w:space="0" w:color="auto"/>
              <w:right w:val="single" w:sz="4" w:space="0" w:color="auto"/>
            </w:tcBorders>
          </w:tcPr>
          <w:p w14:paraId="7D737ACF" w14:textId="21553EF6" w:rsidR="009758AF" w:rsidRDefault="009758AF" w:rsidP="009758AF">
            <w:r w:rsidRPr="00011A05">
              <w:t xml:space="preserve">6.4.3 Raport OOŚ – badania </w:t>
            </w:r>
            <w:proofErr w:type="spellStart"/>
            <w:r w:rsidRPr="00011A05">
              <w:t>przedrealizacyjne</w:t>
            </w:r>
            <w:proofErr w:type="spellEnd"/>
            <w:r w:rsidRPr="00011A05">
              <w:t xml:space="preserve"> w zakresie infrastruktury towarzyszącej </w:t>
            </w:r>
            <w:r>
              <w:t>s. 54</w:t>
            </w:r>
          </w:p>
        </w:tc>
        <w:tc>
          <w:tcPr>
            <w:tcW w:w="3978" w:type="dxa"/>
            <w:tcBorders>
              <w:top w:val="single" w:sz="4" w:space="0" w:color="auto"/>
              <w:left w:val="single" w:sz="4" w:space="0" w:color="auto"/>
              <w:bottom w:val="single" w:sz="4" w:space="0" w:color="auto"/>
              <w:right w:val="single" w:sz="4" w:space="0" w:color="auto"/>
            </w:tcBorders>
          </w:tcPr>
          <w:p w14:paraId="523B5621" w14:textId="1E2165D8" w:rsidR="009758AF" w:rsidRPr="0057427A" w:rsidRDefault="009758AF" w:rsidP="009758AF">
            <w:r w:rsidRPr="0057427A">
              <w:t xml:space="preserve">Realizacja tych prac często wiąże się z trwałymi przekształceniami siedlisk ptaków, w tym w szczególności z wycinką </w:t>
            </w:r>
            <w:proofErr w:type="spellStart"/>
            <w:r w:rsidRPr="0057427A">
              <w:t>zadrzewień</w:t>
            </w:r>
            <w:proofErr w:type="spellEnd"/>
            <w:r w:rsidRPr="0057427A">
              <w:t xml:space="preserve"> i </w:t>
            </w:r>
            <w:proofErr w:type="spellStart"/>
            <w:r w:rsidRPr="0057427A">
              <w:t>zakrzewień</w:t>
            </w:r>
            <w:proofErr w:type="spellEnd"/>
            <w:r w:rsidRPr="0057427A">
              <w:t xml:space="preserve"> i jako taka musi podlegać ocenie wpływu na lokalna awifaunę. Z raportu OOŚ musi także wynikać, czy konieczne będzie przeprowadzenie działań minimalizujących i kompensujących stwierdzony negatywny wpływ wycinki roślinności.</w:t>
            </w:r>
          </w:p>
        </w:tc>
        <w:tc>
          <w:tcPr>
            <w:tcW w:w="6401" w:type="dxa"/>
            <w:tcBorders>
              <w:top w:val="single" w:sz="4" w:space="0" w:color="auto"/>
              <w:left w:val="single" w:sz="4" w:space="0" w:color="auto"/>
              <w:bottom w:val="single" w:sz="4" w:space="0" w:color="auto"/>
              <w:right w:val="single" w:sz="4" w:space="0" w:color="auto"/>
            </w:tcBorders>
          </w:tcPr>
          <w:p w14:paraId="024CD801" w14:textId="77777777" w:rsidR="009758AF" w:rsidRDefault="009758AF" w:rsidP="009758AF">
            <w:pPr>
              <w:spacing w:after="160" w:line="259" w:lineRule="auto"/>
            </w:pPr>
            <w:r>
              <w:t>Na wstępnym etapie planowania projektu, tj. przed rozpoczęciem prac monitoringowych, jak również na etapie procedury trudno jest wskazać drzewa do wycinki i określić działania minimalizujące.</w:t>
            </w:r>
          </w:p>
          <w:p w14:paraId="4963FE70" w14:textId="52E1C9B7" w:rsidR="009758AF" w:rsidRDefault="009758AF" w:rsidP="009758AF">
            <w:r>
              <w:t xml:space="preserve">Takie informacje będą ostatecznie wiadome po dokładnym zaplanowaniu inwestycji (projekt budowlany) i osobną procedurą (pozwolenie na wycinkę) powinno to zostać uregulowane, a nie na etapie ROOŚ, kiedy przebieg dróg może ulec zmianie (np. po braku zgody właściciela, wykonaniu badań </w:t>
            </w:r>
            <w:r w:rsidR="00011A05">
              <w:t>geotechnicznych</w:t>
            </w:r>
            <w:r>
              <w:t xml:space="preserve"> i innych).</w:t>
            </w:r>
          </w:p>
        </w:tc>
      </w:tr>
      <w:tr w:rsidR="009758AF" w:rsidRPr="003A7E3B" w14:paraId="23B9DE3F" w14:textId="77777777" w:rsidTr="461F0598">
        <w:tc>
          <w:tcPr>
            <w:tcW w:w="477" w:type="dxa"/>
            <w:tcBorders>
              <w:top w:val="single" w:sz="4" w:space="0" w:color="auto"/>
              <w:left w:val="single" w:sz="4" w:space="0" w:color="auto"/>
              <w:bottom w:val="single" w:sz="4" w:space="0" w:color="auto"/>
              <w:right w:val="single" w:sz="4" w:space="0" w:color="auto"/>
            </w:tcBorders>
          </w:tcPr>
          <w:p w14:paraId="21199A63" w14:textId="3638D778" w:rsidR="009758AF" w:rsidRPr="003A7E3B" w:rsidRDefault="00F06423" w:rsidP="009758AF">
            <w:pPr>
              <w:jc w:val="center"/>
            </w:pPr>
            <w:r>
              <w:t>45</w:t>
            </w:r>
          </w:p>
        </w:tc>
        <w:tc>
          <w:tcPr>
            <w:tcW w:w="2770" w:type="dxa"/>
            <w:tcBorders>
              <w:top w:val="single" w:sz="4" w:space="0" w:color="auto"/>
              <w:left w:val="single" w:sz="4" w:space="0" w:color="auto"/>
              <w:bottom w:val="single" w:sz="4" w:space="0" w:color="auto"/>
              <w:right w:val="single" w:sz="4" w:space="0" w:color="auto"/>
            </w:tcBorders>
          </w:tcPr>
          <w:p w14:paraId="6E4481E2" w14:textId="2566A248" w:rsidR="009758AF" w:rsidRDefault="009758AF" w:rsidP="009758AF">
            <w:r w:rsidRPr="00983BB1">
              <w:t xml:space="preserve">6.4.3 Raport OOŚ – badania </w:t>
            </w:r>
            <w:proofErr w:type="spellStart"/>
            <w:r w:rsidRPr="00983BB1">
              <w:t>przedrealizacyjne</w:t>
            </w:r>
            <w:proofErr w:type="spellEnd"/>
            <w:r w:rsidRPr="00983BB1">
              <w:t xml:space="preserve"> w zakresie infrastruktury towarzyszącej</w:t>
            </w:r>
            <w:r>
              <w:t>, cały rozdział</w:t>
            </w:r>
          </w:p>
        </w:tc>
        <w:tc>
          <w:tcPr>
            <w:tcW w:w="3978" w:type="dxa"/>
            <w:tcBorders>
              <w:top w:val="single" w:sz="4" w:space="0" w:color="auto"/>
              <w:left w:val="single" w:sz="4" w:space="0" w:color="auto"/>
              <w:bottom w:val="single" w:sz="4" w:space="0" w:color="auto"/>
              <w:right w:val="single" w:sz="4" w:space="0" w:color="auto"/>
            </w:tcBorders>
          </w:tcPr>
          <w:p w14:paraId="5537A49A" w14:textId="5ADC609E" w:rsidR="009758AF" w:rsidRPr="0057427A" w:rsidRDefault="009758AF" w:rsidP="009758AF">
            <w:r>
              <w:t>Cały rozdział</w:t>
            </w:r>
          </w:p>
        </w:tc>
        <w:tc>
          <w:tcPr>
            <w:tcW w:w="6401" w:type="dxa"/>
            <w:tcBorders>
              <w:top w:val="single" w:sz="4" w:space="0" w:color="auto"/>
              <w:left w:val="single" w:sz="4" w:space="0" w:color="auto"/>
              <w:bottom w:val="single" w:sz="4" w:space="0" w:color="auto"/>
              <w:right w:val="single" w:sz="4" w:space="0" w:color="auto"/>
            </w:tcBorders>
          </w:tcPr>
          <w:p w14:paraId="16E6A781" w14:textId="77777777" w:rsidR="009758AF" w:rsidRDefault="009758AF" w:rsidP="009758AF">
            <w:pPr>
              <w:spacing w:after="160" w:line="259" w:lineRule="auto"/>
            </w:pPr>
            <w:r>
              <w:t xml:space="preserve">Podejście zaprezentowane w tym punkcie wymusza posiadanie praktycznie szczegółów z projektu budowlanego na etapie zlecania monitoringu </w:t>
            </w:r>
            <w:proofErr w:type="spellStart"/>
            <w:r>
              <w:t>przedrealizacyjnego</w:t>
            </w:r>
            <w:proofErr w:type="spellEnd"/>
            <w:r>
              <w:t xml:space="preserve"> – jest to absurdalne podejście.</w:t>
            </w:r>
          </w:p>
          <w:p w14:paraId="29B4C2A0" w14:textId="345A0B9D" w:rsidR="009758AF" w:rsidRDefault="009758AF" w:rsidP="009758AF">
            <w:pPr>
              <w:spacing w:after="160" w:line="259" w:lineRule="auto"/>
            </w:pPr>
            <w:r>
              <w:t>Natomiast konieczność przeprowadzenia ponownej oceny dodatkowo obciążą organy oraz przedłuża proces inwestycyjny, gdzie odgórnym zamysłem jest jego skracanie.</w:t>
            </w:r>
          </w:p>
          <w:p w14:paraId="52B27831" w14:textId="5E21F8E0" w:rsidR="009758AF" w:rsidRDefault="009758AF" w:rsidP="009758AF">
            <w:r>
              <w:t xml:space="preserve">Do 2016 roku praktycznie wszystkie farmy wiatrowe nie miały uwzględnionego elementu infrastruktury towarzyszącej. Obecnie, funkcjonują i są/ lub były badane w ramach monitoringu </w:t>
            </w:r>
            <w:proofErr w:type="spellStart"/>
            <w:r>
              <w:t>porealizacyjnego</w:t>
            </w:r>
            <w:proofErr w:type="spellEnd"/>
            <w:r>
              <w:t>.</w:t>
            </w:r>
          </w:p>
        </w:tc>
      </w:tr>
      <w:tr w:rsidR="0A3BAEFC" w14:paraId="005C156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78CBF92" w14:textId="7BA97FBA" w:rsidR="0A3BAEFC" w:rsidRDefault="00F06423" w:rsidP="0A3BAEFC">
            <w:pPr>
              <w:jc w:val="center"/>
            </w:pPr>
            <w:r>
              <w:lastRenderedPageBreak/>
              <w:t>46</w:t>
            </w:r>
          </w:p>
        </w:tc>
        <w:tc>
          <w:tcPr>
            <w:tcW w:w="2770" w:type="dxa"/>
            <w:tcBorders>
              <w:top w:val="single" w:sz="4" w:space="0" w:color="auto"/>
              <w:left w:val="single" w:sz="4" w:space="0" w:color="auto"/>
              <w:bottom w:val="single" w:sz="4" w:space="0" w:color="auto"/>
              <w:right w:val="single" w:sz="4" w:space="0" w:color="auto"/>
            </w:tcBorders>
          </w:tcPr>
          <w:p w14:paraId="61916FD6" w14:textId="5FA2A167" w:rsidR="0A3BAEFC" w:rsidRDefault="0A3BAEFC" w:rsidP="0A3BAEFC">
            <w:pPr>
              <w:rPr>
                <w:rFonts w:ascii="Calibri" w:eastAsia="Calibri" w:hAnsi="Calibri" w:cs="Calibri"/>
              </w:rPr>
            </w:pPr>
            <w:r w:rsidRPr="0A3BAEFC">
              <w:rPr>
                <w:rFonts w:ascii="Calibri" w:eastAsia="Calibri" w:hAnsi="Calibri" w:cs="Calibri"/>
              </w:rPr>
              <w:t xml:space="preserve">6.4.3 Raport OOŚ – badania </w:t>
            </w:r>
            <w:proofErr w:type="spellStart"/>
            <w:r w:rsidRPr="0A3BAEFC">
              <w:rPr>
                <w:rFonts w:ascii="Calibri" w:eastAsia="Calibri" w:hAnsi="Calibri" w:cs="Calibri"/>
              </w:rPr>
              <w:t>przedrealizacyjne</w:t>
            </w:r>
            <w:proofErr w:type="spellEnd"/>
            <w:r w:rsidRPr="0A3BAEFC">
              <w:rPr>
                <w:rFonts w:ascii="Calibri" w:eastAsia="Calibri" w:hAnsi="Calibri" w:cs="Calibri"/>
              </w:rPr>
              <w:t xml:space="preserve"> w zakresie infrastruktury towarzyszącej</w:t>
            </w:r>
          </w:p>
        </w:tc>
        <w:tc>
          <w:tcPr>
            <w:tcW w:w="3978" w:type="dxa"/>
            <w:tcBorders>
              <w:top w:val="single" w:sz="4" w:space="0" w:color="auto"/>
              <w:left w:val="single" w:sz="4" w:space="0" w:color="auto"/>
              <w:bottom w:val="single" w:sz="4" w:space="0" w:color="auto"/>
              <w:right w:val="single" w:sz="4" w:space="0" w:color="auto"/>
            </w:tcBorders>
          </w:tcPr>
          <w:p w14:paraId="73AC19A0" w14:textId="180320C0" w:rsidR="0A3BAEFC" w:rsidRDefault="0A3BAEFC" w:rsidP="0A3BAEFC">
            <w:r>
              <w:t>Cały rozdział</w:t>
            </w:r>
          </w:p>
        </w:tc>
        <w:tc>
          <w:tcPr>
            <w:tcW w:w="6401" w:type="dxa"/>
            <w:tcBorders>
              <w:top w:val="single" w:sz="4" w:space="0" w:color="auto"/>
              <w:left w:val="single" w:sz="4" w:space="0" w:color="auto"/>
              <w:bottom w:val="single" w:sz="4" w:space="0" w:color="auto"/>
              <w:right w:val="single" w:sz="4" w:space="0" w:color="auto"/>
            </w:tcBorders>
          </w:tcPr>
          <w:p w14:paraId="722B82C7" w14:textId="7F360746" w:rsidR="0A3BAEFC" w:rsidRDefault="0A3BAEFC" w:rsidP="0A3BAEFC">
            <w:pPr>
              <w:spacing w:line="259" w:lineRule="auto"/>
            </w:pPr>
            <w:r>
              <w:t>Elementy towarzyszące inwestycjom wiatrowym nie różnią się niczym od infrastruktury liniowej innych branż (</w:t>
            </w:r>
            <w:proofErr w:type="spellStart"/>
            <w:r>
              <w:t>np</w:t>
            </w:r>
            <w:proofErr w:type="spellEnd"/>
            <w:r>
              <w:t xml:space="preserve"> magazynowej), które nie podlegają analogicznej inwentaryzacji awifauny – a nawet, nie wymagają one DUŚ. Na etapie DUŚ lokalizacja GPZ i trasy kablowej bardzo często nie są znane. Wymóg wariantowania (np. 3 lokalizacje GPZ) prowadzi do nadmiernych kosztów inwestora (konieczność pozyskania map, wyrysów, dodatkowe monitoringi i ocena) oraz przeciążenia RDOŚ, wydłużając proces. Wyjątkiem są wyłącznie tereny chronione, które zawsze mogą być objęte dodatkową osobną procedurą.</w:t>
            </w:r>
          </w:p>
        </w:tc>
      </w:tr>
      <w:tr w:rsidR="0A3BAEFC" w14:paraId="172DE689" w14:textId="77777777" w:rsidTr="461F0598">
        <w:trPr>
          <w:trHeight w:val="315"/>
        </w:trPr>
        <w:tc>
          <w:tcPr>
            <w:tcW w:w="477" w:type="dxa"/>
            <w:tcBorders>
              <w:top w:val="single" w:sz="4" w:space="0" w:color="auto"/>
              <w:left w:val="single" w:sz="4" w:space="0" w:color="auto"/>
              <w:bottom w:val="single" w:sz="4" w:space="0" w:color="auto"/>
              <w:right w:val="single" w:sz="4" w:space="0" w:color="auto"/>
            </w:tcBorders>
          </w:tcPr>
          <w:p w14:paraId="54FCD419" w14:textId="02C1FC9D" w:rsidR="0A3BAEFC" w:rsidRDefault="00F06423" w:rsidP="0A3BAEFC">
            <w:pPr>
              <w:jc w:val="center"/>
            </w:pPr>
            <w:r>
              <w:t>47</w:t>
            </w:r>
          </w:p>
        </w:tc>
        <w:tc>
          <w:tcPr>
            <w:tcW w:w="2770" w:type="dxa"/>
            <w:tcBorders>
              <w:top w:val="single" w:sz="4" w:space="0" w:color="auto"/>
              <w:left w:val="single" w:sz="4" w:space="0" w:color="auto"/>
              <w:bottom w:val="single" w:sz="4" w:space="0" w:color="auto"/>
              <w:right w:val="single" w:sz="4" w:space="0" w:color="auto"/>
            </w:tcBorders>
          </w:tcPr>
          <w:p w14:paraId="6968BA9B" w14:textId="17332F98" w:rsidR="0A3BAEFC" w:rsidRDefault="461F0598" w:rsidP="0A3BAEFC">
            <w:pPr>
              <w:rPr>
                <w:rFonts w:ascii="Calibri" w:eastAsia="Calibri" w:hAnsi="Calibri" w:cs="Calibri"/>
              </w:rPr>
            </w:pPr>
            <w:r w:rsidRPr="00562263">
              <w:rPr>
                <w:rFonts w:ascii="Calibri" w:eastAsia="Calibri" w:hAnsi="Calibri" w:cs="Calibri"/>
                <w:lang w:val="pl"/>
              </w:rPr>
              <w:t>Rozdział 6.4.4 s</w:t>
            </w:r>
            <w:r w:rsidR="00F06423">
              <w:rPr>
                <w:rFonts w:ascii="Calibri" w:eastAsia="Calibri" w:hAnsi="Calibri" w:cs="Calibri"/>
                <w:lang w:val="pl"/>
              </w:rPr>
              <w:t>.</w:t>
            </w:r>
            <w:r w:rsidRPr="00562263">
              <w:rPr>
                <w:rFonts w:ascii="Calibri" w:eastAsia="Calibri" w:hAnsi="Calibri" w:cs="Calibri"/>
                <w:lang w:val="pl"/>
              </w:rPr>
              <w:t xml:space="preserve"> 58</w:t>
            </w:r>
          </w:p>
        </w:tc>
        <w:tc>
          <w:tcPr>
            <w:tcW w:w="3978" w:type="dxa"/>
            <w:tcBorders>
              <w:top w:val="single" w:sz="4" w:space="0" w:color="auto"/>
              <w:left w:val="single" w:sz="4" w:space="0" w:color="auto"/>
              <w:bottom w:val="single" w:sz="4" w:space="0" w:color="auto"/>
              <w:right w:val="single" w:sz="4" w:space="0" w:color="auto"/>
            </w:tcBorders>
          </w:tcPr>
          <w:p w14:paraId="3FAAF73C" w14:textId="0070E0B3" w:rsidR="0A3BAEFC" w:rsidRDefault="0A3BAEFC" w:rsidP="0A3BAEFC">
            <w:pPr>
              <w:rPr>
                <w:rFonts w:ascii="Calibri" w:eastAsia="Calibri" w:hAnsi="Calibri" w:cs="Calibri"/>
              </w:rPr>
            </w:pPr>
            <w:r w:rsidRPr="0A3BAEFC">
              <w:rPr>
                <w:rFonts w:ascii="Calibri" w:eastAsia="Calibri" w:hAnsi="Calibri" w:cs="Calibri"/>
                <w:lang w:val="pl"/>
              </w:rPr>
              <w:t>Dla ptaków dużych, w tym drapieżnych, wykrywalności ofiar są prawdopodobnie bliskie rzeczywistego poziomu śmiertelności</w:t>
            </w:r>
          </w:p>
        </w:tc>
        <w:tc>
          <w:tcPr>
            <w:tcW w:w="6401" w:type="dxa"/>
            <w:tcBorders>
              <w:top w:val="single" w:sz="4" w:space="0" w:color="auto"/>
              <w:left w:val="single" w:sz="4" w:space="0" w:color="auto"/>
              <w:bottom w:val="single" w:sz="4" w:space="0" w:color="auto"/>
              <w:right w:val="single" w:sz="4" w:space="0" w:color="auto"/>
            </w:tcBorders>
          </w:tcPr>
          <w:p w14:paraId="3118CF6C" w14:textId="024925B5"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Prosimy dodać, że współczynnik korygujący w prognozie śmiertelności dla ptaków drapieżnych nie jest wymagany.</w:t>
            </w:r>
          </w:p>
          <w:p w14:paraId="20766094" w14:textId="2DCB056F"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b/>
                <w:bCs/>
                <w:u w:val="single"/>
                <w:lang w:val="pl"/>
              </w:rPr>
              <w:t xml:space="preserve">Rekomendacja </w:t>
            </w:r>
            <w:r w:rsidRPr="0A3BAEFC">
              <w:rPr>
                <w:rFonts w:ascii="Calibri" w:eastAsia="Calibri" w:hAnsi="Calibri" w:cs="Calibri"/>
                <w:lang w:val="pl"/>
              </w:rPr>
              <w:t>- dodać zastrzeżenie, że współczynnik korygujący w prognozie śmiertelności dla ptaków drapieżnych nie jest wymagany.</w:t>
            </w:r>
          </w:p>
        </w:tc>
      </w:tr>
      <w:tr w:rsidR="0A3BAEFC" w14:paraId="16AC5773"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AB89478" w14:textId="4EBBC3CF" w:rsidR="0A3BAEFC" w:rsidRDefault="00F06423" w:rsidP="0A3BAEFC">
            <w:pPr>
              <w:jc w:val="center"/>
            </w:pPr>
            <w:r>
              <w:t>48</w:t>
            </w:r>
          </w:p>
        </w:tc>
        <w:tc>
          <w:tcPr>
            <w:tcW w:w="2770" w:type="dxa"/>
            <w:tcBorders>
              <w:top w:val="single" w:sz="4" w:space="0" w:color="auto"/>
              <w:left w:val="single" w:sz="4" w:space="0" w:color="auto"/>
              <w:bottom w:val="single" w:sz="4" w:space="0" w:color="auto"/>
              <w:right w:val="single" w:sz="4" w:space="0" w:color="auto"/>
            </w:tcBorders>
          </w:tcPr>
          <w:p w14:paraId="3F6E431B" w14:textId="59AEA3BC" w:rsidR="0A3BAEFC" w:rsidRDefault="461F0598" w:rsidP="0A3BAEFC">
            <w:pPr>
              <w:rPr>
                <w:rFonts w:ascii="Calibri" w:eastAsia="Calibri" w:hAnsi="Calibri" w:cs="Calibri"/>
              </w:rPr>
            </w:pPr>
            <w:r w:rsidRPr="00562263">
              <w:rPr>
                <w:rFonts w:ascii="Calibri" w:eastAsia="Calibri" w:hAnsi="Calibri" w:cs="Calibri"/>
                <w:lang w:val="pl"/>
              </w:rPr>
              <w:t>Rozdział 6.4.4 s</w:t>
            </w:r>
            <w:r w:rsidR="00F06423">
              <w:rPr>
                <w:rFonts w:ascii="Calibri" w:eastAsia="Calibri" w:hAnsi="Calibri" w:cs="Calibri"/>
                <w:lang w:val="pl"/>
              </w:rPr>
              <w:t>.</w:t>
            </w:r>
            <w:r w:rsidRPr="00562263">
              <w:rPr>
                <w:rFonts w:ascii="Calibri" w:eastAsia="Calibri" w:hAnsi="Calibri" w:cs="Calibri"/>
                <w:lang w:val="pl"/>
              </w:rPr>
              <w:t xml:space="preserve"> 58</w:t>
            </w:r>
          </w:p>
        </w:tc>
        <w:tc>
          <w:tcPr>
            <w:tcW w:w="3978" w:type="dxa"/>
            <w:tcBorders>
              <w:top w:val="single" w:sz="4" w:space="0" w:color="auto"/>
              <w:left w:val="single" w:sz="4" w:space="0" w:color="auto"/>
              <w:bottom w:val="single" w:sz="4" w:space="0" w:color="auto"/>
              <w:right w:val="single" w:sz="4" w:space="0" w:color="auto"/>
            </w:tcBorders>
          </w:tcPr>
          <w:p w14:paraId="18ED9E0A" w14:textId="74052D06" w:rsidR="0A3BAEFC" w:rsidRDefault="0A3BAEFC" w:rsidP="0A3BAEFC">
            <w:pPr>
              <w:rPr>
                <w:rFonts w:ascii="Calibri" w:eastAsia="Calibri" w:hAnsi="Calibri" w:cs="Calibri"/>
              </w:rPr>
            </w:pPr>
            <w:r w:rsidRPr="0A3BAEFC">
              <w:rPr>
                <w:rFonts w:ascii="Calibri" w:eastAsia="Calibri" w:hAnsi="Calibri" w:cs="Calibri"/>
                <w:lang w:val="pl"/>
              </w:rPr>
              <w:t>Tabela 4.</w:t>
            </w:r>
          </w:p>
        </w:tc>
        <w:tc>
          <w:tcPr>
            <w:tcW w:w="6401" w:type="dxa"/>
            <w:tcBorders>
              <w:top w:val="single" w:sz="4" w:space="0" w:color="auto"/>
              <w:left w:val="single" w:sz="4" w:space="0" w:color="auto"/>
              <w:bottom w:val="single" w:sz="4" w:space="0" w:color="auto"/>
              <w:right w:val="single" w:sz="4" w:space="0" w:color="auto"/>
            </w:tcBorders>
          </w:tcPr>
          <w:p w14:paraId="320C2802" w14:textId="4885B7D6"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Prosimy o podanie źródła badań oraz upublicznienie danych ze śmiertelności ptaków, takie informacje są niezwykle istotne dla branży, ornitologów oraz urzędników dokonujących </w:t>
            </w:r>
            <w:proofErr w:type="spellStart"/>
            <w:r w:rsidRPr="0A3BAEFC">
              <w:rPr>
                <w:rFonts w:ascii="Calibri" w:eastAsia="Calibri" w:hAnsi="Calibri" w:cs="Calibri"/>
                <w:lang w:val="pl"/>
              </w:rPr>
              <w:t>ooś</w:t>
            </w:r>
            <w:proofErr w:type="spellEnd"/>
            <w:r w:rsidRPr="0A3BAEFC">
              <w:rPr>
                <w:rFonts w:ascii="Calibri" w:eastAsia="Calibri" w:hAnsi="Calibri" w:cs="Calibri"/>
                <w:lang w:val="pl"/>
              </w:rPr>
              <w:t xml:space="preserve">. Ponadto branża ma prawo sprawdzić czy tabela 4 została właściwie wyliczona i na podstawie jakich danych. Wskaźnik prognozowanej śmiertelności będzie miał ogromne znaczenie dla </w:t>
            </w:r>
            <w:proofErr w:type="spellStart"/>
            <w:r w:rsidRPr="0A3BAEFC">
              <w:rPr>
                <w:rFonts w:ascii="Calibri" w:eastAsia="Calibri" w:hAnsi="Calibri" w:cs="Calibri"/>
                <w:lang w:val="pl"/>
              </w:rPr>
              <w:t>ooś</w:t>
            </w:r>
            <w:proofErr w:type="spellEnd"/>
            <w:r w:rsidRPr="0A3BAEFC">
              <w:rPr>
                <w:rFonts w:ascii="Calibri" w:eastAsia="Calibri" w:hAnsi="Calibri" w:cs="Calibri"/>
                <w:lang w:val="pl"/>
              </w:rPr>
              <w:t xml:space="preserve"> a w niektórych przypadkach może decydować czy wszystkie turbiny a nawet cała farma wiatrowa w ogóle może powstać. </w:t>
            </w:r>
          </w:p>
          <w:p w14:paraId="437AD807" w14:textId="32B0108F" w:rsidR="0A3BAEFC" w:rsidRDefault="0A3BAEFC" w:rsidP="0A3BAEFC">
            <w:pPr>
              <w:spacing w:line="257" w:lineRule="auto"/>
              <w:jc w:val="both"/>
              <w:rPr>
                <w:rFonts w:ascii="Calibri" w:eastAsia="Calibri" w:hAnsi="Calibri" w:cs="Calibri"/>
              </w:rPr>
            </w:pPr>
            <w:r w:rsidRPr="0A3BAEFC">
              <w:rPr>
                <w:rFonts w:ascii="Calibri" w:eastAsia="Calibri" w:hAnsi="Calibri" w:cs="Calibri"/>
                <w:b/>
                <w:bCs/>
                <w:u w:val="single"/>
                <w:lang w:val="pl"/>
              </w:rPr>
              <w:t>Rekomendacje</w:t>
            </w:r>
            <w:r w:rsidRPr="0A3BAEFC">
              <w:rPr>
                <w:rFonts w:ascii="Calibri" w:eastAsia="Calibri" w:hAnsi="Calibri" w:cs="Calibri"/>
                <w:lang w:val="pl"/>
              </w:rPr>
              <w:t>: jw.</w:t>
            </w:r>
            <w:r w:rsidRPr="0A3BAEFC">
              <w:rPr>
                <w:rFonts w:ascii="Calibri" w:eastAsia="Calibri" w:hAnsi="Calibri" w:cs="Calibri"/>
              </w:rPr>
              <w:t xml:space="preserve"> </w:t>
            </w:r>
          </w:p>
        </w:tc>
      </w:tr>
      <w:tr w:rsidR="0A3BAEFC" w14:paraId="77CCADCF"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46E894E" w14:textId="0493DEC7" w:rsidR="0A3BAEFC" w:rsidRDefault="00F06423" w:rsidP="0A3BAEFC">
            <w:pPr>
              <w:jc w:val="center"/>
            </w:pPr>
            <w:r>
              <w:lastRenderedPageBreak/>
              <w:t>49</w:t>
            </w:r>
          </w:p>
        </w:tc>
        <w:tc>
          <w:tcPr>
            <w:tcW w:w="2770" w:type="dxa"/>
            <w:tcBorders>
              <w:top w:val="single" w:sz="4" w:space="0" w:color="auto"/>
              <w:left w:val="single" w:sz="4" w:space="0" w:color="auto"/>
              <w:bottom w:val="single" w:sz="4" w:space="0" w:color="auto"/>
              <w:right w:val="single" w:sz="4" w:space="0" w:color="auto"/>
            </w:tcBorders>
          </w:tcPr>
          <w:p w14:paraId="5116AB7F" w14:textId="00749CD9" w:rsidR="0A3BAEFC" w:rsidRDefault="461F0598" w:rsidP="0A3BAEFC">
            <w:pPr>
              <w:rPr>
                <w:rFonts w:ascii="Calibri" w:eastAsia="Calibri" w:hAnsi="Calibri" w:cs="Calibri"/>
              </w:rPr>
            </w:pPr>
            <w:r w:rsidRPr="00562263">
              <w:rPr>
                <w:rFonts w:ascii="Calibri" w:eastAsia="Calibri" w:hAnsi="Calibri" w:cs="Calibri"/>
                <w:lang w:val="pl"/>
              </w:rPr>
              <w:t>Rozdział 7.1 s. 59</w:t>
            </w:r>
          </w:p>
        </w:tc>
        <w:tc>
          <w:tcPr>
            <w:tcW w:w="3978" w:type="dxa"/>
            <w:tcBorders>
              <w:top w:val="single" w:sz="4" w:space="0" w:color="auto"/>
              <w:left w:val="single" w:sz="4" w:space="0" w:color="auto"/>
              <w:bottom w:val="single" w:sz="4" w:space="0" w:color="auto"/>
              <w:right w:val="single" w:sz="4" w:space="0" w:color="auto"/>
            </w:tcBorders>
          </w:tcPr>
          <w:p w14:paraId="71D0F84D" w14:textId="116DD6E0" w:rsidR="0A3BAEFC" w:rsidRDefault="0A3BAEFC" w:rsidP="0A3BAEFC">
            <w:pPr>
              <w:rPr>
                <w:rFonts w:ascii="Calibri" w:eastAsia="Calibri" w:hAnsi="Calibri" w:cs="Calibri"/>
              </w:rPr>
            </w:pPr>
            <w:r w:rsidRPr="0A3BAEFC">
              <w:rPr>
                <w:rFonts w:ascii="Calibri" w:eastAsia="Calibri" w:hAnsi="Calibri" w:cs="Calibri"/>
                <w:lang w:val="pl"/>
              </w:rPr>
              <w:t xml:space="preserve">Monitoring </w:t>
            </w:r>
            <w:proofErr w:type="spellStart"/>
            <w:r w:rsidRPr="0A3BAEFC">
              <w:rPr>
                <w:rFonts w:ascii="Calibri" w:eastAsia="Calibri" w:hAnsi="Calibri" w:cs="Calibri"/>
                <w:lang w:val="pl"/>
              </w:rPr>
              <w:t>porealizacyjny</w:t>
            </w:r>
            <w:proofErr w:type="spellEnd"/>
            <w:r w:rsidRPr="0A3BAEFC">
              <w:rPr>
                <w:rFonts w:ascii="Calibri" w:eastAsia="Calibri" w:hAnsi="Calibri" w:cs="Calibri"/>
                <w:lang w:val="pl"/>
              </w:rPr>
              <w:t xml:space="preserve"> powinien rozpocząć się bezzwłocznie po wybudowaniu farmy wiatrowej (po rozpoczęciu eksploatacji)</w:t>
            </w:r>
          </w:p>
        </w:tc>
        <w:tc>
          <w:tcPr>
            <w:tcW w:w="6401" w:type="dxa"/>
            <w:tcBorders>
              <w:top w:val="single" w:sz="4" w:space="0" w:color="auto"/>
              <w:left w:val="single" w:sz="4" w:space="0" w:color="auto"/>
              <w:bottom w:val="single" w:sz="4" w:space="0" w:color="auto"/>
              <w:right w:val="single" w:sz="4" w:space="0" w:color="auto"/>
            </w:tcBorders>
          </w:tcPr>
          <w:p w14:paraId="19CE7111" w14:textId="47C4D182"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lang w:val="pl"/>
              </w:rPr>
              <w:t xml:space="preserve">Stwierdzenie nie jest jednoznaczne. Zakończenie budowy często nie jest równoznaczne z rozpoczęciem eksploatacji np. inwestor nie uzyskał wszystkich wymaganych zezwoleń na odprowadzanie energii do sieci, nie uzyskał koncesji na wytwarzanie energii elektrycznej Proponujemy doprecyzować termin rozpoczęcia monitoringu jako „Monitoring </w:t>
            </w:r>
            <w:proofErr w:type="spellStart"/>
            <w:r w:rsidRPr="0A3BAEFC">
              <w:rPr>
                <w:rFonts w:ascii="Calibri" w:eastAsia="Calibri" w:hAnsi="Calibri" w:cs="Calibri"/>
                <w:lang w:val="pl"/>
              </w:rPr>
              <w:t>porealizacyjny</w:t>
            </w:r>
            <w:proofErr w:type="spellEnd"/>
            <w:r w:rsidRPr="0A3BAEFC">
              <w:rPr>
                <w:rFonts w:ascii="Calibri" w:eastAsia="Calibri" w:hAnsi="Calibri" w:cs="Calibri"/>
                <w:lang w:val="pl"/>
              </w:rPr>
              <w:t xml:space="preserve"> powinien rozpocząć się niezwłocznie po rozpoczęciu eksploatacji z uwzględnieniem okresów fenologicznych, tak aby nie dzielić okresu fenologicznego”. Czas na rozpoczęcie monitoringów </w:t>
            </w:r>
            <w:proofErr w:type="spellStart"/>
            <w:r w:rsidRPr="0A3BAEFC">
              <w:rPr>
                <w:rFonts w:ascii="Calibri" w:eastAsia="Calibri" w:hAnsi="Calibri" w:cs="Calibri"/>
                <w:lang w:val="pl"/>
              </w:rPr>
              <w:t>porealizacyjnych</w:t>
            </w:r>
            <w:proofErr w:type="spellEnd"/>
            <w:r w:rsidRPr="0A3BAEFC">
              <w:rPr>
                <w:rFonts w:ascii="Calibri" w:eastAsia="Calibri" w:hAnsi="Calibri" w:cs="Calibri"/>
                <w:lang w:val="pl"/>
              </w:rPr>
              <w:t xml:space="preserve"> nie może też być to zbyt krótki. Koszty monitoringów </w:t>
            </w:r>
            <w:proofErr w:type="spellStart"/>
            <w:r w:rsidRPr="0A3BAEFC">
              <w:rPr>
                <w:rFonts w:ascii="Calibri" w:eastAsia="Calibri" w:hAnsi="Calibri" w:cs="Calibri"/>
                <w:lang w:val="pl"/>
              </w:rPr>
              <w:t>porealizacyjnych</w:t>
            </w:r>
            <w:proofErr w:type="spellEnd"/>
            <w:r w:rsidRPr="0A3BAEFC">
              <w:rPr>
                <w:rFonts w:ascii="Calibri" w:eastAsia="Calibri" w:hAnsi="Calibri" w:cs="Calibri"/>
                <w:lang w:val="pl"/>
              </w:rPr>
              <w:t xml:space="preserve"> są bardzo wysokie a w związku z tym w korporacjach są konieczne do przeprowadzanie przetargi, często długotrwałe prowadzone przez centralę wymagają wielu tłumaczeń dokumentacji itp. Ponadto kolejnym problemem może być instalacja systemów typu DR na których realizację się czeka a również będą objęte w/w przetargiem. Instalacja systemów DR jest możliwa dopiero po przekazaniu farmy wiatrowej do eksploatacji. Dodatkowo należy uzgodnić z producentem utrzymanie gwarancji w przypadku instalowania dodatkowych urządzeń/systemów również do monitoringu ptaków na turbinach. Wszystkie te elementy wymagają czasu.</w:t>
            </w:r>
          </w:p>
          <w:p w14:paraId="7DAF5583" w14:textId="09C6252B" w:rsidR="0A3BAEFC" w:rsidRDefault="0A3BAEFC" w:rsidP="0A3BAEFC">
            <w:pPr>
              <w:spacing w:after="160" w:line="257" w:lineRule="auto"/>
              <w:jc w:val="both"/>
              <w:rPr>
                <w:rFonts w:ascii="Calibri" w:eastAsia="Calibri" w:hAnsi="Calibri" w:cs="Calibri"/>
                <w:lang w:val="pl"/>
              </w:rPr>
            </w:pPr>
            <w:r w:rsidRPr="0A3BAEFC">
              <w:rPr>
                <w:rFonts w:ascii="Calibri" w:eastAsia="Calibri" w:hAnsi="Calibri" w:cs="Calibri"/>
                <w:b/>
                <w:bCs/>
                <w:u w:val="single"/>
                <w:lang w:val="pl"/>
              </w:rPr>
              <w:t>Rekomendacja</w:t>
            </w:r>
            <w:r w:rsidRPr="0A3BAEFC">
              <w:rPr>
                <w:rFonts w:ascii="Calibri" w:eastAsia="Calibri" w:hAnsi="Calibri" w:cs="Calibri"/>
                <w:lang w:val="pl"/>
              </w:rPr>
              <w:t>: Proponuje się, aby monitoring rozpoczął się nie później niż pół roku od zakończenia okresu rozruchu farmy wiatrowej i rozpoczęcia normalnego użytkowania. Monitoringi należy rozpocząć od pełnego okresu fenologicznego</w:t>
            </w:r>
          </w:p>
        </w:tc>
      </w:tr>
      <w:tr w:rsidR="0A3BAEFC" w14:paraId="6D7DCFB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7B8FAE9" w14:textId="2D8F4F5B" w:rsidR="0A3BAEFC" w:rsidRDefault="00F06423" w:rsidP="0A3BAEFC">
            <w:pPr>
              <w:jc w:val="center"/>
            </w:pPr>
            <w:r>
              <w:t>50</w:t>
            </w:r>
          </w:p>
        </w:tc>
        <w:tc>
          <w:tcPr>
            <w:tcW w:w="2770" w:type="dxa"/>
            <w:tcBorders>
              <w:top w:val="single" w:sz="4" w:space="0" w:color="auto"/>
              <w:left w:val="single" w:sz="4" w:space="0" w:color="auto"/>
              <w:bottom w:val="single" w:sz="4" w:space="0" w:color="auto"/>
              <w:right w:val="single" w:sz="4" w:space="0" w:color="auto"/>
            </w:tcBorders>
          </w:tcPr>
          <w:p w14:paraId="4C76A4B8" w14:textId="306D87CB" w:rsidR="0A3BAEFC" w:rsidRPr="00562263" w:rsidRDefault="461F0598" w:rsidP="0A3BAEFC">
            <w:pPr>
              <w:rPr>
                <w:rFonts w:ascii="Calibri" w:eastAsia="Calibri" w:hAnsi="Calibri" w:cs="Calibri"/>
              </w:rPr>
            </w:pPr>
            <w:r w:rsidRPr="00562263">
              <w:rPr>
                <w:rFonts w:ascii="Calibri" w:eastAsia="Calibri" w:hAnsi="Calibri" w:cs="Calibri"/>
                <w:lang w:val="pl"/>
              </w:rPr>
              <w:t>Rozdział 7.1 s. 59</w:t>
            </w:r>
          </w:p>
        </w:tc>
        <w:tc>
          <w:tcPr>
            <w:tcW w:w="3978" w:type="dxa"/>
            <w:tcBorders>
              <w:top w:val="single" w:sz="4" w:space="0" w:color="auto"/>
              <w:left w:val="single" w:sz="4" w:space="0" w:color="auto"/>
              <w:bottom w:val="single" w:sz="4" w:space="0" w:color="auto"/>
              <w:right w:val="single" w:sz="4" w:space="0" w:color="auto"/>
            </w:tcBorders>
          </w:tcPr>
          <w:p w14:paraId="42016706" w14:textId="5D852CD5" w:rsidR="0A3BAEFC" w:rsidRPr="00562263" w:rsidRDefault="0A3BAEFC" w:rsidP="0A3BAEFC">
            <w:pPr>
              <w:rPr>
                <w:rFonts w:ascii="Calibri" w:eastAsia="Calibri" w:hAnsi="Calibri" w:cs="Calibri"/>
              </w:rPr>
            </w:pPr>
            <w:r w:rsidRPr="00562263">
              <w:rPr>
                <w:rFonts w:ascii="Calibri" w:eastAsia="Calibri" w:hAnsi="Calibri" w:cs="Calibri"/>
                <w:lang w:val="pl"/>
              </w:rPr>
              <w:t xml:space="preserve">Monitoring realizowany jest zasadniczo przez 3 lata w ciągu pierwszych 5 lat eksploatacji farmy. Powinien on być jednak kontynuowany w kolejnych latach (o ile taką możliwość przewidują zapisy DUŚ), </w:t>
            </w:r>
            <w:r w:rsidRPr="00562263">
              <w:rPr>
                <w:rFonts w:ascii="Calibri" w:eastAsia="Calibri" w:hAnsi="Calibri" w:cs="Calibri"/>
                <w:lang w:val="pl"/>
              </w:rPr>
              <w:lastRenderedPageBreak/>
              <w:t xml:space="preserve">jeśli wynika to z danych zebranych w ciągu pierwszych trzech lat badań (np. w sytuacji wzrostu atrakcyjności obszaru farmy dla ptaków na skutek powstania dogodnych siedlisk i żerowisk). Liczba oraz częstotliwość kolejnych rocznych monitoringów uzależniona jest od wniosków zawartych w ostatnim z raportów, przy czym kolejny rok badań </w:t>
            </w:r>
            <w:proofErr w:type="spellStart"/>
            <w:r w:rsidRPr="00562263">
              <w:rPr>
                <w:rFonts w:ascii="Calibri" w:eastAsia="Calibri" w:hAnsi="Calibri" w:cs="Calibri"/>
                <w:lang w:val="pl"/>
              </w:rPr>
              <w:t>porealizacyjnych</w:t>
            </w:r>
            <w:proofErr w:type="spellEnd"/>
            <w:r w:rsidRPr="00562263">
              <w:rPr>
                <w:rFonts w:ascii="Calibri" w:eastAsia="Calibri" w:hAnsi="Calibri" w:cs="Calibri"/>
                <w:lang w:val="pl"/>
              </w:rPr>
              <w:t xml:space="preserve"> nie powinien być rozpoczęty później niż po 5 latach od momentu ukończenia 3-letniego cyklu monitoringowego realizowanego w okresie pierwszych 5 lat funkcjonowania inwestycji.</w:t>
            </w:r>
          </w:p>
        </w:tc>
        <w:tc>
          <w:tcPr>
            <w:tcW w:w="6401" w:type="dxa"/>
            <w:tcBorders>
              <w:top w:val="single" w:sz="4" w:space="0" w:color="auto"/>
              <w:left w:val="single" w:sz="4" w:space="0" w:color="auto"/>
              <w:bottom w:val="single" w:sz="4" w:space="0" w:color="auto"/>
              <w:right w:val="single" w:sz="4" w:space="0" w:color="auto"/>
            </w:tcBorders>
          </w:tcPr>
          <w:p w14:paraId="490A3803" w14:textId="747CC201" w:rsidR="0A3BAEFC" w:rsidRPr="00562263" w:rsidRDefault="0A3BAEFC" w:rsidP="0A3BAEFC">
            <w:pPr>
              <w:spacing w:after="160" w:line="257" w:lineRule="auto"/>
              <w:jc w:val="both"/>
              <w:rPr>
                <w:rFonts w:ascii="Calibri" w:eastAsia="Calibri" w:hAnsi="Calibri" w:cs="Calibri"/>
                <w:lang w:val="pl"/>
              </w:rPr>
            </w:pPr>
            <w:r w:rsidRPr="00562263">
              <w:rPr>
                <w:rFonts w:ascii="Calibri" w:eastAsia="Calibri" w:hAnsi="Calibri" w:cs="Calibri"/>
                <w:lang w:val="pl"/>
              </w:rPr>
              <w:lastRenderedPageBreak/>
              <w:t xml:space="preserve">DUŚ określa jak długo powinien trwać monitoring. Nie ma prawnych możliwości przedłużenia monitoringu </w:t>
            </w:r>
            <w:proofErr w:type="spellStart"/>
            <w:r w:rsidRPr="00562263">
              <w:rPr>
                <w:rFonts w:ascii="Calibri" w:eastAsia="Calibri" w:hAnsi="Calibri" w:cs="Calibri"/>
                <w:lang w:val="pl"/>
              </w:rPr>
              <w:t>porealizacyjnego</w:t>
            </w:r>
            <w:proofErr w:type="spellEnd"/>
            <w:r w:rsidRPr="00562263">
              <w:rPr>
                <w:rFonts w:ascii="Calibri" w:eastAsia="Calibri" w:hAnsi="Calibri" w:cs="Calibri"/>
                <w:lang w:val="pl"/>
              </w:rPr>
              <w:t>, jeśli nie jest to zapisane w DUŚ.</w:t>
            </w:r>
          </w:p>
          <w:p w14:paraId="46687135" w14:textId="19A82AB5" w:rsidR="0A3BAEFC" w:rsidRPr="00562263" w:rsidRDefault="0A3BAEFC" w:rsidP="0A3BAEFC">
            <w:pPr>
              <w:spacing w:after="160" w:line="257" w:lineRule="auto"/>
              <w:jc w:val="both"/>
              <w:rPr>
                <w:rFonts w:ascii="Calibri" w:eastAsia="Calibri" w:hAnsi="Calibri" w:cs="Calibri"/>
                <w:lang w:val="pl"/>
              </w:rPr>
            </w:pPr>
            <w:r w:rsidRPr="00562263">
              <w:rPr>
                <w:rFonts w:ascii="Calibri" w:eastAsia="Calibri" w:hAnsi="Calibri" w:cs="Calibri"/>
                <w:lang w:val="pl"/>
              </w:rPr>
              <w:lastRenderedPageBreak/>
              <w:t xml:space="preserve"> Autorzy Wytyczny wskazują, iż przesłanką do wydłużenia monitoringu </w:t>
            </w:r>
            <w:proofErr w:type="spellStart"/>
            <w:r w:rsidRPr="00562263">
              <w:rPr>
                <w:rFonts w:ascii="Calibri" w:eastAsia="Calibri" w:hAnsi="Calibri" w:cs="Calibri"/>
                <w:lang w:val="pl"/>
              </w:rPr>
              <w:t>porealizacyjnego</w:t>
            </w:r>
            <w:proofErr w:type="spellEnd"/>
            <w:r w:rsidRPr="00562263">
              <w:rPr>
                <w:rFonts w:ascii="Calibri" w:eastAsia="Calibri" w:hAnsi="Calibri" w:cs="Calibri"/>
                <w:lang w:val="pl"/>
              </w:rPr>
              <w:t>, de facto na cały okres funkcjonowania farmy, może być wzrost atrakcyjności obszaru farmy dla ptaków na skutek powstania dogodnych siedlisk i żerowisk. Przy takich założeniach wystarczy, że w trzecim roku monitoringu rolnik zasieje kukurydzę i to już jest przesłanką, żeby obciążać inwestora kolejnymi latami monitoringu, a więc obciążać ogromnymi dodatkowymi kosztami (setki tysięcy złotych rocznie (sic!)). Podjęcie przez urząd decyzji o wydłużeniu monitoringu musi opierać się na solidnych, niepodważalnych argumentach wynikających na przykład z uzasadnionego ryzyka wystąpienia szkody w środowiska takiej jak ponad prognozowana śmiertelność gatunków ptaków kluczowych mogąca w dalszych latach powodować szkodę w środowisku to znaczy niestabilność populacji.</w:t>
            </w:r>
          </w:p>
          <w:p w14:paraId="0DC0C343" w14:textId="224A5EC4" w:rsidR="0A3BAEFC" w:rsidRPr="00562263" w:rsidRDefault="0A3BAEFC" w:rsidP="0A3BAEFC">
            <w:pPr>
              <w:spacing w:after="160" w:line="257" w:lineRule="auto"/>
              <w:jc w:val="both"/>
              <w:rPr>
                <w:rFonts w:ascii="Calibri" w:eastAsia="Calibri" w:hAnsi="Calibri" w:cs="Calibri"/>
                <w:lang w:val="pl"/>
              </w:rPr>
            </w:pPr>
            <w:r w:rsidRPr="00562263">
              <w:rPr>
                <w:rFonts w:ascii="Calibri" w:eastAsia="Calibri" w:hAnsi="Calibri" w:cs="Calibri"/>
                <w:lang w:val="pl"/>
              </w:rPr>
              <w:t xml:space="preserve"> </w:t>
            </w:r>
            <w:r w:rsidRPr="00562263">
              <w:rPr>
                <w:rFonts w:ascii="Calibri" w:eastAsia="Calibri" w:hAnsi="Calibri" w:cs="Calibri"/>
                <w:b/>
                <w:bCs/>
                <w:u w:val="single"/>
                <w:lang w:val="pl"/>
              </w:rPr>
              <w:t>Rekomendacja</w:t>
            </w:r>
            <w:r w:rsidRPr="00562263">
              <w:rPr>
                <w:rFonts w:ascii="Calibri" w:eastAsia="Calibri" w:hAnsi="Calibri" w:cs="Calibri"/>
                <w:lang w:val="pl"/>
              </w:rPr>
              <w:t xml:space="preserve">: Proponuje się rezygnację z: </w:t>
            </w:r>
          </w:p>
          <w:p w14:paraId="74E8ABC6" w14:textId="7D57A7D0" w:rsidR="0A3BAEFC" w:rsidRPr="00562263" w:rsidRDefault="0A3BAEFC" w:rsidP="0A3BAEFC">
            <w:pPr>
              <w:spacing w:line="257" w:lineRule="auto"/>
              <w:jc w:val="both"/>
              <w:rPr>
                <w:rFonts w:ascii="Calibri" w:eastAsia="Calibri" w:hAnsi="Calibri" w:cs="Calibri"/>
              </w:rPr>
            </w:pPr>
            <w:r w:rsidRPr="00562263">
              <w:rPr>
                <w:rFonts w:ascii="Calibri" w:eastAsia="Calibri" w:hAnsi="Calibri" w:cs="Calibri"/>
                <w:lang w:val="pl"/>
              </w:rPr>
              <w:t xml:space="preserve">„Powinien on być jednak kontynuowany w kolejnych latach (o ile taką możliwość przewidują zapisy DUŚ), jeśli wynika to z danych zebranych w ciągu pierwszych trzech lat badań (np. w sytuacji wzrostu atrakcyjności obszaru farmy dla ptaków na skutek powstania dogodnych siedlisk i żerowisk). Liczba oraz częstotliwość kolejnych rocznych monitoringów uzależniona jest od wniosków zawartych w ostatnim z raportów, przy czym kolejny rok badań </w:t>
            </w:r>
            <w:proofErr w:type="spellStart"/>
            <w:r w:rsidRPr="00562263">
              <w:rPr>
                <w:rFonts w:ascii="Calibri" w:eastAsia="Calibri" w:hAnsi="Calibri" w:cs="Calibri"/>
                <w:lang w:val="pl"/>
              </w:rPr>
              <w:t>porealizacyjnych</w:t>
            </w:r>
            <w:proofErr w:type="spellEnd"/>
            <w:r w:rsidRPr="00562263">
              <w:rPr>
                <w:rFonts w:ascii="Calibri" w:eastAsia="Calibri" w:hAnsi="Calibri" w:cs="Calibri"/>
                <w:lang w:val="pl"/>
              </w:rPr>
              <w:t xml:space="preserve"> nie powinien być rozpoczęty później niż po 5 latach od momentu ukończenia 3-letniego cyklu monitoringowego”</w:t>
            </w:r>
            <w:r w:rsidRPr="00562263">
              <w:rPr>
                <w:rFonts w:ascii="Calibri" w:eastAsia="Calibri" w:hAnsi="Calibri" w:cs="Calibri"/>
              </w:rPr>
              <w:t xml:space="preserve"> </w:t>
            </w:r>
          </w:p>
        </w:tc>
      </w:tr>
      <w:tr w:rsidR="0A3BAEFC" w14:paraId="19256E33"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17C0683" w14:textId="66677837" w:rsidR="0A3BAEFC" w:rsidRDefault="00F06423" w:rsidP="0A3BAEFC">
            <w:pPr>
              <w:jc w:val="center"/>
            </w:pPr>
            <w:r>
              <w:lastRenderedPageBreak/>
              <w:t>51</w:t>
            </w:r>
          </w:p>
        </w:tc>
        <w:tc>
          <w:tcPr>
            <w:tcW w:w="2770" w:type="dxa"/>
            <w:tcBorders>
              <w:top w:val="single" w:sz="4" w:space="0" w:color="auto"/>
              <w:left w:val="single" w:sz="4" w:space="0" w:color="auto"/>
              <w:bottom w:val="single" w:sz="4" w:space="0" w:color="auto"/>
              <w:right w:val="single" w:sz="4" w:space="0" w:color="auto"/>
            </w:tcBorders>
          </w:tcPr>
          <w:p w14:paraId="7E08BF0D" w14:textId="7FDC9A6B" w:rsidR="0A3BAEFC" w:rsidRPr="00562263" w:rsidRDefault="461F0598" w:rsidP="0A3BAEFC">
            <w:r w:rsidRPr="00562263">
              <w:rPr>
                <w:rFonts w:ascii="Calibri" w:eastAsia="Calibri" w:hAnsi="Calibri" w:cs="Calibri"/>
              </w:rPr>
              <w:t>Rozdział 7.2</w:t>
            </w:r>
          </w:p>
          <w:p w14:paraId="54F3F932" w14:textId="68CB9F3C" w:rsidR="0A3BAEFC" w:rsidRPr="00562263" w:rsidRDefault="00F06423" w:rsidP="0A3BAEFC">
            <w:r>
              <w:rPr>
                <w:rFonts w:ascii="Calibri" w:eastAsia="Calibri" w:hAnsi="Calibri" w:cs="Calibri"/>
              </w:rPr>
              <w:t>s</w:t>
            </w:r>
            <w:r w:rsidR="0A3BAEFC" w:rsidRPr="00562263">
              <w:rPr>
                <w:rFonts w:ascii="Calibri" w:eastAsia="Calibri" w:hAnsi="Calibri" w:cs="Calibri"/>
              </w:rPr>
              <w:t xml:space="preserve">. 59 </w:t>
            </w:r>
          </w:p>
        </w:tc>
        <w:tc>
          <w:tcPr>
            <w:tcW w:w="3978" w:type="dxa"/>
            <w:tcBorders>
              <w:top w:val="single" w:sz="4" w:space="0" w:color="auto"/>
              <w:left w:val="single" w:sz="4" w:space="0" w:color="auto"/>
              <w:bottom w:val="single" w:sz="4" w:space="0" w:color="auto"/>
              <w:right w:val="single" w:sz="4" w:space="0" w:color="auto"/>
            </w:tcBorders>
          </w:tcPr>
          <w:p w14:paraId="7249EE1D" w14:textId="7DE93833" w:rsidR="0A3BAEFC" w:rsidRPr="00562263" w:rsidRDefault="0A3BAEFC" w:rsidP="0A3BAEFC">
            <w:r w:rsidRPr="00562263">
              <w:rPr>
                <w:rFonts w:ascii="Calibri" w:eastAsia="Calibri" w:hAnsi="Calibri" w:cs="Calibri"/>
              </w:rPr>
              <w:t xml:space="preserve">Monitoring </w:t>
            </w:r>
            <w:proofErr w:type="spellStart"/>
            <w:r w:rsidRPr="00562263">
              <w:rPr>
                <w:rFonts w:ascii="Calibri" w:eastAsia="Calibri" w:hAnsi="Calibri" w:cs="Calibri"/>
              </w:rPr>
              <w:t>porealizacyjny</w:t>
            </w:r>
            <w:proofErr w:type="spellEnd"/>
            <w:r w:rsidRPr="00562263">
              <w:rPr>
                <w:rFonts w:ascii="Calibri" w:eastAsia="Calibri" w:hAnsi="Calibri" w:cs="Calibri"/>
              </w:rPr>
              <w:t xml:space="preserve"> powinien być powieleniem monitoringu </w:t>
            </w:r>
            <w:proofErr w:type="spellStart"/>
            <w:r w:rsidRPr="00562263">
              <w:rPr>
                <w:rFonts w:ascii="Calibri" w:eastAsia="Calibri" w:hAnsi="Calibri" w:cs="Calibri"/>
              </w:rPr>
              <w:t>przedrealizacyjnego</w:t>
            </w:r>
            <w:proofErr w:type="spellEnd"/>
            <w:r w:rsidRPr="00562263">
              <w:rPr>
                <w:rFonts w:ascii="Calibri" w:eastAsia="Calibri" w:hAnsi="Calibri" w:cs="Calibri"/>
              </w:rPr>
              <w:t xml:space="preserve"> </w:t>
            </w:r>
            <w:r w:rsidRPr="00562263">
              <w:rPr>
                <w:rFonts w:ascii="Calibri" w:eastAsia="Calibri" w:hAnsi="Calibri" w:cs="Calibri"/>
              </w:rPr>
              <w:lastRenderedPageBreak/>
              <w:t>(patrz rozdział 7) uzupełnionym o monitoring śmiertelności</w:t>
            </w:r>
          </w:p>
        </w:tc>
        <w:tc>
          <w:tcPr>
            <w:tcW w:w="6401" w:type="dxa"/>
            <w:tcBorders>
              <w:top w:val="single" w:sz="4" w:space="0" w:color="auto"/>
              <w:left w:val="single" w:sz="4" w:space="0" w:color="auto"/>
              <w:bottom w:val="single" w:sz="4" w:space="0" w:color="auto"/>
              <w:right w:val="single" w:sz="4" w:space="0" w:color="auto"/>
            </w:tcBorders>
          </w:tcPr>
          <w:p w14:paraId="1BCA5E9C" w14:textId="22DD5077" w:rsidR="0A3BAEFC" w:rsidRPr="00562263" w:rsidRDefault="0A3BAEFC" w:rsidP="0A3BAEFC">
            <w:pPr>
              <w:jc w:val="both"/>
            </w:pPr>
            <w:r w:rsidRPr="00562263">
              <w:rPr>
                <w:rFonts w:ascii="Calibri" w:eastAsia="Calibri" w:hAnsi="Calibri" w:cs="Calibri"/>
              </w:rPr>
              <w:lastRenderedPageBreak/>
              <w:t xml:space="preserve">Niekiedy od momentu badań </w:t>
            </w:r>
            <w:proofErr w:type="spellStart"/>
            <w:r w:rsidRPr="00562263">
              <w:rPr>
                <w:rFonts w:ascii="Calibri" w:eastAsia="Calibri" w:hAnsi="Calibri" w:cs="Calibri"/>
              </w:rPr>
              <w:t>przedreali</w:t>
            </w:r>
            <w:r w:rsidR="00F06423">
              <w:rPr>
                <w:rFonts w:ascii="Calibri" w:eastAsia="Calibri" w:hAnsi="Calibri" w:cs="Calibri"/>
              </w:rPr>
              <w:t>z</w:t>
            </w:r>
            <w:r w:rsidRPr="00562263">
              <w:rPr>
                <w:rFonts w:ascii="Calibri" w:eastAsia="Calibri" w:hAnsi="Calibri" w:cs="Calibri"/>
              </w:rPr>
              <w:t>acyjnych</w:t>
            </w:r>
            <w:proofErr w:type="spellEnd"/>
            <w:r w:rsidRPr="00562263">
              <w:rPr>
                <w:rFonts w:ascii="Calibri" w:eastAsia="Calibri" w:hAnsi="Calibri" w:cs="Calibri"/>
              </w:rPr>
              <w:t xml:space="preserve"> do budowy farmy i badań </w:t>
            </w:r>
            <w:proofErr w:type="spellStart"/>
            <w:r w:rsidRPr="00562263">
              <w:rPr>
                <w:rFonts w:ascii="Calibri" w:eastAsia="Calibri" w:hAnsi="Calibri" w:cs="Calibri"/>
              </w:rPr>
              <w:t>poreali</w:t>
            </w:r>
            <w:r w:rsidR="00F06423">
              <w:rPr>
                <w:rFonts w:ascii="Calibri" w:eastAsia="Calibri" w:hAnsi="Calibri" w:cs="Calibri"/>
              </w:rPr>
              <w:t>z</w:t>
            </w:r>
            <w:r w:rsidRPr="00562263">
              <w:rPr>
                <w:rFonts w:ascii="Calibri" w:eastAsia="Calibri" w:hAnsi="Calibri" w:cs="Calibri"/>
              </w:rPr>
              <w:t>acyjnych</w:t>
            </w:r>
            <w:proofErr w:type="spellEnd"/>
            <w:r w:rsidRPr="00562263">
              <w:rPr>
                <w:rFonts w:ascii="Calibri" w:eastAsia="Calibri" w:hAnsi="Calibri" w:cs="Calibri"/>
              </w:rPr>
              <w:t xml:space="preserve"> zachodzą duże zmiany w środowisku i np. niemożliwa jest analiza z wyznaczonych </w:t>
            </w:r>
            <w:r w:rsidRPr="00562263">
              <w:rPr>
                <w:rFonts w:ascii="Calibri" w:eastAsia="Calibri" w:hAnsi="Calibri" w:cs="Calibri"/>
              </w:rPr>
              <w:lastRenderedPageBreak/>
              <w:t xml:space="preserve">wcześniej punktów obserwacyjnych lub </w:t>
            </w:r>
            <w:proofErr w:type="spellStart"/>
            <w:r w:rsidRPr="00562263">
              <w:rPr>
                <w:rFonts w:ascii="Calibri" w:eastAsia="Calibri" w:hAnsi="Calibri" w:cs="Calibri"/>
              </w:rPr>
              <w:t>transektów</w:t>
            </w:r>
            <w:proofErr w:type="spellEnd"/>
            <w:r w:rsidRPr="00562263">
              <w:rPr>
                <w:rFonts w:ascii="Calibri" w:eastAsia="Calibri" w:hAnsi="Calibri" w:cs="Calibri"/>
              </w:rPr>
              <w:t xml:space="preserve">. Nie można zatem </w:t>
            </w:r>
            <w:r w:rsidR="00F06423" w:rsidRPr="00562263">
              <w:rPr>
                <w:rFonts w:ascii="Calibri" w:eastAsia="Calibri" w:hAnsi="Calibri" w:cs="Calibri"/>
              </w:rPr>
              <w:t>zapisać</w:t>
            </w:r>
            <w:r w:rsidRPr="00562263">
              <w:rPr>
                <w:rFonts w:ascii="Calibri" w:eastAsia="Calibri" w:hAnsi="Calibri" w:cs="Calibri"/>
              </w:rPr>
              <w:t xml:space="preserve">, że monitoring ten powinien być powieleniem </w:t>
            </w:r>
            <w:proofErr w:type="spellStart"/>
            <w:r w:rsidRPr="00562263">
              <w:rPr>
                <w:rFonts w:ascii="Calibri" w:eastAsia="Calibri" w:hAnsi="Calibri" w:cs="Calibri"/>
              </w:rPr>
              <w:t>monitoirngu</w:t>
            </w:r>
            <w:proofErr w:type="spellEnd"/>
            <w:r w:rsidRPr="00562263">
              <w:rPr>
                <w:rFonts w:ascii="Calibri" w:eastAsia="Calibri" w:hAnsi="Calibri" w:cs="Calibri"/>
              </w:rPr>
              <w:t xml:space="preserve"> </w:t>
            </w:r>
            <w:proofErr w:type="spellStart"/>
            <w:r w:rsidRPr="00562263">
              <w:rPr>
                <w:rFonts w:ascii="Calibri" w:eastAsia="Calibri" w:hAnsi="Calibri" w:cs="Calibri"/>
              </w:rPr>
              <w:t>przedrealizacyjnego</w:t>
            </w:r>
            <w:proofErr w:type="spellEnd"/>
            <w:r w:rsidRPr="00562263">
              <w:rPr>
                <w:rFonts w:ascii="Calibri" w:eastAsia="Calibri" w:hAnsi="Calibri" w:cs="Calibri"/>
              </w:rPr>
              <w:t xml:space="preserve">. </w:t>
            </w:r>
          </w:p>
          <w:p w14:paraId="41A9E805" w14:textId="463B4408" w:rsidR="0A3BAEFC" w:rsidRPr="00562263" w:rsidRDefault="0A3BAEFC" w:rsidP="0A3BAEFC">
            <w:pPr>
              <w:jc w:val="both"/>
            </w:pPr>
            <w:r w:rsidRPr="00562263">
              <w:rPr>
                <w:rFonts w:ascii="Calibri" w:eastAsia="Calibri" w:hAnsi="Calibri" w:cs="Calibri"/>
              </w:rPr>
              <w:t xml:space="preserve"> </w:t>
            </w:r>
          </w:p>
          <w:p w14:paraId="7EE206DB" w14:textId="6A146752" w:rsidR="0A3BAEFC" w:rsidRPr="00562263" w:rsidRDefault="0A3BAEFC" w:rsidP="0A3BAEFC">
            <w:pPr>
              <w:jc w:val="both"/>
            </w:pPr>
            <w:r w:rsidRPr="00562263">
              <w:rPr>
                <w:rFonts w:ascii="Calibri" w:eastAsia="Calibri" w:hAnsi="Calibri" w:cs="Calibri"/>
                <w:b/>
                <w:bCs/>
                <w:u w:val="single"/>
              </w:rPr>
              <w:t>Rekomendacje</w:t>
            </w:r>
            <w:r w:rsidRPr="00562263">
              <w:rPr>
                <w:rFonts w:ascii="Calibri" w:eastAsia="Calibri" w:hAnsi="Calibri" w:cs="Calibri"/>
              </w:rPr>
              <w:t xml:space="preserve">: Proponuje się zapis </w:t>
            </w:r>
          </w:p>
          <w:p w14:paraId="2EF0CF06" w14:textId="30737B37" w:rsidR="0A3BAEFC" w:rsidRPr="00562263" w:rsidRDefault="0A3BAEFC" w:rsidP="0A3BAEFC">
            <w:pPr>
              <w:jc w:val="both"/>
            </w:pPr>
            <w:r w:rsidRPr="00562263">
              <w:rPr>
                <w:rFonts w:ascii="Calibri" w:eastAsia="Calibri" w:hAnsi="Calibri" w:cs="Calibri"/>
              </w:rPr>
              <w:t xml:space="preserve">„Monitoring </w:t>
            </w:r>
            <w:proofErr w:type="spellStart"/>
            <w:r w:rsidRPr="00562263">
              <w:rPr>
                <w:rFonts w:ascii="Calibri" w:eastAsia="Calibri" w:hAnsi="Calibri" w:cs="Calibri"/>
              </w:rPr>
              <w:t>porealizacyjny</w:t>
            </w:r>
            <w:proofErr w:type="spellEnd"/>
            <w:r w:rsidRPr="00562263">
              <w:rPr>
                <w:rFonts w:ascii="Calibri" w:eastAsia="Calibri" w:hAnsi="Calibri" w:cs="Calibri"/>
              </w:rPr>
              <w:t xml:space="preserve"> powinien być, o ile to możliwe, jak najbardziej zbliżony do monitoringu </w:t>
            </w:r>
            <w:proofErr w:type="spellStart"/>
            <w:r w:rsidRPr="00562263">
              <w:rPr>
                <w:rFonts w:ascii="Calibri" w:eastAsia="Calibri" w:hAnsi="Calibri" w:cs="Calibri"/>
              </w:rPr>
              <w:t>przedrealizacyjnego</w:t>
            </w:r>
            <w:proofErr w:type="spellEnd"/>
            <w:r w:rsidRPr="00562263">
              <w:rPr>
                <w:rFonts w:ascii="Calibri" w:eastAsia="Calibri" w:hAnsi="Calibri" w:cs="Calibri"/>
              </w:rPr>
              <w:t xml:space="preserve"> (patrz rozdział 7) uzupełnionym o monitoring śmiertelności. Zakres monitoringu </w:t>
            </w:r>
            <w:proofErr w:type="spellStart"/>
            <w:r w:rsidRPr="00562263">
              <w:rPr>
                <w:rFonts w:ascii="Calibri" w:eastAsia="Calibri" w:hAnsi="Calibri" w:cs="Calibri"/>
              </w:rPr>
              <w:t>porealizacyjnego</w:t>
            </w:r>
            <w:proofErr w:type="spellEnd"/>
            <w:r w:rsidRPr="00562263">
              <w:rPr>
                <w:rFonts w:ascii="Calibri" w:eastAsia="Calibri" w:hAnsi="Calibri" w:cs="Calibri"/>
              </w:rPr>
              <w:t xml:space="preserve"> każdorazowo powinien być uzgodniony z RDOS”.</w:t>
            </w:r>
          </w:p>
          <w:p w14:paraId="5D4FA757" w14:textId="6216091B" w:rsidR="0A3BAEFC" w:rsidRPr="00562263" w:rsidRDefault="0A3BAEFC" w:rsidP="0A3BAEFC">
            <w:r w:rsidRPr="00562263">
              <w:rPr>
                <w:rFonts w:ascii="Calibri" w:eastAsia="Calibri" w:hAnsi="Calibri" w:cs="Calibri"/>
              </w:rPr>
              <w:t xml:space="preserve"> </w:t>
            </w:r>
          </w:p>
          <w:p w14:paraId="06D7D802" w14:textId="7166C306" w:rsidR="0A3BAEFC" w:rsidRPr="00562263" w:rsidRDefault="0A3BAEFC" w:rsidP="0A3BAEFC">
            <w:pPr>
              <w:jc w:val="both"/>
            </w:pPr>
            <w:r w:rsidRPr="00562263">
              <w:rPr>
                <w:rFonts w:ascii="Calibri" w:eastAsia="Calibri" w:hAnsi="Calibri" w:cs="Calibri"/>
              </w:rPr>
              <w:t xml:space="preserve">Błąd pisarski do poprawy w zdaniu: „Monitoring </w:t>
            </w:r>
            <w:proofErr w:type="spellStart"/>
            <w:r w:rsidRPr="00562263">
              <w:rPr>
                <w:rFonts w:ascii="Calibri" w:eastAsia="Calibri" w:hAnsi="Calibri" w:cs="Calibri"/>
              </w:rPr>
              <w:t>porealizacyjny</w:t>
            </w:r>
            <w:proofErr w:type="spellEnd"/>
            <w:r w:rsidRPr="00562263">
              <w:rPr>
                <w:rFonts w:ascii="Calibri" w:eastAsia="Calibri" w:hAnsi="Calibri" w:cs="Calibri"/>
              </w:rPr>
              <w:t xml:space="preserve"> powinien być, o ile to możliwe, jak najbardziej zbliżony do monitoringu </w:t>
            </w:r>
            <w:proofErr w:type="spellStart"/>
            <w:r w:rsidRPr="00562263">
              <w:rPr>
                <w:rFonts w:ascii="Calibri" w:eastAsia="Calibri" w:hAnsi="Calibri" w:cs="Calibri"/>
              </w:rPr>
              <w:t>przedrealizacyjnego</w:t>
            </w:r>
            <w:proofErr w:type="spellEnd"/>
            <w:r w:rsidRPr="00562263">
              <w:rPr>
                <w:rFonts w:ascii="Calibri" w:eastAsia="Calibri" w:hAnsi="Calibri" w:cs="Calibri"/>
              </w:rPr>
              <w:t xml:space="preserve"> (patrz rozdział </w:t>
            </w:r>
            <w:r w:rsidRPr="00562263">
              <w:rPr>
                <w:rFonts w:ascii="Calibri" w:eastAsia="Calibri" w:hAnsi="Calibri" w:cs="Calibri"/>
                <w:b/>
                <w:bCs/>
                <w:u w:val="single"/>
              </w:rPr>
              <w:t>6.4.2.2</w:t>
            </w:r>
            <w:r w:rsidRPr="00562263">
              <w:rPr>
                <w:rFonts w:ascii="Calibri" w:eastAsia="Calibri" w:hAnsi="Calibri" w:cs="Calibri"/>
              </w:rPr>
              <w:t>) a nadto uzupełnionym o monitoring śmiertelności”.</w:t>
            </w:r>
          </w:p>
          <w:p w14:paraId="5003E110" w14:textId="429AE41D" w:rsidR="0A3BAEFC" w:rsidRPr="00562263" w:rsidRDefault="0A3BAEFC" w:rsidP="0A3BAEFC">
            <w:r w:rsidRPr="00562263">
              <w:rPr>
                <w:rFonts w:ascii="Calibri" w:eastAsia="Calibri" w:hAnsi="Calibri" w:cs="Calibri"/>
              </w:rPr>
              <w:t xml:space="preserve"> </w:t>
            </w:r>
          </w:p>
          <w:p w14:paraId="45E0E3EE" w14:textId="04090FBB" w:rsidR="0A3BAEFC" w:rsidRPr="00562263" w:rsidRDefault="0A3BAEFC" w:rsidP="0A3BAEFC">
            <w:r w:rsidRPr="00562263">
              <w:rPr>
                <w:rFonts w:ascii="Calibri" w:eastAsia="Calibri" w:hAnsi="Calibri" w:cs="Calibri"/>
                <w:b/>
                <w:bCs/>
                <w:u w:val="single"/>
              </w:rPr>
              <w:t>Rekomendacja</w:t>
            </w:r>
            <w:r w:rsidRPr="00562263">
              <w:rPr>
                <w:rFonts w:ascii="Calibri" w:eastAsia="Calibri" w:hAnsi="Calibri" w:cs="Calibri"/>
              </w:rPr>
              <w:t>: zmiana zapisu na powyższy.</w:t>
            </w:r>
          </w:p>
        </w:tc>
      </w:tr>
      <w:tr w:rsidR="0A3BAEFC" w14:paraId="293842FC"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AF1E806" w14:textId="729C19E7" w:rsidR="0A3BAEFC" w:rsidRDefault="00F06423" w:rsidP="0A3BAEFC">
            <w:pPr>
              <w:jc w:val="center"/>
            </w:pPr>
            <w:r>
              <w:lastRenderedPageBreak/>
              <w:t>52</w:t>
            </w:r>
          </w:p>
        </w:tc>
        <w:tc>
          <w:tcPr>
            <w:tcW w:w="2770" w:type="dxa"/>
            <w:tcBorders>
              <w:top w:val="single" w:sz="4" w:space="0" w:color="auto"/>
              <w:left w:val="single" w:sz="4" w:space="0" w:color="auto"/>
              <w:bottom w:val="single" w:sz="4" w:space="0" w:color="auto"/>
              <w:right w:val="single" w:sz="4" w:space="0" w:color="auto"/>
            </w:tcBorders>
          </w:tcPr>
          <w:p w14:paraId="4BCFCB69" w14:textId="3F6DA19E" w:rsidR="0A3BAEFC" w:rsidRPr="00562263" w:rsidRDefault="461F0598" w:rsidP="0A3BAEFC">
            <w:r w:rsidRPr="00562263">
              <w:rPr>
                <w:rFonts w:ascii="Calibri" w:eastAsia="Calibri" w:hAnsi="Calibri" w:cs="Calibri"/>
              </w:rPr>
              <w:t>Rozdział 7.3 s</w:t>
            </w:r>
            <w:r w:rsidR="00F06423">
              <w:rPr>
                <w:rFonts w:ascii="Calibri" w:eastAsia="Calibri" w:hAnsi="Calibri" w:cs="Calibri"/>
              </w:rPr>
              <w:t>.</w:t>
            </w:r>
            <w:r w:rsidRPr="00562263">
              <w:rPr>
                <w:rFonts w:ascii="Calibri" w:eastAsia="Calibri" w:hAnsi="Calibri" w:cs="Calibri"/>
              </w:rPr>
              <w:t xml:space="preserve"> 60</w:t>
            </w:r>
          </w:p>
        </w:tc>
        <w:tc>
          <w:tcPr>
            <w:tcW w:w="3978" w:type="dxa"/>
            <w:tcBorders>
              <w:top w:val="single" w:sz="4" w:space="0" w:color="auto"/>
              <w:left w:val="single" w:sz="4" w:space="0" w:color="auto"/>
              <w:bottom w:val="single" w:sz="4" w:space="0" w:color="auto"/>
              <w:right w:val="single" w:sz="4" w:space="0" w:color="auto"/>
            </w:tcBorders>
          </w:tcPr>
          <w:p w14:paraId="3354B55E" w14:textId="667EF1FC" w:rsidR="0A3BAEFC" w:rsidRDefault="0A3BAEFC" w:rsidP="0A3BAEFC">
            <w:r w:rsidRPr="0A3BAEFC">
              <w:rPr>
                <w:rFonts w:ascii="Calibri" w:eastAsia="Calibri" w:hAnsi="Calibri" w:cs="Calibri"/>
                <w:b/>
                <w:bCs/>
              </w:rPr>
              <w:t xml:space="preserve">Obszar poszukiwań. </w:t>
            </w:r>
            <w:r w:rsidRPr="0A3BAEFC">
              <w:rPr>
                <w:rFonts w:ascii="Calibri" w:eastAsia="Calibri" w:hAnsi="Calibri" w:cs="Calibri"/>
              </w:rPr>
              <w:t>Do wyznaczenia obszaru poszukiwań ofiar kolizji należy zastosować wzór pozwalający obliczyć średnicę obszaru, w którym zazwyczaj znajduje się 99% ofiar (</w:t>
            </w:r>
            <w:proofErr w:type="spellStart"/>
            <w:r w:rsidRPr="0A3BAEFC">
              <w:rPr>
                <w:rFonts w:ascii="Calibri" w:eastAsia="Calibri" w:hAnsi="Calibri" w:cs="Calibri"/>
              </w:rPr>
              <w:t>Everaert</w:t>
            </w:r>
            <w:proofErr w:type="spellEnd"/>
            <w:r w:rsidRPr="0A3BAEFC">
              <w:rPr>
                <w:rFonts w:ascii="Calibri" w:eastAsia="Calibri" w:hAnsi="Calibri" w:cs="Calibri"/>
              </w:rPr>
              <w:t xml:space="preserve"> 2008): promień obszaru poszukiwań = 1,0976 * wysokość siłowni – 21,707,</w:t>
            </w:r>
          </w:p>
        </w:tc>
        <w:tc>
          <w:tcPr>
            <w:tcW w:w="6401" w:type="dxa"/>
            <w:tcBorders>
              <w:top w:val="single" w:sz="4" w:space="0" w:color="auto"/>
              <w:left w:val="single" w:sz="4" w:space="0" w:color="auto"/>
              <w:bottom w:val="single" w:sz="4" w:space="0" w:color="auto"/>
              <w:right w:val="single" w:sz="4" w:space="0" w:color="auto"/>
            </w:tcBorders>
          </w:tcPr>
          <w:p w14:paraId="785597A2" w14:textId="3FC864A9" w:rsidR="0A3BAEFC" w:rsidRDefault="0A3BAEFC" w:rsidP="0A3BAEFC">
            <w:pPr>
              <w:jc w:val="both"/>
            </w:pPr>
            <w:r w:rsidRPr="0A3BAEFC">
              <w:rPr>
                <w:rFonts w:ascii="Calibri" w:eastAsia="Calibri" w:hAnsi="Calibri" w:cs="Calibri"/>
              </w:rPr>
              <w:t xml:space="preserve">Przywołany wzór jest raczej historyczny – rok 2008. Jeśli nie ma bardziej aktualnych wyników badań i weryfikacji proponuje się, biorąc pod uwagę możliwości wykrycia kolizji skupić się na placu i drodze dojazdowej oraz obszarze po obrysie wzniesionego śmigła (tak określony obszar jest jasno sprecyzowany i łatwy do wyznaczenia w terenie). Tak wskazana odległość będzie powtarzalna oraz zapewni jednolite podejście terenowców. Dodatkowo jak wiadomo, większość cennych ptaków drapieżnych są to osobniki duże, </w:t>
            </w:r>
            <w:proofErr w:type="gramStart"/>
            <w:r w:rsidRPr="0A3BAEFC">
              <w:rPr>
                <w:rFonts w:ascii="Calibri" w:eastAsia="Calibri" w:hAnsi="Calibri" w:cs="Calibri"/>
              </w:rPr>
              <w:t>które</w:t>
            </w:r>
            <w:proofErr w:type="gramEnd"/>
            <w:r w:rsidRPr="0A3BAEFC">
              <w:rPr>
                <w:rFonts w:ascii="Calibri" w:eastAsia="Calibri" w:hAnsi="Calibri" w:cs="Calibri"/>
              </w:rPr>
              <w:t xml:space="preserve"> jeśli tylko jest dostępność danego terenu (nie ma wysokiej uprawy) s</w:t>
            </w:r>
            <w:r w:rsidR="00F06423">
              <w:rPr>
                <w:rFonts w:ascii="Calibri" w:eastAsia="Calibri" w:hAnsi="Calibri" w:cs="Calibri"/>
              </w:rPr>
              <w:t>ą</w:t>
            </w:r>
            <w:r w:rsidRPr="0A3BAEFC">
              <w:rPr>
                <w:rFonts w:ascii="Calibri" w:eastAsia="Calibri" w:hAnsi="Calibri" w:cs="Calibri"/>
              </w:rPr>
              <w:t xml:space="preserve"> widoczne na dosyć duże odległości.</w:t>
            </w:r>
          </w:p>
          <w:p w14:paraId="3CB0B379" w14:textId="6D103394" w:rsidR="0A3BAEFC" w:rsidRDefault="0A3BAEFC" w:rsidP="0A3BAEFC">
            <w:r w:rsidRPr="0A3BAEFC">
              <w:rPr>
                <w:rFonts w:ascii="Calibri" w:eastAsia="Calibri" w:hAnsi="Calibri" w:cs="Calibri"/>
              </w:rPr>
              <w:t xml:space="preserve"> </w:t>
            </w:r>
          </w:p>
          <w:p w14:paraId="2E03A7F2" w14:textId="0810AB16" w:rsidR="0A3BAEFC" w:rsidRDefault="0A3BAEFC" w:rsidP="0A3BAEFC">
            <w:r w:rsidRPr="0A3BAEFC">
              <w:rPr>
                <w:rFonts w:ascii="Calibri" w:eastAsia="Calibri" w:hAnsi="Calibri" w:cs="Calibri"/>
                <w:b/>
                <w:bCs/>
                <w:u w:val="single"/>
              </w:rPr>
              <w:t>Rekomendacja</w:t>
            </w:r>
            <w:r w:rsidRPr="0A3BAEFC">
              <w:rPr>
                <w:rFonts w:ascii="Calibri" w:eastAsia="Calibri" w:hAnsi="Calibri" w:cs="Calibri"/>
              </w:rPr>
              <w:t>: Propozycja zmiany zapisu na</w:t>
            </w:r>
          </w:p>
          <w:p w14:paraId="34EE9030" w14:textId="443AE09C" w:rsidR="0A3BAEFC" w:rsidRDefault="0A3BAEFC" w:rsidP="0A3BAEFC">
            <w:r w:rsidRPr="0A3BAEFC">
              <w:rPr>
                <w:rFonts w:ascii="Calibri" w:eastAsia="Calibri" w:hAnsi="Calibri" w:cs="Calibri"/>
              </w:rPr>
              <w:t xml:space="preserve">„Obszar poszukiwań. Monitoring śmiertelności powinien być prowadzony w obszarze, w który znajduje się większość ofiar </w:t>
            </w:r>
            <w:r w:rsidRPr="0A3BAEFC">
              <w:rPr>
                <w:rFonts w:ascii="Calibri" w:eastAsia="Calibri" w:hAnsi="Calibri" w:cs="Calibri"/>
              </w:rPr>
              <w:lastRenderedPageBreak/>
              <w:t>kolizji. Z uwagi na kwestie terenowe sugeruje się, aby to był zasięg omiatania łopaty.”</w:t>
            </w:r>
          </w:p>
        </w:tc>
      </w:tr>
      <w:tr w:rsidR="0A3BAEFC" w14:paraId="2EB07713"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80DAC37" w14:textId="430C40A5" w:rsidR="0A3BAEFC" w:rsidRDefault="00F06423" w:rsidP="0A3BAEFC">
            <w:pPr>
              <w:jc w:val="center"/>
            </w:pPr>
            <w:r>
              <w:lastRenderedPageBreak/>
              <w:t>53</w:t>
            </w:r>
          </w:p>
        </w:tc>
        <w:tc>
          <w:tcPr>
            <w:tcW w:w="2770" w:type="dxa"/>
            <w:tcBorders>
              <w:top w:val="single" w:sz="4" w:space="0" w:color="auto"/>
              <w:left w:val="single" w:sz="4" w:space="0" w:color="auto"/>
              <w:bottom w:val="single" w:sz="4" w:space="0" w:color="auto"/>
              <w:right w:val="single" w:sz="4" w:space="0" w:color="auto"/>
            </w:tcBorders>
          </w:tcPr>
          <w:p w14:paraId="61B9ABC8" w14:textId="2B30D90B" w:rsidR="0A3BAEFC" w:rsidRDefault="461F0598" w:rsidP="0A3BAEFC">
            <w:r w:rsidRPr="461F0598">
              <w:rPr>
                <w:rFonts w:ascii="Calibri" w:eastAsia="Calibri" w:hAnsi="Calibri" w:cs="Calibri"/>
              </w:rPr>
              <w:t xml:space="preserve"> </w:t>
            </w:r>
          </w:p>
        </w:tc>
        <w:tc>
          <w:tcPr>
            <w:tcW w:w="3978" w:type="dxa"/>
            <w:tcBorders>
              <w:top w:val="single" w:sz="4" w:space="0" w:color="auto"/>
              <w:left w:val="single" w:sz="4" w:space="0" w:color="auto"/>
              <w:bottom w:val="single" w:sz="4" w:space="0" w:color="auto"/>
              <w:right w:val="single" w:sz="4" w:space="0" w:color="auto"/>
            </w:tcBorders>
          </w:tcPr>
          <w:p w14:paraId="24750ABD" w14:textId="50F4A0C5" w:rsidR="0A3BAEFC" w:rsidRDefault="0A3BAEFC" w:rsidP="0A3BAEFC">
            <w:r w:rsidRPr="0A3BAEFC">
              <w:rPr>
                <w:rFonts w:ascii="Calibri" w:eastAsia="Calibri" w:hAnsi="Calibri" w:cs="Calibri"/>
                <w:b/>
                <w:bCs/>
              </w:rPr>
              <w:t>Liczba kontroli</w:t>
            </w:r>
            <w:r w:rsidRPr="0A3BAEFC">
              <w:rPr>
                <w:rFonts w:ascii="Calibri" w:eastAsia="Calibri" w:hAnsi="Calibri" w:cs="Calibri"/>
              </w:rPr>
              <w:t>. Należy wykonać po 4 kontrole w okresie od marca do listopada oraz po 3 kontrole w okresie zimowym. Daje to łącznie 49 kontroli w ciągu roku. Kontrole powinny być możliwie równomiernie rozłożone w poszczególnych miesiącach (co ok. 5–8 dni w przypadku 4 kontroli w miesiącu oraz co 8–12 dni w przypadku 3 kontroli).</w:t>
            </w:r>
          </w:p>
        </w:tc>
        <w:tc>
          <w:tcPr>
            <w:tcW w:w="6401" w:type="dxa"/>
            <w:tcBorders>
              <w:top w:val="single" w:sz="4" w:space="0" w:color="auto"/>
              <w:left w:val="single" w:sz="4" w:space="0" w:color="auto"/>
              <w:bottom w:val="single" w:sz="4" w:space="0" w:color="auto"/>
              <w:right w:val="single" w:sz="4" w:space="0" w:color="auto"/>
            </w:tcBorders>
          </w:tcPr>
          <w:p w14:paraId="17B071E9" w14:textId="7186A3AA" w:rsidR="0A3BAEFC" w:rsidRDefault="0A3BAEFC" w:rsidP="0A3BAEFC">
            <w:pPr>
              <w:jc w:val="both"/>
            </w:pPr>
            <w:r w:rsidRPr="0A3BAEFC">
              <w:rPr>
                <w:rFonts w:ascii="Calibri" w:eastAsia="Calibri" w:hAnsi="Calibri" w:cs="Calibri"/>
              </w:rPr>
              <w:t xml:space="preserve">Wytyczne z 2011 r. przewidywały rzadszą liczbę kontroli niż obecnie proponuje się w Wytycznych. Autorzy Wytycznych nie uzasadniają skąd potrzeba większej liczby kontroli, skoro aktualnie </w:t>
            </w:r>
            <w:proofErr w:type="spellStart"/>
            <w:r w:rsidRPr="0A3BAEFC">
              <w:rPr>
                <w:rFonts w:ascii="Calibri" w:eastAsia="Calibri" w:hAnsi="Calibri" w:cs="Calibri"/>
              </w:rPr>
              <w:t>obowiązujaca</w:t>
            </w:r>
            <w:proofErr w:type="spellEnd"/>
            <w:r w:rsidRPr="0A3BAEFC">
              <w:rPr>
                <w:rFonts w:ascii="Calibri" w:eastAsia="Calibri" w:hAnsi="Calibri" w:cs="Calibri"/>
              </w:rPr>
              <w:t xml:space="preserve"> była wystarczająca i nie było z tym problemu. </w:t>
            </w:r>
            <w:proofErr w:type="spellStart"/>
            <w:r w:rsidRPr="0A3BAEFC">
              <w:rPr>
                <w:rFonts w:ascii="Calibri" w:eastAsia="Calibri" w:hAnsi="Calibri" w:cs="Calibri"/>
              </w:rPr>
              <w:t>Zwiekszanie</w:t>
            </w:r>
            <w:proofErr w:type="spellEnd"/>
            <w:r w:rsidRPr="0A3BAEFC">
              <w:rPr>
                <w:rFonts w:ascii="Calibri" w:eastAsia="Calibri" w:hAnsi="Calibri" w:cs="Calibri"/>
              </w:rPr>
              <w:t>, i tak szczegółowych monitoringów, nie powinno być celem samym w sobie, zwłaszcza e to są wieloletnie badania. Obecny system kontroli terenowych był kompromisowy i pozwalał rzetelnie ocenić wpływ oddziaływania turbin na ptaki. Wykonywane obecnie monitoringi dla farm wiatrowych w Polsce są jedne z najbardziej szczegółowych w Europie, a możliwe, że najdokładniejsze w Europie.</w:t>
            </w:r>
          </w:p>
          <w:p w14:paraId="087E7AEF" w14:textId="4B8A60D4" w:rsidR="0A3BAEFC" w:rsidRDefault="0A3BAEFC" w:rsidP="0A3BAEFC">
            <w:r w:rsidRPr="0A3BAEFC">
              <w:rPr>
                <w:rFonts w:ascii="Calibri" w:eastAsia="Calibri" w:hAnsi="Calibri" w:cs="Calibri"/>
              </w:rPr>
              <w:t xml:space="preserve"> </w:t>
            </w:r>
          </w:p>
          <w:p w14:paraId="4D636817" w14:textId="7364564D" w:rsidR="0A3BAEFC" w:rsidRDefault="0A3BAEFC" w:rsidP="0A3BAEFC">
            <w:pPr>
              <w:jc w:val="both"/>
            </w:pPr>
            <w:r w:rsidRPr="0A3BAEFC">
              <w:rPr>
                <w:rFonts w:ascii="Calibri" w:eastAsia="Calibri" w:hAnsi="Calibri" w:cs="Calibri"/>
              </w:rPr>
              <w:t xml:space="preserve">Wytyczne w znacznym stopniu zwiększają ilość obserwacji na punktach, przyznają również, że głównym oddziaływaniem jej śmiertelność. </w:t>
            </w:r>
          </w:p>
          <w:p w14:paraId="034D5ECF" w14:textId="38D7DF14" w:rsidR="0A3BAEFC" w:rsidRDefault="0A3BAEFC" w:rsidP="0A3BAEFC">
            <w:pPr>
              <w:jc w:val="both"/>
            </w:pPr>
            <w:r w:rsidRPr="0A3BAEFC">
              <w:rPr>
                <w:rFonts w:ascii="Calibri" w:eastAsia="Calibri" w:hAnsi="Calibri" w:cs="Calibri"/>
              </w:rPr>
              <w:t xml:space="preserve"> </w:t>
            </w:r>
          </w:p>
          <w:p w14:paraId="36D0658F" w14:textId="4818CA0A" w:rsidR="0A3BAEFC" w:rsidRDefault="0A3BAEFC" w:rsidP="0A3BAEFC">
            <w:pPr>
              <w:jc w:val="both"/>
            </w:pPr>
            <w:r w:rsidRPr="0A3BAEFC">
              <w:rPr>
                <w:rFonts w:ascii="Calibri" w:eastAsia="Calibri" w:hAnsi="Calibri" w:cs="Calibri"/>
                <w:b/>
                <w:bCs/>
              </w:rPr>
              <w:t xml:space="preserve">Rekomendacja: </w:t>
            </w:r>
            <w:r w:rsidRPr="0A3BAEFC">
              <w:rPr>
                <w:rFonts w:ascii="Calibri" w:eastAsia="Calibri" w:hAnsi="Calibri" w:cs="Calibri"/>
              </w:rPr>
              <w:t>Wnioskuje się o znalezienie kompromisu</w:t>
            </w:r>
            <w:r w:rsidR="00F06423">
              <w:rPr>
                <w:rFonts w:ascii="Calibri" w:eastAsia="Calibri" w:hAnsi="Calibri" w:cs="Calibri"/>
              </w:rPr>
              <w:t>,</w:t>
            </w:r>
            <w:r w:rsidRPr="0A3BAEFC">
              <w:rPr>
                <w:rFonts w:ascii="Calibri" w:eastAsia="Calibri" w:hAnsi="Calibri" w:cs="Calibri"/>
              </w:rPr>
              <w:t xml:space="preserve"> czyli zmniejszeniu ilości obserwacji na punktach (w tym ilości punktów) z wytycznych z roku 2011 tj. do 40 obserwacji rocznie a skupieniu się na ocenie śmiertelności tj. zwiększeniu ich liczby do 49 obserwacji. W przypadku wystąpienia czynników losowych możliwe są pomięcia i/lub przesunięcia do kilku kontroli w czasie monitoringu.</w:t>
            </w:r>
          </w:p>
          <w:p w14:paraId="01DB85CD" w14:textId="13080FAB" w:rsidR="0A3BAEFC" w:rsidRDefault="0A3BAEFC" w:rsidP="0A3BAEFC">
            <w:pPr>
              <w:jc w:val="both"/>
            </w:pPr>
            <w:r w:rsidRPr="0A3BAEFC">
              <w:rPr>
                <w:rFonts w:ascii="Calibri" w:eastAsia="Calibri" w:hAnsi="Calibri" w:cs="Calibri"/>
              </w:rPr>
              <w:t xml:space="preserve"> </w:t>
            </w:r>
          </w:p>
          <w:p w14:paraId="18B9CEAB" w14:textId="47866238" w:rsidR="0A3BAEFC" w:rsidRDefault="0A3BAEFC" w:rsidP="0A3BAEFC">
            <w:pPr>
              <w:jc w:val="both"/>
            </w:pPr>
            <w:r w:rsidRPr="0A3BAEFC">
              <w:rPr>
                <w:rFonts w:ascii="Calibri" w:eastAsia="Calibri" w:hAnsi="Calibri" w:cs="Calibri"/>
              </w:rPr>
              <w:t xml:space="preserve">Proszę poprawić zdanie: „Należy wykonać po 4 kontrole </w:t>
            </w:r>
            <w:r w:rsidRPr="0A3BAEFC">
              <w:rPr>
                <w:rFonts w:ascii="Calibri" w:eastAsia="Calibri" w:hAnsi="Calibri" w:cs="Calibri"/>
                <w:u w:val="single"/>
              </w:rPr>
              <w:t>miesięcznie</w:t>
            </w:r>
            <w:r w:rsidRPr="0A3BAEFC">
              <w:rPr>
                <w:rFonts w:ascii="Calibri" w:eastAsia="Calibri" w:hAnsi="Calibri" w:cs="Calibri"/>
              </w:rPr>
              <w:t xml:space="preserve"> w okresie od marca do listopada oraz po 3 kontrole w </w:t>
            </w:r>
            <w:r w:rsidRPr="0A3BAEFC">
              <w:rPr>
                <w:rFonts w:ascii="Calibri" w:eastAsia="Calibri" w:hAnsi="Calibri" w:cs="Calibri"/>
                <w:u w:val="single"/>
              </w:rPr>
              <w:t>miesiącu</w:t>
            </w:r>
            <w:r w:rsidRPr="0A3BAEFC">
              <w:rPr>
                <w:rFonts w:ascii="Calibri" w:eastAsia="Calibri" w:hAnsi="Calibri" w:cs="Calibri"/>
              </w:rPr>
              <w:t xml:space="preserve"> w okresie zimowym”</w:t>
            </w:r>
          </w:p>
        </w:tc>
      </w:tr>
      <w:tr w:rsidR="0A3BAEFC" w14:paraId="654EB9B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2700072" w14:textId="3023B71F" w:rsidR="0A3BAEFC" w:rsidRDefault="00F06423" w:rsidP="0A3BAEFC">
            <w:pPr>
              <w:jc w:val="center"/>
            </w:pPr>
            <w:r>
              <w:t>54</w:t>
            </w:r>
          </w:p>
        </w:tc>
        <w:tc>
          <w:tcPr>
            <w:tcW w:w="2770" w:type="dxa"/>
            <w:tcBorders>
              <w:top w:val="single" w:sz="4" w:space="0" w:color="auto"/>
              <w:left w:val="single" w:sz="4" w:space="0" w:color="auto"/>
              <w:bottom w:val="single" w:sz="4" w:space="0" w:color="auto"/>
              <w:right w:val="single" w:sz="4" w:space="0" w:color="auto"/>
            </w:tcBorders>
          </w:tcPr>
          <w:p w14:paraId="621DE001" w14:textId="1E4B25E7" w:rsidR="0A3BAEFC" w:rsidRDefault="0A3BAEFC" w:rsidP="0A3BAEFC">
            <w:pPr>
              <w:rPr>
                <w:rFonts w:ascii="Calibri" w:eastAsia="Calibri" w:hAnsi="Calibri" w:cs="Calibri"/>
              </w:rPr>
            </w:pPr>
            <w:r w:rsidRPr="0A3BAEFC">
              <w:rPr>
                <w:rFonts w:ascii="Calibri" w:eastAsia="Calibri" w:hAnsi="Calibri" w:cs="Calibri"/>
              </w:rPr>
              <w:t>8.1.4 Inwentaryzacja siedlisk</w:t>
            </w:r>
          </w:p>
        </w:tc>
        <w:tc>
          <w:tcPr>
            <w:tcW w:w="3978" w:type="dxa"/>
            <w:tcBorders>
              <w:top w:val="single" w:sz="4" w:space="0" w:color="auto"/>
              <w:left w:val="single" w:sz="4" w:space="0" w:color="auto"/>
              <w:bottom w:val="single" w:sz="4" w:space="0" w:color="auto"/>
              <w:right w:val="single" w:sz="4" w:space="0" w:color="auto"/>
            </w:tcBorders>
          </w:tcPr>
          <w:p w14:paraId="75C08545" w14:textId="54B43EB9" w:rsidR="0A3BAEFC" w:rsidRDefault="0A3BAEFC" w:rsidP="0A3BAEFC">
            <w:r>
              <w:t>Cały rozdział</w:t>
            </w:r>
          </w:p>
        </w:tc>
        <w:tc>
          <w:tcPr>
            <w:tcW w:w="6401" w:type="dxa"/>
            <w:tcBorders>
              <w:top w:val="single" w:sz="4" w:space="0" w:color="auto"/>
              <w:left w:val="single" w:sz="4" w:space="0" w:color="auto"/>
              <w:bottom w:val="single" w:sz="4" w:space="0" w:color="auto"/>
              <w:right w:val="single" w:sz="4" w:space="0" w:color="auto"/>
            </w:tcBorders>
          </w:tcPr>
          <w:p w14:paraId="266F2FEE" w14:textId="14BC0540" w:rsidR="0A3BAEFC" w:rsidRDefault="0A3BAEFC" w:rsidP="0A3BAEFC">
            <w:pPr>
              <w:spacing w:line="259" w:lineRule="auto"/>
            </w:pPr>
            <w:r>
              <w:t xml:space="preserve">Odniesienie do korelacji typu upraw z aktywnością ptaków w wybranym okresie rocznym jest nieuzasadnione, ponieważ struktura upraw ulega zmianom w kolejnych latach i nie </w:t>
            </w:r>
            <w:r>
              <w:lastRenderedPageBreak/>
              <w:t>pozwala na trafną predykcję przyszłej aktywności ptaków. Ponadto inwestor nie ma żadnego wpływu na rodzaj upraw prowadzonych przez właścicieli sąsiednich gruntów nieobjętych inwestycją, dlatego nie może odpowiadać za zmienne czynniki, które nie są powiązane z działalnością inwestycyjną.</w:t>
            </w:r>
          </w:p>
        </w:tc>
      </w:tr>
      <w:tr w:rsidR="0A3BAEFC" w14:paraId="02B1D9A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97DF898" w14:textId="276DAADD" w:rsidR="0A3BAEFC" w:rsidRDefault="00F06423" w:rsidP="0A3BAEFC">
            <w:pPr>
              <w:jc w:val="center"/>
            </w:pPr>
            <w:r>
              <w:lastRenderedPageBreak/>
              <w:t>55</w:t>
            </w:r>
          </w:p>
        </w:tc>
        <w:tc>
          <w:tcPr>
            <w:tcW w:w="2770" w:type="dxa"/>
            <w:tcBorders>
              <w:top w:val="single" w:sz="4" w:space="0" w:color="auto"/>
              <w:left w:val="single" w:sz="4" w:space="0" w:color="auto"/>
              <w:bottom w:val="single" w:sz="4" w:space="0" w:color="auto"/>
              <w:right w:val="single" w:sz="4" w:space="0" w:color="auto"/>
            </w:tcBorders>
          </w:tcPr>
          <w:p w14:paraId="639D1DAC" w14:textId="738BA765" w:rsidR="0A3BAEFC" w:rsidRPr="00562263" w:rsidRDefault="0A3BAEFC" w:rsidP="0A3BAEFC">
            <w:r w:rsidRPr="00562263">
              <w:rPr>
                <w:rFonts w:ascii="Calibri" w:eastAsia="Calibri" w:hAnsi="Calibri" w:cs="Calibri"/>
              </w:rPr>
              <w:t>Rozdział 9.2</w:t>
            </w:r>
          </w:p>
          <w:p w14:paraId="05E72E61" w14:textId="41FF4C2E" w:rsidR="0A3BAEFC" w:rsidRDefault="00F06423" w:rsidP="0A3BAEFC">
            <w:r>
              <w:rPr>
                <w:rFonts w:ascii="Calibri" w:eastAsia="Calibri" w:hAnsi="Calibri" w:cs="Calibri"/>
              </w:rPr>
              <w:t>s.</w:t>
            </w:r>
            <w:r w:rsidR="461F0598" w:rsidRPr="00562263">
              <w:rPr>
                <w:rFonts w:ascii="Calibri" w:eastAsia="Calibri" w:hAnsi="Calibri" w:cs="Calibri"/>
              </w:rPr>
              <w:t xml:space="preserve"> 66-67</w:t>
            </w:r>
          </w:p>
        </w:tc>
        <w:tc>
          <w:tcPr>
            <w:tcW w:w="3978" w:type="dxa"/>
            <w:tcBorders>
              <w:top w:val="single" w:sz="4" w:space="0" w:color="auto"/>
              <w:left w:val="single" w:sz="4" w:space="0" w:color="auto"/>
              <w:bottom w:val="single" w:sz="4" w:space="0" w:color="auto"/>
              <w:right w:val="single" w:sz="4" w:space="0" w:color="auto"/>
            </w:tcBorders>
          </w:tcPr>
          <w:p w14:paraId="4D84A6EF" w14:textId="3DA6B152" w:rsidR="0A3BAEFC" w:rsidRDefault="0A3BAEFC" w:rsidP="0A3BAEFC">
            <w:r w:rsidRPr="0A3BAEFC">
              <w:rPr>
                <w:rFonts w:ascii="Calibri" w:eastAsia="Calibri" w:hAnsi="Calibri" w:cs="Calibri"/>
              </w:rPr>
              <w:t>Tabela 6.</w:t>
            </w:r>
          </w:p>
        </w:tc>
        <w:tc>
          <w:tcPr>
            <w:tcW w:w="6401" w:type="dxa"/>
            <w:tcBorders>
              <w:top w:val="single" w:sz="4" w:space="0" w:color="auto"/>
              <w:left w:val="single" w:sz="4" w:space="0" w:color="auto"/>
              <w:bottom w:val="single" w:sz="4" w:space="0" w:color="auto"/>
              <w:right w:val="single" w:sz="4" w:space="0" w:color="auto"/>
            </w:tcBorders>
          </w:tcPr>
          <w:p w14:paraId="634A66C2" w14:textId="5B535544" w:rsidR="0A3BAEFC" w:rsidRDefault="0A3BAEFC" w:rsidP="0A3BAEFC">
            <w:r w:rsidRPr="0A3BAEFC">
              <w:rPr>
                <w:rFonts w:ascii="Calibri" w:eastAsia="Calibri" w:hAnsi="Calibri" w:cs="Calibri"/>
                <w:b/>
                <w:bCs/>
                <w:u w:val="single"/>
              </w:rPr>
              <w:t xml:space="preserve">Rekomendujemy </w:t>
            </w:r>
            <w:r w:rsidRPr="0A3BAEFC">
              <w:rPr>
                <w:rFonts w:ascii="Calibri" w:eastAsia="Calibri" w:hAnsi="Calibri" w:cs="Calibri"/>
              </w:rPr>
              <w:t>wprowadzenie polskich nazw gatunków ułatwi to pracę i analizę materiału nie ornitologom.</w:t>
            </w:r>
          </w:p>
          <w:p w14:paraId="4FE5C363" w14:textId="5EE92C1E" w:rsidR="0A3BAEFC" w:rsidRDefault="0A3BAEFC" w:rsidP="0A3BAEFC">
            <w:r w:rsidRPr="0A3BAEFC">
              <w:rPr>
                <w:rFonts w:ascii="Calibri" w:eastAsia="Calibri" w:hAnsi="Calibri" w:cs="Calibri"/>
              </w:rPr>
              <w:t xml:space="preserve"> </w:t>
            </w:r>
          </w:p>
        </w:tc>
      </w:tr>
      <w:tr w:rsidR="0A3BAEFC" w14:paraId="4643860A"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04E28BA" w14:textId="0A126A46" w:rsidR="0A3BAEFC" w:rsidRDefault="00F06423" w:rsidP="0A3BAEFC">
            <w:pPr>
              <w:jc w:val="center"/>
            </w:pPr>
            <w:r>
              <w:t>56</w:t>
            </w:r>
          </w:p>
        </w:tc>
        <w:tc>
          <w:tcPr>
            <w:tcW w:w="2770" w:type="dxa"/>
            <w:tcBorders>
              <w:top w:val="single" w:sz="4" w:space="0" w:color="auto"/>
              <w:left w:val="single" w:sz="4" w:space="0" w:color="auto"/>
              <w:bottom w:val="single" w:sz="4" w:space="0" w:color="auto"/>
              <w:right w:val="single" w:sz="4" w:space="0" w:color="auto"/>
            </w:tcBorders>
          </w:tcPr>
          <w:p w14:paraId="5C60BE77" w14:textId="12957F9D" w:rsidR="0A3BAEFC" w:rsidRPr="00562263" w:rsidRDefault="461F0598" w:rsidP="0A3BAEFC">
            <w:r w:rsidRPr="00562263">
              <w:rPr>
                <w:rFonts w:ascii="Calibri" w:eastAsia="Calibri" w:hAnsi="Calibri" w:cs="Calibri"/>
              </w:rPr>
              <w:t>Rozdział 9.2</w:t>
            </w:r>
          </w:p>
          <w:p w14:paraId="4C262ED3" w14:textId="1B0C5DD6" w:rsidR="0A3BAEFC" w:rsidRDefault="00F06423" w:rsidP="0A3BAEFC">
            <w:r>
              <w:rPr>
                <w:rFonts w:ascii="Calibri" w:eastAsia="Calibri" w:hAnsi="Calibri" w:cs="Calibri"/>
              </w:rPr>
              <w:t xml:space="preserve">s. </w:t>
            </w:r>
            <w:r w:rsidR="0A3BAEFC" w:rsidRPr="00562263">
              <w:rPr>
                <w:rFonts w:ascii="Calibri" w:eastAsia="Calibri" w:hAnsi="Calibri" w:cs="Calibri"/>
              </w:rPr>
              <w:t>66-67</w:t>
            </w:r>
          </w:p>
        </w:tc>
        <w:tc>
          <w:tcPr>
            <w:tcW w:w="3978" w:type="dxa"/>
            <w:tcBorders>
              <w:top w:val="single" w:sz="4" w:space="0" w:color="auto"/>
              <w:left w:val="single" w:sz="4" w:space="0" w:color="auto"/>
              <w:bottom w:val="single" w:sz="4" w:space="0" w:color="auto"/>
              <w:right w:val="single" w:sz="4" w:space="0" w:color="auto"/>
            </w:tcBorders>
          </w:tcPr>
          <w:p w14:paraId="1A4FA4C4" w14:textId="538B42C6" w:rsidR="0A3BAEFC" w:rsidRDefault="0A3BAEFC" w:rsidP="0A3BAEFC">
            <w:r w:rsidRPr="0A3BAEFC">
              <w:rPr>
                <w:rFonts w:ascii="Calibri" w:eastAsia="Calibri" w:hAnsi="Calibri" w:cs="Calibri"/>
              </w:rPr>
              <w:t>Aktywność ptaków drapieżnych stwierdzona w obrębie całego obszaru analiz (do 2 000 m od turbin) powinna zostać oceniona poprzez porównanie jej z danymi referencyjnymi tab.</w:t>
            </w:r>
            <w:r w:rsidR="00F06423">
              <w:rPr>
                <w:rFonts w:ascii="Calibri" w:eastAsia="Calibri" w:hAnsi="Calibri" w:cs="Calibri"/>
              </w:rPr>
              <w:t>6 i 7</w:t>
            </w:r>
            <w:r w:rsidRPr="0A3BAEFC">
              <w:rPr>
                <w:rFonts w:ascii="Calibri" w:eastAsia="Calibri" w:hAnsi="Calibri" w:cs="Calibri"/>
              </w:rPr>
              <w:t xml:space="preserve"> </w:t>
            </w:r>
          </w:p>
          <w:p w14:paraId="6AC274AC" w14:textId="208D840B" w:rsidR="0A3BAEFC" w:rsidRDefault="0A3BAEFC" w:rsidP="0A3BAEFC"/>
        </w:tc>
        <w:tc>
          <w:tcPr>
            <w:tcW w:w="6401" w:type="dxa"/>
            <w:tcBorders>
              <w:top w:val="single" w:sz="4" w:space="0" w:color="auto"/>
              <w:left w:val="single" w:sz="4" w:space="0" w:color="auto"/>
              <w:bottom w:val="single" w:sz="4" w:space="0" w:color="auto"/>
              <w:right w:val="single" w:sz="4" w:space="0" w:color="auto"/>
            </w:tcBorders>
          </w:tcPr>
          <w:p w14:paraId="3A2DBEC2" w14:textId="42A91490" w:rsidR="0A3BAEFC" w:rsidRDefault="0A3BAEFC" w:rsidP="0A3BAEFC">
            <w:pPr>
              <w:jc w:val="both"/>
            </w:pPr>
            <w:r w:rsidRPr="0A3BAEFC">
              <w:rPr>
                <w:rFonts w:ascii="Calibri" w:eastAsia="Calibri" w:hAnsi="Calibri" w:cs="Calibri"/>
              </w:rPr>
              <w:t xml:space="preserve">Aktywność ptaków jest zróżnicowana na terenie Polski w związku z czym należy za każdym razem mieć na uwadze zagęszczenie lokalnych populacji. Tabela 6 i 7 </w:t>
            </w:r>
            <w:r w:rsidR="00F06423" w:rsidRPr="0A3BAEFC">
              <w:rPr>
                <w:rFonts w:ascii="Calibri" w:eastAsia="Calibri" w:hAnsi="Calibri" w:cs="Calibri"/>
              </w:rPr>
              <w:t>choć</w:t>
            </w:r>
            <w:r w:rsidRPr="0A3BAEFC">
              <w:rPr>
                <w:rFonts w:ascii="Calibri" w:eastAsia="Calibri" w:hAnsi="Calibri" w:cs="Calibri"/>
              </w:rPr>
              <w:t xml:space="preserve"> nie odzwierciedlają tych lokalnych różnic, które mają ogromny wpływ na skalę oddziaływania inwestycji w poszczególnych regionach. Inne oddziaływanie oraz inna aktywność </w:t>
            </w:r>
            <w:proofErr w:type="gramStart"/>
            <w:r w:rsidRPr="0A3BAEFC">
              <w:rPr>
                <w:rFonts w:ascii="Calibri" w:eastAsia="Calibri" w:hAnsi="Calibri" w:cs="Calibri"/>
              </w:rPr>
              <w:t>jest</w:t>
            </w:r>
            <w:proofErr w:type="gramEnd"/>
            <w:r w:rsidRPr="0A3BAEFC">
              <w:rPr>
                <w:rFonts w:ascii="Calibri" w:eastAsia="Calibri" w:hAnsi="Calibri" w:cs="Calibri"/>
              </w:rPr>
              <w:t xml:space="preserve"> na mazurach a inna w Wielkopolsce czy na Lubelszczyźnie. I w związku z tym skala oddziaływania na osobniki w przypadku, gdy są one liczne choć cenne powinna być inaczej oceniana</w:t>
            </w:r>
            <w:r w:rsidR="00F06423">
              <w:rPr>
                <w:rFonts w:ascii="Calibri" w:eastAsia="Calibri" w:hAnsi="Calibri" w:cs="Calibri"/>
              </w:rPr>
              <w:t>,</w:t>
            </w:r>
            <w:r w:rsidRPr="0A3BAEFC">
              <w:rPr>
                <w:rFonts w:ascii="Calibri" w:eastAsia="Calibri" w:hAnsi="Calibri" w:cs="Calibri"/>
              </w:rPr>
              <w:t xml:space="preserve"> gdy lokalna populacja liczy kilka sztuk.</w:t>
            </w:r>
          </w:p>
          <w:p w14:paraId="0E115DF3" w14:textId="3F908037" w:rsidR="0A3BAEFC" w:rsidRDefault="0A3BAEFC" w:rsidP="0A3BAEFC">
            <w:r w:rsidRPr="0A3BAEFC">
              <w:rPr>
                <w:rFonts w:ascii="Calibri" w:eastAsia="Calibri" w:hAnsi="Calibri" w:cs="Calibri"/>
              </w:rPr>
              <w:t xml:space="preserve"> </w:t>
            </w:r>
          </w:p>
          <w:p w14:paraId="140C7934" w14:textId="6A7BC362" w:rsidR="0A3BAEFC" w:rsidRDefault="0A3BAEFC" w:rsidP="0A3BAEFC">
            <w:r w:rsidRPr="0A3BAEFC">
              <w:rPr>
                <w:rFonts w:ascii="Calibri" w:eastAsia="Calibri" w:hAnsi="Calibri" w:cs="Calibri"/>
                <w:b/>
                <w:bCs/>
                <w:u w:val="single"/>
              </w:rPr>
              <w:t xml:space="preserve">Rekomendacje: </w:t>
            </w:r>
            <w:r w:rsidRPr="0A3BAEFC">
              <w:rPr>
                <w:rFonts w:ascii="Calibri" w:eastAsia="Calibri" w:hAnsi="Calibri" w:cs="Calibri"/>
              </w:rPr>
              <w:t>propozycja zapisu</w:t>
            </w:r>
          </w:p>
          <w:p w14:paraId="6D6D8543" w14:textId="77A56A3D" w:rsidR="0A3BAEFC" w:rsidRDefault="0A3BAEFC" w:rsidP="0A3BAEFC">
            <w:pPr>
              <w:jc w:val="both"/>
            </w:pPr>
            <w:r w:rsidRPr="0A3BAEFC">
              <w:rPr>
                <w:rFonts w:ascii="Calibri" w:eastAsia="Calibri" w:hAnsi="Calibri" w:cs="Calibri"/>
              </w:rPr>
              <w:t>„Aktywność ptaków drapieżnych stwierdzona w obrębie całego obszaru analiz (do 2 000 m od turbin) powinna zostać oceniona z uwzględnieniem specyfiki danej lokalizacji, ale również bazując na dostępnych z regionu danych o środowisku i literaturowych. Można wykorzystać pomocniczo Tabela 6 i 7, ale uzupełniając ją o kontekst lokalny.”</w:t>
            </w:r>
          </w:p>
          <w:p w14:paraId="6B3F7259" w14:textId="045BD3B8" w:rsidR="0A3BAEFC" w:rsidRDefault="0A3BAEFC" w:rsidP="0A3BAEFC">
            <w:r w:rsidRPr="0A3BAEFC">
              <w:rPr>
                <w:rFonts w:ascii="Calibri" w:eastAsia="Calibri" w:hAnsi="Calibri" w:cs="Calibri"/>
              </w:rPr>
              <w:t>Rekomenduje się dodanie polskich nazw gatunków ptaków w tabeli 6.</w:t>
            </w:r>
          </w:p>
        </w:tc>
      </w:tr>
      <w:tr w:rsidR="0A3BAEFC" w14:paraId="51A23EE5"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8078AEE" w14:textId="16EAE352" w:rsidR="0A3BAEFC" w:rsidRDefault="00F06423" w:rsidP="0A3BAEFC">
            <w:pPr>
              <w:jc w:val="center"/>
            </w:pPr>
            <w:r>
              <w:t>57</w:t>
            </w:r>
          </w:p>
        </w:tc>
        <w:tc>
          <w:tcPr>
            <w:tcW w:w="2770" w:type="dxa"/>
            <w:tcBorders>
              <w:top w:val="single" w:sz="4" w:space="0" w:color="auto"/>
              <w:left w:val="single" w:sz="4" w:space="0" w:color="auto"/>
              <w:bottom w:val="single" w:sz="4" w:space="0" w:color="auto"/>
              <w:right w:val="single" w:sz="4" w:space="0" w:color="auto"/>
            </w:tcBorders>
          </w:tcPr>
          <w:p w14:paraId="4DC4FF50" w14:textId="3A150427" w:rsidR="0A3BAEFC" w:rsidRPr="00562263" w:rsidRDefault="0A3BAEFC" w:rsidP="0A3BAEFC">
            <w:r w:rsidRPr="00562263">
              <w:rPr>
                <w:rFonts w:ascii="Calibri" w:eastAsia="Calibri" w:hAnsi="Calibri" w:cs="Calibri"/>
              </w:rPr>
              <w:t>Rozdział 9.2</w:t>
            </w:r>
          </w:p>
          <w:p w14:paraId="15D5AECB" w14:textId="74FF5215" w:rsidR="0A3BAEFC" w:rsidRDefault="0A3BAEFC" w:rsidP="0A3BAEFC">
            <w:r w:rsidRPr="00562263">
              <w:rPr>
                <w:rFonts w:ascii="Calibri" w:eastAsia="Calibri" w:hAnsi="Calibri" w:cs="Calibri"/>
              </w:rPr>
              <w:t xml:space="preserve"> </w:t>
            </w:r>
            <w:r w:rsidR="00F06423">
              <w:rPr>
                <w:rFonts w:ascii="Calibri" w:eastAsia="Calibri" w:hAnsi="Calibri" w:cs="Calibri"/>
              </w:rPr>
              <w:t>s.</w:t>
            </w:r>
            <w:r w:rsidR="461F0598" w:rsidRPr="00562263">
              <w:rPr>
                <w:rFonts w:ascii="Calibri" w:eastAsia="Calibri" w:hAnsi="Calibri" w:cs="Calibri"/>
              </w:rPr>
              <w:t xml:space="preserve"> 67-69</w:t>
            </w:r>
          </w:p>
        </w:tc>
        <w:tc>
          <w:tcPr>
            <w:tcW w:w="3978" w:type="dxa"/>
            <w:tcBorders>
              <w:top w:val="single" w:sz="4" w:space="0" w:color="auto"/>
              <w:left w:val="single" w:sz="4" w:space="0" w:color="auto"/>
              <w:bottom w:val="single" w:sz="4" w:space="0" w:color="auto"/>
              <w:right w:val="single" w:sz="4" w:space="0" w:color="auto"/>
            </w:tcBorders>
          </w:tcPr>
          <w:p w14:paraId="0D83CFDF" w14:textId="477F25E4" w:rsidR="0A3BAEFC" w:rsidRDefault="0A3BAEFC" w:rsidP="0A3BAEFC">
            <w:r w:rsidRPr="0A3BAEFC">
              <w:rPr>
                <w:rFonts w:ascii="Calibri" w:eastAsia="Calibri" w:hAnsi="Calibri" w:cs="Calibri"/>
                <w:b/>
                <w:bCs/>
              </w:rPr>
              <w:t>Tabela 7</w:t>
            </w:r>
          </w:p>
          <w:p w14:paraId="0ADA9861" w14:textId="613A3687" w:rsidR="0A3BAEFC" w:rsidRDefault="0A3BAEFC" w:rsidP="0A3BAEFC">
            <w:r w:rsidRPr="0A3BAEFC">
              <w:rPr>
                <w:rFonts w:ascii="Calibri" w:eastAsia="Calibri" w:hAnsi="Calibri" w:cs="Calibri"/>
              </w:rPr>
              <w:t>Referencyjne wskaźniki aktywności zostały przygotowane na podstawie badań</w:t>
            </w:r>
          </w:p>
          <w:p w14:paraId="224D24A9" w14:textId="79392068" w:rsidR="0A3BAEFC" w:rsidRDefault="0A3BAEFC" w:rsidP="0A3BAEFC">
            <w:r w:rsidRPr="0A3BAEFC">
              <w:rPr>
                <w:rFonts w:ascii="Calibri" w:eastAsia="Calibri" w:hAnsi="Calibri" w:cs="Calibri"/>
              </w:rPr>
              <w:lastRenderedPageBreak/>
              <w:t>przeprowadzonych w latach 2009</w:t>
            </w:r>
            <w:r w:rsidRPr="00310DF0">
              <w:rPr>
                <w:rFonts w:ascii="Calibri" w:eastAsia="Calibri" w:hAnsi="Calibri" w:cs="Calibri"/>
              </w:rPr>
              <w:t>–</w:t>
            </w:r>
            <w:r w:rsidRPr="0A3BAEFC">
              <w:rPr>
                <w:rFonts w:ascii="Calibri" w:eastAsia="Calibri" w:hAnsi="Calibri" w:cs="Calibri"/>
              </w:rPr>
              <w:t>2023 na 103 powierzchniach (16 126 godzin obserwacji)</w:t>
            </w:r>
          </w:p>
          <w:p w14:paraId="77F25A0B" w14:textId="3C221EC0" w:rsidR="0A3BAEFC" w:rsidRDefault="0A3BAEFC" w:rsidP="0A3BAEFC">
            <w:r w:rsidRPr="0A3BAEFC">
              <w:rPr>
                <w:rFonts w:ascii="Calibri" w:eastAsia="Calibri" w:hAnsi="Calibri" w:cs="Calibri"/>
                <w:lang w:val="en-US"/>
              </w:rPr>
              <w:t>(</w:t>
            </w:r>
            <w:proofErr w:type="spellStart"/>
            <w:r w:rsidRPr="0A3BAEFC">
              <w:rPr>
                <w:rFonts w:ascii="Calibri" w:eastAsia="Calibri" w:hAnsi="Calibri" w:cs="Calibri"/>
                <w:b/>
                <w:bCs/>
                <w:lang w:val="en-US"/>
              </w:rPr>
              <w:t>niepublikowane</w:t>
            </w:r>
            <w:proofErr w:type="spellEnd"/>
            <w:r w:rsidRPr="0A3BAEFC">
              <w:rPr>
                <w:rFonts w:ascii="Calibri" w:eastAsia="Calibri" w:hAnsi="Calibri" w:cs="Calibri"/>
                <w:b/>
                <w:bCs/>
                <w:lang w:val="en-US"/>
              </w:rPr>
              <w:t xml:space="preserve"> </w:t>
            </w:r>
            <w:proofErr w:type="spellStart"/>
            <w:r w:rsidRPr="0A3BAEFC">
              <w:rPr>
                <w:rFonts w:ascii="Calibri" w:eastAsia="Calibri" w:hAnsi="Calibri" w:cs="Calibri"/>
                <w:b/>
                <w:bCs/>
                <w:lang w:val="en-US"/>
              </w:rPr>
              <w:t>dane</w:t>
            </w:r>
            <w:proofErr w:type="spellEnd"/>
            <w:r w:rsidRPr="0A3BAEFC">
              <w:rPr>
                <w:rFonts w:ascii="Calibri" w:eastAsia="Calibri" w:hAnsi="Calibri" w:cs="Calibri"/>
                <w:b/>
                <w:bCs/>
                <w:lang w:val="en-US"/>
              </w:rPr>
              <w:t xml:space="preserve"> </w:t>
            </w:r>
            <w:proofErr w:type="spellStart"/>
            <w:r w:rsidRPr="0A3BAEFC">
              <w:rPr>
                <w:rFonts w:ascii="Calibri" w:eastAsia="Calibri" w:hAnsi="Calibri" w:cs="Calibri"/>
                <w:b/>
                <w:bCs/>
                <w:lang w:val="en-US"/>
              </w:rPr>
              <w:t>własne</w:t>
            </w:r>
            <w:proofErr w:type="spellEnd"/>
            <w:r w:rsidRPr="0A3BAEFC">
              <w:rPr>
                <w:rFonts w:ascii="Calibri" w:eastAsia="Calibri" w:hAnsi="Calibri" w:cs="Calibri"/>
                <w:lang w:val="en-US"/>
              </w:rPr>
              <w:t>).</w:t>
            </w:r>
          </w:p>
        </w:tc>
        <w:tc>
          <w:tcPr>
            <w:tcW w:w="6401" w:type="dxa"/>
            <w:tcBorders>
              <w:top w:val="single" w:sz="4" w:space="0" w:color="auto"/>
              <w:left w:val="single" w:sz="4" w:space="0" w:color="auto"/>
              <w:bottom w:val="single" w:sz="4" w:space="0" w:color="auto"/>
              <w:right w:val="single" w:sz="4" w:space="0" w:color="auto"/>
            </w:tcBorders>
          </w:tcPr>
          <w:p w14:paraId="611D5F7E" w14:textId="663A329E" w:rsidR="0A3BAEFC" w:rsidRDefault="0A3BAEFC" w:rsidP="0A3BAEFC">
            <w:pPr>
              <w:jc w:val="both"/>
            </w:pPr>
            <w:r w:rsidRPr="0A3BAEFC">
              <w:rPr>
                <w:rFonts w:ascii="Calibri" w:eastAsia="Calibri" w:hAnsi="Calibri" w:cs="Calibri"/>
              </w:rPr>
              <w:lastRenderedPageBreak/>
              <w:t xml:space="preserve">Prosimy o upublicznienie danych wejściowych na podstawie, których powstała tabela 7 oraz podanie źródła badań, takie informacje są niezwykle istotne dla branży wiatrowej, </w:t>
            </w:r>
            <w:r w:rsidRPr="0A3BAEFC">
              <w:rPr>
                <w:rFonts w:ascii="Calibri" w:eastAsia="Calibri" w:hAnsi="Calibri" w:cs="Calibri"/>
              </w:rPr>
              <w:lastRenderedPageBreak/>
              <w:t xml:space="preserve">ornitologów oraz urzędników przeprowadzających </w:t>
            </w:r>
            <w:proofErr w:type="spellStart"/>
            <w:r w:rsidRPr="0A3BAEFC">
              <w:rPr>
                <w:rFonts w:ascii="Calibri" w:eastAsia="Calibri" w:hAnsi="Calibri" w:cs="Calibri"/>
              </w:rPr>
              <w:t>ooś</w:t>
            </w:r>
            <w:proofErr w:type="spellEnd"/>
            <w:r w:rsidRPr="0A3BAEFC">
              <w:rPr>
                <w:rFonts w:ascii="Calibri" w:eastAsia="Calibri" w:hAnsi="Calibri" w:cs="Calibri"/>
              </w:rPr>
              <w:t xml:space="preserve">. Brak tych danych nie pozwala na stwierdzenie czy tabela 7 została właściwie i rzetelnie wyliczona.  Tabela w swoim założeniu ma stanowić podstawę do oceny ryzyka kolizji dla ptaków drapieżnych na wszystkich farmach wiatrowych w Polsce, a tym samym do kategoryzacji poszczególnych farm lub turbin pod względem poziomu tego ryzyka (wysokiego lub niskiego), dane te powinny zostać publicznie udostępnione wraz ze wskazaniem </w:t>
            </w:r>
            <w:proofErr w:type="gramStart"/>
            <w:r w:rsidRPr="0A3BAEFC">
              <w:rPr>
                <w:rFonts w:ascii="Calibri" w:eastAsia="Calibri" w:hAnsi="Calibri" w:cs="Calibri"/>
              </w:rPr>
              <w:t>ich  źródła</w:t>
            </w:r>
            <w:proofErr w:type="gramEnd"/>
            <w:r w:rsidRPr="0A3BAEFC">
              <w:rPr>
                <w:rFonts w:ascii="Calibri" w:eastAsia="Calibri" w:hAnsi="Calibri" w:cs="Calibri"/>
              </w:rPr>
              <w:t>, a przede wszystkim poddane recenzji eksperckiej.</w:t>
            </w:r>
          </w:p>
          <w:p w14:paraId="55C8D1C4" w14:textId="45D41517" w:rsidR="0A3BAEFC" w:rsidRDefault="0A3BAEFC" w:rsidP="0A3BAEFC">
            <w:r w:rsidRPr="0A3BAEFC">
              <w:rPr>
                <w:rFonts w:ascii="Calibri" w:eastAsia="Calibri" w:hAnsi="Calibri" w:cs="Calibri"/>
              </w:rPr>
              <w:t xml:space="preserve"> </w:t>
            </w:r>
          </w:p>
          <w:p w14:paraId="473C6E3A" w14:textId="27AE1908" w:rsidR="0A3BAEFC" w:rsidRDefault="0A3BAEFC" w:rsidP="0A3BAEFC">
            <w:r w:rsidRPr="0A3BAEFC">
              <w:rPr>
                <w:rFonts w:ascii="Calibri" w:eastAsia="Calibri" w:hAnsi="Calibri" w:cs="Calibri"/>
                <w:b/>
                <w:bCs/>
                <w:u w:val="single"/>
              </w:rPr>
              <w:t>Rekomendacja</w:t>
            </w:r>
            <w:r w:rsidRPr="0A3BAEFC">
              <w:rPr>
                <w:rFonts w:ascii="Calibri" w:eastAsia="Calibri" w:hAnsi="Calibri" w:cs="Calibri"/>
              </w:rPr>
              <w:t>: upublicznienie danych wejściowych na podstawie, których powstała tabela 7 oraz podanie źródeł badań</w:t>
            </w:r>
          </w:p>
        </w:tc>
      </w:tr>
      <w:tr w:rsidR="0A3BAEFC" w14:paraId="7EB52B6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E19AFE6" w14:textId="6F37954D" w:rsidR="0A3BAEFC" w:rsidRPr="00562263" w:rsidRDefault="00F06423" w:rsidP="0A3BAEFC">
            <w:pPr>
              <w:jc w:val="center"/>
            </w:pPr>
            <w:r>
              <w:lastRenderedPageBreak/>
              <w:t>58</w:t>
            </w:r>
          </w:p>
        </w:tc>
        <w:tc>
          <w:tcPr>
            <w:tcW w:w="2770" w:type="dxa"/>
            <w:tcBorders>
              <w:top w:val="single" w:sz="4" w:space="0" w:color="auto"/>
              <w:left w:val="single" w:sz="4" w:space="0" w:color="auto"/>
              <w:bottom w:val="single" w:sz="4" w:space="0" w:color="auto"/>
              <w:right w:val="single" w:sz="4" w:space="0" w:color="auto"/>
            </w:tcBorders>
          </w:tcPr>
          <w:p w14:paraId="6203A647" w14:textId="2771729D" w:rsidR="0A3BAEFC" w:rsidRPr="00FD6E4D" w:rsidRDefault="461F0598" w:rsidP="0A3BAEFC">
            <w:r w:rsidRPr="00FD6E4D">
              <w:rPr>
                <w:rFonts w:ascii="Calibri" w:eastAsia="Calibri" w:hAnsi="Calibri" w:cs="Calibri"/>
              </w:rPr>
              <w:t>Rozdział 8.1.3</w:t>
            </w:r>
          </w:p>
          <w:p w14:paraId="1BB0E416" w14:textId="3AB0077A" w:rsidR="0A3BAEFC" w:rsidRPr="00FD6E4D" w:rsidRDefault="00F06423" w:rsidP="0A3BAEFC">
            <w:r>
              <w:rPr>
                <w:rFonts w:ascii="Calibri" w:eastAsia="Calibri" w:hAnsi="Calibri" w:cs="Calibri"/>
              </w:rPr>
              <w:t>s.</w:t>
            </w:r>
            <w:r w:rsidR="0A3BAEFC" w:rsidRPr="00FD6E4D">
              <w:rPr>
                <w:rFonts w:ascii="Calibri" w:eastAsia="Calibri" w:hAnsi="Calibri" w:cs="Calibri"/>
              </w:rPr>
              <w:t xml:space="preserve"> 70</w:t>
            </w:r>
          </w:p>
        </w:tc>
        <w:tc>
          <w:tcPr>
            <w:tcW w:w="3978" w:type="dxa"/>
            <w:tcBorders>
              <w:top w:val="single" w:sz="4" w:space="0" w:color="auto"/>
              <w:left w:val="single" w:sz="4" w:space="0" w:color="auto"/>
              <w:bottom w:val="single" w:sz="4" w:space="0" w:color="auto"/>
              <w:right w:val="single" w:sz="4" w:space="0" w:color="auto"/>
            </w:tcBorders>
          </w:tcPr>
          <w:p w14:paraId="56A19D4D" w14:textId="6AFD9255" w:rsidR="0A3BAEFC" w:rsidRPr="00FD6E4D" w:rsidRDefault="0A3BAEFC" w:rsidP="0A3BAEFC">
            <w:r w:rsidRPr="00FD6E4D">
              <w:rPr>
                <w:rFonts w:ascii="Calibri" w:eastAsia="Calibri" w:hAnsi="Calibri" w:cs="Calibri"/>
                <w:b/>
                <w:bCs/>
              </w:rPr>
              <w:t xml:space="preserve">Tabela 8. </w:t>
            </w:r>
            <w:r w:rsidRPr="00FD6E4D">
              <w:rPr>
                <w:rFonts w:ascii="Calibri" w:eastAsia="Calibri" w:hAnsi="Calibri" w:cs="Calibri"/>
              </w:rPr>
              <w:t>Progi liczebności dla gatunków lub grup gatunków, w przypadku których ich żerowiska lub zbiorowe noclegowiska należy uznać za istotne w skali lokalnej oraz krajowej.</w:t>
            </w:r>
          </w:p>
        </w:tc>
        <w:tc>
          <w:tcPr>
            <w:tcW w:w="6401" w:type="dxa"/>
            <w:tcBorders>
              <w:top w:val="single" w:sz="4" w:space="0" w:color="auto"/>
              <w:left w:val="single" w:sz="4" w:space="0" w:color="auto"/>
              <w:bottom w:val="single" w:sz="4" w:space="0" w:color="auto"/>
              <w:right w:val="single" w:sz="4" w:space="0" w:color="auto"/>
            </w:tcBorders>
          </w:tcPr>
          <w:p w14:paraId="31796DDA" w14:textId="1D68B8DE" w:rsidR="0A3BAEFC" w:rsidRDefault="0A3BAEFC" w:rsidP="0A3BAEFC">
            <w:pPr>
              <w:jc w:val="both"/>
              <w:rPr>
                <w:rFonts w:ascii="Calibri" w:eastAsia="Calibri" w:hAnsi="Calibri" w:cs="Calibri"/>
              </w:rPr>
            </w:pPr>
            <w:r w:rsidRPr="00FD6E4D">
              <w:rPr>
                <w:rFonts w:ascii="Calibri" w:eastAsia="Calibri" w:hAnsi="Calibri" w:cs="Calibri"/>
              </w:rPr>
              <w:t xml:space="preserve">Prosimy o podanie naukowych podstaw dla wyznaczonych liczb osobników wskazujących na znaczenie populacji. Powinna zostać zrewidowane przez innych specjalistów </w:t>
            </w:r>
            <w:proofErr w:type="gramStart"/>
            <w:r w:rsidRPr="00FD6E4D">
              <w:rPr>
                <w:rFonts w:ascii="Calibri" w:eastAsia="Calibri" w:hAnsi="Calibri" w:cs="Calibri"/>
              </w:rPr>
              <w:t>ornitologów,</w:t>
            </w:r>
            <w:proofErr w:type="gramEnd"/>
            <w:r w:rsidRPr="00FD6E4D">
              <w:rPr>
                <w:rFonts w:ascii="Calibri" w:eastAsia="Calibri" w:hAnsi="Calibri" w:cs="Calibri"/>
              </w:rPr>
              <w:t xml:space="preserve"> lub w oparciu o naukowe badania tak aby wyważyć prawidłowe wielkości przy ocenie żerowisk. Ma to ogromne znaczenie w dalszej ocenie oddziaływania farm na środowisko zgodnie z tabelą omawianego projektu wytycznych s</w:t>
            </w:r>
            <w:r w:rsidR="00F06423">
              <w:rPr>
                <w:rFonts w:ascii="Calibri" w:eastAsia="Calibri" w:hAnsi="Calibri" w:cs="Calibri"/>
              </w:rPr>
              <w:t>.</w:t>
            </w:r>
            <w:r w:rsidRPr="00FD6E4D">
              <w:rPr>
                <w:rFonts w:ascii="Calibri" w:eastAsia="Calibri" w:hAnsi="Calibri" w:cs="Calibri"/>
              </w:rPr>
              <w:t xml:space="preserve"> 73, pojawienie się tego typu żerowiska jest uznawana za wartość progową.</w:t>
            </w:r>
          </w:p>
          <w:p w14:paraId="5805E163" w14:textId="77777777" w:rsidR="00F06423" w:rsidRPr="00FD6E4D" w:rsidRDefault="00F06423" w:rsidP="0A3BAEFC">
            <w:pPr>
              <w:jc w:val="both"/>
            </w:pPr>
          </w:p>
          <w:p w14:paraId="1C96EA85" w14:textId="015C76FC" w:rsidR="0A3BAEFC" w:rsidRPr="00FD6E4D" w:rsidRDefault="0A3BAEFC" w:rsidP="0A3BAEFC">
            <w:pPr>
              <w:jc w:val="both"/>
            </w:pPr>
            <w:r w:rsidRPr="00FD6E4D">
              <w:rPr>
                <w:rFonts w:ascii="Calibri" w:eastAsia="Calibri" w:hAnsi="Calibri" w:cs="Calibri"/>
              </w:rPr>
              <w:t xml:space="preserve">Pomimo, że część żerowisk nie jest stała tylko zmienna tzn. </w:t>
            </w:r>
            <w:r w:rsidR="00F06423">
              <w:rPr>
                <w:rFonts w:ascii="Calibri" w:eastAsia="Calibri" w:hAnsi="Calibri" w:cs="Calibri"/>
              </w:rPr>
              <w:t>z</w:t>
            </w:r>
            <w:r w:rsidRPr="00FD6E4D">
              <w:rPr>
                <w:rFonts w:ascii="Calibri" w:eastAsia="Calibri" w:hAnsi="Calibri" w:cs="Calibri"/>
              </w:rPr>
              <w:t xml:space="preserve">ależy od uprawy w danym roku. Jeśli będzie na polu kukurydza to gęsi może być dużo, a w kolejnym roku przy zmianie uprawy może ich nie być wcale. Tego typu sztywne zapisy mogą więc bezpodstawnie wyłączać duże obszary spod inwestycji farm wiatrowych. Rozwiązaniem może być podpisanie z rolnikami umów pod turbinami dotyczących nie wysiewali kukurydzy. </w:t>
            </w:r>
          </w:p>
          <w:p w14:paraId="007ABD1E" w14:textId="224A29A1" w:rsidR="0A3BAEFC" w:rsidRPr="00FD6E4D" w:rsidRDefault="0A3BAEFC" w:rsidP="0A3BAEFC">
            <w:pPr>
              <w:jc w:val="both"/>
            </w:pPr>
            <w:r w:rsidRPr="00FD6E4D">
              <w:rPr>
                <w:rFonts w:ascii="Calibri" w:eastAsia="Calibri" w:hAnsi="Calibri" w:cs="Calibri"/>
              </w:rPr>
              <w:t xml:space="preserve"> </w:t>
            </w:r>
          </w:p>
          <w:p w14:paraId="406EE680" w14:textId="060C4274" w:rsidR="0A3BAEFC" w:rsidRPr="00FD6E4D" w:rsidRDefault="0A3BAEFC" w:rsidP="0A3BAEFC">
            <w:pPr>
              <w:jc w:val="both"/>
            </w:pPr>
            <w:r w:rsidRPr="00FD6E4D">
              <w:rPr>
                <w:rFonts w:ascii="Calibri" w:eastAsia="Calibri" w:hAnsi="Calibri" w:cs="Calibri"/>
                <w:b/>
                <w:bCs/>
                <w:u w:val="single"/>
              </w:rPr>
              <w:t>Rekomendacja</w:t>
            </w:r>
            <w:r w:rsidRPr="00FD6E4D">
              <w:rPr>
                <w:rFonts w:ascii="Calibri" w:eastAsia="Calibri" w:hAnsi="Calibri" w:cs="Calibri"/>
              </w:rPr>
              <w:t xml:space="preserve">: Podanie podstawy naukowej do wyznaczania żerowisk, noclegowisk o znaczeniu lokalnym i krajowym. </w:t>
            </w:r>
          </w:p>
          <w:p w14:paraId="4C0518DE" w14:textId="1F75ADAE" w:rsidR="0A3BAEFC" w:rsidRPr="00FD6E4D" w:rsidRDefault="0A3BAEFC" w:rsidP="0A3BAEFC">
            <w:r w:rsidRPr="00FD6E4D">
              <w:rPr>
                <w:rFonts w:ascii="Calibri" w:eastAsia="Calibri" w:hAnsi="Calibri" w:cs="Calibri"/>
              </w:rPr>
              <w:lastRenderedPageBreak/>
              <w:t xml:space="preserve"> </w:t>
            </w:r>
          </w:p>
        </w:tc>
      </w:tr>
      <w:tr w:rsidR="0A3BAEFC" w14:paraId="524EAA1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1F55EB3E" w14:textId="6519B38C" w:rsidR="0A3BAEFC" w:rsidRDefault="00F06423" w:rsidP="0A3BAEFC">
            <w:pPr>
              <w:jc w:val="center"/>
            </w:pPr>
            <w:r>
              <w:lastRenderedPageBreak/>
              <w:t>59</w:t>
            </w:r>
          </w:p>
        </w:tc>
        <w:tc>
          <w:tcPr>
            <w:tcW w:w="2770" w:type="dxa"/>
            <w:tcBorders>
              <w:top w:val="single" w:sz="4" w:space="0" w:color="auto"/>
              <w:left w:val="single" w:sz="4" w:space="0" w:color="auto"/>
              <w:bottom w:val="single" w:sz="4" w:space="0" w:color="auto"/>
              <w:right w:val="single" w:sz="4" w:space="0" w:color="auto"/>
            </w:tcBorders>
          </w:tcPr>
          <w:p w14:paraId="16BD1432" w14:textId="2D07DA33" w:rsidR="0A3BAEFC" w:rsidRPr="00FD6E4D" w:rsidRDefault="461F0598" w:rsidP="0A3BAEFC">
            <w:r w:rsidRPr="00FD6E4D">
              <w:rPr>
                <w:rFonts w:ascii="Calibri" w:eastAsia="Calibri" w:hAnsi="Calibri" w:cs="Calibri"/>
              </w:rPr>
              <w:t>Rozdział 8.1.4</w:t>
            </w:r>
          </w:p>
          <w:p w14:paraId="7E003EA9" w14:textId="2894BD8B" w:rsidR="0A3BAEFC" w:rsidRPr="00FD6E4D" w:rsidRDefault="00F06423" w:rsidP="0A3BAEFC">
            <w:r>
              <w:rPr>
                <w:rFonts w:ascii="Calibri" w:eastAsia="Calibri" w:hAnsi="Calibri" w:cs="Calibri"/>
              </w:rPr>
              <w:t>s.</w:t>
            </w:r>
            <w:r w:rsidR="0A3BAEFC" w:rsidRPr="00FD6E4D">
              <w:rPr>
                <w:rFonts w:ascii="Calibri" w:eastAsia="Calibri" w:hAnsi="Calibri" w:cs="Calibri"/>
              </w:rPr>
              <w:t xml:space="preserve"> 70</w:t>
            </w:r>
          </w:p>
        </w:tc>
        <w:tc>
          <w:tcPr>
            <w:tcW w:w="3978" w:type="dxa"/>
            <w:tcBorders>
              <w:top w:val="single" w:sz="4" w:space="0" w:color="auto"/>
              <w:left w:val="single" w:sz="4" w:space="0" w:color="auto"/>
              <w:bottom w:val="single" w:sz="4" w:space="0" w:color="auto"/>
              <w:right w:val="single" w:sz="4" w:space="0" w:color="auto"/>
            </w:tcBorders>
          </w:tcPr>
          <w:p w14:paraId="5DDBE263" w14:textId="773123AB" w:rsidR="0A3BAEFC" w:rsidRPr="00FD6E4D" w:rsidRDefault="0A3BAEFC" w:rsidP="0A3BAEFC">
            <w:r w:rsidRPr="00FD6E4D">
              <w:rPr>
                <w:rFonts w:ascii="Calibri" w:eastAsia="Calibri" w:hAnsi="Calibri" w:cs="Calibri"/>
              </w:rPr>
              <w:t>Efektem tych prac powinno być tabelaryczne zestawienie powierzchni oraz udziału poszczególnych siedlisk, a także mapa przedstawiająca ich rozmieszczenie</w:t>
            </w:r>
          </w:p>
        </w:tc>
        <w:tc>
          <w:tcPr>
            <w:tcW w:w="6401" w:type="dxa"/>
            <w:tcBorders>
              <w:top w:val="single" w:sz="4" w:space="0" w:color="auto"/>
              <w:left w:val="single" w:sz="4" w:space="0" w:color="auto"/>
              <w:bottom w:val="single" w:sz="4" w:space="0" w:color="auto"/>
              <w:right w:val="single" w:sz="4" w:space="0" w:color="auto"/>
            </w:tcBorders>
          </w:tcPr>
          <w:p w14:paraId="33092C2D" w14:textId="003A3D6E" w:rsidR="0A3BAEFC" w:rsidRPr="00FD6E4D" w:rsidRDefault="0A3BAEFC" w:rsidP="0A3BAEFC">
            <w:r w:rsidRPr="00FD6E4D">
              <w:rPr>
                <w:rFonts w:ascii="Calibri" w:eastAsia="Calibri" w:hAnsi="Calibri" w:cs="Calibri"/>
              </w:rPr>
              <w:t>Inwentaryzacja siedlisk powinna być fakultatywna a nie obowiązkowa w każdym przypadku. Może być pomocna do wytłumaczenia np. znacznych koncentracji/aktywności ptaków na jakim</w:t>
            </w:r>
            <w:r w:rsidR="00F06423">
              <w:rPr>
                <w:rFonts w:ascii="Calibri" w:eastAsia="Calibri" w:hAnsi="Calibri" w:cs="Calibri"/>
              </w:rPr>
              <w:t>ś</w:t>
            </w:r>
            <w:r w:rsidRPr="00FD6E4D">
              <w:rPr>
                <w:rFonts w:ascii="Calibri" w:eastAsia="Calibri" w:hAnsi="Calibri" w:cs="Calibri"/>
              </w:rPr>
              <w:t xml:space="preserve"> terenie. Należy się skupić na trwałych siedliskach jak </w:t>
            </w:r>
            <w:r w:rsidR="00F06423" w:rsidRPr="00FD6E4D">
              <w:rPr>
                <w:rFonts w:ascii="Calibri" w:eastAsia="Calibri" w:hAnsi="Calibri" w:cs="Calibri"/>
              </w:rPr>
              <w:t>łąki</w:t>
            </w:r>
            <w:r w:rsidRPr="00FD6E4D">
              <w:rPr>
                <w:rFonts w:ascii="Calibri" w:eastAsia="Calibri" w:hAnsi="Calibri" w:cs="Calibri"/>
              </w:rPr>
              <w:t xml:space="preserve"> czy zbiorniki wodne. W terenach mało urozmaiconych nie jest wskazane kartowanie upraw chyba </w:t>
            </w:r>
            <w:proofErr w:type="gramStart"/>
            <w:r w:rsidRPr="00FD6E4D">
              <w:rPr>
                <w:rFonts w:ascii="Calibri" w:eastAsia="Calibri" w:hAnsi="Calibri" w:cs="Calibri"/>
              </w:rPr>
              <w:t>ze</w:t>
            </w:r>
            <w:proofErr w:type="gramEnd"/>
            <w:r w:rsidRPr="00FD6E4D">
              <w:rPr>
                <w:rFonts w:ascii="Calibri" w:eastAsia="Calibri" w:hAnsi="Calibri" w:cs="Calibri"/>
              </w:rPr>
              <w:t xml:space="preserve"> dane te są pomocne -mają </w:t>
            </w:r>
            <w:r w:rsidR="00F06423" w:rsidRPr="00FD6E4D">
              <w:rPr>
                <w:rFonts w:ascii="Calibri" w:eastAsia="Calibri" w:hAnsi="Calibri" w:cs="Calibri"/>
              </w:rPr>
              <w:t>dać</w:t>
            </w:r>
            <w:r w:rsidRPr="00FD6E4D">
              <w:rPr>
                <w:rFonts w:ascii="Calibri" w:eastAsia="Calibri" w:hAnsi="Calibri" w:cs="Calibri"/>
              </w:rPr>
              <w:t xml:space="preserve"> odpowiedz na konkretne pytanie, czy wskazują na </w:t>
            </w:r>
            <w:r w:rsidR="00F06423" w:rsidRPr="00FD6E4D">
              <w:rPr>
                <w:rFonts w:ascii="Calibri" w:eastAsia="Calibri" w:hAnsi="Calibri" w:cs="Calibri"/>
              </w:rPr>
              <w:t>przyczynę</w:t>
            </w:r>
            <w:r w:rsidRPr="00FD6E4D">
              <w:rPr>
                <w:rFonts w:ascii="Calibri" w:eastAsia="Calibri" w:hAnsi="Calibri" w:cs="Calibri"/>
              </w:rPr>
              <w:t xml:space="preserve"> jakiejś aktywności ptaków w danym roku. Należy pamiętać, że uprawy są zmienne w czasie i nie dadzą obrazu o tym jak cenny jest dany teren, zwłaszcza jak od realizacji monitoringu do rozpoczęcia eksploatacji mija z reguły 4-9 lat.</w:t>
            </w:r>
          </w:p>
          <w:p w14:paraId="5CA32E53" w14:textId="3B29097B" w:rsidR="0A3BAEFC" w:rsidRPr="00FD6E4D" w:rsidRDefault="0A3BAEFC" w:rsidP="0A3BAEFC">
            <w:r w:rsidRPr="00FD6E4D">
              <w:rPr>
                <w:rFonts w:ascii="Calibri" w:eastAsia="Calibri" w:hAnsi="Calibri" w:cs="Calibri"/>
              </w:rPr>
              <w:t xml:space="preserve"> </w:t>
            </w:r>
          </w:p>
          <w:p w14:paraId="63D68725" w14:textId="6A219FF3" w:rsidR="0A3BAEFC" w:rsidRPr="00FD6E4D" w:rsidRDefault="0A3BAEFC" w:rsidP="0A3BAEFC">
            <w:r w:rsidRPr="00FD6E4D">
              <w:rPr>
                <w:rFonts w:ascii="Calibri" w:eastAsia="Calibri" w:hAnsi="Calibri" w:cs="Calibri"/>
                <w:b/>
                <w:bCs/>
                <w:u w:val="single"/>
              </w:rPr>
              <w:t>Rekomendacja</w:t>
            </w:r>
            <w:r w:rsidRPr="00FD6E4D">
              <w:rPr>
                <w:rFonts w:ascii="Calibri" w:eastAsia="Calibri" w:hAnsi="Calibri" w:cs="Calibri"/>
              </w:rPr>
              <w:t>: propozycja zapisu</w:t>
            </w:r>
          </w:p>
          <w:p w14:paraId="0556A2AE" w14:textId="64965CE8" w:rsidR="0A3BAEFC" w:rsidRPr="00FD6E4D" w:rsidRDefault="0A3BAEFC" w:rsidP="0A3BAEFC">
            <w:pPr>
              <w:jc w:val="both"/>
            </w:pPr>
            <w:r w:rsidRPr="00FD6E4D">
              <w:rPr>
                <w:rFonts w:ascii="Calibri" w:eastAsia="Calibri" w:hAnsi="Calibri" w:cs="Calibri"/>
              </w:rPr>
              <w:t>„Efektem pracy powinno być zestawienie stałych siedlisk lub innych istotnych w kontekście wyjaśnienia danej aktywności ptaków podczas monitoringu, a także mapa obrazujące ich rozmieszczenie w terenie”.</w:t>
            </w:r>
          </w:p>
        </w:tc>
      </w:tr>
      <w:tr w:rsidR="0A3BAEFC" w14:paraId="53CC0D9E"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8EEBA07" w14:textId="7677F4C2" w:rsidR="0A3BAEFC" w:rsidRDefault="00F06423" w:rsidP="0A3BAEFC">
            <w:pPr>
              <w:jc w:val="center"/>
            </w:pPr>
            <w:r>
              <w:t>60</w:t>
            </w:r>
          </w:p>
        </w:tc>
        <w:tc>
          <w:tcPr>
            <w:tcW w:w="2770" w:type="dxa"/>
            <w:tcBorders>
              <w:top w:val="single" w:sz="4" w:space="0" w:color="auto"/>
              <w:left w:val="single" w:sz="4" w:space="0" w:color="auto"/>
              <w:bottom w:val="single" w:sz="4" w:space="0" w:color="auto"/>
              <w:right w:val="single" w:sz="4" w:space="0" w:color="auto"/>
            </w:tcBorders>
          </w:tcPr>
          <w:p w14:paraId="62EDEC21" w14:textId="0D1EFF97" w:rsidR="0A3BAEFC" w:rsidRPr="00FD6E4D" w:rsidRDefault="461F0598" w:rsidP="0A3BAEFC">
            <w:r w:rsidRPr="00FD6E4D">
              <w:rPr>
                <w:rFonts w:ascii="Calibri" w:eastAsia="Calibri" w:hAnsi="Calibri" w:cs="Calibri"/>
              </w:rPr>
              <w:t>Rozdział 8.1.5</w:t>
            </w:r>
          </w:p>
          <w:p w14:paraId="2F5C0526" w14:textId="71A64309" w:rsidR="0A3BAEFC" w:rsidRDefault="00F06423" w:rsidP="0A3BAEFC">
            <w:r>
              <w:rPr>
                <w:rFonts w:ascii="Calibri" w:eastAsia="Calibri" w:hAnsi="Calibri" w:cs="Calibri"/>
              </w:rPr>
              <w:t>s.</w:t>
            </w:r>
            <w:r w:rsidR="0A3BAEFC" w:rsidRPr="00FD6E4D">
              <w:rPr>
                <w:rFonts w:ascii="Calibri" w:eastAsia="Calibri" w:hAnsi="Calibri" w:cs="Calibri"/>
              </w:rPr>
              <w:t xml:space="preserve"> 71</w:t>
            </w:r>
          </w:p>
        </w:tc>
        <w:tc>
          <w:tcPr>
            <w:tcW w:w="3978" w:type="dxa"/>
            <w:tcBorders>
              <w:top w:val="single" w:sz="4" w:space="0" w:color="auto"/>
              <w:left w:val="single" w:sz="4" w:space="0" w:color="auto"/>
              <w:bottom w:val="single" w:sz="4" w:space="0" w:color="auto"/>
              <w:right w:val="single" w:sz="4" w:space="0" w:color="auto"/>
            </w:tcBorders>
          </w:tcPr>
          <w:p w14:paraId="465E8FAE" w14:textId="67986819" w:rsidR="0A3BAEFC" w:rsidRDefault="0A3BAEFC" w:rsidP="0A3BAEFC">
            <w:r w:rsidRPr="0A3BAEFC">
              <w:rPr>
                <w:rFonts w:ascii="Calibri" w:eastAsia="Calibri" w:hAnsi="Calibri" w:cs="Calibri"/>
              </w:rPr>
              <w:t>Przykładowa tabela waloryzacyjna badanego obszaru</w:t>
            </w:r>
          </w:p>
        </w:tc>
        <w:tc>
          <w:tcPr>
            <w:tcW w:w="6401" w:type="dxa"/>
            <w:tcBorders>
              <w:top w:val="single" w:sz="4" w:space="0" w:color="auto"/>
              <w:left w:val="single" w:sz="4" w:space="0" w:color="auto"/>
              <w:bottom w:val="single" w:sz="4" w:space="0" w:color="auto"/>
              <w:right w:val="single" w:sz="4" w:space="0" w:color="auto"/>
            </w:tcBorders>
          </w:tcPr>
          <w:p w14:paraId="0523A907" w14:textId="4C95DA35" w:rsidR="0A3BAEFC" w:rsidRDefault="0A3BAEFC" w:rsidP="0A3BAEFC">
            <w:pPr>
              <w:jc w:val="both"/>
            </w:pPr>
            <w:r w:rsidRPr="0A3BAEFC">
              <w:rPr>
                <w:rFonts w:ascii="Calibri" w:eastAsia="Calibri" w:hAnsi="Calibri" w:cs="Calibri"/>
              </w:rPr>
              <w:t>Prośba o przedstawienie na jakiej podstawie zostały wyznaczone „wartości progowe” których inwestycja nie może przekroczyć i czy ktoś sprawdził, ile farm wiatrowych w Polsce spełnia wszystkie wymienione w tabeli wartości progowe? Autorzy Wytycznych powołują się, że mają dostęp do danych z 128 farm wiatrowych takie analizy i zasadność wprowadzania odpowiednich progów powinny być dogłębnie przebadana, zrecenzowana i opublikowana. Nie została podana metodyka ustalenia kryteriów “wartości progowych”, która byłaby poparta źródłami, dowodami i badaniami naukowymi.</w:t>
            </w:r>
          </w:p>
          <w:p w14:paraId="2512A8D0" w14:textId="0DEBA024" w:rsidR="0A3BAEFC" w:rsidRDefault="0A3BAEFC" w:rsidP="0A3BAEFC">
            <w:pPr>
              <w:jc w:val="both"/>
            </w:pPr>
            <w:r w:rsidRPr="0A3BAEFC">
              <w:rPr>
                <w:rFonts w:ascii="Calibri" w:eastAsia="Calibri" w:hAnsi="Calibri" w:cs="Calibri"/>
              </w:rPr>
              <w:t>Przypomnijmy na marginesie, że Wytyczne dotyczą dużej branży energetycznej mającej znaczenie dla rozwoju i bezpieczeństwa Polski oraz Unii Europejskiej.</w:t>
            </w:r>
          </w:p>
          <w:p w14:paraId="6C1FA2CF" w14:textId="325ED55E" w:rsidR="0A3BAEFC" w:rsidRDefault="0A3BAEFC" w:rsidP="0A3BAEFC">
            <w:r w:rsidRPr="0A3BAEFC">
              <w:rPr>
                <w:rFonts w:ascii="Calibri" w:eastAsia="Calibri" w:hAnsi="Calibri" w:cs="Calibri"/>
              </w:rPr>
              <w:t xml:space="preserve"> </w:t>
            </w:r>
          </w:p>
          <w:p w14:paraId="5BA556EB" w14:textId="1266A6A9" w:rsidR="0A3BAEFC" w:rsidRDefault="0A3BAEFC" w:rsidP="0A3BAEFC">
            <w:pPr>
              <w:jc w:val="both"/>
              <w:rPr>
                <w:rFonts w:ascii="Calibri" w:eastAsia="Calibri" w:hAnsi="Calibri" w:cs="Calibri"/>
              </w:rPr>
            </w:pPr>
            <w:r w:rsidRPr="0A3BAEFC">
              <w:rPr>
                <w:rFonts w:ascii="Calibri" w:eastAsia="Calibri" w:hAnsi="Calibri" w:cs="Calibri"/>
              </w:rPr>
              <w:lastRenderedPageBreak/>
              <w:t>Autorzy wytycznych zrobili na podstawie wyników z monitoringów 103 farm wiatrowych zestawienie liczebności ptaków drapieżnych oraz parametry rozkładu referencyjnego aktywności wybrany gatunków ptaków drapieżnych (tabela nr 6 i 7) i na tej podstawie zaproponowali omawianą tabelę waloryzacji badanego obszaru. Jeśli aktywność ptaków drapieżnych choć w jednym okresie fenologicznym będzie większa niż q70% to dana powierzchnia, farma wiatrowa przekracza dopuszczalny próg, aktywność ptaków drapieżnych jest oceniona jako wysoka, co budzi ogromne kontrowersje.</w:t>
            </w:r>
          </w:p>
          <w:p w14:paraId="31FD4134" w14:textId="77777777" w:rsidR="00F06423" w:rsidRDefault="00F06423" w:rsidP="0A3BAEFC">
            <w:pPr>
              <w:jc w:val="both"/>
            </w:pPr>
          </w:p>
          <w:p w14:paraId="65D72841" w14:textId="0D6576A2" w:rsidR="0A3BAEFC" w:rsidRDefault="0A3BAEFC" w:rsidP="0A3BAEFC">
            <w:pPr>
              <w:jc w:val="both"/>
            </w:pPr>
            <w:r w:rsidRPr="0A3BAEFC">
              <w:rPr>
                <w:rFonts w:ascii="Calibri" w:eastAsia="Calibri" w:hAnsi="Calibri" w:cs="Calibri"/>
              </w:rPr>
              <w:t xml:space="preserve">Tabela waloryzująca obszary inwestycji opiera się na danych z farm wiatrowych nie wiadomo dokładnie z jakiego obszaru (czy z całej Polski, prawdopodobnie wschodnia część Polski jest cenniejsza pod względem ornitologicznym, gdzie praktycznie nie stoją dzisiaj farmy wiatrowe co z uwarunkowaniami lokalnymi, część gatunków występuje tylko w niektórych regionach Polski? Czy na pewno nie jest to manipulacja statystyką?) i jaką metodyką wykonywanych? Obszary farm w swoim założeniu są budowane na obszarach najmniej cennych przyrodniczo, jak więc można podejmować decyzje, że od pewnego poziomu aktywności, występujących tylko na farmach, należy oceniać farmy jako znacząco oddziałujące na ptaki? Proszę w takim razie przedstawić jaki rzeczywisty był wpływ na ptaki drapieżne na farm wiatrowych w </w:t>
            </w:r>
            <w:proofErr w:type="spellStart"/>
            <w:r w:rsidRPr="0A3BAEFC">
              <w:rPr>
                <w:rFonts w:ascii="Calibri" w:eastAsia="Calibri" w:hAnsi="Calibri" w:cs="Calibri"/>
              </w:rPr>
              <w:t>kwantylu</w:t>
            </w:r>
            <w:proofErr w:type="spellEnd"/>
            <w:r w:rsidRPr="0A3BAEFC">
              <w:rPr>
                <w:rFonts w:ascii="Calibri" w:eastAsia="Calibri" w:hAnsi="Calibri" w:cs="Calibri"/>
              </w:rPr>
              <w:t xml:space="preserve"> powyżej q70%?</w:t>
            </w:r>
          </w:p>
          <w:p w14:paraId="1D6E9DA8" w14:textId="5CCACB4C" w:rsidR="0A3BAEFC" w:rsidRDefault="0A3BAEFC" w:rsidP="0A3BAEFC">
            <w:r w:rsidRPr="0A3BAEFC">
              <w:rPr>
                <w:rFonts w:ascii="Calibri" w:eastAsia="Calibri" w:hAnsi="Calibri" w:cs="Calibri"/>
              </w:rPr>
              <w:t xml:space="preserve"> </w:t>
            </w:r>
          </w:p>
          <w:p w14:paraId="60184EB1" w14:textId="3C509B65" w:rsidR="0A3BAEFC" w:rsidRDefault="0A3BAEFC" w:rsidP="0A3BAEFC">
            <w:r w:rsidRPr="0A3BAEFC">
              <w:rPr>
                <w:rFonts w:ascii="Calibri" w:eastAsia="Calibri" w:hAnsi="Calibri" w:cs="Calibri"/>
              </w:rPr>
              <w:t xml:space="preserve">Apeluje się o udostępnienie wszystkich danych, na którym opiera się ta klasyfikacja. </w:t>
            </w:r>
          </w:p>
          <w:p w14:paraId="674A0211" w14:textId="372ECB8A" w:rsidR="0A3BAEFC" w:rsidRDefault="0A3BAEFC" w:rsidP="0A3BAEFC">
            <w:r w:rsidRPr="0A3BAEFC">
              <w:rPr>
                <w:rFonts w:ascii="Calibri" w:eastAsia="Calibri" w:hAnsi="Calibri" w:cs="Calibri"/>
              </w:rPr>
              <w:t xml:space="preserve"> </w:t>
            </w:r>
          </w:p>
          <w:p w14:paraId="7053AC18" w14:textId="7F7A1BA9" w:rsidR="0A3BAEFC" w:rsidRDefault="0A3BAEFC" w:rsidP="0A3BAEFC">
            <w:r w:rsidRPr="0A3BAEFC">
              <w:rPr>
                <w:rFonts w:ascii="Calibri" w:eastAsia="Calibri" w:hAnsi="Calibri" w:cs="Calibri"/>
              </w:rPr>
              <w:t xml:space="preserve">W tabeli pojawia się parametr „obecność kluczowych siedlisk w odległości do 500 m od turbin”, który jak rozumiemy dyskwalifikuje powstanie turbiny wiatrowej. Prosimy o przedstawienie potwierdzonych naukowo dowodów, dlaczego </w:t>
            </w:r>
            <w:r w:rsidRPr="0A3BAEFC">
              <w:rPr>
                <w:rFonts w:ascii="Calibri" w:eastAsia="Calibri" w:hAnsi="Calibri" w:cs="Calibri"/>
              </w:rPr>
              <w:lastRenderedPageBreak/>
              <w:t xml:space="preserve">wartość progowa zostaje </w:t>
            </w:r>
            <w:proofErr w:type="gramStart"/>
            <w:r w:rsidRPr="0A3BAEFC">
              <w:rPr>
                <w:rFonts w:ascii="Calibri" w:eastAsia="Calibri" w:hAnsi="Calibri" w:cs="Calibri"/>
              </w:rPr>
              <w:t>przekroczona</w:t>
            </w:r>
            <w:proofErr w:type="gramEnd"/>
            <w:r w:rsidRPr="0A3BAEFC">
              <w:rPr>
                <w:rFonts w:ascii="Calibri" w:eastAsia="Calibri" w:hAnsi="Calibri" w:cs="Calibri"/>
              </w:rPr>
              <w:t xml:space="preserve"> jeśli stwierdzono obecność takich siedlisk oraz o podanie definicji kluczowych siedlisk.</w:t>
            </w:r>
          </w:p>
          <w:p w14:paraId="3B5E3133" w14:textId="041AEC44" w:rsidR="0A3BAEFC" w:rsidRDefault="0A3BAEFC" w:rsidP="0A3BAEFC">
            <w:r w:rsidRPr="0A3BAEFC">
              <w:rPr>
                <w:rFonts w:ascii="Calibri" w:eastAsia="Calibri" w:hAnsi="Calibri" w:cs="Calibri"/>
              </w:rPr>
              <w:t xml:space="preserve"> </w:t>
            </w:r>
          </w:p>
          <w:p w14:paraId="0BD77703" w14:textId="38606E56" w:rsidR="0A3BAEFC" w:rsidRDefault="0A3BAEFC" w:rsidP="0A3BAEFC">
            <w:pPr>
              <w:jc w:val="both"/>
            </w:pPr>
            <w:r w:rsidRPr="0A3BAEFC">
              <w:rPr>
                <w:rFonts w:ascii="Calibri" w:eastAsia="Calibri" w:hAnsi="Calibri" w:cs="Calibri"/>
                <w:b/>
                <w:bCs/>
                <w:u w:val="single"/>
              </w:rPr>
              <w:t>Rekomendacja</w:t>
            </w:r>
            <w:r w:rsidRPr="0A3BAEFC">
              <w:rPr>
                <w:rFonts w:ascii="Calibri" w:eastAsia="Calibri" w:hAnsi="Calibri" w:cs="Calibri"/>
              </w:rPr>
              <w:t>: Podanie metodyki ustalenia kryteriów “wartości progowych”, która byłaby poparta źródłami, dowodami i badaniami naukowymi. W tabeli waloryzacyjnej dla badanego obszaru dopisać kolumnę z propozycją rozwiązań, działań minimalizujących.</w:t>
            </w:r>
          </w:p>
        </w:tc>
      </w:tr>
      <w:tr w:rsidR="0A3BAEFC" w14:paraId="0938F45D"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DE6A74F" w14:textId="4441A604" w:rsidR="0A3BAEFC" w:rsidRDefault="00F06423" w:rsidP="0A3BAEFC">
            <w:pPr>
              <w:jc w:val="center"/>
            </w:pPr>
            <w:r>
              <w:lastRenderedPageBreak/>
              <w:t>61</w:t>
            </w:r>
          </w:p>
        </w:tc>
        <w:tc>
          <w:tcPr>
            <w:tcW w:w="2770" w:type="dxa"/>
            <w:tcBorders>
              <w:top w:val="single" w:sz="4" w:space="0" w:color="auto"/>
              <w:left w:val="single" w:sz="4" w:space="0" w:color="auto"/>
              <w:bottom w:val="single" w:sz="4" w:space="0" w:color="auto"/>
              <w:right w:val="single" w:sz="4" w:space="0" w:color="auto"/>
            </w:tcBorders>
          </w:tcPr>
          <w:p w14:paraId="4C5D4B5C" w14:textId="4E661204" w:rsidR="0A3BAEFC" w:rsidRPr="00FD6E4D" w:rsidRDefault="00F06423" w:rsidP="0A3BAEFC">
            <w:r w:rsidRPr="00FD6E4D">
              <w:rPr>
                <w:rFonts w:ascii="Calibri" w:eastAsia="Calibri" w:hAnsi="Calibri" w:cs="Calibri"/>
              </w:rPr>
              <w:t>Rozdział</w:t>
            </w:r>
            <w:r w:rsidR="0A3BAEFC" w:rsidRPr="00FD6E4D">
              <w:rPr>
                <w:rFonts w:ascii="Calibri" w:eastAsia="Calibri" w:hAnsi="Calibri" w:cs="Calibri"/>
              </w:rPr>
              <w:t xml:space="preserve"> 9.1.</w:t>
            </w:r>
          </w:p>
          <w:p w14:paraId="22A46E9D" w14:textId="01FCD995" w:rsidR="0A3BAEFC" w:rsidRDefault="00F06423" w:rsidP="461F0598">
            <w:pPr>
              <w:rPr>
                <w:rFonts w:ascii="Calibri" w:eastAsia="Calibri" w:hAnsi="Calibri" w:cs="Calibri"/>
                <w:highlight w:val="yellow"/>
              </w:rPr>
            </w:pPr>
            <w:r>
              <w:rPr>
                <w:rFonts w:ascii="Calibri" w:eastAsia="Calibri" w:hAnsi="Calibri" w:cs="Calibri"/>
              </w:rPr>
              <w:t>s.</w:t>
            </w:r>
            <w:r w:rsidR="461F0598" w:rsidRPr="00FD6E4D">
              <w:rPr>
                <w:rFonts w:ascii="Calibri" w:eastAsia="Calibri" w:hAnsi="Calibri" w:cs="Calibri"/>
              </w:rPr>
              <w:t>.76</w:t>
            </w:r>
          </w:p>
        </w:tc>
        <w:tc>
          <w:tcPr>
            <w:tcW w:w="3978" w:type="dxa"/>
            <w:tcBorders>
              <w:top w:val="single" w:sz="4" w:space="0" w:color="auto"/>
              <w:left w:val="single" w:sz="4" w:space="0" w:color="auto"/>
              <w:bottom w:val="single" w:sz="4" w:space="0" w:color="auto"/>
              <w:right w:val="single" w:sz="4" w:space="0" w:color="auto"/>
            </w:tcBorders>
          </w:tcPr>
          <w:p w14:paraId="39B41FAB" w14:textId="69118917" w:rsidR="0A3BAEFC" w:rsidRDefault="0A3BAEFC" w:rsidP="0A3BAEFC">
            <w:r w:rsidRPr="0A3BAEFC">
              <w:rPr>
                <w:rFonts w:ascii="Calibri" w:eastAsia="Calibri" w:hAnsi="Calibri" w:cs="Calibri"/>
              </w:rPr>
              <w:t xml:space="preserve">Początkowym etapem oceny powinno być uzyskanie odpowiedzi na następujące pytania: </w:t>
            </w:r>
          </w:p>
          <w:p w14:paraId="08A7FAFB" w14:textId="7AB8C902" w:rsidR="0A3BAEFC" w:rsidRDefault="0A3BAEFC" w:rsidP="0A3BAEFC">
            <w:r w:rsidRPr="0A3BAEFC">
              <w:rPr>
                <w:rFonts w:ascii="Calibri" w:eastAsia="Calibri" w:hAnsi="Calibri" w:cs="Calibri"/>
              </w:rPr>
              <w:t xml:space="preserve">czy w otoczeniu (w promieniu wyznaczonym promieniem aktywności gatunków stanowiących przedmiot ochrony OSOP) planowanej farmy znajdują się obszary Natura 2000? Biorąc pod uwagę zasięg lotów żerowiskowych niektórych gatunków ptaków będących przedmiotami ochrony w OSOP (w szczególności gęsi, żurawie, łabędzie, ptaki drapieżne) promień ten powinien wynosić 20 km </w:t>
            </w:r>
            <w:r>
              <w:br/>
            </w:r>
            <w:r>
              <w:br/>
            </w:r>
            <w:r w:rsidRPr="0A3BAEFC">
              <w:rPr>
                <w:rFonts w:ascii="Calibri" w:eastAsia="Calibri" w:hAnsi="Calibri" w:cs="Calibri"/>
              </w:rPr>
              <w:t xml:space="preserve"> </w:t>
            </w:r>
          </w:p>
        </w:tc>
        <w:tc>
          <w:tcPr>
            <w:tcW w:w="6401" w:type="dxa"/>
            <w:tcBorders>
              <w:top w:val="single" w:sz="4" w:space="0" w:color="auto"/>
              <w:left w:val="single" w:sz="4" w:space="0" w:color="auto"/>
              <w:bottom w:val="single" w:sz="4" w:space="0" w:color="auto"/>
              <w:right w:val="single" w:sz="4" w:space="0" w:color="auto"/>
            </w:tcBorders>
          </w:tcPr>
          <w:p w14:paraId="3DFE31D2" w14:textId="258AB5AE" w:rsidR="0A3BAEFC" w:rsidRDefault="0A3BAEFC" w:rsidP="0A3BAEFC">
            <w:pPr>
              <w:jc w:val="both"/>
            </w:pPr>
            <w:r w:rsidRPr="0A3BAEFC">
              <w:rPr>
                <w:rFonts w:ascii="Calibri" w:eastAsia="Calibri" w:hAnsi="Calibri" w:cs="Calibri"/>
              </w:rPr>
              <w:t xml:space="preserve">Obszar 20 km jest znacznie zawyżony, jeśli chodzi o przeciętną aktywność dobową ptaków drapieżnych i wodno-błotnych. Zwykle ptaki drapieżne polują w odległości 3-5 km od gniazda. W szczególnych przypadkach latają dalej 6 do 10 </w:t>
            </w:r>
            <w:proofErr w:type="gramStart"/>
            <w:r w:rsidRPr="0A3BAEFC">
              <w:rPr>
                <w:rFonts w:ascii="Calibri" w:eastAsia="Calibri" w:hAnsi="Calibri" w:cs="Calibri"/>
              </w:rPr>
              <w:t>km(</w:t>
            </w:r>
            <w:proofErr w:type="gramEnd"/>
            <w:r w:rsidRPr="0A3BAEFC">
              <w:rPr>
                <w:rFonts w:ascii="Calibri" w:eastAsia="Calibri" w:hAnsi="Calibri" w:cs="Calibri"/>
              </w:rPr>
              <w:t xml:space="preserve">Chylarecki, Sikora, </w:t>
            </w:r>
            <w:proofErr w:type="spellStart"/>
            <w:r w:rsidRPr="0A3BAEFC">
              <w:rPr>
                <w:rFonts w:ascii="Calibri" w:eastAsia="Calibri" w:hAnsi="Calibri" w:cs="Calibri"/>
              </w:rPr>
              <w:t>Cenian</w:t>
            </w:r>
            <w:proofErr w:type="spellEnd"/>
            <w:r w:rsidRPr="0A3BAEFC">
              <w:rPr>
                <w:rFonts w:ascii="Calibri" w:eastAsia="Calibri" w:hAnsi="Calibri" w:cs="Calibri"/>
              </w:rPr>
              <w:t xml:space="preserve">, 2009) Niektóre ptaki drapieżne potrafią latać jeszcze dalej na bardzo dogodne żerowiska, ale taka jednostkowa sytuacja nie powinna stanowić podstawy do sztucznego zawyżania buforu do analizy dla wszystkich obszarów Natura 2000. </w:t>
            </w:r>
          </w:p>
          <w:p w14:paraId="3882A202" w14:textId="5AEAF427" w:rsidR="0A3BAEFC" w:rsidRDefault="0A3BAEFC" w:rsidP="0A3BAEFC">
            <w:r w:rsidRPr="0A3BAEFC">
              <w:rPr>
                <w:rFonts w:ascii="Calibri" w:eastAsia="Calibri" w:hAnsi="Calibri" w:cs="Calibri"/>
              </w:rPr>
              <w:t xml:space="preserve"> </w:t>
            </w:r>
          </w:p>
          <w:p w14:paraId="5760CF38" w14:textId="3D0703D7" w:rsidR="0A3BAEFC" w:rsidRDefault="0A3BAEFC" w:rsidP="0A3BAEFC">
            <w:r w:rsidRPr="0A3BAEFC">
              <w:rPr>
                <w:rFonts w:ascii="Calibri" w:eastAsia="Calibri" w:hAnsi="Calibri" w:cs="Calibri"/>
              </w:rPr>
              <w:t xml:space="preserve"> </w:t>
            </w:r>
          </w:p>
          <w:p w14:paraId="0B29C160" w14:textId="51C4E3A8" w:rsidR="0A3BAEFC" w:rsidRDefault="0A3BAEFC" w:rsidP="0A3BAEFC">
            <w:r w:rsidRPr="0A3BAEFC">
              <w:rPr>
                <w:rFonts w:ascii="Calibri" w:eastAsia="Calibri" w:hAnsi="Calibri" w:cs="Calibri"/>
                <w:b/>
                <w:bCs/>
                <w:u w:val="single"/>
              </w:rPr>
              <w:t>Rekomendacja</w:t>
            </w:r>
            <w:r w:rsidRPr="0A3BAEFC">
              <w:rPr>
                <w:rFonts w:ascii="Calibri" w:eastAsia="Calibri" w:hAnsi="Calibri" w:cs="Calibri"/>
              </w:rPr>
              <w:t xml:space="preserve">: Zapis proponuje się zmienić na: „promień ten powinien wynosić do 10 km” </w:t>
            </w:r>
            <w:r>
              <w:br/>
            </w:r>
            <w:r>
              <w:br/>
            </w:r>
            <w:r w:rsidRPr="0A3BAEFC">
              <w:rPr>
                <w:rFonts w:ascii="Calibri" w:eastAsia="Calibri" w:hAnsi="Calibri" w:cs="Calibri"/>
              </w:rPr>
              <w:t xml:space="preserve"> </w:t>
            </w:r>
          </w:p>
        </w:tc>
      </w:tr>
      <w:tr w:rsidR="0A3BAEFC" w14:paraId="15CCA69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7F96CF90" w14:textId="29CD92B6" w:rsidR="0A3BAEFC" w:rsidRDefault="00F06423" w:rsidP="0A3BAEFC">
            <w:pPr>
              <w:jc w:val="center"/>
            </w:pPr>
            <w:r>
              <w:t>62</w:t>
            </w:r>
          </w:p>
        </w:tc>
        <w:tc>
          <w:tcPr>
            <w:tcW w:w="2770" w:type="dxa"/>
            <w:tcBorders>
              <w:top w:val="single" w:sz="4" w:space="0" w:color="auto"/>
              <w:left w:val="single" w:sz="4" w:space="0" w:color="auto"/>
              <w:bottom w:val="single" w:sz="4" w:space="0" w:color="auto"/>
              <w:right w:val="single" w:sz="4" w:space="0" w:color="auto"/>
            </w:tcBorders>
          </w:tcPr>
          <w:p w14:paraId="6CB9D402" w14:textId="1AD378F1" w:rsidR="0A3BAEFC" w:rsidRDefault="461F0598" w:rsidP="0A3BAEFC">
            <w:r w:rsidRPr="00FD6E4D">
              <w:rPr>
                <w:rFonts w:ascii="Calibri" w:eastAsia="Calibri" w:hAnsi="Calibri" w:cs="Calibri"/>
              </w:rPr>
              <w:t>Rozdział 9.1 s</w:t>
            </w:r>
            <w:r w:rsidR="00F06423">
              <w:rPr>
                <w:rFonts w:ascii="Calibri" w:eastAsia="Calibri" w:hAnsi="Calibri" w:cs="Calibri"/>
              </w:rPr>
              <w:t>.</w:t>
            </w:r>
            <w:r w:rsidRPr="00FD6E4D">
              <w:rPr>
                <w:rFonts w:ascii="Calibri" w:eastAsia="Calibri" w:hAnsi="Calibri" w:cs="Calibri"/>
              </w:rPr>
              <w:t xml:space="preserve"> 77</w:t>
            </w:r>
          </w:p>
        </w:tc>
        <w:tc>
          <w:tcPr>
            <w:tcW w:w="3978" w:type="dxa"/>
            <w:tcBorders>
              <w:top w:val="single" w:sz="4" w:space="0" w:color="auto"/>
              <w:left w:val="single" w:sz="4" w:space="0" w:color="auto"/>
              <w:bottom w:val="single" w:sz="4" w:space="0" w:color="auto"/>
              <w:right w:val="single" w:sz="4" w:space="0" w:color="auto"/>
            </w:tcBorders>
          </w:tcPr>
          <w:p w14:paraId="6965B3B8" w14:textId="7797507D" w:rsidR="0A3BAEFC" w:rsidRDefault="0A3BAEFC" w:rsidP="0A3BAEFC">
            <w:r w:rsidRPr="0A3BAEFC">
              <w:rPr>
                <w:rFonts w:ascii="Calibri" w:eastAsia="Calibri" w:hAnsi="Calibri" w:cs="Calibri"/>
              </w:rPr>
              <w:t>Nie jest to sprecyzowane przepisami, ale można założyć, że negatywne oddziaływanie dla 1% (&gt;0,51%) populacji występującej w OSOP stanowi podstawę do spełnienia kryterium znaczącego negatywnego oddziaływania.</w:t>
            </w:r>
          </w:p>
        </w:tc>
        <w:tc>
          <w:tcPr>
            <w:tcW w:w="6401" w:type="dxa"/>
            <w:tcBorders>
              <w:top w:val="single" w:sz="4" w:space="0" w:color="auto"/>
              <w:left w:val="single" w:sz="4" w:space="0" w:color="auto"/>
              <w:bottom w:val="single" w:sz="4" w:space="0" w:color="auto"/>
              <w:right w:val="single" w:sz="4" w:space="0" w:color="auto"/>
            </w:tcBorders>
          </w:tcPr>
          <w:p w14:paraId="3EAC448E" w14:textId="681EA4D8" w:rsidR="0A3BAEFC" w:rsidRDefault="0A3BAEFC" w:rsidP="0A3BAEFC">
            <w:pPr>
              <w:jc w:val="both"/>
            </w:pPr>
            <w:r w:rsidRPr="0A3BAEFC">
              <w:rPr>
                <w:rFonts w:ascii="Calibri" w:eastAsia="Calibri" w:hAnsi="Calibri" w:cs="Calibri"/>
              </w:rPr>
              <w:t xml:space="preserve">Ocena na Obszar N2000 powinna się koncentrować na przedmiotach ochrony danego obszaru, a nie na wszystkich występujących tam gatunkach chronionych, a zapis w wytycznych nie odróżnia gatunków </w:t>
            </w:r>
            <w:proofErr w:type="spellStart"/>
            <w:r w:rsidRPr="0A3BAEFC">
              <w:rPr>
                <w:rFonts w:ascii="Calibri" w:eastAsia="Calibri" w:hAnsi="Calibri" w:cs="Calibri"/>
              </w:rPr>
              <w:t>Naturowych</w:t>
            </w:r>
            <w:proofErr w:type="spellEnd"/>
            <w:r w:rsidRPr="0A3BAEFC">
              <w:rPr>
                <w:rFonts w:ascii="Calibri" w:eastAsia="Calibri" w:hAnsi="Calibri" w:cs="Calibri"/>
              </w:rPr>
              <w:t xml:space="preserve"> od reszty. Dodatkowo jak interpretować % negatywne oddziaływanie -czy mowa o bezpośrednim oddziaływaniu w kontekście śmiertelności czy też innym. Nie widzimy podstaw do szacowania % wpływu na populacje na przykład w kontekście uszczuplenia </w:t>
            </w:r>
            <w:r w:rsidRPr="0A3BAEFC">
              <w:rPr>
                <w:rFonts w:ascii="Calibri" w:eastAsia="Calibri" w:hAnsi="Calibri" w:cs="Calibri"/>
              </w:rPr>
              <w:lastRenderedPageBreak/>
              <w:t>żerowisk. Dodatkowo w kryterium przyjętym do oceny znaczącego negatywnego oddziaływania powinien być uwzględniony trend danej populacji - inaczej oceniać należy wpływ, szacowana śmiertelność gatunku, jeśli populacja jest stabilna wzrostowa</w:t>
            </w:r>
            <w:r w:rsidR="00F06423">
              <w:rPr>
                <w:rFonts w:ascii="Calibri" w:eastAsia="Calibri" w:hAnsi="Calibri" w:cs="Calibri"/>
              </w:rPr>
              <w:t>,</w:t>
            </w:r>
            <w:r w:rsidRPr="0A3BAEFC">
              <w:rPr>
                <w:rFonts w:ascii="Calibri" w:eastAsia="Calibri" w:hAnsi="Calibri" w:cs="Calibri"/>
              </w:rPr>
              <w:t xml:space="preserve"> a </w:t>
            </w:r>
            <w:proofErr w:type="gramStart"/>
            <w:r w:rsidRPr="0A3BAEFC">
              <w:rPr>
                <w:rFonts w:ascii="Calibri" w:eastAsia="Calibri" w:hAnsi="Calibri" w:cs="Calibri"/>
              </w:rPr>
              <w:t>inaczej</w:t>
            </w:r>
            <w:proofErr w:type="gramEnd"/>
            <w:r w:rsidRPr="0A3BAEFC">
              <w:rPr>
                <w:rFonts w:ascii="Calibri" w:eastAsia="Calibri" w:hAnsi="Calibri" w:cs="Calibri"/>
              </w:rPr>
              <w:t xml:space="preserve"> gdy trend jest spadkowy. </w:t>
            </w:r>
          </w:p>
          <w:p w14:paraId="73496FC9" w14:textId="6DD9B4F7" w:rsidR="0A3BAEFC" w:rsidRDefault="0A3BAEFC" w:rsidP="0A3BAEFC">
            <w:pPr>
              <w:jc w:val="both"/>
            </w:pPr>
            <w:r w:rsidRPr="0A3BAEFC">
              <w:rPr>
                <w:rFonts w:ascii="Calibri" w:eastAsia="Calibri" w:hAnsi="Calibri" w:cs="Calibri"/>
              </w:rPr>
              <w:t>Nie została podana metodyka ustalenia kryterium „</w:t>
            </w:r>
            <w:proofErr w:type="gramStart"/>
            <w:r w:rsidRPr="0A3BAEFC">
              <w:rPr>
                <w:rFonts w:ascii="Calibri" w:eastAsia="Calibri" w:hAnsi="Calibri" w:cs="Calibri"/>
              </w:rPr>
              <w:t>negatywne  oddziaływanie</w:t>
            </w:r>
            <w:proofErr w:type="gramEnd"/>
            <w:r w:rsidRPr="0A3BAEFC">
              <w:rPr>
                <w:rFonts w:ascii="Calibri" w:eastAsia="Calibri" w:hAnsi="Calibri" w:cs="Calibri"/>
              </w:rPr>
              <w:t xml:space="preserve"> dla 1% (&gt;0,51%) populacji występującej w OSOP stanowi (…) znaczące negatywne oddziaływanie”, która byłaby poparta źródłami, dowodami i badaniami </w:t>
            </w:r>
            <w:proofErr w:type="gramStart"/>
            <w:r w:rsidRPr="0A3BAEFC">
              <w:rPr>
                <w:rFonts w:ascii="Calibri" w:eastAsia="Calibri" w:hAnsi="Calibri" w:cs="Calibri"/>
              </w:rPr>
              <w:t>naukowymi .</w:t>
            </w:r>
            <w:proofErr w:type="gramEnd"/>
          </w:p>
          <w:p w14:paraId="3D71063C" w14:textId="1F697EE4" w:rsidR="0A3BAEFC" w:rsidRDefault="0A3BAEFC" w:rsidP="0A3BAEFC">
            <w:pPr>
              <w:jc w:val="both"/>
            </w:pPr>
            <w:r w:rsidRPr="0A3BAEFC">
              <w:rPr>
                <w:rFonts w:ascii="Calibri" w:eastAsia="Calibri" w:hAnsi="Calibri" w:cs="Calibri"/>
              </w:rPr>
              <w:t xml:space="preserve"> </w:t>
            </w:r>
          </w:p>
          <w:p w14:paraId="482BC86B" w14:textId="27258BED" w:rsidR="0A3BAEFC" w:rsidRDefault="0A3BAEFC" w:rsidP="0A3BAEFC">
            <w:r w:rsidRPr="0A3BAEFC">
              <w:rPr>
                <w:rFonts w:ascii="Calibri" w:eastAsia="Calibri" w:hAnsi="Calibri" w:cs="Calibri"/>
                <w:b/>
                <w:bCs/>
              </w:rPr>
              <w:t>Rekomendacja:</w:t>
            </w:r>
            <w:r w:rsidRPr="0A3BAEFC">
              <w:rPr>
                <w:rFonts w:ascii="Calibri" w:eastAsia="Calibri" w:hAnsi="Calibri" w:cs="Calibri"/>
              </w:rPr>
              <w:t xml:space="preserve"> Rezygnacja z zapisu</w:t>
            </w:r>
          </w:p>
        </w:tc>
      </w:tr>
      <w:tr w:rsidR="0A3BAEFC" w14:paraId="2824C43B"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556D047" w14:textId="75FD5A58" w:rsidR="0A3BAEFC" w:rsidRDefault="00F06423" w:rsidP="0A3BAEFC">
            <w:pPr>
              <w:jc w:val="center"/>
            </w:pPr>
            <w:r>
              <w:lastRenderedPageBreak/>
              <w:t>63</w:t>
            </w:r>
          </w:p>
        </w:tc>
        <w:tc>
          <w:tcPr>
            <w:tcW w:w="2770" w:type="dxa"/>
            <w:tcBorders>
              <w:top w:val="single" w:sz="4" w:space="0" w:color="auto"/>
              <w:left w:val="single" w:sz="4" w:space="0" w:color="auto"/>
              <w:bottom w:val="single" w:sz="4" w:space="0" w:color="auto"/>
              <w:right w:val="single" w:sz="4" w:space="0" w:color="auto"/>
            </w:tcBorders>
          </w:tcPr>
          <w:p w14:paraId="35F8F66B" w14:textId="105A7AF2" w:rsidR="0A3BAEFC" w:rsidRDefault="461F0598" w:rsidP="461F0598">
            <w:pPr>
              <w:rPr>
                <w:rFonts w:ascii="Calibri" w:eastAsia="Calibri" w:hAnsi="Calibri" w:cs="Calibri"/>
                <w:highlight w:val="yellow"/>
              </w:rPr>
            </w:pPr>
            <w:r w:rsidRPr="00FD6E4D">
              <w:rPr>
                <w:rFonts w:ascii="Calibri" w:eastAsia="Calibri" w:hAnsi="Calibri" w:cs="Calibri"/>
              </w:rPr>
              <w:t>Rozdział 9.1 s</w:t>
            </w:r>
            <w:r w:rsidR="00F06423">
              <w:rPr>
                <w:rFonts w:ascii="Calibri" w:eastAsia="Calibri" w:hAnsi="Calibri" w:cs="Calibri"/>
              </w:rPr>
              <w:t xml:space="preserve">. </w:t>
            </w:r>
            <w:r w:rsidRPr="00FD6E4D">
              <w:rPr>
                <w:rFonts w:ascii="Calibri" w:eastAsia="Calibri" w:hAnsi="Calibri" w:cs="Calibri"/>
              </w:rPr>
              <w:t>77</w:t>
            </w:r>
          </w:p>
        </w:tc>
        <w:tc>
          <w:tcPr>
            <w:tcW w:w="3978" w:type="dxa"/>
            <w:tcBorders>
              <w:top w:val="single" w:sz="4" w:space="0" w:color="auto"/>
              <w:left w:val="single" w:sz="4" w:space="0" w:color="auto"/>
              <w:bottom w:val="single" w:sz="4" w:space="0" w:color="auto"/>
              <w:right w:val="single" w:sz="4" w:space="0" w:color="auto"/>
            </w:tcBorders>
          </w:tcPr>
          <w:p w14:paraId="260BDC90" w14:textId="7A2B3F0C" w:rsidR="0A3BAEFC" w:rsidRDefault="0A3BAEFC" w:rsidP="0A3BAEFC">
            <w:r w:rsidRPr="0A3BAEFC">
              <w:rPr>
                <w:rFonts w:ascii="Calibri" w:eastAsia="Calibri" w:hAnsi="Calibri" w:cs="Calibri"/>
              </w:rPr>
              <w:t>W analogiczny sposób jak ocenia się wpływ na obszary Natura 2000 należy ocenić wpływ na inne tereny objęte ochroną obszarową</w:t>
            </w:r>
            <w:r w:rsidR="00F06423">
              <w:rPr>
                <w:rFonts w:ascii="Calibri" w:eastAsia="Calibri" w:hAnsi="Calibri" w:cs="Calibri"/>
              </w:rPr>
              <w:t>,</w:t>
            </w:r>
            <w:r w:rsidRPr="0A3BAEFC">
              <w:rPr>
                <w:rFonts w:ascii="Calibri" w:eastAsia="Calibri" w:hAnsi="Calibri" w:cs="Calibri"/>
              </w:rPr>
              <w:t xml:space="preserve"> jeśli celami ich ochrony jest zachowanie populacji ptaków występujących na ich terenie. Należy przyjąć te same progi odległości potencjalnego negatywnego oddziaływania (maksymalnie 20 km).</w:t>
            </w:r>
          </w:p>
        </w:tc>
        <w:tc>
          <w:tcPr>
            <w:tcW w:w="6401" w:type="dxa"/>
            <w:tcBorders>
              <w:top w:val="single" w:sz="4" w:space="0" w:color="auto"/>
              <w:left w:val="single" w:sz="4" w:space="0" w:color="auto"/>
              <w:bottom w:val="single" w:sz="4" w:space="0" w:color="auto"/>
              <w:right w:val="single" w:sz="4" w:space="0" w:color="auto"/>
            </w:tcBorders>
          </w:tcPr>
          <w:p w14:paraId="1A54C6A0" w14:textId="1A02916D" w:rsidR="0A3BAEFC" w:rsidRDefault="0A3BAEFC" w:rsidP="0A3BAEFC">
            <w:pPr>
              <w:jc w:val="both"/>
            </w:pPr>
            <w:r w:rsidRPr="0A3BAEFC">
              <w:rPr>
                <w:rFonts w:ascii="Calibri" w:eastAsia="Calibri" w:hAnsi="Calibri" w:cs="Calibri"/>
              </w:rPr>
              <w:t xml:space="preserve">Nie ma podstaw prawnych i </w:t>
            </w:r>
            <w:proofErr w:type="gramStart"/>
            <w:r w:rsidRPr="0A3BAEFC">
              <w:rPr>
                <w:rFonts w:ascii="Calibri" w:eastAsia="Calibri" w:hAnsi="Calibri" w:cs="Calibri"/>
              </w:rPr>
              <w:t>merytorycznych</w:t>
            </w:r>
            <w:proofErr w:type="gramEnd"/>
            <w:r w:rsidRPr="0A3BAEFC">
              <w:rPr>
                <w:rFonts w:ascii="Calibri" w:eastAsia="Calibri" w:hAnsi="Calibri" w:cs="Calibri"/>
              </w:rPr>
              <w:t xml:space="preserve"> aby ocenę </w:t>
            </w:r>
            <w:proofErr w:type="spellStart"/>
            <w:r w:rsidRPr="0A3BAEFC">
              <w:rPr>
                <w:rFonts w:ascii="Calibri" w:eastAsia="Calibri" w:hAnsi="Calibri" w:cs="Calibri"/>
              </w:rPr>
              <w:t>naturową</w:t>
            </w:r>
            <w:proofErr w:type="spellEnd"/>
            <w:r w:rsidRPr="0A3BAEFC">
              <w:rPr>
                <w:rFonts w:ascii="Calibri" w:eastAsia="Calibri" w:hAnsi="Calibri" w:cs="Calibri"/>
              </w:rPr>
              <w:t xml:space="preserve"> stosować dla wszystkich obszarów chronionych których celem jest zachowanie populacji ptaków. Dodatkowo dystans 20 km w kontekście oceny na obszary chronione jest niewspółmierny ze skalą oddziaływania inwestycji wiatrowych. Istotne przy ocenie na ptaki musi być wskazanie czy inwestycja leży na szlakach regionalnych, krajowych migracji ptaków i jeśli tak to w obrębie takiego szlaku migracji należałoby weryfikować czy faktycznie nie ma jakiejś łączności </w:t>
            </w:r>
            <w:r w:rsidR="00F06423" w:rsidRPr="0A3BAEFC">
              <w:rPr>
                <w:rFonts w:ascii="Calibri" w:eastAsia="Calibri" w:hAnsi="Calibri" w:cs="Calibri"/>
              </w:rPr>
              <w:t>między</w:t>
            </w:r>
            <w:r w:rsidRPr="0A3BAEFC">
              <w:rPr>
                <w:rFonts w:ascii="Calibri" w:eastAsia="Calibri" w:hAnsi="Calibri" w:cs="Calibri"/>
              </w:rPr>
              <w:t xml:space="preserve"> obszarami chronionymi i tu nie zachodzą przesłanki do działa mitygujących czy przesuwania lokalizacji inwestycji. Dodatkowo najprawdopodobniej nie będzie dostępnych danych na temat </w:t>
            </w:r>
            <w:r w:rsidR="00F06423" w:rsidRPr="0A3BAEFC">
              <w:rPr>
                <w:rFonts w:ascii="Calibri" w:eastAsia="Calibri" w:hAnsi="Calibri" w:cs="Calibri"/>
              </w:rPr>
              <w:t>wielkości</w:t>
            </w:r>
            <w:r w:rsidRPr="0A3BAEFC">
              <w:rPr>
                <w:rFonts w:ascii="Calibri" w:eastAsia="Calibri" w:hAnsi="Calibri" w:cs="Calibri"/>
              </w:rPr>
              <w:t xml:space="preserve"> populacji ptaków w tym dokładnej liczebności na wszystkich obszarach chronionych które mają za cel ochrony ptaki.</w:t>
            </w:r>
          </w:p>
          <w:p w14:paraId="3A6F0C8D" w14:textId="0794079D" w:rsidR="0A3BAEFC" w:rsidRDefault="0A3BAEFC" w:rsidP="0A3BAEFC">
            <w:r w:rsidRPr="0A3BAEFC">
              <w:rPr>
                <w:rFonts w:ascii="Calibri" w:eastAsia="Calibri" w:hAnsi="Calibri" w:cs="Calibri"/>
              </w:rPr>
              <w:t xml:space="preserve"> </w:t>
            </w:r>
          </w:p>
          <w:p w14:paraId="60D558D9" w14:textId="3171CD56" w:rsidR="0A3BAEFC" w:rsidRDefault="0A3BAEFC" w:rsidP="0A3BAEFC">
            <w:pPr>
              <w:jc w:val="both"/>
            </w:pPr>
            <w:r w:rsidRPr="0A3BAEFC">
              <w:rPr>
                <w:rFonts w:ascii="Calibri" w:eastAsia="Calibri" w:hAnsi="Calibri" w:cs="Calibri"/>
                <w:b/>
                <w:bCs/>
                <w:u w:val="single"/>
              </w:rPr>
              <w:t>Rekomendacja</w:t>
            </w:r>
            <w:r w:rsidRPr="0A3BAEFC">
              <w:rPr>
                <w:rFonts w:ascii="Calibri" w:eastAsia="Calibri" w:hAnsi="Calibri" w:cs="Calibri"/>
              </w:rPr>
              <w:t xml:space="preserve">: Propozycja zmiany zapisu na następujący </w:t>
            </w:r>
          </w:p>
          <w:p w14:paraId="2C4B4BB0" w14:textId="7AA6EB7A" w:rsidR="0A3BAEFC" w:rsidRDefault="0A3BAEFC" w:rsidP="0A3BAEFC">
            <w:pPr>
              <w:jc w:val="both"/>
            </w:pPr>
            <w:r w:rsidRPr="0A3BAEFC">
              <w:rPr>
                <w:rFonts w:ascii="Calibri" w:eastAsia="Calibri" w:hAnsi="Calibri" w:cs="Calibri"/>
              </w:rPr>
              <w:t>„W analogiczny sposób jak ocenia się wpływ na obszary Natura 2000 należy ocenić wpływ na inne tereny objęte ochroną obszarową</w:t>
            </w:r>
            <w:r w:rsidR="00F06423">
              <w:rPr>
                <w:rFonts w:ascii="Calibri" w:eastAsia="Calibri" w:hAnsi="Calibri" w:cs="Calibri"/>
              </w:rPr>
              <w:t>,</w:t>
            </w:r>
            <w:r w:rsidRPr="0A3BAEFC">
              <w:rPr>
                <w:rFonts w:ascii="Calibri" w:eastAsia="Calibri" w:hAnsi="Calibri" w:cs="Calibri"/>
              </w:rPr>
              <w:t xml:space="preserve"> jeśli celami ich ochrony jest zachowanie populacji ptaków występujących na ich terenie. Należy przyjąć te same </w:t>
            </w:r>
            <w:r w:rsidRPr="0A3BAEFC">
              <w:rPr>
                <w:rFonts w:ascii="Calibri" w:eastAsia="Calibri" w:hAnsi="Calibri" w:cs="Calibri"/>
              </w:rPr>
              <w:lastRenderedPageBreak/>
              <w:t>progi odległości potencjalnego negatywnego oddziaływania (maksymalnie do 10 km).”</w:t>
            </w:r>
          </w:p>
        </w:tc>
      </w:tr>
      <w:tr w:rsidR="0A3BAEFC" w14:paraId="2E41C3DA"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CF6FD35" w14:textId="45B4E36A" w:rsidR="0A3BAEFC" w:rsidRDefault="00F06423" w:rsidP="0A3BAEFC">
            <w:pPr>
              <w:jc w:val="center"/>
            </w:pPr>
            <w:r>
              <w:lastRenderedPageBreak/>
              <w:t>64</w:t>
            </w:r>
          </w:p>
        </w:tc>
        <w:tc>
          <w:tcPr>
            <w:tcW w:w="2770" w:type="dxa"/>
            <w:tcBorders>
              <w:top w:val="single" w:sz="4" w:space="0" w:color="auto"/>
              <w:left w:val="single" w:sz="4" w:space="0" w:color="auto"/>
              <w:bottom w:val="single" w:sz="4" w:space="0" w:color="auto"/>
              <w:right w:val="single" w:sz="4" w:space="0" w:color="auto"/>
            </w:tcBorders>
          </w:tcPr>
          <w:p w14:paraId="02044FD0" w14:textId="196BB1D8" w:rsidR="0A3BAEFC" w:rsidRPr="00FD6E4D" w:rsidRDefault="461F0598" w:rsidP="0A3BAEFC">
            <w:proofErr w:type="spellStart"/>
            <w:r w:rsidRPr="00FD6E4D">
              <w:rPr>
                <w:rFonts w:ascii="Calibri" w:eastAsia="Calibri" w:hAnsi="Calibri" w:cs="Calibri"/>
              </w:rPr>
              <w:t>Rozdzial</w:t>
            </w:r>
            <w:proofErr w:type="spellEnd"/>
            <w:r w:rsidRPr="00FD6E4D">
              <w:rPr>
                <w:rFonts w:ascii="Calibri" w:eastAsia="Calibri" w:hAnsi="Calibri" w:cs="Calibri"/>
              </w:rPr>
              <w:t xml:space="preserve"> 9.1.</w:t>
            </w:r>
          </w:p>
          <w:p w14:paraId="51F9329E" w14:textId="55B777B2" w:rsidR="0A3BAEFC" w:rsidRDefault="00F06423" w:rsidP="0A3BAEFC">
            <w:r>
              <w:rPr>
                <w:rFonts w:ascii="Calibri" w:eastAsia="Calibri" w:hAnsi="Calibri" w:cs="Calibri"/>
              </w:rPr>
              <w:t>s.</w:t>
            </w:r>
            <w:r w:rsidR="0A3BAEFC" w:rsidRPr="00FD6E4D">
              <w:rPr>
                <w:rFonts w:ascii="Calibri" w:eastAsia="Calibri" w:hAnsi="Calibri" w:cs="Calibri"/>
              </w:rPr>
              <w:t xml:space="preserve"> 78</w:t>
            </w:r>
          </w:p>
        </w:tc>
        <w:tc>
          <w:tcPr>
            <w:tcW w:w="3978" w:type="dxa"/>
            <w:tcBorders>
              <w:top w:val="single" w:sz="4" w:space="0" w:color="auto"/>
              <w:left w:val="single" w:sz="4" w:space="0" w:color="auto"/>
              <w:bottom w:val="single" w:sz="4" w:space="0" w:color="auto"/>
              <w:right w:val="single" w:sz="4" w:space="0" w:color="auto"/>
            </w:tcBorders>
          </w:tcPr>
          <w:p w14:paraId="5B478F02" w14:textId="4B06B1A2" w:rsidR="0A3BAEFC" w:rsidRDefault="0A3BAEFC" w:rsidP="0A3BAEFC">
            <w:r w:rsidRPr="0A3BAEFC">
              <w:rPr>
                <w:rFonts w:ascii="Calibri" w:eastAsia="Calibri" w:hAnsi="Calibri" w:cs="Calibri"/>
              </w:rPr>
              <w:t>Obszary chronione inne niż OSOP są zazwyczaj mniejsze powierzchniowo od obszarów Natura 2000, co często przekłada się na występowanie w nich mniejszych liczebnie populacji ptaków. Dla zachowania spójnego podejścia proponuje się jednak by także w tym przypadku uznać, że negatywne oddziaływanie dla 1% (&gt;0,51%) populacji występującej w obszarze chronionym stanowi podstawę do spełnienia kryterium znaczącego negatywnego oddziaływania.</w:t>
            </w:r>
          </w:p>
        </w:tc>
        <w:tc>
          <w:tcPr>
            <w:tcW w:w="6401" w:type="dxa"/>
            <w:tcBorders>
              <w:top w:val="single" w:sz="4" w:space="0" w:color="auto"/>
              <w:left w:val="single" w:sz="4" w:space="0" w:color="auto"/>
              <w:bottom w:val="single" w:sz="4" w:space="0" w:color="auto"/>
              <w:right w:val="single" w:sz="4" w:space="0" w:color="auto"/>
            </w:tcBorders>
          </w:tcPr>
          <w:p w14:paraId="5190CE09" w14:textId="28729950" w:rsidR="0A3BAEFC" w:rsidRDefault="0A3BAEFC" w:rsidP="0A3BAEFC">
            <w:pPr>
              <w:jc w:val="both"/>
            </w:pPr>
            <w:r w:rsidRPr="0A3BAEFC">
              <w:rPr>
                <w:rFonts w:ascii="Calibri" w:eastAsia="Calibri" w:hAnsi="Calibri" w:cs="Calibri"/>
              </w:rPr>
              <w:t>Autorzy Wytycznych sugerują, żeby w zakresie każdego obszaru chronionego oceniać wpływ turbin wiatrowych na populacje ptaków w tym obszarze. O ile dla rezerwatów przyrody mogą być aktualne dane o występowaniu ornitofauny na tym terenie, o tyle często dla parków krajobrazowych czy OCHK nie ma żadnych miarodajnych danych o występowaniu populacji gatunków ptaków. Na podstawie czego inwestor ma szacować populacje ptaków w tych obszarach chronionych?</w:t>
            </w:r>
          </w:p>
          <w:p w14:paraId="223F4FC3" w14:textId="37934C70" w:rsidR="0A3BAEFC" w:rsidRDefault="0A3BAEFC" w:rsidP="0A3BAEFC">
            <w:r w:rsidRPr="0A3BAEFC">
              <w:rPr>
                <w:rFonts w:ascii="Calibri" w:eastAsia="Calibri" w:hAnsi="Calibri" w:cs="Calibri"/>
              </w:rPr>
              <w:t xml:space="preserve"> </w:t>
            </w:r>
          </w:p>
          <w:p w14:paraId="4CCEC828" w14:textId="2060A555" w:rsidR="0A3BAEFC" w:rsidRDefault="0A3BAEFC" w:rsidP="0A3BAEFC">
            <w:r w:rsidRPr="0A3BAEFC">
              <w:rPr>
                <w:rFonts w:ascii="Calibri" w:eastAsia="Calibri" w:hAnsi="Calibri" w:cs="Calibri"/>
                <w:b/>
                <w:bCs/>
                <w:u w:val="single"/>
              </w:rPr>
              <w:t>Rekomendacja</w:t>
            </w:r>
            <w:r w:rsidRPr="0A3BAEFC">
              <w:rPr>
                <w:rFonts w:ascii="Calibri" w:eastAsia="Calibri" w:hAnsi="Calibri" w:cs="Calibri"/>
              </w:rPr>
              <w:t>: Usunięcie przytoczonego zapisu z Wytycznych.</w:t>
            </w:r>
          </w:p>
          <w:p w14:paraId="451814F8" w14:textId="157DF85C" w:rsidR="0A3BAEFC" w:rsidRDefault="0A3BAEFC" w:rsidP="0A3BAEFC">
            <w:pPr>
              <w:rPr>
                <w:rFonts w:ascii="Calibri" w:eastAsia="Calibri" w:hAnsi="Calibri" w:cs="Calibri"/>
              </w:rPr>
            </w:pPr>
          </w:p>
        </w:tc>
      </w:tr>
      <w:tr w:rsidR="0A3BAEFC" w14:paraId="51EB0B9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DEC5F59" w14:textId="616F2AB4" w:rsidR="0A3BAEFC" w:rsidRDefault="00F06423" w:rsidP="0A3BAEFC">
            <w:pPr>
              <w:jc w:val="center"/>
            </w:pPr>
            <w:r>
              <w:t>65</w:t>
            </w:r>
          </w:p>
        </w:tc>
        <w:tc>
          <w:tcPr>
            <w:tcW w:w="2770" w:type="dxa"/>
            <w:tcBorders>
              <w:top w:val="single" w:sz="4" w:space="0" w:color="auto"/>
              <w:left w:val="single" w:sz="4" w:space="0" w:color="auto"/>
              <w:bottom w:val="single" w:sz="4" w:space="0" w:color="auto"/>
              <w:right w:val="single" w:sz="4" w:space="0" w:color="auto"/>
            </w:tcBorders>
          </w:tcPr>
          <w:p w14:paraId="09251224" w14:textId="4A4DAF56" w:rsidR="0A3BAEFC" w:rsidRDefault="0A3BAEFC" w:rsidP="0A3BAEFC">
            <w:pPr>
              <w:rPr>
                <w:rFonts w:ascii="Calibri" w:eastAsia="Calibri" w:hAnsi="Calibri" w:cs="Calibri"/>
              </w:rPr>
            </w:pPr>
            <w:r w:rsidRPr="0A3BAEFC">
              <w:rPr>
                <w:rFonts w:ascii="Calibri" w:eastAsia="Calibri" w:hAnsi="Calibri" w:cs="Calibri"/>
              </w:rPr>
              <w:t>9.2 Ocena oddziaływania skumulowanego s</w:t>
            </w:r>
            <w:r w:rsidR="00F06423">
              <w:rPr>
                <w:rFonts w:ascii="Calibri" w:eastAsia="Calibri" w:hAnsi="Calibri" w:cs="Calibri"/>
              </w:rPr>
              <w:t>.</w:t>
            </w:r>
            <w:r w:rsidRPr="0A3BAEFC">
              <w:rPr>
                <w:rFonts w:ascii="Calibri" w:eastAsia="Calibri" w:hAnsi="Calibri" w:cs="Calibri"/>
              </w:rPr>
              <w:t xml:space="preserve"> 78-85</w:t>
            </w:r>
          </w:p>
        </w:tc>
        <w:tc>
          <w:tcPr>
            <w:tcW w:w="3978" w:type="dxa"/>
            <w:tcBorders>
              <w:top w:val="single" w:sz="4" w:space="0" w:color="auto"/>
              <w:left w:val="single" w:sz="4" w:space="0" w:color="auto"/>
              <w:bottom w:val="single" w:sz="4" w:space="0" w:color="auto"/>
              <w:right w:val="single" w:sz="4" w:space="0" w:color="auto"/>
            </w:tcBorders>
          </w:tcPr>
          <w:p w14:paraId="402685EB" w14:textId="054B3F80" w:rsidR="0A3BAEFC" w:rsidRDefault="0A3BAEFC" w:rsidP="0A3BAEFC">
            <w:r>
              <w:t>Cały rozdział</w:t>
            </w:r>
          </w:p>
        </w:tc>
        <w:tc>
          <w:tcPr>
            <w:tcW w:w="6401" w:type="dxa"/>
            <w:tcBorders>
              <w:top w:val="single" w:sz="4" w:space="0" w:color="auto"/>
              <w:left w:val="single" w:sz="4" w:space="0" w:color="auto"/>
              <w:bottom w:val="single" w:sz="4" w:space="0" w:color="auto"/>
              <w:right w:val="single" w:sz="4" w:space="0" w:color="auto"/>
            </w:tcBorders>
          </w:tcPr>
          <w:p w14:paraId="6F18C172" w14:textId="0BBCD8E9" w:rsidR="0A3BAEFC" w:rsidRDefault="0A3BAEFC" w:rsidP="0A3BAEFC">
            <w:pPr>
              <w:spacing w:line="259" w:lineRule="auto"/>
              <w:rPr>
                <w:rFonts w:ascii="Calibri" w:eastAsia="Calibri" w:hAnsi="Calibri" w:cs="Calibri"/>
              </w:rPr>
            </w:pPr>
            <w:r w:rsidRPr="0A3BAEFC">
              <w:rPr>
                <w:rFonts w:ascii="Calibri" w:eastAsia="Calibri" w:hAnsi="Calibri" w:cs="Calibri"/>
              </w:rPr>
              <w:t>Analiza dokumentacji w promieniu 10–20 km może znacząco obciążać organy prowadzące postępowania (gminy, RDOŚ), ponieważ wymaga pozyskania i analizy dużej liczby danych o istniejących i planowanych inwestycjach, co wydłuża procedury. Przykładowo uwzględnianie planowanych farm wiatrowych czy fotowoltaicznych w tak dużym promieniu, np. objętych planami zagospodarowania, ale bez wszczętych postępowań środowiskowych jest nadmierne, gdyż w praktyce wiele z nich nigdy nie zostanie zrealizowana. Takie podejście może zablokować inne inwestycje bez rzeczywistego uzasadnienia środowiskowego. Wpływ inwestycji oddalonych o 20 km jest wątpliwy i nie powinien stanowić automatycznej przesłanki do ograniczeń, a analiza powinna koncentrować się na rzeczywistych oddziaływaniach w najbliższym sąsiedztwie planowanej farmy.</w:t>
            </w:r>
          </w:p>
        </w:tc>
      </w:tr>
      <w:tr w:rsidR="0A3BAEFC" w14:paraId="3DED0D1B"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0D9260C" w14:textId="30E0D53F" w:rsidR="0A3BAEFC" w:rsidRDefault="00F06423" w:rsidP="0A3BAEFC">
            <w:pPr>
              <w:jc w:val="center"/>
            </w:pPr>
            <w:r>
              <w:t>66</w:t>
            </w:r>
          </w:p>
        </w:tc>
        <w:tc>
          <w:tcPr>
            <w:tcW w:w="2770" w:type="dxa"/>
            <w:tcBorders>
              <w:top w:val="single" w:sz="4" w:space="0" w:color="auto"/>
              <w:left w:val="single" w:sz="4" w:space="0" w:color="auto"/>
              <w:bottom w:val="single" w:sz="4" w:space="0" w:color="auto"/>
              <w:right w:val="single" w:sz="4" w:space="0" w:color="auto"/>
            </w:tcBorders>
          </w:tcPr>
          <w:p w14:paraId="6B6A0571" w14:textId="089D5C50" w:rsidR="0A3BAEFC" w:rsidRPr="00FD6E4D" w:rsidRDefault="00F06423" w:rsidP="0A3BAEFC">
            <w:r w:rsidRPr="00FD6E4D">
              <w:rPr>
                <w:rFonts w:ascii="Calibri" w:eastAsia="Calibri" w:hAnsi="Calibri" w:cs="Calibri"/>
              </w:rPr>
              <w:t>Rozdział</w:t>
            </w:r>
            <w:r w:rsidR="461F0598" w:rsidRPr="00FD6E4D">
              <w:rPr>
                <w:rFonts w:ascii="Calibri" w:eastAsia="Calibri" w:hAnsi="Calibri" w:cs="Calibri"/>
              </w:rPr>
              <w:t xml:space="preserve"> 9.2.</w:t>
            </w:r>
          </w:p>
          <w:p w14:paraId="527732C6" w14:textId="3AE40AB4" w:rsidR="0A3BAEFC" w:rsidRDefault="0004129C" w:rsidP="0A3BAEFC">
            <w:r>
              <w:rPr>
                <w:rFonts w:ascii="Calibri" w:eastAsia="Calibri" w:hAnsi="Calibri" w:cs="Calibri"/>
              </w:rPr>
              <w:t>s</w:t>
            </w:r>
            <w:r w:rsidR="0A3BAEFC" w:rsidRPr="00FD6E4D">
              <w:rPr>
                <w:rFonts w:ascii="Calibri" w:eastAsia="Calibri" w:hAnsi="Calibri" w:cs="Calibri"/>
              </w:rPr>
              <w:t>. 80</w:t>
            </w:r>
          </w:p>
        </w:tc>
        <w:tc>
          <w:tcPr>
            <w:tcW w:w="3978" w:type="dxa"/>
            <w:tcBorders>
              <w:top w:val="single" w:sz="4" w:space="0" w:color="auto"/>
              <w:left w:val="single" w:sz="4" w:space="0" w:color="auto"/>
              <w:bottom w:val="single" w:sz="4" w:space="0" w:color="auto"/>
              <w:right w:val="single" w:sz="4" w:space="0" w:color="auto"/>
            </w:tcBorders>
          </w:tcPr>
          <w:p w14:paraId="55980706" w14:textId="4B2E598E" w:rsidR="0A3BAEFC" w:rsidRDefault="0A3BAEFC" w:rsidP="0A3BAEFC">
            <w:r w:rsidRPr="0A3BAEFC">
              <w:rPr>
                <w:rFonts w:ascii="Calibri" w:eastAsia="Calibri" w:hAnsi="Calibri" w:cs="Calibri"/>
              </w:rPr>
              <w:t xml:space="preserve">W ocenie oddziaływań skumulowanych należy również brać pod uwagę wszystkie inne czynniki </w:t>
            </w:r>
            <w:r w:rsidRPr="0A3BAEFC">
              <w:rPr>
                <w:rFonts w:ascii="Calibri" w:eastAsia="Calibri" w:hAnsi="Calibri" w:cs="Calibri"/>
              </w:rPr>
              <w:lastRenderedPageBreak/>
              <w:t xml:space="preserve">mogące niekorzystnie wpływać na populacje ptaków, których występowanie łącznie z analizowaną inwestycją będą powodować potęgowanie </w:t>
            </w:r>
            <w:proofErr w:type="spellStart"/>
            <w:r w:rsidRPr="0A3BAEFC">
              <w:rPr>
                <w:rFonts w:ascii="Calibri" w:eastAsia="Calibri" w:hAnsi="Calibri" w:cs="Calibri"/>
              </w:rPr>
              <w:t>ryzyk</w:t>
            </w:r>
            <w:proofErr w:type="spellEnd"/>
            <w:r w:rsidRPr="0A3BAEFC">
              <w:rPr>
                <w:rFonts w:ascii="Calibri" w:eastAsia="Calibri" w:hAnsi="Calibri" w:cs="Calibri"/>
              </w:rPr>
              <w:t xml:space="preserve"> lub znacząco negatywnych oddziaływań. Do czynników tych zaliczyć należy wszystkie istniejące oraz projektowane (wszczęta procedura OOŚ) przedsięwzięcia stanowiące źródło wysokiej śmiertelności ptaków, tj. linie przesyłowe, linie kolejowe oraz drogi krajowe i ekspresowe a także przedsięwzięcia powodujące efektywną utratę siedlisk, tj. farmy fotowoltaiczne oraz inne wielkopowierzchniowe przedsięwzięcia</w:t>
            </w:r>
          </w:p>
        </w:tc>
        <w:tc>
          <w:tcPr>
            <w:tcW w:w="6401" w:type="dxa"/>
            <w:tcBorders>
              <w:top w:val="single" w:sz="4" w:space="0" w:color="auto"/>
              <w:left w:val="single" w:sz="4" w:space="0" w:color="auto"/>
              <w:bottom w:val="single" w:sz="4" w:space="0" w:color="auto"/>
              <w:right w:val="single" w:sz="4" w:space="0" w:color="auto"/>
            </w:tcBorders>
          </w:tcPr>
          <w:p w14:paraId="090BBB7F" w14:textId="597B7527" w:rsidR="00F06423" w:rsidRDefault="0A3BAEFC" w:rsidP="0A3BAEFC">
            <w:pPr>
              <w:jc w:val="both"/>
              <w:rPr>
                <w:rFonts w:ascii="Calibri" w:eastAsia="Calibri" w:hAnsi="Calibri" w:cs="Calibri"/>
              </w:rPr>
            </w:pPr>
            <w:r w:rsidRPr="0A3BAEFC">
              <w:rPr>
                <w:rFonts w:ascii="Calibri" w:eastAsia="Calibri" w:hAnsi="Calibri" w:cs="Calibri"/>
              </w:rPr>
              <w:lastRenderedPageBreak/>
              <w:t xml:space="preserve">Zgodnie z </w:t>
            </w:r>
            <w:r w:rsidRPr="0A3BAEFC">
              <w:rPr>
                <w:rFonts w:ascii="Calibri" w:eastAsia="Calibri" w:hAnsi="Calibri" w:cs="Calibri"/>
                <w:color w:val="0563C1"/>
                <w:u w:val="single"/>
              </w:rPr>
              <w:t>art. 66 ust. 1 pkt 3b</w:t>
            </w:r>
            <w:r w:rsidRPr="0A3BAEFC">
              <w:rPr>
                <w:rFonts w:ascii="Calibri" w:eastAsia="Calibri" w:hAnsi="Calibri" w:cs="Calibri"/>
              </w:rPr>
              <w:t xml:space="preserve"> ustawy z 3.10.2008 r. o udostępnianiu informacji o środowisku i jego ochronie, udziale </w:t>
            </w:r>
            <w:r w:rsidRPr="0A3BAEFC">
              <w:rPr>
                <w:rFonts w:ascii="Calibri" w:eastAsia="Calibri" w:hAnsi="Calibri" w:cs="Calibri"/>
              </w:rPr>
              <w:lastRenderedPageBreak/>
              <w:t xml:space="preserve">społeczeństwa w ochronie środowiska oraz o ocenach oddziaływania na środowisko - dalej </w:t>
            </w:r>
            <w:proofErr w:type="spellStart"/>
            <w:r w:rsidRPr="0A3BAEFC">
              <w:rPr>
                <w:rFonts w:ascii="Calibri" w:eastAsia="Calibri" w:hAnsi="Calibri" w:cs="Calibri"/>
              </w:rPr>
              <w:t>u.o.o.ś</w:t>
            </w:r>
            <w:proofErr w:type="spellEnd"/>
            <w:r w:rsidRPr="0A3BAEFC">
              <w:rPr>
                <w:rFonts w:ascii="Calibri" w:eastAsia="Calibri" w:hAnsi="Calibri" w:cs="Calibri"/>
              </w:rPr>
              <w:t xml:space="preserve">. raport o oddziaływaniu przedsięwzięcia na środowisko powinien zawierać informacje umożliwiające analizę kryteriów wymienionych w art. 62 ust. 1 oraz zawierać informacje na temat powiązań z innymi przedsięwzięciami, w szczególności kumulowania się oddziaływań przedsięwzięć realizowanych, zrealizowanych lub planowanych, dla których wydano decyzję 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 Czyli najpierw należałoby na podstawie monitoringów i analiz wyznaczyć obszar oddziaływania danej inwestycji farmy wiatrowej w kontekście konkretnej lokalizacji oraz wskazać rodzaje </w:t>
            </w:r>
            <w:proofErr w:type="spellStart"/>
            <w:r w:rsidRPr="0A3BAEFC">
              <w:rPr>
                <w:rFonts w:ascii="Calibri" w:eastAsia="Calibri" w:hAnsi="Calibri" w:cs="Calibri"/>
              </w:rPr>
              <w:t>oddzialywań</w:t>
            </w:r>
            <w:proofErr w:type="spellEnd"/>
            <w:r w:rsidRPr="0A3BAEFC">
              <w:rPr>
                <w:rFonts w:ascii="Calibri" w:eastAsia="Calibri" w:hAnsi="Calibri" w:cs="Calibri"/>
              </w:rPr>
              <w:t xml:space="preserve"> i inwestycji z którymi mogą się oddziaływania kumulować. </w:t>
            </w:r>
          </w:p>
          <w:p w14:paraId="759DA497" w14:textId="77777777" w:rsidR="00F06423" w:rsidRDefault="00F06423" w:rsidP="0A3BAEFC">
            <w:pPr>
              <w:jc w:val="both"/>
              <w:rPr>
                <w:rFonts w:ascii="Calibri" w:eastAsia="Calibri" w:hAnsi="Calibri" w:cs="Calibri"/>
              </w:rPr>
            </w:pPr>
          </w:p>
          <w:p w14:paraId="6A85F2CB" w14:textId="16FA14BF" w:rsidR="0A3BAEFC" w:rsidRDefault="0A3BAEFC" w:rsidP="0A3BAEFC">
            <w:pPr>
              <w:jc w:val="both"/>
            </w:pPr>
            <w:r w:rsidRPr="0A3BAEFC">
              <w:rPr>
                <w:rFonts w:ascii="Calibri" w:eastAsia="Calibri" w:hAnsi="Calibri" w:cs="Calibri"/>
              </w:rPr>
              <w:t xml:space="preserve">Generalnie wszystkie inwestycje wymagające </w:t>
            </w:r>
            <w:proofErr w:type="spellStart"/>
            <w:r w:rsidRPr="0A3BAEFC">
              <w:rPr>
                <w:rFonts w:ascii="Calibri" w:eastAsia="Calibri" w:hAnsi="Calibri" w:cs="Calibri"/>
              </w:rPr>
              <w:t>dsu</w:t>
            </w:r>
            <w:proofErr w:type="spellEnd"/>
            <w:r w:rsidRPr="0A3BAEFC">
              <w:rPr>
                <w:rFonts w:ascii="Calibri" w:eastAsia="Calibri" w:hAnsi="Calibri" w:cs="Calibri"/>
              </w:rPr>
              <w:t xml:space="preserve"> zajmują jakąś powierzchnię i tym samym powodują utratę siedlisk. Jednak analiza wszystkich inwestycji drogowych, kolejowych, przesyłowych czy innych wymagających </w:t>
            </w:r>
            <w:proofErr w:type="spellStart"/>
            <w:r w:rsidRPr="0A3BAEFC">
              <w:rPr>
                <w:rFonts w:ascii="Calibri" w:eastAsia="Calibri" w:hAnsi="Calibri" w:cs="Calibri"/>
              </w:rPr>
              <w:t>dsu</w:t>
            </w:r>
            <w:proofErr w:type="spellEnd"/>
            <w:r w:rsidRPr="0A3BAEFC">
              <w:rPr>
                <w:rFonts w:ascii="Calibri" w:eastAsia="Calibri" w:hAnsi="Calibri" w:cs="Calibri"/>
              </w:rPr>
              <w:t xml:space="preserve"> powierzchniowych (jest takich b. dużo w tym parkingi i inne powierzchniowe obszary przemysłowe) wydaje się, </w:t>
            </w:r>
            <w:proofErr w:type="gramStart"/>
            <w:r w:rsidRPr="0A3BAEFC">
              <w:rPr>
                <w:rFonts w:ascii="Calibri" w:eastAsia="Calibri" w:hAnsi="Calibri" w:cs="Calibri"/>
              </w:rPr>
              <w:t>ze</w:t>
            </w:r>
            <w:proofErr w:type="gramEnd"/>
            <w:r w:rsidRPr="0A3BAEFC">
              <w:rPr>
                <w:rFonts w:ascii="Calibri" w:eastAsia="Calibri" w:hAnsi="Calibri" w:cs="Calibri"/>
              </w:rPr>
              <w:t xml:space="preserve"> wykracza poza wymogi prawne i zdrowy rozsądek. Tak przeskalowanie oddziaływań skumulowanych będzie powodowało sztuczne rozbudowywanie analiz i przedłużanie procedur. W analizie oddziaływania skumulowanego należałoby się skupić na najistotniejszych </w:t>
            </w:r>
            <w:proofErr w:type="gramStart"/>
            <w:r w:rsidRPr="0A3BAEFC">
              <w:rPr>
                <w:rFonts w:ascii="Calibri" w:eastAsia="Calibri" w:hAnsi="Calibri" w:cs="Calibri"/>
              </w:rPr>
              <w:t>tematach</w:t>
            </w:r>
            <w:proofErr w:type="gramEnd"/>
            <w:r w:rsidRPr="0A3BAEFC">
              <w:rPr>
                <w:rFonts w:ascii="Calibri" w:eastAsia="Calibri" w:hAnsi="Calibri" w:cs="Calibri"/>
              </w:rPr>
              <w:t xml:space="preserve"> czyli w przypadku inwestycji wiatrowych na innych inwestycjach tego samego rodzaju oraz liniach </w:t>
            </w:r>
            <w:proofErr w:type="gramStart"/>
            <w:r w:rsidRPr="0A3BAEFC">
              <w:rPr>
                <w:rFonts w:ascii="Calibri" w:eastAsia="Calibri" w:hAnsi="Calibri" w:cs="Calibri"/>
              </w:rPr>
              <w:t xml:space="preserve">napowietrznych  </w:t>
            </w:r>
            <w:r w:rsidR="0004129C">
              <w:rPr>
                <w:rFonts w:ascii="Calibri" w:eastAsia="Calibri" w:hAnsi="Calibri" w:cs="Calibri"/>
              </w:rPr>
              <w:t>plus</w:t>
            </w:r>
            <w:proofErr w:type="gramEnd"/>
            <w:r w:rsidRPr="0A3BAEFC">
              <w:rPr>
                <w:rFonts w:ascii="Calibri" w:eastAsia="Calibri" w:hAnsi="Calibri" w:cs="Calibri"/>
              </w:rPr>
              <w:t xml:space="preserve"> ewentualnie inwestycjach w bezpośrednim sąsiedztwie z </w:t>
            </w:r>
            <w:r w:rsidRPr="0A3BAEFC">
              <w:rPr>
                <w:rFonts w:ascii="Calibri" w:eastAsia="Calibri" w:hAnsi="Calibri" w:cs="Calibri"/>
              </w:rPr>
              <w:lastRenderedPageBreak/>
              <w:t xml:space="preserve">analizowaną inwestycją – do 2 km – obszar badań przyrodniczych, które mogą przyciągać ptaki. </w:t>
            </w:r>
          </w:p>
          <w:p w14:paraId="23AA285B" w14:textId="56BBCC73" w:rsidR="0A3BAEFC" w:rsidRDefault="0A3BAEFC" w:rsidP="0A3BAEFC">
            <w:pPr>
              <w:jc w:val="both"/>
            </w:pPr>
            <w:r w:rsidRPr="0A3BAEFC">
              <w:rPr>
                <w:rFonts w:ascii="Calibri" w:eastAsia="Calibri" w:hAnsi="Calibri" w:cs="Calibri"/>
              </w:rPr>
              <w:t>„</w:t>
            </w:r>
            <w:r w:rsidRPr="0A3BAEFC">
              <w:rPr>
                <w:rFonts w:ascii="Calibri" w:eastAsia="Calibri" w:hAnsi="Calibri" w:cs="Calibri"/>
                <w:b/>
                <w:bCs/>
              </w:rPr>
              <w:t>Rekomendacja:</w:t>
            </w:r>
            <w:r w:rsidRPr="0A3BAEFC">
              <w:rPr>
                <w:rFonts w:ascii="Calibri" w:eastAsia="Calibri" w:hAnsi="Calibri" w:cs="Calibri"/>
              </w:rPr>
              <w:t xml:space="preserve"> W ocenie oddziaływań skumulowanych należy również brać pod uwagę wszystkie istniejące lub planowane inwestycje, które w istotny sposób mogą wpływać na populacje ptaków. Do czynników tych zaliczyć należy przedsięwzięcia stanowiące źródło wysokiej śmiertelności ptaków, tj. napowietrzne linie przesyłowe, także, inne elektrownie wiatrowe. </w:t>
            </w:r>
          </w:p>
        </w:tc>
      </w:tr>
      <w:tr w:rsidR="0A3BAEFC" w14:paraId="7518DF12"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FBDABF1" w14:textId="558FCB57" w:rsidR="0A3BAEFC" w:rsidRDefault="00F06423" w:rsidP="0A3BAEFC">
            <w:pPr>
              <w:jc w:val="center"/>
            </w:pPr>
            <w:r>
              <w:lastRenderedPageBreak/>
              <w:t>67</w:t>
            </w:r>
          </w:p>
        </w:tc>
        <w:tc>
          <w:tcPr>
            <w:tcW w:w="2770" w:type="dxa"/>
            <w:tcBorders>
              <w:top w:val="single" w:sz="4" w:space="0" w:color="auto"/>
              <w:left w:val="single" w:sz="4" w:space="0" w:color="auto"/>
              <w:bottom w:val="single" w:sz="4" w:space="0" w:color="auto"/>
              <w:right w:val="single" w:sz="4" w:space="0" w:color="auto"/>
            </w:tcBorders>
          </w:tcPr>
          <w:p w14:paraId="2B857AC9" w14:textId="1CE7E8AF" w:rsidR="0A3BAEFC" w:rsidRPr="00FD6E4D" w:rsidRDefault="00F06423" w:rsidP="0A3BAEFC">
            <w:r w:rsidRPr="00FD6E4D">
              <w:rPr>
                <w:rFonts w:ascii="Calibri" w:eastAsia="Calibri" w:hAnsi="Calibri" w:cs="Calibri"/>
              </w:rPr>
              <w:t>Rozdział</w:t>
            </w:r>
            <w:r w:rsidR="0A3BAEFC" w:rsidRPr="00FD6E4D">
              <w:rPr>
                <w:rFonts w:ascii="Calibri" w:eastAsia="Calibri" w:hAnsi="Calibri" w:cs="Calibri"/>
              </w:rPr>
              <w:t xml:space="preserve"> 9.2.</w:t>
            </w:r>
          </w:p>
          <w:p w14:paraId="022B3DC0" w14:textId="6324C05B" w:rsidR="0A3BAEFC" w:rsidRDefault="00F06423" w:rsidP="0A3BAEFC">
            <w:r>
              <w:rPr>
                <w:rFonts w:ascii="Calibri" w:eastAsia="Calibri" w:hAnsi="Calibri" w:cs="Calibri"/>
              </w:rPr>
              <w:t xml:space="preserve">s. </w:t>
            </w:r>
            <w:r w:rsidR="461F0598" w:rsidRPr="00FD6E4D">
              <w:rPr>
                <w:rFonts w:ascii="Calibri" w:eastAsia="Calibri" w:hAnsi="Calibri" w:cs="Calibri"/>
              </w:rPr>
              <w:t>80 i 81</w:t>
            </w:r>
          </w:p>
        </w:tc>
        <w:tc>
          <w:tcPr>
            <w:tcW w:w="3978" w:type="dxa"/>
            <w:tcBorders>
              <w:top w:val="single" w:sz="4" w:space="0" w:color="auto"/>
              <w:left w:val="single" w:sz="4" w:space="0" w:color="auto"/>
              <w:bottom w:val="single" w:sz="4" w:space="0" w:color="auto"/>
              <w:right w:val="single" w:sz="4" w:space="0" w:color="auto"/>
            </w:tcBorders>
          </w:tcPr>
          <w:p w14:paraId="7D1681CE" w14:textId="39F1EDA3" w:rsidR="0A3BAEFC" w:rsidRDefault="0A3BAEFC" w:rsidP="0A3BAEFC">
            <w:r w:rsidRPr="0A3BAEFC">
              <w:rPr>
                <w:rFonts w:ascii="Calibri" w:eastAsia="Calibri" w:hAnsi="Calibri" w:cs="Calibri"/>
              </w:rPr>
              <w:t>W przypadku potencjalnego oddziaływania na gatunki</w:t>
            </w:r>
          </w:p>
          <w:p w14:paraId="322EACBB" w14:textId="29CEAAD8" w:rsidR="0A3BAEFC" w:rsidRDefault="0A3BAEFC" w:rsidP="0A3BAEFC">
            <w:r w:rsidRPr="0A3BAEFC">
              <w:rPr>
                <w:rFonts w:ascii="Calibri" w:eastAsia="Calibri" w:hAnsi="Calibri" w:cs="Calibri"/>
              </w:rPr>
              <w:t xml:space="preserve">w okresie </w:t>
            </w:r>
            <w:proofErr w:type="spellStart"/>
            <w:r w:rsidRPr="0A3BAEFC">
              <w:rPr>
                <w:rFonts w:ascii="Calibri" w:eastAsia="Calibri" w:hAnsi="Calibri" w:cs="Calibri"/>
              </w:rPr>
              <w:t>polęgowym</w:t>
            </w:r>
            <w:proofErr w:type="spellEnd"/>
            <w:r w:rsidRPr="0A3BAEFC">
              <w:rPr>
                <w:rFonts w:ascii="Calibri" w:eastAsia="Calibri" w:hAnsi="Calibri" w:cs="Calibri"/>
              </w:rPr>
              <w:t xml:space="preserve"> wykonujących regularne przeloty na linii noclegowisko</w:t>
            </w:r>
            <w:r w:rsidRPr="00310DF0">
              <w:rPr>
                <w:rFonts w:ascii="Calibri" w:eastAsia="Calibri" w:hAnsi="Calibri" w:cs="Calibri"/>
              </w:rPr>
              <w:t>–</w:t>
            </w:r>
          </w:p>
          <w:p w14:paraId="7B57FD2B" w14:textId="06392AB2" w:rsidR="0A3BAEFC" w:rsidRDefault="0A3BAEFC" w:rsidP="0A3BAEFC">
            <w:r w:rsidRPr="0A3BAEFC">
              <w:rPr>
                <w:rFonts w:ascii="Calibri" w:eastAsia="Calibri" w:hAnsi="Calibri" w:cs="Calibri"/>
              </w:rPr>
              <w:t xml:space="preserve">żerowiska należy brać pod uwagę inwestycje zlokalizowane do 20 km od granic. </w:t>
            </w:r>
          </w:p>
          <w:p w14:paraId="6F11BD56" w14:textId="45F7D3C8" w:rsidR="0A3BAEFC" w:rsidRDefault="0A3BAEFC" w:rsidP="0A3BAEFC">
            <w:r w:rsidRPr="0A3BAEFC">
              <w:rPr>
                <w:rFonts w:ascii="Calibri" w:eastAsia="Calibri" w:hAnsi="Calibri" w:cs="Calibri"/>
              </w:rPr>
              <w:t xml:space="preserve"> </w:t>
            </w:r>
          </w:p>
          <w:p w14:paraId="2235DA37" w14:textId="427F09B8" w:rsidR="0A3BAEFC" w:rsidRDefault="0A3BAEFC" w:rsidP="0A3BAEFC">
            <w:r w:rsidRPr="0A3BAEFC">
              <w:rPr>
                <w:rFonts w:ascii="Calibri" w:eastAsia="Calibri" w:hAnsi="Calibri" w:cs="Calibri"/>
              </w:rPr>
              <w:t>W pierwszej kolejności należy skompletować informacje na temat wszystkich istniejących oraz projektowanych przedsięwzięć w promieniu 10 km od granic farmy wiatrowej będącej przedmiotem OOŚ, mogących niekorzystnie wpływać na populacje ptaków w danej okolicy. W uzasadnionych przypadkach np. stwierdzenia na analizowanym obszarze znacznych koncentracji żerowiskowych lub noclegowisk migrujących gęsi, łabędzi lub żurawi należy zwiększyć zasięg bufora do 20 km.</w:t>
            </w:r>
          </w:p>
          <w:p w14:paraId="7C3C7C04" w14:textId="12FAA387" w:rsidR="0A3BAEFC" w:rsidRDefault="0A3BAEFC" w:rsidP="0A3BAEFC">
            <w:r w:rsidRPr="0A3BAEFC">
              <w:rPr>
                <w:rFonts w:ascii="Calibri" w:eastAsia="Calibri" w:hAnsi="Calibri" w:cs="Calibri"/>
              </w:rPr>
              <w:t xml:space="preserve">Kolejnym etapem jest analiza wszystkich zgromadzonych materiałów. Niezbędna do właściwej oceny będzie przede wszystkim analiza wyników badań </w:t>
            </w:r>
            <w:proofErr w:type="spellStart"/>
            <w:r w:rsidRPr="0A3BAEFC">
              <w:rPr>
                <w:rFonts w:ascii="Calibri" w:eastAsia="Calibri" w:hAnsi="Calibri" w:cs="Calibri"/>
              </w:rPr>
              <w:t>przedinwestycyjnych</w:t>
            </w:r>
            <w:proofErr w:type="spellEnd"/>
            <w:r w:rsidRPr="0A3BAEFC">
              <w:rPr>
                <w:rFonts w:ascii="Calibri" w:eastAsia="Calibri" w:hAnsi="Calibri" w:cs="Calibri"/>
              </w:rPr>
              <w:t xml:space="preserve"> oraz monitoringów </w:t>
            </w:r>
            <w:proofErr w:type="spellStart"/>
            <w:r w:rsidRPr="0A3BAEFC">
              <w:rPr>
                <w:rFonts w:ascii="Calibri" w:eastAsia="Calibri" w:hAnsi="Calibri" w:cs="Calibri"/>
              </w:rPr>
              <w:t>poinwestycyjnych</w:t>
            </w:r>
            <w:proofErr w:type="spellEnd"/>
            <w:r w:rsidRPr="0A3BAEFC">
              <w:rPr>
                <w:rFonts w:ascii="Calibri" w:eastAsia="Calibri" w:hAnsi="Calibri" w:cs="Calibri"/>
              </w:rPr>
              <w:t xml:space="preserve"> dla inwestycji</w:t>
            </w:r>
            <w:r w:rsidR="0004129C">
              <w:rPr>
                <w:rFonts w:ascii="Calibri" w:eastAsia="Calibri" w:hAnsi="Calibri" w:cs="Calibri"/>
              </w:rPr>
              <w:t>,</w:t>
            </w:r>
            <w:r w:rsidRPr="0A3BAEFC">
              <w:rPr>
                <w:rFonts w:ascii="Calibri" w:eastAsia="Calibri" w:hAnsi="Calibri" w:cs="Calibri"/>
              </w:rPr>
              <w:t xml:space="preserve"> które potencjalnie mogą prowadzić do </w:t>
            </w:r>
            <w:r w:rsidRPr="0A3BAEFC">
              <w:rPr>
                <w:rFonts w:ascii="Calibri" w:eastAsia="Calibri" w:hAnsi="Calibri" w:cs="Calibri"/>
              </w:rPr>
              <w:lastRenderedPageBreak/>
              <w:t>oddziaływania skumulowanego w odległości do 20 km od farmy.</w:t>
            </w:r>
          </w:p>
        </w:tc>
        <w:tc>
          <w:tcPr>
            <w:tcW w:w="6401" w:type="dxa"/>
            <w:tcBorders>
              <w:top w:val="single" w:sz="4" w:space="0" w:color="auto"/>
              <w:left w:val="single" w:sz="4" w:space="0" w:color="auto"/>
              <w:bottom w:val="single" w:sz="4" w:space="0" w:color="auto"/>
              <w:right w:val="single" w:sz="4" w:space="0" w:color="auto"/>
            </w:tcBorders>
          </w:tcPr>
          <w:p w14:paraId="27F62515" w14:textId="633457C6" w:rsidR="0A3BAEFC" w:rsidRDefault="0A3BAEFC" w:rsidP="0A3BAEFC">
            <w:pPr>
              <w:jc w:val="both"/>
            </w:pPr>
            <w:r w:rsidRPr="0A3BAEFC">
              <w:rPr>
                <w:rFonts w:ascii="Calibri" w:eastAsia="Calibri" w:hAnsi="Calibri" w:cs="Calibri"/>
              </w:rPr>
              <w:lastRenderedPageBreak/>
              <w:t xml:space="preserve">20 km jest to znacząca odległość, często wykraczająca poza obszar jednej gminy. Wskazanie tak dużej odległości nie ma racjonalnego uzasadnienia. Jaki jest związek </w:t>
            </w:r>
            <w:proofErr w:type="spellStart"/>
            <w:r w:rsidRPr="0A3BAEFC">
              <w:rPr>
                <w:rFonts w:ascii="Calibri" w:eastAsia="Calibri" w:hAnsi="Calibri" w:cs="Calibri"/>
              </w:rPr>
              <w:t>przyczynowo-skutkowy</w:t>
            </w:r>
            <w:proofErr w:type="spellEnd"/>
            <w:r w:rsidRPr="0A3BAEFC">
              <w:rPr>
                <w:rFonts w:ascii="Calibri" w:eastAsia="Calibri" w:hAnsi="Calibri" w:cs="Calibri"/>
              </w:rPr>
              <w:t xml:space="preserve"> budowy fermy drobiu, która znajduje się 20 km od planowanej farmy wiatrowej w zakresie skumulowanego negatywnego oddziaływania na ornitofaunę? Jeśli autorzy Wytycznych wskazują za uzasadnione </w:t>
            </w:r>
            <w:r w:rsidR="00F06423" w:rsidRPr="0A3BAEFC">
              <w:rPr>
                <w:rFonts w:ascii="Calibri" w:eastAsia="Calibri" w:hAnsi="Calibri" w:cs="Calibri"/>
              </w:rPr>
              <w:t>rozpatrywanie</w:t>
            </w:r>
            <w:r w:rsidRPr="0A3BAEFC">
              <w:rPr>
                <w:rFonts w:ascii="Calibri" w:eastAsia="Calibri" w:hAnsi="Calibri" w:cs="Calibri"/>
              </w:rPr>
              <w:t xml:space="preserve"> inwestycji w </w:t>
            </w:r>
            <w:r w:rsidR="00F06423" w:rsidRPr="0A3BAEFC">
              <w:rPr>
                <w:rFonts w:ascii="Calibri" w:eastAsia="Calibri" w:hAnsi="Calibri" w:cs="Calibri"/>
              </w:rPr>
              <w:t>odległości</w:t>
            </w:r>
            <w:r w:rsidRPr="0A3BAEFC">
              <w:rPr>
                <w:rFonts w:ascii="Calibri" w:eastAsia="Calibri" w:hAnsi="Calibri" w:cs="Calibri"/>
              </w:rPr>
              <w:t xml:space="preserve"> do 20km od granic przedsięwzięcia to powinni dostarczyć empirycznych dowód na negatywne oddziaływanie skumulowane </w:t>
            </w:r>
            <w:r w:rsidR="00F06423" w:rsidRPr="0A3BAEFC">
              <w:rPr>
                <w:rFonts w:ascii="Calibri" w:eastAsia="Calibri" w:hAnsi="Calibri" w:cs="Calibri"/>
              </w:rPr>
              <w:t>różnego</w:t>
            </w:r>
            <w:r w:rsidRPr="0A3BAEFC">
              <w:rPr>
                <w:rFonts w:ascii="Calibri" w:eastAsia="Calibri" w:hAnsi="Calibri" w:cs="Calibri"/>
              </w:rPr>
              <w:t xml:space="preserve"> typu inwestycji </w:t>
            </w:r>
            <w:r w:rsidR="00F06423" w:rsidRPr="0A3BAEFC">
              <w:rPr>
                <w:rFonts w:ascii="Calibri" w:eastAsia="Calibri" w:hAnsi="Calibri" w:cs="Calibri"/>
              </w:rPr>
              <w:t>położonych</w:t>
            </w:r>
            <w:r w:rsidRPr="0A3BAEFC">
              <w:rPr>
                <w:rFonts w:ascii="Calibri" w:eastAsia="Calibri" w:hAnsi="Calibri" w:cs="Calibri"/>
              </w:rPr>
              <w:t xml:space="preserve"> do 20 km od planowanych farm wiatrowych w warunkach polskich. Tego typu rekomendacja powinna być </w:t>
            </w:r>
            <w:r w:rsidR="00F06423" w:rsidRPr="0A3BAEFC">
              <w:rPr>
                <w:rFonts w:ascii="Calibri" w:eastAsia="Calibri" w:hAnsi="Calibri" w:cs="Calibri"/>
              </w:rPr>
              <w:t>poparta</w:t>
            </w:r>
            <w:r w:rsidRPr="0A3BAEFC">
              <w:rPr>
                <w:rFonts w:ascii="Calibri" w:eastAsia="Calibri" w:hAnsi="Calibri" w:cs="Calibri"/>
              </w:rPr>
              <w:t xml:space="preserve"> empirycznymi dowodami naukowymi. Zebranie wszystkich danych przyrodniczych od inwestycji w promieniu do 20km od planowanej farmy nie ma racjonalnego uzasadnienia, samych farm fotowoltaicznych mogą być dziesiątki w odległości do 20 km od farmy wiatrowej. Tak szczegółowe dane zbiera się dla dużych i znacząco oddziałujących na środowisko inwestycji. Autorzy Wytycznych traktują tak samo </w:t>
            </w:r>
            <w:r w:rsidR="00F06423" w:rsidRPr="0A3BAEFC">
              <w:rPr>
                <w:rFonts w:ascii="Calibri" w:eastAsia="Calibri" w:hAnsi="Calibri" w:cs="Calibri"/>
              </w:rPr>
              <w:t>przedsięwzięcia</w:t>
            </w:r>
            <w:r w:rsidRPr="0A3BAEFC">
              <w:rPr>
                <w:rFonts w:ascii="Calibri" w:eastAsia="Calibri" w:hAnsi="Calibri" w:cs="Calibri"/>
              </w:rPr>
              <w:t xml:space="preserve"> niewielkie jak i duże, często ponad 100MW instalacje. </w:t>
            </w:r>
          </w:p>
          <w:p w14:paraId="05F747F3" w14:textId="6FE2C6CD" w:rsidR="0A3BAEFC" w:rsidRDefault="0A3BAEFC" w:rsidP="0A3BAEFC">
            <w:r w:rsidRPr="0A3BAEFC">
              <w:rPr>
                <w:rFonts w:ascii="Calibri" w:eastAsia="Calibri" w:hAnsi="Calibri" w:cs="Calibri"/>
              </w:rPr>
              <w:t xml:space="preserve"> </w:t>
            </w:r>
          </w:p>
          <w:p w14:paraId="4FA61DBA" w14:textId="05A0FB57" w:rsidR="0A3BAEFC" w:rsidRDefault="0A3BAEFC" w:rsidP="0A3BAEFC">
            <w:r w:rsidRPr="0A3BAEFC">
              <w:rPr>
                <w:rFonts w:ascii="Calibri" w:eastAsia="Calibri" w:hAnsi="Calibri" w:cs="Calibri"/>
              </w:rPr>
              <w:lastRenderedPageBreak/>
              <w:t>Taki zapis nie wymusza aktywności organów i ogranicza ryzyko, że inwestor będzie musiał samodzielnie „szukać” danych np. o projektowanych inwestycjach.</w:t>
            </w:r>
          </w:p>
          <w:p w14:paraId="6FFC21F6" w14:textId="6F4C1D98" w:rsidR="0A3BAEFC" w:rsidRDefault="0A3BAEFC" w:rsidP="0A3BAEFC">
            <w:r w:rsidRPr="0A3BAEFC">
              <w:rPr>
                <w:rFonts w:ascii="Calibri" w:eastAsia="Calibri" w:hAnsi="Calibri" w:cs="Calibri"/>
              </w:rPr>
              <w:t>Nie uwzględnia różnych etapów inwestycji, co jest kluczowe dla oceny kumulacji i nie odwołuje się do konkretnej podstawy prawnej w razie odmowy udostępnienia danych.</w:t>
            </w:r>
          </w:p>
          <w:p w14:paraId="62FA7CA3" w14:textId="372F3972" w:rsidR="0A3BAEFC" w:rsidRDefault="0A3BAEFC" w:rsidP="0A3BAEFC">
            <w:r w:rsidRPr="0A3BAEFC">
              <w:rPr>
                <w:rFonts w:ascii="Calibri" w:eastAsia="Calibri" w:hAnsi="Calibri" w:cs="Calibri"/>
              </w:rPr>
              <w:t xml:space="preserve"> </w:t>
            </w:r>
          </w:p>
          <w:p w14:paraId="3D18FDC0" w14:textId="3A0F3F4C" w:rsidR="0A3BAEFC" w:rsidRDefault="0A3BAEFC" w:rsidP="0A3BAEFC">
            <w:r w:rsidRPr="0A3BAEFC">
              <w:rPr>
                <w:rFonts w:ascii="Calibri" w:eastAsia="Calibri" w:hAnsi="Calibri" w:cs="Calibri"/>
              </w:rPr>
              <w:t>W tym miejscu konieczne jest doprecyzowanie, jakie inwestycje należy brać pod uwagę – czy chodzi wyłącznie o przedsięwzięcia już istniejące, czy również te, dla których uzyskano DUŚ lub takie, które znajdują się w toku procedury uzyskiwania DŚU. Brak jasności w tym zakresie rodzi ryzyko niejednolitej interpretacji przepisów i utrudnia inwestorom prawidłowe przygotowanie dokumentacji.</w:t>
            </w:r>
          </w:p>
          <w:p w14:paraId="7C71198F" w14:textId="08CACA9C" w:rsidR="0A3BAEFC" w:rsidRDefault="0A3BAEFC" w:rsidP="0A3BAEFC">
            <w:r w:rsidRPr="0A3BAEFC">
              <w:rPr>
                <w:rFonts w:ascii="Calibri" w:eastAsia="Calibri" w:hAnsi="Calibri" w:cs="Calibri"/>
              </w:rPr>
              <w:t>Niezbędne jest także wskazanie organu odpowiedzialnego za przekazanie listy inwestycji oraz określenie trybu jej udostępniania. Bez tego inwestorzy nie mają realnej możliwości uzyskania wiedzy o parametrach przedsięwzięć będących w procedowaniu.</w:t>
            </w:r>
          </w:p>
          <w:p w14:paraId="335D4C36" w14:textId="75358D74" w:rsidR="0A3BAEFC" w:rsidRDefault="0A3BAEFC" w:rsidP="0A3BAEFC">
            <w:r w:rsidRPr="0A3BAEFC">
              <w:rPr>
                <w:rFonts w:ascii="Calibri" w:eastAsia="Calibri" w:hAnsi="Calibri" w:cs="Calibri"/>
              </w:rPr>
              <w:t xml:space="preserve"> </w:t>
            </w:r>
          </w:p>
          <w:p w14:paraId="51132338" w14:textId="5E948887" w:rsidR="0A3BAEFC" w:rsidRDefault="0A3BAEFC" w:rsidP="0A3BAEFC">
            <w:r w:rsidRPr="0A3BAEFC">
              <w:rPr>
                <w:rFonts w:ascii="Calibri" w:eastAsia="Calibri" w:hAnsi="Calibri" w:cs="Calibri"/>
              </w:rPr>
              <w:t xml:space="preserve"> </w:t>
            </w:r>
          </w:p>
          <w:p w14:paraId="3661F2E9" w14:textId="31BE077F" w:rsidR="0A3BAEFC" w:rsidRDefault="0A3BAEFC" w:rsidP="0A3BAEFC">
            <w:r w:rsidRPr="0A3BAEFC">
              <w:rPr>
                <w:rFonts w:ascii="Calibri" w:eastAsia="Calibri" w:hAnsi="Calibri" w:cs="Calibri"/>
                <w:b/>
                <w:bCs/>
              </w:rPr>
              <w:t>Rekomendacja</w:t>
            </w:r>
            <w:r w:rsidRPr="0A3BAEFC">
              <w:rPr>
                <w:rFonts w:ascii="Calibri" w:eastAsia="Calibri" w:hAnsi="Calibri" w:cs="Calibri"/>
              </w:rPr>
              <w:t>: zmiana zapisu na poniższy:</w:t>
            </w:r>
          </w:p>
          <w:p w14:paraId="2D59BCFA" w14:textId="3942B7AE" w:rsidR="0A3BAEFC" w:rsidRDefault="0A3BAEFC" w:rsidP="0A3BAEFC">
            <w:r w:rsidRPr="0A3BAEFC">
              <w:rPr>
                <w:rFonts w:ascii="Calibri" w:eastAsia="Calibri" w:hAnsi="Calibri" w:cs="Calibri"/>
              </w:rPr>
              <w:t xml:space="preserve">„W pierwszej kolejności należy skompletować informacje na temat wszystkich istniejących oraz projektowanych przedsięwzięć (przez projektowane rozumie się te, dla których uzyskano co najmniej DUŚ), z wyłączeniem farm wiatrowych, w promieniu do 2 km od granic farmy wiatrowej będącej przedmiotem OOŚ, mogących niekorzystnie wpływać na populacje ptaków w danej okolicy. Analogiczne informacje dla istniejących lub planowanych farm wiatrowych w promieniu do 10 km od granic farmy wiatrowej będącej przedmiotem OOŚ.  </w:t>
            </w:r>
          </w:p>
          <w:p w14:paraId="2AE03937" w14:textId="4A543DEE" w:rsidR="0A3BAEFC" w:rsidRDefault="0A3BAEFC" w:rsidP="0A3BAEFC">
            <w:r w:rsidRPr="0A3BAEFC">
              <w:rPr>
                <w:rFonts w:ascii="Calibri" w:eastAsia="Calibri" w:hAnsi="Calibri" w:cs="Calibri"/>
              </w:rPr>
              <w:t xml:space="preserve">Kolejnym etapem jest analiza wszystkich zgromadzonych materiałów. Niezbędna do właściwej oceny będzie przede </w:t>
            </w:r>
            <w:r w:rsidRPr="0A3BAEFC">
              <w:rPr>
                <w:rFonts w:ascii="Calibri" w:eastAsia="Calibri" w:hAnsi="Calibri" w:cs="Calibri"/>
              </w:rPr>
              <w:lastRenderedPageBreak/>
              <w:t xml:space="preserve">wszystkim analiza dostępnych wyników badań </w:t>
            </w:r>
            <w:proofErr w:type="spellStart"/>
            <w:r w:rsidRPr="0A3BAEFC">
              <w:rPr>
                <w:rFonts w:ascii="Calibri" w:eastAsia="Calibri" w:hAnsi="Calibri" w:cs="Calibri"/>
              </w:rPr>
              <w:t>przedinwestycyjnych</w:t>
            </w:r>
            <w:proofErr w:type="spellEnd"/>
            <w:r w:rsidRPr="0A3BAEFC">
              <w:rPr>
                <w:rFonts w:ascii="Calibri" w:eastAsia="Calibri" w:hAnsi="Calibri" w:cs="Calibri"/>
              </w:rPr>
              <w:t xml:space="preserve"> oraz monitoringów </w:t>
            </w:r>
            <w:proofErr w:type="spellStart"/>
            <w:r w:rsidRPr="0A3BAEFC">
              <w:rPr>
                <w:rFonts w:ascii="Calibri" w:eastAsia="Calibri" w:hAnsi="Calibri" w:cs="Calibri"/>
              </w:rPr>
              <w:t>poinwestycyjnych</w:t>
            </w:r>
            <w:proofErr w:type="spellEnd"/>
            <w:r w:rsidRPr="0A3BAEFC">
              <w:rPr>
                <w:rFonts w:ascii="Calibri" w:eastAsia="Calibri" w:hAnsi="Calibri" w:cs="Calibri"/>
              </w:rPr>
              <w:t xml:space="preserve"> dla inwestycji, w </w:t>
            </w:r>
            <w:proofErr w:type="gramStart"/>
            <w:r w:rsidRPr="0A3BAEFC">
              <w:rPr>
                <w:rFonts w:ascii="Calibri" w:eastAsia="Calibri" w:hAnsi="Calibri" w:cs="Calibri"/>
              </w:rPr>
              <w:t>buforach</w:t>
            </w:r>
            <w:proofErr w:type="gramEnd"/>
            <w:r w:rsidRPr="0A3BAEFC">
              <w:rPr>
                <w:rFonts w:ascii="Calibri" w:eastAsia="Calibri" w:hAnsi="Calibri" w:cs="Calibri"/>
              </w:rPr>
              <w:t xml:space="preserve"> o których mowa powyżej”.</w:t>
            </w:r>
          </w:p>
          <w:p w14:paraId="133B37CF" w14:textId="7EAC3276" w:rsidR="0A3BAEFC" w:rsidRDefault="0A3BAEFC" w:rsidP="0A3BAEFC">
            <w:r w:rsidRPr="0A3BAEFC">
              <w:rPr>
                <w:rFonts w:ascii="Calibri" w:eastAsia="Calibri" w:hAnsi="Calibri" w:cs="Calibri"/>
              </w:rPr>
              <w:t xml:space="preserve"> </w:t>
            </w:r>
          </w:p>
          <w:p w14:paraId="5131C49F" w14:textId="3E94A8DD" w:rsidR="0A3BAEFC" w:rsidRDefault="0A3BAEFC" w:rsidP="0A3BAEFC">
            <w:r w:rsidRPr="0A3BAEFC">
              <w:rPr>
                <w:rFonts w:ascii="Calibri" w:eastAsia="Calibri" w:hAnsi="Calibri" w:cs="Calibri"/>
              </w:rPr>
              <w:t xml:space="preserve">Ponadto rekomenduje się wprowadzenie mechanizmów, które: </w:t>
            </w:r>
          </w:p>
          <w:p w14:paraId="438E75A6" w14:textId="3D511E34" w:rsidR="0A3BAEFC" w:rsidRDefault="0A3BAEFC" w:rsidP="0A3BAEFC">
            <w:r w:rsidRPr="0A3BAEFC">
              <w:rPr>
                <w:rFonts w:ascii="Calibri" w:eastAsia="Calibri" w:hAnsi="Calibri" w:cs="Calibri"/>
              </w:rPr>
              <w:t>- zapewnią inwestorowi dostęp do aktualnych danych o inwestycjach,</w:t>
            </w:r>
          </w:p>
          <w:p w14:paraId="37539DBE" w14:textId="244E01FE" w:rsidR="0A3BAEFC" w:rsidRDefault="0A3BAEFC" w:rsidP="0A3BAEFC">
            <w:r w:rsidRPr="0A3BAEFC">
              <w:rPr>
                <w:rFonts w:ascii="Calibri" w:eastAsia="Calibri" w:hAnsi="Calibri" w:cs="Calibri"/>
              </w:rPr>
              <w:t>- nałożą na właściwe urzędy obowiązek przekazywania tych informacji w sposób terminowy i kompletny,</w:t>
            </w:r>
          </w:p>
          <w:p w14:paraId="0EA8F271" w14:textId="0C2363FA" w:rsidR="0A3BAEFC" w:rsidRDefault="0A3BAEFC" w:rsidP="0A3BAEFC">
            <w:r w:rsidRPr="0A3BAEFC">
              <w:rPr>
                <w:rFonts w:ascii="Calibri" w:eastAsia="Calibri" w:hAnsi="Calibri" w:cs="Calibri"/>
              </w:rPr>
              <w:t>- zagwarantują jednolite źródło danych, aby uniknąć rozbieżności interpretacyjnych.</w:t>
            </w:r>
          </w:p>
        </w:tc>
      </w:tr>
      <w:tr w:rsidR="0A3BAEFC" w14:paraId="6059CEA5"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F854405" w14:textId="3E262F47" w:rsidR="0A3BAEFC" w:rsidRPr="00FD6E4D" w:rsidRDefault="00F06423" w:rsidP="0A3BAEFC">
            <w:pPr>
              <w:jc w:val="center"/>
            </w:pPr>
            <w:r>
              <w:lastRenderedPageBreak/>
              <w:t>68</w:t>
            </w:r>
          </w:p>
        </w:tc>
        <w:tc>
          <w:tcPr>
            <w:tcW w:w="2770" w:type="dxa"/>
            <w:tcBorders>
              <w:top w:val="single" w:sz="4" w:space="0" w:color="auto"/>
              <w:left w:val="single" w:sz="4" w:space="0" w:color="auto"/>
              <w:bottom w:val="single" w:sz="4" w:space="0" w:color="auto"/>
              <w:right w:val="single" w:sz="4" w:space="0" w:color="auto"/>
            </w:tcBorders>
          </w:tcPr>
          <w:p w14:paraId="5D90E74C" w14:textId="4A948F93" w:rsidR="0A3BAEFC" w:rsidRPr="00FD6E4D" w:rsidRDefault="0A3BAEFC" w:rsidP="0A3BAEFC">
            <w:pPr>
              <w:rPr>
                <w:rFonts w:ascii="Calibri" w:eastAsia="Calibri" w:hAnsi="Calibri" w:cs="Calibri"/>
              </w:rPr>
            </w:pPr>
            <w:proofErr w:type="spellStart"/>
            <w:r w:rsidRPr="00FD6E4D">
              <w:rPr>
                <w:rFonts w:eastAsiaTheme="minorEastAsia"/>
              </w:rPr>
              <w:t>Rozdzial</w:t>
            </w:r>
            <w:proofErr w:type="spellEnd"/>
            <w:r w:rsidRPr="00FD6E4D">
              <w:rPr>
                <w:rFonts w:eastAsiaTheme="minorEastAsia"/>
              </w:rPr>
              <w:t xml:space="preserve"> 9.2.</w:t>
            </w:r>
          </w:p>
          <w:p w14:paraId="08FB374C" w14:textId="7C17B978" w:rsidR="0A3BAEFC" w:rsidRPr="00FD6E4D" w:rsidRDefault="00F06423" w:rsidP="0A3BAEFC">
            <w:pPr>
              <w:rPr>
                <w:rFonts w:ascii="Calibri" w:eastAsia="Calibri" w:hAnsi="Calibri" w:cs="Calibri"/>
              </w:rPr>
            </w:pPr>
            <w:r>
              <w:rPr>
                <w:rFonts w:eastAsiaTheme="minorEastAsia"/>
              </w:rPr>
              <w:t>s</w:t>
            </w:r>
            <w:r w:rsidR="461F0598" w:rsidRPr="00FD6E4D">
              <w:rPr>
                <w:rFonts w:eastAsiaTheme="minorEastAsia"/>
              </w:rPr>
              <w:t>. 83</w:t>
            </w:r>
          </w:p>
        </w:tc>
        <w:tc>
          <w:tcPr>
            <w:tcW w:w="3978" w:type="dxa"/>
            <w:tcBorders>
              <w:top w:val="single" w:sz="4" w:space="0" w:color="auto"/>
              <w:left w:val="single" w:sz="4" w:space="0" w:color="auto"/>
              <w:bottom w:val="single" w:sz="4" w:space="0" w:color="auto"/>
              <w:right w:val="single" w:sz="4" w:space="0" w:color="auto"/>
            </w:tcBorders>
          </w:tcPr>
          <w:p w14:paraId="4C411C04" w14:textId="5538C14B" w:rsidR="0A3BAEFC" w:rsidRDefault="0A3BAEFC" w:rsidP="0A3BAEFC">
            <w:pPr>
              <w:rPr>
                <w:rFonts w:ascii="Calibri" w:eastAsia="Calibri" w:hAnsi="Calibri" w:cs="Calibri"/>
              </w:rPr>
            </w:pPr>
            <w:r w:rsidRPr="0A3BAEFC">
              <w:rPr>
                <w:rFonts w:eastAsiaTheme="minorEastAsia"/>
              </w:rPr>
              <w:t xml:space="preserve">Źródło oddziaływania </w:t>
            </w:r>
          </w:p>
          <w:p w14:paraId="57D0D2FB" w14:textId="7C2A488B" w:rsidR="0A3BAEFC" w:rsidRDefault="0A3BAEFC" w:rsidP="0A3BAEFC">
            <w:pPr>
              <w:rPr>
                <w:rFonts w:ascii="Calibri" w:eastAsia="Calibri" w:hAnsi="Calibri" w:cs="Calibri"/>
              </w:rPr>
            </w:pPr>
            <w:r w:rsidRPr="0A3BAEFC">
              <w:rPr>
                <w:rFonts w:eastAsiaTheme="minorEastAsia"/>
              </w:rPr>
              <w:t xml:space="preserve">Zmiana </w:t>
            </w:r>
            <w:proofErr w:type="spellStart"/>
            <w:r w:rsidRPr="0A3BAEFC">
              <w:rPr>
                <w:rFonts w:eastAsiaTheme="minorEastAsia"/>
              </w:rPr>
              <w:t>mpzp</w:t>
            </w:r>
            <w:proofErr w:type="spellEnd"/>
            <w:r w:rsidRPr="0A3BAEFC">
              <w:rPr>
                <w:rFonts w:eastAsiaTheme="minorEastAsia"/>
              </w:rPr>
              <w:t xml:space="preserve"> dla obszaru X </w:t>
            </w:r>
          </w:p>
          <w:p w14:paraId="6C682F08" w14:textId="61EB2E80" w:rsidR="0A3BAEFC" w:rsidRDefault="0A3BAEFC" w:rsidP="0A3BAEFC">
            <w:pPr>
              <w:rPr>
                <w:rFonts w:ascii="Calibri" w:eastAsia="Calibri" w:hAnsi="Calibri" w:cs="Calibri"/>
              </w:rPr>
            </w:pPr>
            <w:r w:rsidRPr="0A3BAEFC">
              <w:rPr>
                <w:rFonts w:eastAsiaTheme="minorEastAsia"/>
              </w:rPr>
              <w:t xml:space="preserve"> </w:t>
            </w:r>
          </w:p>
          <w:p w14:paraId="39EA6C6D" w14:textId="16D7A981" w:rsidR="0A3BAEFC" w:rsidRDefault="0A3BAEFC" w:rsidP="0A3BAEFC">
            <w:pPr>
              <w:rPr>
                <w:rFonts w:ascii="Calibri" w:eastAsia="Calibri" w:hAnsi="Calibri" w:cs="Calibri"/>
              </w:rPr>
            </w:pPr>
            <w:r w:rsidRPr="0A3BAEFC">
              <w:rPr>
                <w:rFonts w:eastAsiaTheme="minorEastAsia"/>
              </w:rPr>
              <w:t xml:space="preserve">Główne wpływy </w:t>
            </w:r>
          </w:p>
          <w:p w14:paraId="1BFE460A" w14:textId="0A881D91" w:rsidR="0A3BAEFC" w:rsidRDefault="0A3BAEFC" w:rsidP="0A3BAEFC">
            <w:pPr>
              <w:rPr>
                <w:rFonts w:ascii="Calibri" w:eastAsia="Calibri" w:hAnsi="Calibri" w:cs="Calibri"/>
              </w:rPr>
            </w:pPr>
            <w:r w:rsidRPr="0A3BAEFC">
              <w:rPr>
                <w:rFonts w:eastAsiaTheme="minorEastAsia"/>
              </w:rPr>
              <w:t xml:space="preserve">dopuszczenie kolejnych farm </w:t>
            </w:r>
          </w:p>
          <w:p w14:paraId="24E2170D" w14:textId="0BD1DE5C" w:rsidR="0A3BAEFC" w:rsidRDefault="0A3BAEFC" w:rsidP="0A3BAEFC">
            <w:pPr>
              <w:rPr>
                <w:rFonts w:ascii="Calibri" w:eastAsia="Calibri" w:hAnsi="Calibri" w:cs="Calibri"/>
              </w:rPr>
            </w:pPr>
            <w:r w:rsidRPr="0A3BAEFC">
              <w:rPr>
                <w:rFonts w:eastAsiaTheme="minorEastAsia"/>
              </w:rPr>
              <w:t xml:space="preserve"> </w:t>
            </w:r>
          </w:p>
          <w:p w14:paraId="2D983FEF" w14:textId="7D1E1ECE" w:rsidR="0A3BAEFC" w:rsidRDefault="0A3BAEFC" w:rsidP="0A3BAEFC">
            <w:pPr>
              <w:rPr>
                <w:rFonts w:ascii="Calibri" w:eastAsia="Calibri" w:hAnsi="Calibri" w:cs="Calibri"/>
              </w:rPr>
            </w:pPr>
            <w:r w:rsidRPr="0A3BAEFC">
              <w:rPr>
                <w:rFonts w:eastAsiaTheme="minorEastAsia"/>
              </w:rPr>
              <w:t xml:space="preserve"> </w:t>
            </w:r>
          </w:p>
        </w:tc>
        <w:tc>
          <w:tcPr>
            <w:tcW w:w="6401" w:type="dxa"/>
            <w:tcBorders>
              <w:top w:val="single" w:sz="4" w:space="0" w:color="auto"/>
              <w:left w:val="single" w:sz="4" w:space="0" w:color="auto"/>
              <w:bottom w:val="single" w:sz="4" w:space="0" w:color="auto"/>
              <w:right w:val="single" w:sz="4" w:space="0" w:color="auto"/>
            </w:tcBorders>
          </w:tcPr>
          <w:p w14:paraId="536D6DCB" w14:textId="3460381A" w:rsidR="0A3BAEFC" w:rsidRDefault="0A3BAEFC" w:rsidP="0A3BAEFC">
            <w:pPr>
              <w:jc w:val="both"/>
            </w:pPr>
            <w:r w:rsidRPr="0A3BAEFC">
              <w:rPr>
                <w:rFonts w:ascii="Calibri" w:eastAsia="Calibri" w:hAnsi="Calibri" w:cs="Calibri"/>
              </w:rPr>
              <w:t xml:space="preserve">Analiza oddziaływania na środowisko inwestycji powinna zgodnie z przepisami obejmować badanie powiązań z innymi przedsięwzięciami, w szczególności kumulowania się oddziaływań przedsięwzięć realizowanych, zrealizowanych lub planowanych, </w:t>
            </w:r>
            <w:r w:rsidRPr="0A3BAEFC">
              <w:rPr>
                <w:rFonts w:ascii="Calibri" w:eastAsia="Calibri" w:hAnsi="Calibri" w:cs="Calibri"/>
                <w:u w:val="single"/>
              </w:rPr>
              <w:t>dla których wydano decyzję o środowiskowych uwarunkowaniach</w:t>
            </w:r>
            <w:r w:rsidRPr="0A3BAEFC">
              <w:rPr>
                <w:rFonts w:ascii="Calibri" w:eastAsia="Calibri" w:hAnsi="Calibri" w:cs="Calibri"/>
              </w:rPr>
              <w:t xml:space="preserve">. Na etapie dokumentów strategicznych również przeprowadza się analizę oddziaływania „prognozę” wpływu dokumentu planistycznego na przyrodę, w tym ptaki. W związku z tym zapis w planie umożliwia, ale nie przesądza rozwijanie projektów wiatrowych/innych mogących mieć oddziaływanie na ptaki. Analiza skumulowana powinna obejmować wyłącznie projekty które </w:t>
            </w:r>
            <w:proofErr w:type="gramStart"/>
            <w:r w:rsidRPr="0A3BAEFC">
              <w:rPr>
                <w:rFonts w:ascii="Calibri" w:eastAsia="Calibri" w:hAnsi="Calibri" w:cs="Calibri"/>
              </w:rPr>
              <w:t>zrealizowane,</w:t>
            </w:r>
            <w:proofErr w:type="gramEnd"/>
            <w:r w:rsidRPr="0A3BAEFC">
              <w:rPr>
                <w:rFonts w:ascii="Calibri" w:eastAsia="Calibri" w:hAnsi="Calibri" w:cs="Calibri"/>
              </w:rPr>
              <w:t xml:space="preserve"> albo w realizacji lub co najmniej mają zaawansowany stan rozwoju, który wskazuje na parametry mogące umożliwić konkretną analizę oddziaływania. W innym wypadku, planowane projekty będą podlegały </w:t>
            </w:r>
            <w:proofErr w:type="spellStart"/>
            <w:r w:rsidRPr="0A3BAEFC">
              <w:rPr>
                <w:rFonts w:ascii="Calibri" w:eastAsia="Calibri" w:hAnsi="Calibri" w:cs="Calibri"/>
              </w:rPr>
              <w:t>oos</w:t>
            </w:r>
            <w:proofErr w:type="spellEnd"/>
            <w:r w:rsidRPr="0A3BAEFC">
              <w:rPr>
                <w:rFonts w:ascii="Calibri" w:eastAsia="Calibri" w:hAnsi="Calibri" w:cs="Calibri"/>
              </w:rPr>
              <w:t xml:space="preserve"> w tym skumulowanego wtedy</w:t>
            </w:r>
            <w:r w:rsidR="0004129C">
              <w:rPr>
                <w:rFonts w:ascii="Calibri" w:eastAsia="Calibri" w:hAnsi="Calibri" w:cs="Calibri"/>
              </w:rPr>
              <w:t>,</w:t>
            </w:r>
            <w:r w:rsidRPr="0A3BAEFC">
              <w:rPr>
                <w:rFonts w:ascii="Calibri" w:eastAsia="Calibri" w:hAnsi="Calibri" w:cs="Calibri"/>
              </w:rPr>
              <w:t xml:space="preserve"> kiedy osiągną odpowiednia fazę, czyli na etapie oceny oddziaływania i to one będą brały inne bardziej zaawansowane rozwojowo projektu w swojej ocenie.</w:t>
            </w:r>
          </w:p>
          <w:p w14:paraId="73ABF55E" w14:textId="7B71BAAE" w:rsidR="0A3BAEFC" w:rsidRDefault="0A3BAEFC" w:rsidP="0A3BAEFC">
            <w:r w:rsidRPr="0A3BAEFC">
              <w:rPr>
                <w:rFonts w:ascii="Calibri" w:eastAsia="Calibri" w:hAnsi="Calibri" w:cs="Calibri"/>
              </w:rPr>
              <w:t xml:space="preserve"> </w:t>
            </w:r>
          </w:p>
          <w:p w14:paraId="25E022A0" w14:textId="399ABB62" w:rsidR="0A3BAEFC" w:rsidRDefault="0A3BAEFC" w:rsidP="0A3BAEFC">
            <w:r w:rsidRPr="0A3BAEFC">
              <w:rPr>
                <w:rFonts w:ascii="Calibri" w:eastAsia="Calibri" w:hAnsi="Calibri" w:cs="Calibri"/>
                <w:b/>
                <w:bCs/>
              </w:rPr>
              <w:lastRenderedPageBreak/>
              <w:t>Rekomendacja</w:t>
            </w:r>
            <w:r w:rsidRPr="0A3BAEFC">
              <w:rPr>
                <w:rFonts w:ascii="Calibri" w:eastAsia="Calibri" w:hAnsi="Calibri" w:cs="Calibri"/>
              </w:rPr>
              <w:t>: Usuniecie z tabeli na s</w:t>
            </w:r>
            <w:r w:rsidR="00E5292E">
              <w:rPr>
                <w:rFonts w:ascii="Calibri" w:eastAsia="Calibri" w:hAnsi="Calibri" w:cs="Calibri"/>
              </w:rPr>
              <w:t>.</w:t>
            </w:r>
            <w:r w:rsidRPr="0A3BAEFC">
              <w:rPr>
                <w:rFonts w:ascii="Calibri" w:eastAsia="Calibri" w:hAnsi="Calibri" w:cs="Calibri"/>
              </w:rPr>
              <w:t xml:space="preserve"> 82-83 źródła oddziaływania jakim jest zmiana </w:t>
            </w:r>
            <w:proofErr w:type="spellStart"/>
            <w:r w:rsidRPr="0A3BAEFC">
              <w:rPr>
                <w:rFonts w:ascii="Calibri" w:eastAsia="Calibri" w:hAnsi="Calibri" w:cs="Calibri"/>
              </w:rPr>
              <w:t>mpzp</w:t>
            </w:r>
            <w:proofErr w:type="spellEnd"/>
            <w:r w:rsidRPr="0A3BAEFC">
              <w:rPr>
                <w:rFonts w:ascii="Calibri" w:eastAsia="Calibri" w:hAnsi="Calibri" w:cs="Calibri"/>
              </w:rPr>
              <w:t xml:space="preserve"> na obszarze X</w:t>
            </w:r>
          </w:p>
          <w:p w14:paraId="3ADB976A" w14:textId="3E70A33D" w:rsidR="0A3BAEFC" w:rsidRDefault="0A3BAEFC" w:rsidP="0A3BAEFC">
            <w:pPr>
              <w:rPr>
                <w:rFonts w:ascii="Calibri" w:eastAsia="Calibri" w:hAnsi="Calibri" w:cs="Calibri"/>
              </w:rPr>
            </w:pPr>
          </w:p>
        </w:tc>
      </w:tr>
      <w:tr w:rsidR="0A3BAEFC" w14:paraId="0D313B1B"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99B85AB" w14:textId="76416803" w:rsidR="0A3BAEFC" w:rsidRDefault="00E5292E" w:rsidP="0A3BAEFC">
            <w:pPr>
              <w:jc w:val="center"/>
            </w:pPr>
            <w:r>
              <w:lastRenderedPageBreak/>
              <w:t>69</w:t>
            </w:r>
          </w:p>
        </w:tc>
        <w:tc>
          <w:tcPr>
            <w:tcW w:w="2770" w:type="dxa"/>
            <w:tcBorders>
              <w:top w:val="single" w:sz="4" w:space="0" w:color="auto"/>
              <w:left w:val="single" w:sz="4" w:space="0" w:color="auto"/>
              <w:bottom w:val="single" w:sz="4" w:space="0" w:color="auto"/>
              <w:right w:val="single" w:sz="4" w:space="0" w:color="auto"/>
            </w:tcBorders>
          </w:tcPr>
          <w:p w14:paraId="4E5017B5" w14:textId="6B7ABAB5" w:rsidR="0A3BAEFC" w:rsidRDefault="461F0598" w:rsidP="461F0598">
            <w:pPr>
              <w:rPr>
                <w:rFonts w:ascii="Calibri" w:eastAsia="Calibri" w:hAnsi="Calibri" w:cs="Calibri"/>
                <w:highlight w:val="yellow"/>
              </w:rPr>
            </w:pPr>
            <w:r w:rsidRPr="00FD6E4D">
              <w:rPr>
                <w:rFonts w:ascii="Calibri" w:eastAsia="Calibri" w:hAnsi="Calibri" w:cs="Calibri"/>
              </w:rPr>
              <w:t>9.3 Ocena transgraniczna</w:t>
            </w:r>
          </w:p>
        </w:tc>
        <w:tc>
          <w:tcPr>
            <w:tcW w:w="3978" w:type="dxa"/>
            <w:tcBorders>
              <w:top w:val="single" w:sz="4" w:space="0" w:color="auto"/>
              <w:left w:val="single" w:sz="4" w:space="0" w:color="auto"/>
              <w:bottom w:val="single" w:sz="4" w:space="0" w:color="auto"/>
              <w:right w:val="single" w:sz="4" w:space="0" w:color="auto"/>
            </w:tcBorders>
          </w:tcPr>
          <w:p w14:paraId="1D437C55" w14:textId="333BA8A0" w:rsidR="0A3BAEFC" w:rsidRDefault="0A3BAEFC" w:rsidP="0A3BAEFC">
            <w:r w:rsidRPr="0A3BAEFC">
              <w:rPr>
                <w:rFonts w:ascii="Calibri" w:eastAsia="Calibri" w:hAnsi="Calibri" w:cs="Calibri"/>
              </w:rPr>
              <w:t>W praktyce więc inwestycje zlokalizowane w pasie o szerokości do 10 lub 20 km po obu stronach granic powinny być rozpatrywane jako potencjalnie podlegające procedurze oceny transgranicznej.</w:t>
            </w:r>
          </w:p>
        </w:tc>
        <w:tc>
          <w:tcPr>
            <w:tcW w:w="6401" w:type="dxa"/>
            <w:tcBorders>
              <w:top w:val="single" w:sz="4" w:space="0" w:color="auto"/>
              <w:left w:val="single" w:sz="4" w:space="0" w:color="auto"/>
              <w:bottom w:val="single" w:sz="4" w:space="0" w:color="auto"/>
              <w:right w:val="single" w:sz="4" w:space="0" w:color="auto"/>
            </w:tcBorders>
          </w:tcPr>
          <w:p w14:paraId="3077EB37" w14:textId="2D52C62D" w:rsidR="0A3BAEFC" w:rsidRDefault="0A3BAEFC" w:rsidP="0A3BAEFC">
            <w:pPr>
              <w:jc w:val="both"/>
            </w:pPr>
            <w:r w:rsidRPr="0A3BAEFC">
              <w:rPr>
                <w:rFonts w:ascii="Calibri" w:eastAsia="Calibri" w:hAnsi="Calibri" w:cs="Calibri"/>
              </w:rPr>
              <w:t>Prosimy o określenie sposobu traktowania inwestycji zlokalizowanych w pasie 10–20 km od granicy państwowej, w kontekście potencjalnego transgranicznego oddziaływania na awifaunę.</w:t>
            </w:r>
          </w:p>
          <w:p w14:paraId="1B208049" w14:textId="3DF4895F" w:rsidR="0A3BAEFC" w:rsidRDefault="0A3BAEFC" w:rsidP="0A3BAEFC">
            <w:pPr>
              <w:jc w:val="both"/>
            </w:pPr>
            <w:r w:rsidRPr="0A3BAEFC">
              <w:rPr>
                <w:rFonts w:ascii="Calibri" w:eastAsia="Calibri" w:hAnsi="Calibri" w:cs="Calibri"/>
              </w:rPr>
              <w:t xml:space="preserve"> </w:t>
            </w:r>
          </w:p>
          <w:p w14:paraId="560F0A1E" w14:textId="3AFC7BC5" w:rsidR="0A3BAEFC" w:rsidRDefault="0A3BAEFC" w:rsidP="0A3BAEFC">
            <w:pPr>
              <w:jc w:val="both"/>
            </w:pPr>
            <w:r w:rsidRPr="0A3BAEFC">
              <w:rPr>
                <w:rFonts w:ascii="Calibri" w:eastAsia="Calibri" w:hAnsi="Calibri" w:cs="Calibri"/>
                <w:b/>
                <w:bCs/>
                <w:u w:val="single"/>
              </w:rPr>
              <w:t>Rekomendacja</w:t>
            </w:r>
            <w:r w:rsidRPr="0A3BAEFC">
              <w:rPr>
                <w:rFonts w:ascii="Calibri" w:eastAsia="Calibri" w:hAnsi="Calibri" w:cs="Calibri"/>
              </w:rPr>
              <w:t>: oczekuje się wskazania:</w:t>
            </w:r>
          </w:p>
          <w:p w14:paraId="046A1979" w14:textId="38F7A253" w:rsidR="0A3BAEFC" w:rsidRDefault="0A3BAEFC" w:rsidP="0A3BAEFC">
            <w:pPr>
              <w:jc w:val="both"/>
            </w:pPr>
            <w:r w:rsidRPr="0A3BAEFC">
              <w:rPr>
                <w:rFonts w:ascii="Calibri" w:eastAsia="Calibri" w:hAnsi="Calibri" w:cs="Calibri"/>
              </w:rPr>
              <w:t xml:space="preserve">czy każda inwestycja w tym pasie powinna być traktowana jako potencjalnie transgraniczna, czy tylko w przypadku stwierdzenia obecności gatunków wrażliwych lub obszarów Natura 2000 po obu stronach granicy, w jakim trybie inwestor powinien informować RDOŚ o możliwym oddziaływaniu transgranicznym, jakie dane należy przedstawić, aby umożliwić organowi ocenę zasadności wszczęcia procedury. </w:t>
            </w:r>
          </w:p>
          <w:p w14:paraId="487B7496" w14:textId="506246D6" w:rsidR="0A3BAEFC" w:rsidRDefault="0A3BAEFC" w:rsidP="0A3BAEFC">
            <w:pPr>
              <w:jc w:val="both"/>
            </w:pPr>
            <w:r w:rsidRPr="0A3BAEFC">
              <w:rPr>
                <w:rFonts w:ascii="Calibri" w:eastAsia="Calibri" w:hAnsi="Calibri" w:cs="Calibri"/>
              </w:rPr>
              <w:t>W celu usprawnienia procesu i ograniczenia ryzyka opóźnień, warto rozważyć wprowadzenie mechanizmu wczesnego zgłoszenia przez inwestora potencjalnego oddziaływania transgranicznego. Taki mechanizm powinien umożliwiać:</w:t>
            </w:r>
          </w:p>
          <w:p w14:paraId="45BE485F" w14:textId="5EBFD287" w:rsidR="0A3BAEFC" w:rsidRDefault="0A3BAEFC" w:rsidP="0A3BAEFC">
            <w:pPr>
              <w:jc w:val="both"/>
            </w:pPr>
            <w:r w:rsidRPr="0A3BAEFC">
              <w:rPr>
                <w:rFonts w:ascii="Calibri" w:eastAsia="Calibri" w:hAnsi="Calibri" w:cs="Calibri"/>
              </w:rPr>
              <w:t xml:space="preserve">przekazanie przez inwestora do RDOŚ informacji o lokalizacji inwestycji oraz wstępnych wynikach inwentaryzacji awifauny, uzyskanie od RDOŚ informacji o obszarach i gatunkach wrażliwych po stronie państwa sąsiedniego (na podstawie dostępnych danych i współpracy międzynarodowej), wstępną ocenę ryzyka transgranicznego oddziaływania, bez konieczności uruchamiania pełnej procedury. </w:t>
            </w:r>
          </w:p>
          <w:p w14:paraId="3AEE7836" w14:textId="7C9D6649" w:rsidR="0A3BAEFC" w:rsidRDefault="0A3BAEFC" w:rsidP="0A3BAEFC">
            <w:pPr>
              <w:jc w:val="both"/>
            </w:pPr>
            <w:r w:rsidRPr="0A3BAEFC">
              <w:rPr>
                <w:rFonts w:ascii="Calibri" w:eastAsia="Calibri" w:hAnsi="Calibri" w:cs="Calibri"/>
              </w:rPr>
              <w:t>Taki mechanizm pozwoli na podjęcie decyzji o ewentualnej modyfikacji projektu (np. rezygnacji z lokalizacji, zmiany układu turbin) jeszcze przed formalnym wszczęciem procedury transgranicznej, która wiąże się z istotnym obciążeniem czasowym i proceduralnym.</w:t>
            </w:r>
          </w:p>
          <w:p w14:paraId="38B23505" w14:textId="30486517" w:rsidR="0A3BAEFC" w:rsidRDefault="0A3BAEFC" w:rsidP="0A3BAEFC">
            <w:r w:rsidRPr="0A3BAEFC">
              <w:rPr>
                <w:rFonts w:ascii="Calibri" w:eastAsia="Calibri" w:hAnsi="Calibri" w:cs="Calibri"/>
              </w:rPr>
              <w:lastRenderedPageBreak/>
              <w:t xml:space="preserve"> </w:t>
            </w:r>
          </w:p>
          <w:p w14:paraId="3A7D0392" w14:textId="4F6BD98F" w:rsidR="0A3BAEFC" w:rsidRDefault="0A3BAEFC" w:rsidP="0A3BAEFC">
            <w:pPr>
              <w:jc w:val="both"/>
            </w:pPr>
            <w:r w:rsidRPr="0A3BAEFC">
              <w:rPr>
                <w:rFonts w:ascii="Calibri" w:eastAsia="Calibri" w:hAnsi="Calibri" w:cs="Calibri"/>
              </w:rPr>
              <w:t>Wprowadzenie takiego rozwiązania wpisuje się w zasadę przezorności, a jednocześnie zwiększa efektywność procesu planowania inwestycji, ograniczając ryzyko konfliktów transgranicznych i opóźnień administracyjnych.</w:t>
            </w:r>
          </w:p>
        </w:tc>
      </w:tr>
      <w:tr w:rsidR="0A3BAEFC" w14:paraId="683358F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19B20F38" w14:textId="02BEBE3B" w:rsidR="0A3BAEFC" w:rsidRDefault="00E5292E" w:rsidP="0A3BAEFC">
            <w:pPr>
              <w:jc w:val="center"/>
            </w:pPr>
            <w:r>
              <w:lastRenderedPageBreak/>
              <w:t>70</w:t>
            </w:r>
          </w:p>
        </w:tc>
        <w:tc>
          <w:tcPr>
            <w:tcW w:w="2770" w:type="dxa"/>
            <w:tcBorders>
              <w:top w:val="single" w:sz="4" w:space="0" w:color="auto"/>
              <w:left w:val="single" w:sz="4" w:space="0" w:color="auto"/>
              <w:bottom w:val="single" w:sz="4" w:space="0" w:color="auto"/>
              <w:right w:val="single" w:sz="4" w:space="0" w:color="auto"/>
            </w:tcBorders>
          </w:tcPr>
          <w:p w14:paraId="4CA29D5B" w14:textId="405E4DAF" w:rsidR="0A3BAEFC" w:rsidRDefault="0A3BAEFC" w:rsidP="0A3BAEFC">
            <w:pPr>
              <w:rPr>
                <w:rFonts w:ascii="Calibri" w:eastAsia="Calibri" w:hAnsi="Calibri" w:cs="Calibri"/>
              </w:rPr>
            </w:pPr>
            <w:r w:rsidRPr="0A3BAEFC">
              <w:rPr>
                <w:rFonts w:ascii="Calibri" w:eastAsia="Calibri" w:hAnsi="Calibri" w:cs="Calibri"/>
              </w:rPr>
              <w:t>10.1 Działania minimalizujące każdorazowo niezbędne do uwzględnienia w DUŚ</w:t>
            </w:r>
          </w:p>
        </w:tc>
        <w:tc>
          <w:tcPr>
            <w:tcW w:w="3978" w:type="dxa"/>
            <w:tcBorders>
              <w:top w:val="single" w:sz="4" w:space="0" w:color="auto"/>
              <w:left w:val="single" w:sz="4" w:space="0" w:color="auto"/>
              <w:bottom w:val="single" w:sz="4" w:space="0" w:color="auto"/>
              <w:right w:val="single" w:sz="4" w:space="0" w:color="auto"/>
            </w:tcBorders>
          </w:tcPr>
          <w:p w14:paraId="36F61F87" w14:textId="5B8EA87B" w:rsidR="0A3BAEFC" w:rsidRDefault="0A3BAEFC" w:rsidP="0A3BAEFC">
            <w:r>
              <w:t>Cały rozdział</w:t>
            </w:r>
          </w:p>
        </w:tc>
        <w:tc>
          <w:tcPr>
            <w:tcW w:w="6401" w:type="dxa"/>
            <w:tcBorders>
              <w:top w:val="single" w:sz="4" w:space="0" w:color="auto"/>
              <w:left w:val="single" w:sz="4" w:space="0" w:color="auto"/>
              <w:bottom w:val="single" w:sz="4" w:space="0" w:color="auto"/>
              <w:right w:val="single" w:sz="4" w:space="0" w:color="auto"/>
            </w:tcBorders>
          </w:tcPr>
          <w:p w14:paraId="6489A8F5" w14:textId="2AC57B29" w:rsidR="0A3BAEFC" w:rsidRDefault="0A3BAEFC" w:rsidP="0A3BAEFC">
            <w:pPr>
              <w:spacing w:line="259" w:lineRule="auto"/>
              <w:rPr>
                <w:rFonts w:ascii="Calibri" w:eastAsia="Calibri" w:hAnsi="Calibri" w:cs="Calibri"/>
              </w:rPr>
            </w:pPr>
            <w:r w:rsidRPr="0A3BAEFC">
              <w:rPr>
                <w:rFonts w:ascii="Calibri" w:eastAsia="Calibri" w:hAnsi="Calibri" w:cs="Calibri"/>
              </w:rPr>
              <w:t xml:space="preserve">Proponowane wymogi dotyczące </w:t>
            </w:r>
            <w:proofErr w:type="spellStart"/>
            <w:r w:rsidRPr="0A3BAEFC">
              <w:rPr>
                <w:rFonts w:ascii="Calibri" w:eastAsia="Calibri" w:hAnsi="Calibri" w:cs="Calibri"/>
              </w:rPr>
              <w:t>wyłączeń</w:t>
            </w:r>
            <w:proofErr w:type="spellEnd"/>
            <w:r w:rsidRPr="0A3BAEFC">
              <w:rPr>
                <w:rFonts w:ascii="Calibri" w:eastAsia="Calibri" w:hAnsi="Calibri" w:cs="Calibri"/>
              </w:rPr>
              <w:t xml:space="preserve"> turbin na co najmniej dwa dni są problematyczne z punktu widzenia operacyjnego i finansowego inwestora. Turbiny w sieci energetycznej są zobowiązane do dostarczania energii zgodnie z kontraktami z operatorem systemu – wymuszone, nieplanowane wyłączenia mogą generować zobowiązania finansowe i kary za niedostarczenie energii. Dodatkowo prace polowe są często uzależnione od warunków pogodowych i nie można ich precyzyjnie przewidzieć z wyprzedzeniem, co sprawia, że realizacja takich </w:t>
            </w:r>
            <w:proofErr w:type="spellStart"/>
            <w:r w:rsidRPr="0A3BAEFC">
              <w:rPr>
                <w:rFonts w:ascii="Calibri" w:eastAsia="Calibri" w:hAnsi="Calibri" w:cs="Calibri"/>
              </w:rPr>
              <w:t>wyłączeń</w:t>
            </w:r>
            <w:proofErr w:type="spellEnd"/>
            <w:r w:rsidRPr="0A3BAEFC">
              <w:rPr>
                <w:rFonts w:ascii="Calibri" w:eastAsia="Calibri" w:hAnsi="Calibri" w:cs="Calibri"/>
              </w:rPr>
              <w:t xml:space="preserve"> jest praktycznie niemożliwa bez obciążenia dla sieci.</w:t>
            </w:r>
          </w:p>
        </w:tc>
      </w:tr>
      <w:tr w:rsidR="0A3BAEFC" w14:paraId="7458CE55"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6310D274" w14:textId="60A4A685" w:rsidR="0A3BAEFC" w:rsidRPr="00834196" w:rsidRDefault="00E5292E" w:rsidP="0A3BAEFC">
            <w:pPr>
              <w:jc w:val="center"/>
              <w:rPr>
                <w:highlight w:val="yellow"/>
              </w:rPr>
            </w:pPr>
            <w:r w:rsidRPr="00E5292E">
              <w:t>71</w:t>
            </w:r>
          </w:p>
        </w:tc>
        <w:tc>
          <w:tcPr>
            <w:tcW w:w="2770" w:type="dxa"/>
            <w:tcBorders>
              <w:top w:val="single" w:sz="4" w:space="0" w:color="auto"/>
              <w:left w:val="single" w:sz="4" w:space="0" w:color="auto"/>
              <w:bottom w:val="single" w:sz="4" w:space="0" w:color="auto"/>
              <w:right w:val="single" w:sz="4" w:space="0" w:color="auto"/>
            </w:tcBorders>
          </w:tcPr>
          <w:p w14:paraId="1802A672" w14:textId="14C6E8F3" w:rsidR="0A3BAEFC" w:rsidRPr="00FD6E4D" w:rsidRDefault="0A3BAEFC" w:rsidP="0A3BAEFC">
            <w:r w:rsidRPr="00FD6E4D">
              <w:rPr>
                <w:rFonts w:ascii="Calibri" w:eastAsia="Calibri" w:hAnsi="Calibri" w:cs="Calibri"/>
              </w:rPr>
              <w:t>Rozdział 10.1</w:t>
            </w:r>
          </w:p>
          <w:p w14:paraId="056A3678" w14:textId="23EA3DD1" w:rsidR="0A3BAEFC" w:rsidRPr="00834196" w:rsidRDefault="00E5292E" w:rsidP="0A3BAEFC">
            <w:pPr>
              <w:rPr>
                <w:highlight w:val="yellow"/>
              </w:rPr>
            </w:pPr>
            <w:r>
              <w:rPr>
                <w:rFonts w:ascii="Calibri" w:eastAsia="Calibri" w:hAnsi="Calibri" w:cs="Calibri"/>
              </w:rPr>
              <w:t>s</w:t>
            </w:r>
            <w:r w:rsidR="461F0598" w:rsidRPr="00FD6E4D">
              <w:rPr>
                <w:rFonts w:ascii="Calibri" w:eastAsia="Calibri" w:hAnsi="Calibri" w:cs="Calibri"/>
              </w:rPr>
              <w:t>. 87</w:t>
            </w:r>
          </w:p>
        </w:tc>
        <w:tc>
          <w:tcPr>
            <w:tcW w:w="3978" w:type="dxa"/>
            <w:tcBorders>
              <w:top w:val="single" w:sz="4" w:space="0" w:color="auto"/>
              <w:left w:val="single" w:sz="4" w:space="0" w:color="auto"/>
              <w:bottom w:val="single" w:sz="4" w:space="0" w:color="auto"/>
              <w:right w:val="single" w:sz="4" w:space="0" w:color="auto"/>
            </w:tcBorders>
          </w:tcPr>
          <w:p w14:paraId="1EBE13F2" w14:textId="2C5FC254" w:rsidR="0A3BAEFC" w:rsidRDefault="0A3BAEFC" w:rsidP="0A3BAEFC">
            <w:r w:rsidRPr="0A3BAEFC">
              <w:rPr>
                <w:rFonts w:ascii="Calibri" w:eastAsia="Calibri" w:hAnsi="Calibri" w:cs="Calibri"/>
              </w:rPr>
              <w:t xml:space="preserve">Bez względu na inne proponowane </w:t>
            </w:r>
            <w:r w:rsidR="00E5292E" w:rsidRPr="0A3BAEFC">
              <w:rPr>
                <w:rFonts w:ascii="Calibri" w:eastAsia="Calibri" w:hAnsi="Calibri" w:cs="Calibri"/>
              </w:rPr>
              <w:t>rozwiązania</w:t>
            </w:r>
            <w:r w:rsidRPr="0A3BAEFC">
              <w:rPr>
                <w:rFonts w:ascii="Calibri" w:eastAsia="Calibri" w:hAnsi="Calibri" w:cs="Calibri"/>
              </w:rPr>
              <w:t xml:space="preserve"> jako podstawowe działanie minimalizujące proponuje się okresowe wyłączenia turbin w okresie prac polowych prowadzonych w odległości do 250 m od turbin. Wyłączenia powinny być realizowane poprzez trwałe wyłączenie turbin w dniu, w którym rozpoczęto prace polowe (od wykrycia prowadzenia prac do zachodu słońca) oraz w kolejnym dniu – po zakończeniu tych prac (w okresie od wschodu do zachodu słońca). W tym celu można zastosować dostępne na rynku systemy DR przeznaczone do automatycznego zatrzymywania turbin podczas prac polowych (Rozdział 4.2.1).</w:t>
            </w:r>
          </w:p>
        </w:tc>
        <w:tc>
          <w:tcPr>
            <w:tcW w:w="6401" w:type="dxa"/>
            <w:tcBorders>
              <w:top w:val="single" w:sz="4" w:space="0" w:color="auto"/>
              <w:left w:val="single" w:sz="4" w:space="0" w:color="auto"/>
              <w:bottom w:val="single" w:sz="4" w:space="0" w:color="auto"/>
              <w:right w:val="single" w:sz="4" w:space="0" w:color="auto"/>
            </w:tcBorders>
          </w:tcPr>
          <w:p w14:paraId="76086B4E" w14:textId="0B007DD7" w:rsidR="0A3BAEFC" w:rsidRDefault="0A3BAEFC" w:rsidP="0A3BAEFC">
            <w:pPr>
              <w:jc w:val="both"/>
            </w:pPr>
            <w:r w:rsidRPr="0A3BAEFC">
              <w:rPr>
                <w:rFonts w:ascii="Calibri" w:eastAsia="Calibri" w:hAnsi="Calibri" w:cs="Calibri"/>
              </w:rPr>
              <w:t xml:space="preserve">Autorzy Wytycznych powołują się w tym miejscu na przykład prawodawstwa niemieckiego. W Niemczech czasowe wyłączenia turbin w okresie prac polowych mają uzasadnienie prawne. W warunkach krajowych nie ma tego typu przepisów i nie ma prawnych możliwości egzekwowania tych propozycji. Nie ma prawnych i praktycznych możliwości </w:t>
            </w:r>
            <w:r w:rsidR="00E5292E" w:rsidRPr="0A3BAEFC">
              <w:rPr>
                <w:rFonts w:ascii="Calibri" w:eastAsia="Calibri" w:hAnsi="Calibri" w:cs="Calibri"/>
              </w:rPr>
              <w:t>koordynowania</w:t>
            </w:r>
            <w:r w:rsidRPr="0A3BAEFC">
              <w:rPr>
                <w:rFonts w:ascii="Calibri" w:eastAsia="Calibri" w:hAnsi="Calibri" w:cs="Calibri"/>
              </w:rPr>
              <w:t xml:space="preserve"> i powiadamiani\a przez właścicieli gruntów o rozpoczynaniu prac polowych w odległości do 250m od wież turbin. Nawet gdyby przyjąć, że dotyczy to działek jedynie pod rotorem to wykonalność takiego warunku, który narzuca obowiązki w DUŚ także na inne podmioty niż inwestor, byłaby praktycznie niemożliwa. Nie można nakładać obowiązków z DUŚ na inne podmioty i oczekiwać od nich </w:t>
            </w:r>
            <w:r w:rsidR="00E5292E" w:rsidRPr="0A3BAEFC">
              <w:rPr>
                <w:rFonts w:ascii="Calibri" w:eastAsia="Calibri" w:hAnsi="Calibri" w:cs="Calibri"/>
              </w:rPr>
              <w:t>egzekwowania</w:t>
            </w:r>
            <w:r w:rsidRPr="0A3BAEFC">
              <w:rPr>
                <w:rFonts w:ascii="Calibri" w:eastAsia="Calibri" w:hAnsi="Calibri" w:cs="Calibri"/>
              </w:rPr>
              <w:t xml:space="preserve"> przepisów. Taki warunek w DUŚ mógłby być podważany w toku </w:t>
            </w:r>
            <w:proofErr w:type="spellStart"/>
            <w:r w:rsidRPr="0A3BAEFC">
              <w:rPr>
                <w:rFonts w:ascii="Calibri" w:eastAsia="Calibri" w:hAnsi="Calibri" w:cs="Calibri"/>
              </w:rPr>
              <w:t>odwołań</w:t>
            </w:r>
            <w:proofErr w:type="spellEnd"/>
            <w:r w:rsidRPr="0A3BAEFC">
              <w:rPr>
                <w:rFonts w:ascii="Calibri" w:eastAsia="Calibri" w:hAnsi="Calibri" w:cs="Calibri"/>
              </w:rPr>
              <w:t xml:space="preserve">. Ponadto autorzy Wytycznych nie odnoszą się (jak robią to w </w:t>
            </w:r>
            <w:r w:rsidRPr="0A3BAEFC">
              <w:rPr>
                <w:rFonts w:ascii="Calibri" w:eastAsia="Calibri" w:hAnsi="Calibri" w:cs="Calibri"/>
              </w:rPr>
              <w:lastRenderedPageBreak/>
              <w:t>przypadku innych metod) do realności jej zasto</w:t>
            </w:r>
            <w:r w:rsidR="00E5292E">
              <w:rPr>
                <w:rFonts w:ascii="Calibri" w:eastAsia="Calibri" w:hAnsi="Calibri" w:cs="Calibri"/>
              </w:rPr>
              <w:t>so</w:t>
            </w:r>
            <w:r w:rsidRPr="0A3BAEFC">
              <w:rPr>
                <w:rFonts w:ascii="Calibri" w:eastAsia="Calibri" w:hAnsi="Calibri" w:cs="Calibri"/>
              </w:rPr>
              <w:t xml:space="preserve">wania w polskich warunkach ustrojowych. Nie mówiąc o tym, że zakup dodatkowych systemów dla inwestora stanowi kolejne </w:t>
            </w:r>
            <w:r w:rsidR="00E5292E" w:rsidRPr="0A3BAEFC">
              <w:rPr>
                <w:rFonts w:ascii="Calibri" w:eastAsia="Calibri" w:hAnsi="Calibri" w:cs="Calibri"/>
              </w:rPr>
              <w:t>obciążenie</w:t>
            </w:r>
            <w:r w:rsidRPr="0A3BAEFC">
              <w:rPr>
                <w:rFonts w:ascii="Calibri" w:eastAsia="Calibri" w:hAnsi="Calibri" w:cs="Calibri"/>
              </w:rPr>
              <w:t xml:space="preserve"> finansowe. </w:t>
            </w:r>
          </w:p>
          <w:p w14:paraId="4880B57D" w14:textId="51037503" w:rsidR="0A3BAEFC" w:rsidRDefault="0A3BAEFC" w:rsidP="0A3BAEFC">
            <w:pPr>
              <w:jc w:val="both"/>
            </w:pPr>
            <w:r w:rsidRPr="0A3BAEFC">
              <w:rPr>
                <w:rFonts w:ascii="Calibri" w:eastAsia="Calibri" w:hAnsi="Calibri" w:cs="Calibri"/>
              </w:rPr>
              <w:t xml:space="preserve"> </w:t>
            </w:r>
          </w:p>
          <w:p w14:paraId="56F8E419" w14:textId="332D035D" w:rsidR="0A3BAEFC" w:rsidRDefault="0A3BAEFC" w:rsidP="0A3BAEFC">
            <w:pPr>
              <w:jc w:val="both"/>
            </w:pPr>
            <w:r w:rsidRPr="0A3BAEFC">
              <w:rPr>
                <w:rFonts w:ascii="Calibri" w:eastAsia="Calibri" w:hAnsi="Calibri" w:cs="Calibri"/>
                <w:b/>
                <w:bCs/>
                <w:u w:val="single"/>
              </w:rPr>
              <w:t>Rekomendacja</w:t>
            </w:r>
            <w:r w:rsidRPr="0A3BAEFC">
              <w:rPr>
                <w:rFonts w:ascii="Calibri" w:eastAsia="Calibri" w:hAnsi="Calibri" w:cs="Calibri"/>
              </w:rPr>
              <w:t>: Propozycja zmiany zapisu na następujący:</w:t>
            </w:r>
          </w:p>
          <w:p w14:paraId="3BE3DA78" w14:textId="6ACD8095" w:rsidR="0A3BAEFC" w:rsidRDefault="0A3BAEFC" w:rsidP="0A3BAEFC">
            <w:pPr>
              <w:jc w:val="both"/>
            </w:pPr>
            <w:r w:rsidRPr="0A3BAEFC">
              <w:rPr>
                <w:rFonts w:ascii="Calibri" w:eastAsia="Calibri" w:hAnsi="Calibri" w:cs="Calibri"/>
              </w:rPr>
              <w:t xml:space="preserve">„Jako potencjalne działanie minimalizujące proponuje się okresowe wyłączenia turbin w terminie zaleconym przez specjalistę ornitologa, wynikającym z monitoringu śmiertelności oraz biologii narażonych cennych gatunków ptaków. Dopuszczalne jest zastosowanie systemów DR.” </w:t>
            </w:r>
          </w:p>
          <w:p w14:paraId="412AB054" w14:textId="37795EB3" w:rsidR="0A3BAEFC" w:rsidRDefault="0A3BAEFC" w:rsidP="0A3BAEFC">
            <w:pPr>
              <w:rPr>
                <w:rFonts w:ascii="Calibri" w:eastAsia="Calibri" w:hAnsi="Calibri" w:cs="Calibri"/>
              </w:rPr>
            </w:pPr>
          </w:p>
        </w:tc>
      </w:tr>
      <w:tr w:rsidR="0A3BAEFC" w14:paraId="0CA0177F"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2F1C5C62" w14:textId="6AF887A8" w:rsidR="0A3BAEFC" w:rsidRPr="00FD6E4D" w:rsidRDefault="00E5292E" w:rsidP="0A3BAEFC">
            <w:pPr>
              <w:jc w:val="center"/>
            </w:pPr>
            <w:r>
              <w:lastRenderedPageBreak/>
              <w:t>72</w:t>
            </w:r>
          </w:p>
        </w:tc>
        <w:tc>
          <w:tcPr>
            <w:tcW w:w="2770" w:type="dxa"/>
            <w:tcBorders>
              <w:top w:val="single" w:sz="4" w:space="0" w:color="auto"/>
              <w:left w:val="single" w:sz="4" w:space="0" w:color="auto"/>
              <w:bottom w:val="single" w:sz="4" w:space="0" w:color="auto"/>
              <w:right w:val="single" w:sz="4" w:space="0" w:color="auto"/>
            </w:tcBorders>
          </w:tcPr>
          <w:p w14:paraId="383E376C" w14:textId="684FE948" w:rsidR="0A3BAEFC" w:rsidRPr="00FD6E4D" w:rsidRDefault="461F0598" w:rsidP="0A3BAEFC">
            <w:r w:rsidRPr="00FD6E4D">
              <w:rPr>
                <w:rFonts w:ascii="Calibri" w:eastAsia="Calibri" w:hAnsi="Calibri" w:cs="Calibri"/>
              </w:rPr>
              <w:t>Rozdział 10. 2</w:t>
            </w:r>
          </w:p>
          <w:p w14:paraId="1DD441A4" w14:textId="78911822" w:rsidR="0A3BAEFC" w:rsidRPr="00FD6E4D" w:rsidRDefault="00E5292E" w:rsidP="0A3BAEFC">
            <w:r>
              <w:rPr>
                <w:rFonts w:ascii="Calibri" w:eastAsia="Calibri" w:hAnsi="Calibri" w:cs="Calibri"/>
              </w:rPr>
              <w:t>s</w:t>
            </w:r>
            <w:r w:rsidR="0A3BAEFC" w:rsidRPr="00FD6E4D">
              <w:rPr>
                <w:rFonts w:ascii="Calibri" w:eastAsia="Calibri" w:hAnsi="Calibri" w:cs="Calibri"/>
              </w:rPr>
              <w:t>. 87</w:t>
            </w:r>
          </w:p>
        </w:tc>
        <w:tc>
          <w:tcPr>
            <w:tcW w:w="3978" w:type="dxa"/>
            <w:tcBorders>
              <w:top w:val="single" w:sz="4" w:space="0" w:color="auto"/>
              <w:left w:val="single" w:sz="4" w:space="0" w:color="auto"/>
              <w:bottom w:val="single" w:sz="4" w:space="0" w:color="auto"/>
              <w:right w:val="single" w:sz="4" w:space="0" w:color="auto"/>
            </w:tcBorders>
          </w:tcPr>
          <w:p w14:paraId="6730A114" w14:textId="646335C4" w:rsidR="0A3BAEFC" w:rsidRDefault="0A3BAEFC" w:rsidP="0A3BAEFC">
            <w:r w:rsidRPr="0A3BAEFC">
              <w:rPr>
                <w:rFonts w:ascii="Calibri" w:eastAsia="Calibri" w:hAnsi="Calibri" w:cs="Calibri"/>
              </w:rPr>
              <w:t>Za wartość progową uznaje się śmierć lub trwałe kalectwo co najmniej 1 os. ptaka drapieżnego na farmę/ rok (przy założeniu średniej śmiertelności przedstawionej w tabeli 4) lub 1 os. bociana białego</w:t>
            </w:r>
          </w:p>
        </w:tc>
        <w:tc>
          <w:tcPr>
            <w:tcW w:w="6401" w:type="dxa"/>
            <w:tcBorders>
              <w:top w:val="single" w:sz="4" w:space="0" w:color="auto"/>
              <w:left w:val="single" w:sz="4" w:space="0" w:color="auto"/>
              <w:bottom w:val="single" w:sz="4" w:space="0" w:color="auto"/>
              <w:right w:val="single" w:sz="4" w:space="0" w:color="auto"/>
            </w:tcBorders>
          </w:tcPr>
          <w:p w14:paraId="42168DC1" w14:textId="3444510F" w:rsidR="0A3BAEFC" w:rsidRDefault="0A3BAEFC" w:rsidP="0A3BAEFC">
            <w:pPr>
              <w:jc w:val="both"/>
            </w:pPr>
            <w:r w:rsidRPr="0A3BAEFC">
              <w:rPr>
                <w:rFonts w:ascii="Calibri" w:eastAsia="Calibri" w:hAnsi="Calibri" w:cs="Calibri"/>
              </w:rPr>
              <w:t xml:space="preserve">Dlaczego wszystkie ptaki drapieżne umieszczono w jednej kategorii? Utrata gatunku kluczowego np. orlika krzykliwego czy bielika jest znacznie większa niż sokoła czy myszołowa. Lokalne populacje niektórych </w:t>
            </w:r>
            <w:r w:rsidR="00E5292E" w:rsidRPr="0A3BAEFC">
              <w:rPr>
                <w:rFonts w:ascii="Calibri" w:eastAsia="Calibri" w:hAnsi="Calibri" w:cs="Calibri"/>
              </w:rPr>
              <w:t>drapieżników</w:t>
            </w:r>
            <w:r w:rsidRPr="0A3BAEFC">
              <w:rPr>
                <w:rFonts w:ascii="Calibri" w:eastAsia="Calibri" w:hAnsi="Calibri" w:cs="Calibri"/>
              </w:rPr>
              <w:t xml:space="preserve"> mogą być znacznie większe przez </w:t>
            </w:r>
            <w:proofErr w:type="spellStart"/>
            <w:r w:rsidRPr="0A3BAEFC">
              <w:rPr>
                <w:rFonts w:ascii="Calibri" w:eastAsia="Calibri" w:hAnsi="Calibri" w:cs="Calibri"/>
              </w:rPr>
              <w:t>vco</w:t>
            </w:r>
            <w:proofErr w:type="spellEnd"/>
            <w:r w:rsidRPr="0A3BAEFC">
              <w:rPr>
                <w:rFonts w:ascii="Calibri" w:eastAsia="Calibri" w:hAnsi="Calibri" w:cs="Calibri"/>
              </w:rPr>
              <w:t xml:space="preserve"> wzrasta ryzyko kolizji w danym regionie. Ponadto Wytyczne nie odnoszą się do trendów danych gatunków w Polsce, np. Zgodnie z MPP bielik, pustułka i kania ruda mają tendencję wzrostową, mimo to, część z tych gatunków nadal ma niewielkie populacje. Nie można zatem arbitralnie ustalać, że utrata 1 </w:t>
            </w:r>
            <w:r w:rsidR="00E5292E" w:rsidRPr="0A3BAEFC">
              <w:rPr>
                <w:rFonts w:ascii="Calibri" w:eastAsia="Calibri" w:hAnsi="Calibri" w:cs="Calibri"/>
              </w:rPr>
              <w:t>drapieżnika</w:t>
            </w:r>
            <w:r w:rsidRPr="0A3BAEFC">
              <w:rPr>
                <w:rFonts w:ascii="Calibri" w:eastAsia="Calibri" w:hAnsi="Calibri" w:cs="Calibri"/>
              </w:rPr>
              <w:t xml:space="preserve"> każdego gatunku oznacza konieczność wdrożenia stanowczych działań minimalizujących np. populacja krogulca w Polsce szacowana jest na 20 500 – 39 000 par, a orlika krzykliwego na 2000–2600 par. Oba gatunki mają długoterminowy trend </w:t>
            </w:r>
            <w:proofErr w:type="gramStart"/>
            <w:r w:rsidRPr="0A3BAEFC">
              <w:rPr>
                <w:rFonts w:ascii="Calibri" w:eastAsia="Calibri" w:hAnsi="Calibri" w:cs="Calibri"/>
              </w:rPr>
              <w:t>wzrostowy</w:t>
            </w:r>
            <w:proofErr w:type="gramEnd"/>
            <w:r w:rsidRPr="0A3BAEFC">
              <w:rPr>
                <w:rFonts w:ascii="Calibri" w:eastAsia="Calibri" w:hAnsi="Calibri" w:cs="Calibri"/>
              </w:rPr>
              <w:t xml:space="preserve"> ale populacje są diametralnie różne. Wytyczne w ogóle tego nie rozróżniają. W raporcie oceny oddziaływania specjalista ornitolog szacuje prawdopodobne oddziaływanie związane z inwestycją i ocenia czy takie oddziaływanie zachwieje stabilnością populacji danego gatunku, czy jest dopuszczalne czy wymaga działań </w:t>
            </w:r>
            <w:proofErr w:type="spellStart"/>
            <w:r w:rsidRPr="0A3BAEFC">
              <w:rPr>
                <w:rFonts w:ascii="Calibri" w:eastAsia="Calibri" w:hAnsi="Calibri" w:cs="Calibri"/>
              </w:rPr>
              <w:t>mitygacyjnych</w:t>
            </w:r>
            <w:proofErr w:type="spellEnd"/>
            <w:r w:rsidRPr="0A3BAEFC">
              <w:rPr>
                <w:rFonts w:ascii="Calibri" w:eastAsia="Calibri" w:hAnsi="Calibri" w:cs="Calibri"/>
              </w:rPr>
              <w:t xml:space="preserve">. Nie jest zasadne wskazywanie sztywnego progu śmiertelności 1 osobnik </w:t>
            </w:r>
            <w:r w:rsidRPr="0A3BAEFC">
              <w:rPr>
                <w:rFonts w:ascii="Calibri" w:eastAsia="Calibri" w:hAnsi="Calibri" w:cs="Calibri"/>
              </w:rPr>
              <w:lastRenderedPageBreak/>
              <w:t>drapieżnego ptaka na turbinę na rok jako wartość progowa do zalecania kolejnych działań bez uwzględniania innych parametrów, w tym lokalnych.</w:t>
            </w:r>
          </w:p>
          <w:p w14:paraId="1FAA43F2" w14:textId="05589773" w:rsidR="0A3BAEFC" w:rsidRDefault="0A3BAEFC" w:rsidP="0A3BAEFC">
            <w:r w:rsidRPr="0A3BAEFC">
              <w:rPr>
                <w:rFonts w:ascii="Calibri" w:eastAsia="Calibri" w:hAnsi="Calibri" w:cs="Calibri"/>
              </w:rPr>
              <w:t xml:space="preserve"> </w:t>
            </w:r>
          </w:p>
          <w:p w14:paraId="3B340471" w14:textId="474FB798" w:rsidR="0A3BAEFC" w:rsidRDefault="0A3BAEFC" w:rsidP="0A3BAEFC">
            <w:r w:rsidRPr="0A3BAEFC">
              <w:rPr>
                <w:rFonts w:ascii="Calibri" w:eastAsia="Calibri" w:hAnsi="Calibri" w:cs="Calibri"/>
                <w:b/>
                <w:bCs/>
              </w:rPr>
              <w:t>Rekomendacja</w:t>
            </w:r>
            <w:r w:rsidRPr="0A3BAEFC">
              <w:rPr>
                <w:rFonts w:ascii="Calibri" w:eastAsia="Calibri" w:hAnsi="Calibri" w:cs="Calibri"/>
              </w:rPr>
              <w:t>: Propozycja zmiany zapisu na następujący</w:t>
            </w:r>
          </w:p>
          <w:p w14:paraId="0233BA67" w14:textId="7776150D" w:rsidR="0A3BAEFC" w:rsidRDefault="0A3BAEFC" w:rsidP="0A3BAEFC">
            <w:pPr>
              <w:jc w:val="both"/>
            </w:pPr>
            <w:r w:rsidRPr="0A3BAEFC">
              <w:rPr>
                <w:rFonts w:ascii="Calibri" w:eastAsia="Calibri" w:hAnsi="Calibri" w:cs="Calibri"/>
              </w:rPr>
              <w:t xml:space="preserve">„Nie określa się odgórnie progowych wartości śmiertelności ptaków na turbinę na rok, od której należy zastosować działania minimalizujące. Każdorazowo wnioskowanie powinno być wykonane w oparciu o konkretny gatunek narażony i kondycję lokalnej populacji, a także ryzyko kolizji i konieczność zachowanie trwałości ciągłości populacji. Wnioski powinny być podejmowane mając dane z co najmniej </w:t>
            </w:r>
            <w:proofErr w:type="gramStart"/>
            <w:r w:rsidRPr="0A3BAEFC">
              <w:rPr>
                <w:rFonts w:ascii="Calibri" w:eastAsia="Calibri" w:hAnsi="Calibri" w:cs="Calibri"/>
              </w:rPr>
              <w:t>dwu-letnich</w:t>
            </w:r>
            <w:proofErr w:type="gramEnd"/>
            <w:r w:rsidRPr="0A3BAEFC">
              <w:rPr>
                <w:rFonts w:ascii="Calibri" w:eastAsia="Calibri" w:hAnsi="Calibri" w:cs="Calibri"/>
              </w:rPr>
              <w:t xml:space="preserve"> badań, gdy śmiertelność się powtarza, z uwagi na mogące wystąpić anomalie sezonowe i znaczne różnice na przestrzeni lat.”</w:t>
            </w:r>
          </w:p>
        </w:tc>
      </w:tr>
      <w:tr w:rsidR="0A3BAEFC" w14:paraId="6B2ED8C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64498F3" w14:textId="12DAB7AA" w:rsidR="0A3BAEFC" w:rsidRPr="00834196" w:rsidRDefault="00E5292E" w:rsidP="0A3BAEFC">
            <w:pPr>
              <w:jc w:val="center"/>
              <w:rPr>
                <w:highlight w:val="yellow"/>
              </w:rPr>
            </w:pPr>
            <w:r w:rsidRPr="00E5292E">
              <w:rPr>
                <w:color w:val="000000" w:themeColor="text1"/>
              </w:rPr>
              <w:lastRenderedPageBreak/>
              <w:t>73</w:t>
            </w:r>
          </w:p>
        </w:tc>
        <w:tc>
          <w:tcPr>
            <w:tcW w:w="2770" w:type="dxa"/>
            <w:tcBorders>
              <w:top w:val="single" w:sz="4" w:space="0" w:color="auto"/>
              <w:left w:val="single" w:sz="4" w:space="0" w:color="auto"/>
              <w:bottom w:val="single" w:sz="4" w:space="0" w:color="auto"/>
              <w:right w:val="single" w:sz="4" w:space="0" w:color="auto"/>
            </w:tcBorders>
          </w:tcPr>
          <w:p w14:paraId="1DC9149F" w14:textId="1A4163B4" w:rsidR="0A3BAEFC" w:rsidRPr="00FD6E4D" w:rsidRDefault="461F0598" w:rsidP="0A3BAEFC">
            <w:r w:rsidRPr="00FD6E4D">
              <w:rPr>
                <w:rFonts w:ascii="Calibri" w:eastAsia="Calibri" w:hAnsi="Calibri" w:cs="Calibri"/>
              </w:rPr>
              <w:t>Rozdział 10. 2</w:t>
            </w:r>
          </w:p>
          <w:p w14:paraId="2682F3BF" w14:textId="3E707FFF" w:rsidR="0A3BAEFC" w:rsidRPr="00834196" w:rsidRDefault="00E5292E" w:rsidP="0A3BAEFC">
            <w:pPr>
              <w:rPr>
                <w:highlight w:val="yellow"/>
              </w:rPr>
            </w:pPr>
            <w:r>
              <w:rPr>
                <w:rFonts w:ascii="Calibri" w:eastAsia="Calibri" w:hAnsi="Calibri" w:cs="Calibri"/>
              </w:rPr>
              <w:t>s.</w:t>
            </w:r>
            <w:r w:rsidR="0A3BAEFC" w:rsidRPr="00FD6E4D">
              <w:rPr>
                <w:rFonts w:ascii="Calibri" w:eastAsia="Calibri" w:hAnsi="Calibri" w:cs="Calibri"/>
              </w:rPr>
              <w:t xml:space="preserve"> 89</w:t>
            </w:r>
          </w:p>
        </w:tc>
        <w:tc>
          <w:tcPr>
            <w:tcW w:w="3978" w:type="dxa"/>
            <w:tcBorders>
              <w:top w:val="single" w:sz="4" w:space="0" w:color="auto"/>
              <w:left w:val="single" w:sz="4" w:space="0" w:color="auto"/>
              <w:bottom w:val="single" w:sz="4" w:space="0" w:color="auto"/>
              <w:right w:val="single" w:sz="4" w:space="0" w:color="auto"/>
            </w:tcBorders>
          </w:tcPr>
          <w:p w14:paraId="72BF9ECA" w14:textId="42BADDE2" w:rsidR="0A3BAEFC" w:rsidRDefault="0A3BAEFC" w:rsidP="0A3BAEFC">
            <w:r w:rsidRPr="0A3BAEFC">
              <w:rPr>
                <w:rFonts w:ascii="Calibri" w:eastAsia="Calibri" w:hAnsi="Calibri" w:cs="Calibri"/>
              </w:rPr>
              <w:t>Czcionka pogrubioną zaznaczono ptaki drapieżne. Jako aktualna liczbę turbin przyjęto 5500 (stan na koniec roku 2024). „% pop” oznacza udział ginących osobników w całej puli osobników dorosłych przystępujących do lęgów w Polsce (na podstawie danych niepublikowanych OTOP) [opracowanie własne].</w:t>
            </w:r>
          </w:p>
        </w:tc>
        <w:tc>
          <w:tcPr>
            <w:tcW w:w="6401" w:type="dxa"/>
            <w:tcBorders>
              <w:top w:val="single" w:sz="4" w:space="0" w:color="auto"/>
              <w:left w:val="single" w:sz="4" w:space="0" w:color="auto"/>
              <w:bottom w:val="single" w:sz="4" w:space="0" w:color="auto"/>
              <w:right w:val="single" w:sz="4" w:space="0" w:color="auto"/>
            </w:tcBorders>
          </w:tcPr>
          <w:p w14:paraId="46C739C9" w14:textId="7AAAF559" w:rsidR="0A3BAEFC" w:rsidRDefault="0A3BAEFC" w:rsidP="0A3BAEFC">
            <w:pPr>
              <w:jc w:val="both"/>
            </w:pPr>
            <w:r w:rsidRPr="0A3BAEFC">
              <w:rPr>
                <w:rFonts w:ascii="Calibri" w:eastAsia="Calibri" w:hAnsi="Calibri" w:cs="Calibri"/>
              </w:rPr>
              <w:t>Powoływanie się w Wytycznych na niepublikowane dane OTOP. Do dokumentów powinny być przywoływane dane aktualne, zweryfikowane naukowo i opublikowane w publikacjach naukowych a nie dane w gestii organizacji ornitologicznych. Brak rzetelnych danych budzić może obawy o niewłaściwe (zawyżone lub zaniżone) szacunki w zakres</w:t>
            </w:r>
            <w:r w:rsidR="00E5292E">
              <w:rPr>
                <w:rFonts w:ascii="Calibri" w:eastAsia="Calibri" w:hAnsi="Calibri" w:cs="Calibri"/>
              </w:rPr>
              <w:t>ie</w:t>
            </w:r>
            <w:r w:rsidRPr="0A3BAEFC">
              <w:rPr>
                <w:rFonts w:ascii="Calibri" w:eastAsia="Calibri" w:hAnsi="Calibri" w:cs="Calibri"/>
              </w:rPr>
              <w:t xml:space="preserve"> populacji ptaków. Sugeruje się przywołanie aktualnych i opublikowanych danych o krajowych populacjach gatunków z tabeli 9.</w:t>
            </w:r>
          </w:p>
          <w:p w14:paraId="1969ACBF" w14:textId="446A6A68" w:rsidR="0A3BAEFC" w:rsidRDefault="0A3BAEFC" w:rsidP="0A3BAEFC">
            <w:r w:rsidRPr="0A3BAEFC">
              <w:rPr>
                <w:rFonts w:ascii="Calibri" w:eastAsia="Calibri" w:hAnsi="Calibri" w:cs="Calibri"/>
              </w:rPr>
              <w:t xml:space="preserve"> </w:t>
            </w:r>
          </w:p>
          <w:p w14:paraId="1EBF9189" w14:textId="47EC6312" w:rsidR="0A3BAEFC" w:rsidRDefault="0A3BAEFC" w:rsidP="0A3BAEFC">
            <w:r w:rsidRPr="0A3BAEFC">
              <w:rPr>
                <w:rFonts w:ascii="Calibri" w:eastAsia="Calibri" w:hAnsi="Calibri" w:cs="Calibri"/>
              </w:rPr>
              <w:t xml:space="preserve">Rekomendacja: opublikowane i przedstawienie </w:t>
            </w:r>
            <w:proofErr w:type="gramStart"/>
            <w:r w:rsidRPr="0A3BAEFC">
              <w:rPr>
                <w:rFonts w:ascii="Calibri" w:eastAsia="Calibri" w:hAnsi="Calibri" w:cs="Calibri"/>
              </w:rPr>
              <w:t>danych</w:t>
            </w:r>
            <w:proofErr w:type="gramEnd"/>
            <w:r w:rsidRPr="0A3BAEFC">
              <w:rPr>
                <w:rFonts w:ascii="Calibri" w:eastAsia="Calibri" w:hAnsi="Calibri" w:cs="Calibri"/>
              </w:rPr>
              <w:t xml:space="preserve"> na podstawie których wyliczono wskaźniki w tabeli 9 wraz z oceną tych danych i analiz przez środowiska naukowe. </w:t>
            </w:r>
          </w:p>
          <w:p w14:paraId="2D479249" w14:textId="09CC606A" w:rsidR="0A3BAEFC" w:rsidRDefault="0A3BAEFC" w:rsidP="0A3BAEFC">
            <w:r w:rsidRPr="0A3BAEFC">
              <w:rPr>
                <w:rFonts w:ascii="Calibri" w:eastAsia="Calibri" w:hAnsi="Calibri" w:cs="Calibri"/>
              </w:rPr>
              <w:t xml:space="preserve"> </w:t>
            </w:r>
          </w:p>
        </w:tc>
      </w:tr>
      <w:tr w:rsidR="0A3BAEFC" w14:paraId="2AF35DC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63AABDF" w14:textId="2EDC5525" w:rsidR="0A3BAEFC" w:rsidRPr="00FD6E4D" w:rsidRDefault="00E5292E" w:rsidP="0A3BAEFC">
            <w:pPr>
              <w:jc w:val="center"/>
            </w:pPr>
            <w:r>
              <w:t>74</w:t>
            </w:r>
          </w:p>
        </w:tc>
        <w:tc>
          <w:tcPr>
            <w:tcW w:w="2770" w:type="dxa"/>
            <w:tcBorders>
              <w:top w:val="single" w:sz="4" w:space="0" w:color="auto"/>
              <w:left w:val="single" w:sz="4" w:space="0" w:color="auto"/>
              <w:bottom w:val="single" w:sz="4" w:space="0" w:color="auto"/>
              <w:right w:val="single" w:sz="4" w:space="0" w:color="auto"/>
            </w:tcBorders>
          </w:tcPr>
          <w:p w14:paraId="3BC53D80" w14:textId="1A81AB27" w:rsidR="0A3BAEFC" w:rsidRPr="00FD6E4D" w:rsidRDefault="0A3BAEFC" w:rsidP="0A3BAEFC">
            <w:r w:rsidRPr="00FD6E4D">
              <w:rPr>
                <w:rFonts w:ascii="Calibri" w:eastAsia="Calibri" w:hAnsi="Calibri" w:cs="Calibri"/>
              </w:rPr>
              <w:t>Rozdział 10.2</w:t>
            </w:r>
          </w:p>
          <w:p w14:paraId="674F619B" w14:textId="26A524A6" w:rsidR="0A3BAEFC" w:rsidRPr="00FD6E4D" w:rsidRDefault="00E5292E" w:rsidP="0A3BAEFC">
            <w:r>
              <w:rPr>
                <w:rFonts w:ascii="Calibri" w:eastAsia="Calibri" w:hAnsi="Calibri" w:cs="Calibri"/>
              </w:rPr>
              <w:t>s</w:t>
            </w:r>
            <w:r w:rsidR="461F0598" w:rsidRPr="00FD6E4D">
              <w:rPr>
                <w:rFonts w:ascii="Calibri" w:eastAsia="Calibri" w:hAnsi="Calibri" w:cs="Calibri"/>
              </w:rPr>
              <w:t>. 91-92</w:t>
            </w:r>
          </w:p>
        </w:tc>
        <w:tc>
          <w:tcPr>
            <w:tcW w:w="3978" w:type="dxa"/>
            <w:tcBorders>
              <w:top w:val="single" w:sz="4" w:space="0" w:color="auto"/>
              <w:left w:val="single" w:sz="4" w:space="0" w:color="auto"/>
              <w:bottom w:val="single" w:sz="4" w:space="0" w:color="auto"/>
              <w:right w:val="single" w:sz="4" w:space="0" w:color="auto"/>
            </w:tcBorders>
          </w:tcPr>
          <w:p w14:paraId="53EB9514" w14:textId="39193B99" w:rsidR="0A3BAEFC" w:rsidRPr="00FD6E4D" w:rsidRDefault="0A3BAEFC" w:rsidP="0A3BAEFC">
            <w:r w:rsidRPr="00FD6E4D">
              <w:rPr>
                <w:rFonts w:ascii="Calibri" w:eastAsia="Calibri" w:hAnsi="Calibri" w:cs="Calibri"/>
              </w:rPr>
              <w:t>Cała Tabela 10.</w:t>
            </w:r>
          </w:p>
        </w:tc>
        <w:tc>
          <w:tcPr>
            <w:tcW w:w="6401" w:type="dxa"/>
            <w:tcBorders>
              <w:top w:val="single" w:sz="4" w:space="0" w:color="auto"/>
              <w:left w:val="single" w:sz="4" w:space="0" w:color="auto"/>
              <w:bottom w:val="single" w:sz="4" w:space="0" w:color="auto"/>
              <w:right w:val="single" w:sz="4" w:space="0" w:color="auto"/>
            </w:tcBorders>
          </w:tcPr>
          <w:p w14:paraId="0E668294" w14:textId="1943737A" w:rsidR="0A3BAEFC" w:rsidRPr="00FD6E4D" w:rsidRDefault="0A3BAEFC" w:rsidP="0A3BAEFC">
            <w:r w:rsidRPr="00FD6E4D">
              <w:rPr>
                <w:rFonts w:ascii="Calibri" w:eastAsia="Calibri" w:hAnsi="Calibri" w:cs="Calibri"/>
              </w:rPr>
              <w:t xml:space="preserve">Rekomendowane MINIMALNE odległości od gniazd lub stref ochrony gniazd- w praktyce będzie to oznaczało odległości od stref ochronnych gniazd, które będą uzyskiwane od </w:t>
            </w:r>
            <w:proofErr w:type="spellStart"/>
            <w:r w:rsidRPr="00FD6E4D">
              <w:rPr>
                <w:rFonts w:ascii="Calibri" w:eastAsia="Calibri" w:hAnsi="Calibri" w:cs="Calibri"/>
              </w:rPr>
              <w:t>RDOSiów</w:t>
            </w:r>
            <w:proofErr w:type="spellEnd"/>
            <w:r w:rsidRPr="00FD6E4D">
              <w:rPr>
                <w:rFonts w:ascii="Calibri" w:eastAsia="Calibri" w:hAnsi="Calibri" w:cs="Calibri"/>
              </w:rPr>
              <w:t>, a jest to obszar o promieniu co najmniej 500 m (dla większości gatunków)</w:t>
            </w:r>
          </w:p>
          <w:p w14:paraId="652AB732" w14:textId="142D5114" w:rsidR="0A3BAEFC" w:rsidRPr="00FD6E4D" w:rsidRDefault="0A3BAEFC" w:rsidP="0A3BAEFC">
            <w:r w:rsidRPr="00FD6E4D">
              <w:rPr>
                <w:rFonts w:ascii="Calibri" w:eastAsia="Calibri" w:hAnsi="Calibri" w:cs="Calibri"/>
              </w:rPr>
              <w:lastRenderedPageBreak/>
              <w:t>Opierano się na przepisach niemieckich, ale w projekcie wytycznych odległości od gniazd są większe i gatunków jest więcej, co spowoduje kolejne istotne wyłączenia terenów kraju z możliwości budowy farm wiatrowych.</w:t>
            </w:r>
          </w:p>
          <w:p w14:paraId="1B60FCC6" w14:textId="1ABDC4FF" w:rsidR="0A3BAEFC" w:rsidRPr="00FD6E4D" w:rsidRDefault="0A3BAEFC" w:rsidP="0A3BAEFC">
            <w:pPr>
              <w:jc w:val="both"/>
            </w:pPr>
            <w:r w:rsidRPr="00FD6E4D">
              <w:rPr>
                <w:rFonts w:ascii="Calibri" w:eastAsia="Calibri" w:hAnsi="Calibri" w:cs="Calibri"/>
              </w:rPr>
              <w:t>Z praktyki wynika</w:t>
            </w:r>
            <w:r w:rsidR="00E5292E">
              <w:rPr>
                <w:rFonts w:ascii="Calibri" w:eastAsia="Calibri" w:hAnsi="Calibri" w:cs="Calibri"/>
              </w:rPr>
              <w:t>,</w:t>
            </w:r>
            <w:r w:rsidRPr="00FD6E4D">
              <w:rPr>
                <w:rFonts w:ascii="Calibri" w:eastAsia="Calibri" w:hAnsi="Calibri" w:cs="Calibri"/>
              </w:rPr>
              <w:t xml:space="preserve"> że </w:t>
            </w:r>
            <w:proofErr w:type="spellStart"/>
            <w:r w:rsidRPr="00FD6E4D">
              <w:rPr>
                <w:rFonts w:ascii="Calibri" w:eastAsia="Calibri" w:hAnsi="Calibri" w:cs="Calibri"/>
              </w:rPr>
              <w:t>RDOŚie</w:t>
            </w:r>
            <w:proofErr w:type="spellEnd"/>
            <w:r w:rsidRPr="00FD6E4D">
              <w:rPr>
                <w:rFonts w:ascii="Calibri" w:eastAsia="Calibri" w:hAnsi="Calibri" w:cs="Calibri"/>
              </w:rPr>
              <w:t xml:space="preserve"> </w:t>
            </w:r>
            <w:proofErr w:type="spellStart"/>
            <w:proofErr w:type="gramStart"/>
            <w:r w:rsidRPr="00FD6E4D">
              <w:rPr>
                <w:rFonts w:ascii="Calibri" w:eastAsia="Calibri" w:hAnsi="Calibri" w:cs="Calibri"/>
              </w:rPr>
              <w:t>b.często</w:t>
            </w:r>
            <w:proofErr w:type="spellEnd"/>
            <w:proofErr w:type="gramEnd"/>
            <w:r w:rsidRPr="00FD6E4D">
              <w:rPr>
                <w:rFonts w:ascii="Calibri" w:eastAsia="Calibri" w:hAnsi="Calibri" w:cs="Calibri"/>
              </w:rPr>
              <w:t xml:space="preserve"> min. Odległości wpisywane w wytyczne traktują jako obowiązek. Inwestorzy wykonują rocznych bardzo dokładny monitoring </w:t>
            </w:r>
            <w:proofErr w:type="spellStart"/>
            <w:proofErr w:type="gramStart"/>
            <w:r w:rsidRPr="00FD6E4D">
              <w:rPr>
                <w:rFonts w:ascii="Calibri" w:eastAsia="Calibri" w:hAnsi="Calibri" w:cs="Calibri"/>
              </w:rPr>
              <w:t>przedinwestycyjny</w:t>
            </w:r>
            <w:proofErr w:type="spellEnd"/>
            <w:proofErr w:type="gramEnd"/>
            <w:r w:rsidRPr="00FD6E4D">
              <w:rPr>
                <w:rFonts w:ascii="Calibri" w:eastAsia="Calibri" w:hAnsi="Calibri" w:cs="Calibri"/>
              </w:rPr>
              <w:t xml:space="preserve"> żeby szczegółowo zbadać obszar inwestycji m.in. ocenić</w:t>
            </w:r>
            <w:r w:rsidR="00E5292E">
              <w:rPr>
                <w:rFonts w:ascii="Calibri" w:eastAsia="Calibri" w:hAnsi="Calibri" w:cs="Calibri"/>
              </w:rPr>
              <w:t>,</w:t>
            </w:r>
            <w:r w:rsidRPr="00FD6E4D">
              <w:rPr>
                <w:rFonts w:ascii="Calibri" w:eastAsia="Calibri" w:hAnsi="Calibri" w:cs="Calibri"/>
              </w:rPr>
              <w:t xml:space="preserve"> czy jest on żerowiskiem dla cennych gatunków ptaków. Niepoparte badaniami wyłączenia dużych obszarów kraju będą sztucznie blokowały rozwój energetyki wiatrowej.</w:t>
            </w:r>
          </w:p>
          <w:p w14:paraId="59BDD86B" w14:textId="6E399EAC" w:rsidR="0A3BAEFC" w:rsidRPr="00FD6E4D" w:rsidRDefault="0A3BAEFC" w:rsidP="0A3BAEFC">
            <w:pPr>
              <w:jc w:val="both"/>
            </w:pPr>
            <w:r w:rsidRPr="00FD6E4D">
              <w:rPr>
                <w:rFonts w:ascii="Calibri" w:eastAsia="Calibri" w:hAnsi="Calibri" w:cs="Calibri"/>
              </w:rPr>
              <w:t xml:space="preserve">Porównując z innymi krajami Grecja, Portugalia – nie ma tego typu ograniczeń, Wielka Brytania ma wytyczne ze znacznie mniejszymi odległościami od gniazd (z reguły ok 500m i nie mają stref ochronnych). Każdy projekt jest oceniany indywidualnie, wiele gatunków ma stałe żerowiska i nie lata w kółko wokół gniazda na dalekie odległości. </w:t>
            </w:r>
          </w:p>
          <w:p w14:paraId="31444295" w14:textId="43FA2EF1" w:rsidR="0A3BAEFC" w:rsidRPr="00FD6E4D" w:rsidRDefault="0A3BAEFC" w:rsidP="0A3BAEFC">
            <w:pPr>
              <w:jc w:val="both"/>
            </w:pPr>
            <w:r w:rsidRPr="00FD6E4D">
              <w:rPr>
                <w:rFonts w:ascii="Calibri" w:eastAsia="Calibri" w:hAnsi="Calibri" w:cs="Calibri"/>
              </w:rPr>
              <w:t xml:space="preserve"> </w:t>
            </w:r>
          </w:p>
          <w:p w14:paraId="14AE4ABB" w14:textId="7D3B3BDB" w:rsidR="0A3BAEFC" w:rsidRPr="00FD6E4D" w:rsidRDefault="0A3BAEFC" w:rsidP="0A3BAEFC">
            <w:pPr>
              <w:jc w:val="both"/>
            </w:pPr>
            <w:r w:rsidRPr="00FD6E4D">
              <w:rPr>
                <w:rFonts w:ascii="Calibri" w:eastAsia="Calibri" w:hAnsi="Calibri" w:cs="Calibri"/>
              </w:rPr>
              <w:t>Przedstawiona lista zawiera znaczną liczbę gatunków, w tym gatunków obecnie w Polsce licznych i wykazujących znikomą kolizyjność z turbinami wiatrowymi (</w:t>
            </w:r>
            <w:hyperlink r:id="rId8">
              <w:r w:rsidRPr="00FD6E4D">
                <w:rPr>
                  <w:rStyle w:val="Hipercze"/>
                  <w:rFonts w:ascii="Calibri" w:eastAsia="Calibri" w:hAnsi="Calibri" w:cs="Calibri"/>
                </w:rPr>
                <w:t>https://otop.org.pl/wp-content/uploads/2024/09/Zalacznik-3-6.pdf</w:t>
              </w:r>
            </w:hyperlink>
            <w:r w:rsidRPr="00FD6E4D">
              <w:rPr>
                <w:rFonts w:ascii="Calibri" w:eastAsia="Calibri" w:hAnsi="Calibri" w:cs="Calibri"/>
              </w:rPr>
              <w:t xml:space="preserve">  tabela 1.) np. gawron, czapla siwa, czapla biała, sokół wędrowny, puchacz, rybitwy. Należy się ograniczyć do cennych, rzadkich gatunków wykazujących wysokie ryz</w:t>
            </w:r>
            <w:r w:rsidR="00E5292E">
              <w:rPr>
                <w:rFonts w:ascii="Calibri" w:eastAsia="Calibri" w:hAnsi="Calibri" w:cs="Calibri"/>
              </w:rPr>
              <w:t>y</w:t>
            </w:r>
            <w:r w:rsidRPr="00FD6E4D">
              <w:rPr>
                <w:rFonts w:ascii="Calibri" w:eastAsia="Calibri" w:hAnsi="Calibri" w:cs="Calibri"/>
              </w:rPr>
              <w:t xml:space="preserve">ko kolizji lub takich o niewielkich populacjach z trendami spadkowymi. Ponadto jasno należy </w:t>
            </w:r>
            <w:proofErr w:type="gramStart"/>
            <w:r w:rsidRPr="00FD6E4D">
              <w:rPr>
                <w:rFonts w:ascii="Calibri" w:eastAsia="Calibri" w:hAnsi="Calibri" w:cs="Calibri"/>
              </w:rPr>
              <w:t>określić</w:t>
            </w:r>
            <w:proofErr w:type="gramEnd"/>
            <w:r w:rsidRPr="00FD6E4D">
              <w:rPr>
                <w:rFonts w:ascii="Calibri" w:eastAsia="Calibri" w:hAnsi="Calibri" w:cs="Calibri"/>
              </w:rPr>
              <w:t xml:space="preserve"> czy ograniczenia dotyczą gniazd czy stref </w:t>
            </w:r>
            <w:proofErr w:type="gramStart"/>
            <w:r w:rsidRPr="00FD6E4D">
              <w:rPr>
                <w:rFonts w:ascii="Calibri" w:eastAsia="Calibri" w:hAnsi="Calibri" w:cs="Calibri"/>
              </w:rPr>
              <w:t>ochronnych</w:t>
            </w:r>
            <w:proofErr w:type="gramEnd"/>
            <w:r w:rsidRPr="00FD6E4D">
              <w:rPr>
                <w:rFonts w:ascii="Calibri" w:eastAsia="Calibri" w:hAnsi="Calibri" w:cs="Calibri"/>
              </w:rPr>
              <w:t xml:space="preserve"> jeśli takie zostały wyznaczone wokół gniazd.</w:t>
            </w:r>
          </w:p>
          <w:p w14:paraId="32DDF77C" w14:textId="6A5510EA" w:rsidR="0A3BAEFC" w:rsidRPr="00FD6E4D" w:rsidRDefault="0A3BAEFC" w:rsidP="0A3BAEFC">
            <w:pPr>
              <w:jc w:val="both"/>
            </w:pPr>
            <w:r w:rsidRPr="00FD6E4D">
              <w:rPr>
                <w:rFonts w:ascii="Calibri" w:eastAsia="Calibri" w:hAnsi="Calibri" w:cs="Calibri"/>
              </w:rPr>
              <w:t xml:space="preserve">Opisana sytuacja: „W przypadku stanowisk gatunków kolonijnych dotyczy to kolonii o wielkości – mewy: &gt; 50 par (śmieszka), &gt;10 par (pozostałe gatunki), rybitwy: &gt;5 par (rybitwa białoczelna), &gt;10 par (pozostałe gatunki), czapla siwa: &gt;40 par, czapla biała &gt; 10 par, gawron: &gt;50 par. W przypadku kolonii </w:t>
            </w:r>
            <w:r w:rsidRPr="00FD6E4D">
              <w:rPr>
                <w:rFonts w:ascii="Calibri" w:eastAsia="Calibri" w:hAnsi="Calibri" w:cs="Calibri"/>
              </w:rPr>
              <w:lastRenderedPageBreak/>
              <w:t xml:space="preserve">ptaków odległość od turbin mierzy się od skrajnego gniazda położonego w kolonii do najbliższej turbiny.” nie tylko nie precyzuje sposobu określania tych </w:t>
            </w:r>
            <w:r w:rsidR="00E5292E" w:rsidRPr="00FD6E4D">
              <w:rPr>
                <w:rFonts w:ascii="Calibri" w:eastAsia="Calibri" w:hAnsi="Calibri" w:cs="Calibri"/>
              </w:rPr>
              <w:t>koncentracji</w:t>
            </w:r>
            <w:r w:rsidRPr="00FD6E4D">
              <w:rPr>
                <w:rFonts w:ascii="Calibri" w:eastAsia="Calibri" w:hAnsi="Calibri" w:cs="Calibri"/>
              </w:rPr>
              <w:t xml:space="preserve"> gniazd (co uznać za kolonie?) ale jeszcze bardziej komplikuje cały proces. W związku z tym (oraz powyższymi informacjami o niskiej kolizyjności wskazanych gatunków z turbinami) proponuje się usunięcie tych gatunków z tabeli. Co do zapisów „w przypadku bociana białego zalecenie nielokalizowania turbiny wiatrowej dotyczy sytuacji, w której w odległości do 1 000 m od niej znajdują się co najmniej 4 czynne gniazda” również Wytyczne nie odnoszą się do koncentracji tego gatunku w niektórych regionach, np. w woj.</w:t>
            </w:r>
            <w:r w:rsidR="00E5292E">
              <w:rPr>
                <w:rFonts w:ascii="Calibri" w:eastAsia="Calibri" w:hAnsi="Calibri" w:cs="Calibri"/>
              </w:rPr>
              <w:t xml:space="preserve"> </w:t>
            </w:r>
            <w:r w:rsidRPr="00FD6E4D">
              <w:rPr>
                <w:rFonts w:ascii="Calibri" w:eastAsia="Calibri" w:hAnsi="Calibri" w:cs="Calibri"/>
              </w:rPr>
              <w:t xml:space="preserve">warmińsko-mazurskim i podlaskim takie sytuacje, gdzie będą 4 lub </w:t>
            </w:r>
            <w:r w:rsidR="00E5292E" w:rsidRPr="00FD6E4D">
              <w:rPr>
                <w:rFonts w:ascii="Calibri" w:eastAsia="Calibri" w:hAnsi="Calibri" w:cs="Calibri"/>
              </w:rPr>
              <w:t>więcej</w:t>
            </w:r>
            <w:r w:rsidRPr="00FD6E4D">
              <w:rPr>
                <w:rFonts w:ascii="Calibri" w:eastAsia="Calibri" w:hAnsi="Calibri" w:cs="Calibri"/>
              </w:rPr>
              <w:t xml:space="preserve"> gniazd bocianów będą powszechne, natomiast w innych regionach mogą być rzadkością. Wytyczne ponownie uogólniają cały obszar Polski. </w:t>
            </w:r>
          </w:p>
          <w:p w14:paraId="266C4D0D" w14:textId="5F9DA44E" w:rsidR="0A3BAEFC" w:rsidRPr="00FD6E4D" w:rsidRDefault="0A3BAEFC" w:rsidP="0A3BAEFC">
            <w:r w:rsidRPr="00FD6E4D">
              <w:rPr>
                <w:rFonts w:ascii="Calibri" w:eastAsia="Calibri" w:hAnsi="Calibri" w:cs="Calibri"/>
              </w:rPr>
              <w:t xml:space="preserve"> </w:t>
            </w:r>
          </w:p>
          <w:p w14:paraId="012C2B86" w14:textId="7363481E" w:rsidR="0A3BAEFC" w:rsidRPr="00FD6E4D" w:rsidRDefault="0A3BAEFC" w:rsidP="0A3BAEFC">
            <w:pPr>
              <w:jc w:val="both"/>
            </w:pPr>
            <w:r w:rsidRPr="00FD6E4D">
              <w:rPr>
                <w:rFonts w:ascii="Calibri" w:eastAsia="Calibri" w:hAnsi="Calibri" w:cs="Calibri"/>
              </w:rPr>
              <w:t>Jak wskazano w „Wytycznych…” na s. 21 w przypadku żerowisk i tras dolotu na żerowiska większość gatunków ptaków drapieżnych posiadają stałe żerowiska (bielik, rybołów, orlik krzykliwy) co powoduje, że rozpoznane na etapie monitoringu trasy przelotów są względnie stałe. W skrajnym przypadki, tak jest to postulowane w obecnym kształcie, wyłączenie okręgu o promieniu 6km w przypadku niektórych gatunków powoduje wyłączenie ok. 113 km2 terenu mogącego być wykorzystane pod rozwój energetyki wiatrowej.</w:t>
            </w:r>
          </w:p>
          <w:p w14:paraId="0AB4E1EC" w14:textId="71C8660D" w:rsidR="0A3BAEFC" w:rsidRPr="00FD6E4D" w:rsidRDefault="0A3BAEFC" w:rsidP="0A3BAEFC">
            <w:r w:rsidRPr="00FD6E4D">
              <w:rPr>
                <w:rFonts w:ascii="Calibri" w:eastAsia="Calibri" w:hAnsi="Calibri" w:cs="Calibri"/>
              </w:rPr>
              <w:t xml:space="preserve"> </w:t>
            </w:r>
          </w:p>
          <w:p w14:paraId="4684DE4A" w14:textId="419C506B" w:rsidR="0A3BAEFC" w:rsidRPr="00FD6E4D" w:rsidRDefault="0A3BAEFC" w:rsidP="0A3BAEFC">
            <w:pPr>
              <w:jc w:val="both"/>
            </w:pPr>
            <w:r w:rsidRPr="00FD6E4D">
              <w:rPr>
                <w:rFonts w:ascii="Calibri" w:eastAsia="Calibri" w:hAnsi="Calibri" w:cs="Calibri"/>
              </w:rPr>
              <w:t xml:space="preserve">Proponowane w wytycznych odległości są unikatowe w skali europejskiej i jednocześnie znacznie bardziej restrykcyjne niż wytyczne niemieckie, szczególnie w zakresie minimalnych odległości turbin od gniazd ptaków drapieżnych. W Niemczech (np. Brandenburgia, </w:t>
            </w:r>
            <w:proofErr w:type="spellStart"/>
            <w:r w:rsidRPr="00FD6E4D">
              <w:rPr>
                <w:rFonts w:ascii="Calibri" w:eastAsia="Calibri" w:hAnsi="Calibri" w:cs="Calibri"/>
              </w:rPr>
              <w:t>BfN</w:t>
            </w:r>
            <w:proofErr w:type="spellEnd"/>
            <w:r w:rsidRPr="00FD6E4D">
              <w:rPr>
                <w:rFonts w:ascii="Calibri" w:eastAsia="Calibri" w:hAnsi="Calibri" w:cs="Calibri"/>
              </w:rPr>
              <w:t>) typowe odległości wynoszą 500–1500 m, a decyzje podejmowane są na podstawie indywidualnej oceny ryzyka, z uwzględnieniem lokalnych warunków.</w:t>
            </w:r>
          </w:p>
          <w:p w14:paraId="2831B65F" w14:textId="1576C0E8" w:rsidR="0A3BAEFC" w:rsidRPr="00FD6E4D" w:rsidRDefault="0A3BAEFC" w:rsidP="0A3BAEFC">
            <w:r w:rsidRPr="00FD6E4D">
              <w:rPr>
                <w:rFonts w:ascii="Calibri" w:eastAsia="Calibri" w:hAnsi="Calibri" w:cs="Calibri"/>
              </w:rPr>
              <w:lastRenderedPageBreak/>
              <w:t xml:space="preserve"> </w:t>
            </w:r>
          </w:p>
          <w:p w14:paraId="75E76546" w14:textId="472220FF" w:rsidR="0A3BAEFC" w:rsidRPr="00FD6E4D" w:rsidRDefault="0A3BAEFC" w:rsidP="0A3BAEFC">
            <w:r w:rsidRPr="00FD6E4D">
              <w:rPr>
                <w:rFonts w:ascii="Calibri" w:eastAsia="Calibri" w:hAnsi="Calibri" w:cs="Calibri"/>
              </w:rPr>
              <w:t xml:space="preserve">Ponadto tabela wprowadza kolejny bufor od gniazd lub stref ochrony gniazd między 700m a 3000m, w którym należy zastosować działania minimalizujące sprowadzające się do </w:t>
            </w:r>
            <w:proofErr w:type="spellStart"/>
            <w:r w:rsidRPr="00FD6E4D">
              <w:rPr>
                <w:rFonts w:ascii="Calibri" w:eastAsia="Calibri" w:hAnsi="Calibri" w:cs="Calibri"/>
              </w:rPr>
              <w:t>wyłączeń</w:t>
            </w:r>
            <w:proofErr w:type="spellEnd"/>
            <w:r w:rsidRPr="00FD6E4D">
              <w:rPr>
                <w:rFonts w:ascii="Calibri" w:eastAsia="Calibri" w:hAnsi="Calibri" w:cs="Calibri"/>
              </w:rPr>
              <w:t xml:space="preserve"> turbin czy zastosowania systemów DR. Zaproponowane odległości są tak duże i nie poparte behawiorem ptaków drapieżnych, że będą powodować instalację irracjonalnej ilości systemów DR.</w:t>
            </w:r>
          </w:p>
          <w:p w14:paraId="158A43A8" w14:textId="6D3A8A86" w:rsidR="0A3BAEFC" w:rsidRPr="00FD6E4D" w:rsidRDefault="0A3BAEFC" w:rsidP="0A3BAEFC">
            <w:r w:rsidRPr="00FD6E4D">
              <w:rPr>
                <w:rFonts w:ascii="Calibri" w:eastAsia="Calibri" w:hAnsi="Calibri" w:cs="Calibri"/>
              </w:rPr>
              <w:t>Warto dodać, że systemy DR poza stratami w produkcji energii powodują nagłe zmian obciążeń w sieci przesyłowej. Niedopuszczalne są nagłe i skokowe zmiany w obciążeniu sieci, poza sytuacjami awaryjnymi powinno one być planowane z wyprzedzeniem i w uzgodnieniu z operatorem sieci przesyłowej. Wskazana argumentacja dotyczy również przypadku w wierszu poniżej.</w:t>
            </w:r>
          </w:p>
          <w:p w14:paraId="459AEBD5" w14:textId="2DEBDB36" w:rsidR="0A3BAEFC" w:rsidRPr="00FD6E4D" w:rsidRDefault="0A3BAEFC" w:rsidP="0A3BAEFC">
            <w:r w:rsidRPr="00FD6E4D">
              <w:rPr>
                <w:rFonts w:ascii="Calibri" w:eastAsia="Calibri" w:hAnsi="Calibri" w:cs="Calibri"/>
              </w:rPr>
              <w:t xml:space="preserve"> </w:t>
            </w:r>
          </w:p>
          <w:p w14:paraId="48C3D63B" w14:textId="4F7E2D90" w:rsidR="0A3BAEFC" w:rsidRPr="00FD6E4D" w:rsidRDefault="0A3BAEFC" w:rsidP="0A3BAEFC">
            <w:r w:rsidRPr="00FD6E4D">
              <w:rPr>
                <w:rFonts w:ascii="Calibri" w:eastAsia="Calibri" w:hAnsi="Calibri" w:cs="Calibri"/>
              </w:rPr>
              <w:t xml:space="preserve"> </w:t>
            </w:r>
          </w:p>
          <w:p w14:paraId="530A9F4C" w14:textId="2ECAB803" w:rsidR="0A3BAEFC" w:rsidRPr="00FD6E4D" w:rsidRDefault="0A3BAEFC" w:rsidP="0A3BAEFC">
            <w:r w:rsidRPr="00FD6E4D">
              <w:rPr>
                <w:rFonts w:ascii="Calibri" w:eastAsia="Calibri" w:hAnsi="Calibri" w:cs="Calibri"/>
                <w:b/>
                <w:bCs/>
                <w:u w:val="single"/>
              </w:rPr>
              <w:t xml:space="preserve">Rekomendacja: </w:t>
            </w:r>
          </w:p>
          <w:p w14:paraId="2045351E" w14:textId="4C207379" w:rsidR="0A3BAEFC" w:rsidRPr="00FD6E4D" w:rsidRDefault="0A3BAEFC" w:rsidP="0A3BAEFC">
            <w:r w:rsidRPr="00FD6E4D">
              <w:rPr>
                <w:rFonts w:ascii="Calibri" w:eastAsia="Calibri" w:hAnsi="Calibri" w:cs="Calibri"/>
              </w:rPr>
              <w:t>Bazując na dobrych praktykach wypracowanych w innych krajach UE należy:</w:t>
            </w:r>
          </w:p>
          <w:p w14:paraId="511EF7F6" w14:textId="725B6BF5" w:rsidR="0A3BAEFC" w:rsidRPr="00FD6E4D" w:rsidRDefault="0A3BAEFC" w:rsidP="0A3BAEFC">
            <w:pPr>
              <w:jc w:val="both"/>
            </w:pPr>
            <w:r w:rsidRPr="00FD6E4D">
              <w:rPr>
                <w:rFonts w:ascii="Calibri" w:eastAsia="Calibri" w:hAnsi="Calibri" w:cs="Calibri"/>
              </w:rPr>
              <w:t>-wprowadzić elastyczne podejścia oparte na analizie ryzyka, zamiast sztywnych stref,</w:t>
            </w:r>
          </w:p>
          <w:p w14:paraId="7D039D5C" w14:textId="3B0209B2" w:rsidR="0A3BAEFC" w:rsidRPr="00FD6E4D" w:rsidRDefault="0A3BAEFC" w:rsidP="0A3BAEFC">
            <w:r w:rsidRPr="00FD6E4D">
              <w:rPr>
                <w:rFonts w:ascii="Calibri" w:eastAsia="Calibri" w:hAnsi="Calibri" w:cs="Calibri"/>
              </w:rPr>
              <w:t>- uwzględnić możliwość odstępstw przy zastosowaniu skutecznych działań minimalizujących,</w:t>
            </w:r>
          </w:p>
          <w:p w14:paraId="5978F740" w14:textId="414A062A" w:rsidR="0A3BAEFC" w:rsidRPr="00FD6E4D" w:rsidRDefault="0A3BAEFC" w:rsidP="0A3BAEFC">
            <w:r w:rsidRPr="00FD6E4D">
              <w:rPr>
                <w:rFonts w:ascii="Calibri" w:eastAsia="Calibri" w:hAnsi="Calibri" w:cs="Calibri"/>
              </w:rPr>
              <w:t>-uwzględnić specyfikę lokalną i zachowania ptaków, co pozwoli na bardziej racjonalne planowanie inwestycji- jeśli mają być wprowadzone strefy to w strefie 2 powinno zostać wyjaśnione, że nie na wszystkich turbinach w buforze muszą być wdrażane systemy DR, a zgodnie z rekomendacją ornitologa (w konsultacji z producentem).</w:t>
            </w:r>
          </w:p>
          <w:p w14:paraId="07C8FAE8" w14:textId="6EF08CFE" w:rsidR="0A3BAEFC" w:rsidRPr="00FD6E4D" w:rsidRDefault="0A3BAEFC" w:rsidP="0A3BAEFC">
            <w:r w:rsidRPr="00FD6E4D">
              <w:rPr>
                <w:rFonts w:ascii="Calibri" w:eastAsia="Calibri" w:hAnsi="Calibri" w:cs="Calibri"/>
              </w:rPr>
              <w:t xml:space="preserve"> </w:t>
            </w:r>
          </w:p>
        </w:tc>
      </w:tr>
      <w:tr w:rsidR="0A3BAEFC" w14:paraId="0308C19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1DDD3E55" w14:textId="2AC80680" w:rsidR="0A3BAEFC" w:rsidRPr="00834196" w:rsidRDefault="00E5292E" w:rsidP="0A3BAEFC">
            <w:pPr>
              <w:jc w:val="center"/>
              <w:rPr>
                <w:highlight w:val="yellow"/>
              </w:rPr>
            </w:pPr>
            <w:r w:rsidRPr="00E5292E">
              <w:lastRenderedPageBreak/>
              <w:t>75</w:t>
            </w:r>
          </w:p>
        </w:tc>
        <w:tc>
          <w:tcPr>
            <w:tcW w:w="2770" w:type="dxa"/>
            <w:tcBorders>
              <w:top w:val="single" w:sz="4" w:space="0" w:color="auto"/>
              <w:left w:val="single" w:sz="4" w:space="0" w:color="auto"/>
              <w:bottom w:val="single" w:sz="4" w:space="0" w:color="auto"/>
              <w:right w:val="single" w:sz="4" w:space="0" w:color="auto"/>
            </w:tcBorders>
          </w:tcPr>
          <w:p w14:paraId="50B3034B" w14:textId="591ADA8C" w:rsidR="0A3BAEFC" w:rsidRPr="00FD6E4D" w:rsidRDefault="461F0598" w:rsidP="0A3BAEFC">
            <w:r w:rsidRPr="00FD6E4D">
              <w:rPr>
                <w:rFonts w:ascii="Calibri" w:eastAsia="Calibri" w:hAnsi="Calibri" w:cs="Calibri"/>
              </w:rPr>
              <w:t>Rozdział 10.2</w:t>
            </w:r>
          </w:p>
          <w:p w14:paraId="7B8E4F79" w14:textId="22634D5F" w:rsidR="0A3BAEFC" w:rsidRPr="00FD6E4D" w:rsidRDefault="00E5292E" w:rsidP="0A3BAEFC">
            <w:r>
              <w:rPr>
                <w:rFonts w:ascii="Calibri" w:eastAsia="Calibri" w:hAnsi="Calibri" w:cs="Calibri"/>
              </w:rPr>
              <w:t>s</w:t>
            </w:r>
            <w:r w:rsidR="0A3BAEFC" w:rsidRPr="00FD6E4D">
              <w:rPr>
                <w:rFonts w:ascii="Calibri" w:eastAsia="Calibri" w:hAnsi="Calibri" w:cs="Calibri"/>
              </w:rPr>
              <w:t>. 94</w:t>
            </w:r>
          </w:p>
        </w:tc>
        <w:tc>
          <w:tcPr>
            <w:tcW w:w="3978" w:type="dxa"/>
            <w:tcBorders>
              <w:top w:val="single" w:sz="4" w:space="0" w:color="auto"/>
              <w:left w:val="single" w:sz="4" w:space="0" w:color="auto"/>
              <w:bottom w:val="single" w:sz="4" w:space="0" w:color="auto"/>
              <w:right w:val="single" w:sz="4" w:space="0" w:color="auto"/>
            </w:tcBorders>
          </w:tcPr>
          <w:p w14:paraId="6F517933" w14:textId="33A2BA3D" w:rsidR="0A3BAEFC" w:rsidRPr="00FD6E4D" w:rsidRDefault="0A3BAEFC" w:rsidP="0A3BAEFC">
            <w:r w:rsidRPr="00FD6E4D">
              <w:rPr>
                <w:rFonts w:ascii="Calibri" w:eastAsia="Calibri" w:hAnsi="Calibri" w:cs="Calibri"/>
              </w:rPr>
              <w:t>Tabela 11.</w:t>
            </w:r>
          </w:p>
        </w:tc>
        <w:tc>
          <w:tcPr>
            <w:tcW w:w="6401" w:type="dxa"/>
            <w:tcBorders>
              <w:top w:val="single" w:sz="4" w:space="0" w:color="auto"/>
              <w:left w:val="single" w:sz="4" w:space="0" w:color="auto"/>
              <w:bottom w:val="single" w:sz="4" w:space="0" w:color="auto"/>
              <w:right w:val="single" w:sz="4" w:space="0" w:color="auto"/>
            </w:tcBorders>
          </w:tcPr>
          <w:p w14:paraId="1F5EE23E" w14:textId="4A92A75A" w:rsidR="0A3BAEFC" w:rsidRPr="00FD6E4D" w:rsidRDefault="0A3BAEFC" w:rsidP="0A3BAEFC">
            <w:r w:rsidRPr="00FD6E4D">
              <w:rPr>
                <w:rFonts w:ascii="Calibri" w:eastAsia="Calibri" w:hAnsi="Calibri" w:cs="Calibri"/>
              </w:rPr>
              <w:t xml:space="preserve">Ponownie określono ilościowo koncentrację gatunków, która wyklucza budowę turbin wiatrowych. Ponownie wskazano gatunki, które nie wykazują dużej kolizyjności z turbinami wiatrowymi i których populacje są liczne. Arbitralnie określono odległości i limity koncentracji po których rekomenduje się (a wiadomo, że oznacza to rezygnację) usunięcie turbiny z planu budowy. Jeżeli wskazane gatunki, odległości i ilości osobników mają pozostać to proszę podać krajowe źródła naukowe, na podstawie których wyznaczono gatunki/ilości i strefy.  </w:t>
            </w:r>
          </w:p>
          <w:p w14:paraId="12B030CD" w14:textId="572E6E16" w:rsidR="0A3BAEFC" w:rsidRPr="00FD6E4D" w:rsidRDefault="0A3BAEFC" w:rsidP="0A3BAEFC">
            <w:r w:rsidRPr="00FD6E4D">
              <w:rPr>
                <w:rFonts w:ascii="Calibri" w:eastAsia="Calibri" w:hAnsi="Calibri" w:cs="Calibri"/>
              </w:rPr>
              <w:t xml:space="preserve"> </w:t>
            </w:r>
          </w:p>
          <w:p w14:paraId="453EDF35" w14:textId="26DC0C54" w:rsidR="0A3BAEFC" w:rsidRPr="00FD6E4D" w:rsidRDefault="0A3BAEFC" w:rsidP="0A3BAEFC">
            <w:r w:rsidRPr="00FD6E4D">
              <w:rPr>
                <w:rFonts w:ascii="Calibri" w:eastAsia="Calibri" w:hAnsi="Calibri" w:cs="Calibri"/>
                <w:b/>
                <w:bCs/>
                <w:u w:val="single"/>
              </w:rPr>
              <w:t>Rekomendacja</w:t>
            </w:r>
            <w:r w:rsidRPr="00FD6E4D">
              <w:rPr>
                <w:rFonts w:ascii="Calibri" w:eastAsia="Calibri" w:hAnsi="Calibri" w:cs="Calibri"/>
              </w:rPr>
              <w:t xml:space="preserve">: Należy podać krajowe źródła naukowe, które stanowiły podstawę do wyznaczenia gatunków, ich liczebności oraz strefy. </w:t>
            </w:r>
          </w:p>
          <w:p w14:paraId="4A884A3D" w14:textId="30CEEACC" w:rsidR="0A3BAEFC" w:rsidRPr="00FD6E4D" w:rsidRDefault="0A3BAEFC" w:rsidP="0A3BAEFC">
            <w:pPr>
              <w:rPr>
                <w:rFonts w:ascii="Calibri" w:eastAsia="Calibri" w:hAnsi="Calibri" w:cs="Calibri"/>
              </w:rPr>
            </w:pPr>
          </w:p>
        </w:tc>
      </w:tr>
      <w:tr w:rsidR="0A3BAEFC" w14:paraId="75BFD37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87C617A" w14:textId="3714FA45" w:rsidR="0A3BAEFC" w:rsidRDefault="00E5292E" w:rsidP="0A3BAEFC">
            <w:pPr>
              <w:jc w:val="center"/>
            </w:pPr>
            <w:r>
              <w:t>76</w:t>
            </w:r>
          </w:p>
        </w:tc>
        <w:tc>
          <w:tcPr>
            <w:tcW w:w="2770" w:type="dxa"/>
            <w:tcBorders>
              <w:top w:val="single" w:sz="4" w:space="0" w:color="auto"/>
              <w:left w:val="single" w:sz="4" w:space="0" w:color="auto"/>
              <w:bottom w:val="single" w:sz="4" w:space="0" w:color="auto"/>
              <w:right w:val="single" w:sz="4" w:space="0" w:color="auto"/>
            </w:tcBorders>
          </w:tcPr>
          <w:p w14:paraId="7AA69E6F" w14:textId="3364A817" w:rsidR="0A3BAEFC" w:rsidRDefault="0A3BAEFC" w:rsidP="0A3BAEFC">
            <w:pPr>
              <w:jc w:val="both"/>
            </w:pPr>
            <w:r>
              <w:t xml:space="preserve">10. 2 Przełożenie wyników badań </w:t>
            </w:r>
            <w:proofErr w:type="spellStart"/>
            <w:r>
              <w:t>przedrealizacyjnych</w:t>
            </w:r>
            <w:proofErr w:type="spellEnd"/>
            <w:r>
              <w:t xml:space="preserve"> na środki zapobiegawcze określone w </w:t>
            </w:r>
            <w:proofErr w:type="gramStart"/>
            <w:r>
              <w:t>DUŚ ,</w:t>
            </w:r>
            <w:proofErr w:type="gramEnd"/>
            <w:r>
              <w:t xml:space="preserve"> s. 94</w:t>
            </w:r>
          </w:p>
        </w:tc>
        <w:tc>
          <w:tcPr>
            <w:tcW w:w="3978" w:type="dxa"/>
            <w:tcBorders>
              <w:top w:val="single" w:sz="4" w:space="0" w:color="auto"/>
              <w:left w:val="single" w:sz="4" w:space="0" w:color="auto"/>
              <w:bottom w:val="single" w:sz="4" w:space="0" w:color="auto"/>
              <w:right w:val="single" w:sz="4" w:space="0" w:color="auto"/>
            </w:tcBorders>
          </w:tcPr>
          <w:p w14:paraId="2D5F0963" w14:textId="3AD20CA6" w:rsidR="0A3BAEFC" w:rsidRDefault="0A3BAEFC">
            <w:r>
              <w:t>Rozwiązanie takie może być zastosowane np. w przypadku</w:t>
            </w:r>
            <w:r w:rsidR="00E5292E">
              <w:t>,</w:t>
            </w:r>
            <w:r>
              <w:t xml:space="preserve"> gdy stwierdzono skoncentrowane intensywne przeloty na trasie noclegowisko</w:t>
            </w:r>
            <w:r w:rsidRPr="0A3BAEFC">
              <w:rPr>
                <w:b/>
                <w:bCs/>
              </w:rPr>
              <w:t>–</w:t>
            </w:r>
            <w:r>
              <w:t>żerowisko poza wyznaczoną strefą nierekomendowaną do lokalizowania turbin.</w:t>
            </w:r>
          </w:p>
        </w:tc>
        <w:tc>
          <w:tcPr>
            <w:tcW w:w="6401" w:type="dxa"/>
            <w:tcBorders>
              <w:top w:val="single" w:sz="4" w:space="0" w:color="auto"/>
              <w:left w:val="single" w:sz="4" w:space="0" w:color="auto"/>
              <w:bottom w:val="single" w:sz="4" w:space="0" w:color="auto"/>
              <w:right w:val="single" w:sz="4" w:space="0" w:color="auto"/>
            </w:tcBorders>
          </w:tcPr>
          <w:p w14:paraId="4D31C9AE" w14:textId="4C46509A" w:rsidR="0A3BAEFC" w:rsidRDefault="0A3BAEFC">
            <w:r>
              <w:t xml:space="preserve">Zdanie wygląda jakby czegoś brakowało. Chodzi o okresowe wyłączenia turbin? Czym jest strefa nierekomendowana do lokalizowania turbin? Czy to odległość zgodnie z tabelą 11? Jeśli tak </w:t>
            </w:r>
            <w:proofErr w:type="gramStart"/>
            <w:r>
              <w:t>to</w:t>
            </w:r>
            <w:proofErr w:type="gramEnd"/>
            <w:r>
              <w:t xml:space="preserve"> dlaczego przeloty poza tą strefą miałyby wywoływać konieczność wprowadzenia działań minimalizujących?</w:t>
            </w:r>
          </w:p>
        </w:tc>
      </w:tr>
      <w:tr w:rsidR="0A3BAEFC" w14:paraId="10CA17D7"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EE58249" w14:textId="3188FFA0" w:rsidR="0A3BAEFC" w:rsidRDefault="00E5292E" w:rsidP="0A3BAEFC">
            <w:pPr>
              <w:jc w:val="center"/>
            </w:pPr>
            <w:r>
              <w:t>77</w:t>
            </w:r>
          </w:p>
        </w:tc>
        <w:tc>
          <w:tcPr>
            <w:tcW w:w="2770" w:type="dxa"/>
            <w:tcBorders>
              <w:top w:val="single" w:sz="4" w:space="0" w:color="auto"/>
              <w:left w:val="single" w:sz="4" w:space="0" w:color="auto"/>
              <w:bottom w:val="single" w:sz="4" w:space="0" w:color="auto"/>
              <w:right w:val="single" w:sz="4" w:space="0" w:color="auto"/>
            </w:tcBorders>
          </w:tcPr>
          <w:p w14:paraId="78336F6C" w14:textId="0085447F" w:rsidR="0A3BAEFC" w:rsidRDefault="461F0598" w:rsidP="461F0598">
            <w:pPr>
              <w:rPr>
                <w:rFonts w:ascii="Calibri" w:eastAsia="Calibri" w:hAnsi="Calibri" w:cs="Calibri"/>
                <w:highlight w:val="yellow"/>
              </w:rPr>
            </w:pPr>
            <w:r w:rsidRPr="00FD6E4D">
              <w:rPr>
                <w:rFonts w:ascii="Calibri" w:eastAsia="Calibri" w:hAnsi="Calibri" w:cs="Calibri"/>
              </w:rPr>
              <w:t>Rozdział 10.2 s</w:t>
            </w:r>
            <w:r w:rsidR="00E5292E">
              <w:rPr>
                <w:rFonts w:ascii="Calibri" w:eastAsia="Calibri" w:hAnsi="Calibri" w:cs="Calibri"/>
              </w:rPr>
              <w:t>.</w:t>
            </w:r>
            <w:r w:rsidRPr="00FD6E4D">
              <w:rPr>
                <w:rFonts w:ascii="Calibri" w:eastAsia="Calibri" w:hAnsi="Calibri" w:cs="Calibri"/>
              </w:rPr>
              <w:t xml:space="preserve"> 96</w:t>
            </w:r>
          </w:p>
        </w:tc>
        <w:tc>
          <w:tcPr>
            <w:tcW w:w="3978" w:type="dxa"/>
            <w:tcBorders>
              <w:top w:val="single" w:sz="4" w:space="0" w:color="auto"/>
              <w:left w:val="single" w:sz="4" w:space="0" w:color="auto"/>
              <w:bottom w:val="single" w:sz="4" w:space="0" w:color="auto"/>
              <w:right w:val="single" w:sz="4" w:space="0" w:color="auto"/>
            </w:tcBorders>
          </w:tcPr>
          <w:p w14:paraId="2A9B5C2C" w14:textId="5C337082" w:rsidR="0A3BAEFC" w:rsidRDefault="0A3BAEFC" w:rsidP="0A3BAEFC">
            <w:r w:rsidRPr="0A3BAEFC">
              <w:rPr>
                <w:rFonts w:ascii="Calibri" w:eastAsia="Calibri" w:hAnsi="Calibri" w:cs="Calibri"/>
              </w:rPr>
              <w:t>W sytuacjach gniazdowania w pobliżu turbin gatunków szczególnie rzadkich i wrażliwych na negatywne odziaływanie (np. błotniaka zbożowego, niektórych ptaków siewkowych, np. rycyka czy kulika wielkiego) konieczna może okazać się rezygnacja z danej lokalizacji.</w:t>
            </w:r>
          </w:p>
        </w:tc>
        <w:tc>
          <w:tcPr>
            <w:tcW w:w="6401" w:type="dxa"/>
            <w:tcBorders>
              <w:top w:val="single" w:sz="4" w:space="0" w:color="auto"/>
              <w:left w:val="single" w:sz="4" w:space="0" w:color="auto"/>
              <w:bottom w:val="single" w:sz="4" w:space="0" w:color="auto"/>
              <w:right w:val="single" w:sz="4" w:space="0" w:color="auto"/>
            </w:tcBorders>
          </w:tcPr>
          <w:p w14:paraId="395488F5" w14:textId="1A4B44B0" w:rsidR="0A3BAEFC" w:rsidRDefault="0A3BAEFC" w:rsidP="0A3BAEFC">
            <w:pPr>
              <w:jc w:val="both"/>
            </w:pPr>
            <w:r w:rsidRPr="0A3BAEFC">
              <w:rPr>
                <w:rFonts w:ascii="Calibri" w:eastAsia="Calibri" w:hAnsi="Calibri" w:cs="Calibri"/>
              </w:rPr>
              <w:t xml:space="preserve">Błotniaki zwykle latają na niskich wysokościach tylko loty tokowe wykonują na wyższych wysokościach. W związku z czym rezygnacja z turbiny wydaje się niewspółmierna do oddziaływania, które jest bardzo ograniczono czasowo. Działania </w:t>
            </w:r>
            <w:proofErr w:type="spellStart"/>
            <w:r w:rsidRPr="0A3BAEFC">
              <w:rPr>
                <w:rFonts w:ascii="Calibri" w:eastAsia="Calibri" w:hAnsi="Calibri" w:cs="Calibri"/>
              </w:rPr>
              <w:t>minimalizacyjne</w:t>
            </w:r>
            <w:proofErr w:type="spellEnd"/>
            <w:r w:rsidRPr="0A3BAEFC">
              <w:rPr>
                <w:rFonts w:ascii="Calibri" w:eastAsia="Calibri" w:hAnsi="Calibri" w:cs="Calibri"/>
              </w:rPr>
              <w:t xml:space="preserve"> powinny być adekwatne do oddziaływań negatywnych inwestycji.</w:t>
            </w:r>
          </w:p>
          <w:p w14:paraId="232DD375" w14:textId="126E5C37" w:rsidR="0A3BAEFC" w:rsidRDefault="0A3BAEFC" w:rsidP="0A3BAEFC">
            <w:r w:rsidRPr="0A3BAEFC">
              <w:rPr>
                <w:rFonts w:ascii="Calibri" w:eastAsia="Calibri" w:hAnsi="Calibri" w:cs="Calibri"/>
              </w:rPr>
              <w:t xml:space="preserve"> </w:t>
            </w:r>
          </w:p>
          <w:p w14:paraId="697E77EC" w14:textId="2E5D0B4A" w:rsidR="0A3BAEFC" w:rsidRDefault="0A3BAEFC" w:rsidP="0A3BAEFC">
            <w:r w:rsidRPr="0A3BAEFC">
              <w:rPr>
                <w:rFonts w:ascii="Calibri" w:eastAsia="Calibri" w:hAnsi="Calibri" w:cs="Calibri"/>
                <w:b/>
                <w:bCs/>
                <w:u w:val="single"/>
              </w:rPr>
              <w:t>Rekomendacja</w:t>
            </w:r>
            <w:r w:rsidRPr="0A3BAEFC">
              <w:rPr>
                <w:rFonts w:ascii="Calibri" w:eastAsia="Calibri" w:hAnsi="Calibri" w:cs="Calibri"/>
              </w:rPr>
              <w:t>: Zmiana zapisu na następujący</w:t>
            </w:r>
          </w:p>
          <w:p w14:paraId="0EA80094" w14:textId="7CD78DBF" w:rsidR="0A3BAEFC" w:rsidRDefault="0A3BAEFC" w:rsidP="0A3BAEFC">
            <w:pPr>
              <w:jc w:val="both"/>
            </w:pPr>
            <w:r w:rsidRPr="0A3BAEFC">
              <w:rPr>
                <w:rFonts w:ascii="Calibri" w:eastAsia="Calibri" w:hAnsi="Calibri" w:cs="Calibri"/>
              </w:rPr>
              <w:t>„W sytuacjach gniazdowania w pobliżu turbin gatunków szczególnie rzadkich i wrażliwych na negatywne odziaływanie konieczna może okazać się rezygnacja z danej lokalizacji, przesunięcie lub zastosowanie innych działań minimalizujących wpływ”.</w:t>
            </w:r>
          </w:p>
          <w:p w14:paraId="7CDF96DD" w14:textId="27165DE5" w:rsidR="0A3BAEFC" w:rsidRDefault="0A3BAEFC" w:rsidP="0A3BAEFC">
            <w:pPr>
              <w:rPr>
                <w:rFonts w:ascii="Calibri" w:eastAsia="Calibri" w:hAnsi="Calibri" w:cs="Calibri"/>
              </w:rPr>
            </w:pPr>
          </w:p>
        </w:tc>
      </w:tr>
      <w:tr w:rsidR="0A3BAEFC" w14:paraId="5E2D9B8F"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1E48587" w14:textId="37BF0E97" w:rsidR="0A3BAEFC" w:rsidRDefault="00E5292E" w:rsidP="0A3BAEFC">
            <w:pPr>
              <w:jc w:val="center"/>
            </w:pPr>
            <w:r>
              <w:lastRenderedPageBreak/>
              <w:t>78</w:t>
            </w:r>
          </w:p>
        </w:tc>
        <w:tc>
          <w:tcPr>
            <w:tcW w:w="2770" w:type="dxa"/>
            <w:tcBorders>
              <w:top w:val="single" w:sz="4" w:space="0" w:color="auto"/>
              <w:left w:val="single" w:sz="4" w:space="0" w:color="auto"/>
              <w:bottom w:val="single" w:sz="4" w:space="0" w:color="auto"/>
              <w:right w:val="single" w:sz="4" w:space="0" w:color="auto"/>
            </w:tcBorders>
          </w:tcPr>
          <w:p w14:paraId="58AFABB6" w14:textId="02E35480" w:rsidR="0A3BAEFC" w:rsidRDefault="0A3BAEFC">
            <w:r>
              <w:t xml:space="preserve">10.3. Przełożenie wyników badań </w:t>
            </w:r>
            <w:proofErr w:type="spellStart"/>
            <w:r>
              <w:t>porealizacyjnych</w:t>
            </w:r>
            <w:proofErr w:type="spellEnd"/>
            <w:r>
              <w:t xml:space="preserve"> na środki zapobiegawcze określone w DUŚ, str. 96</w:t>
            </w:r>
          </w:p>
        </w:tc>
        <w:tc>
          <w:tcPr>
            <w:tcW w:w="3978" w:type="dxa"/>
            <w:tcBorders>
              <w:top w:val="single" w:sz="4" w:space="0" w:color="auto"/>
              <w:left w:val="single" w:sz="4" w:space="0" w:color="auto"/>
              <w:bottom w:val="single" w:sz="4" w:space="0" w:color="auto"/>
              <w:right w:val="single" w:sz="4" w:space="0" w:color="auto"/>
            </w:tcBorders>
          </w:tcPr>
          <w:p w14:paraId="65DCC45D" w14:textId="2E6AFF39" w:rsidR="0A3BAEFC" w:rsidRDefault="0A3BAEFC">
            <w:r>
              <w:t>1. Wystąpienie wysokiego zagrożenia kolizjami</w:t>
            </w:r>
          </w:p>
          <w:p w14:paraId="07EE6FC4" w14:textId="1E9896A1" w:rsidR="0A3BAEFC" w:rsidRDefault="0A3BAEFC">
            <w:r>
              <w:t xml:space="preserve">Działania te są analogiczne do działań rekomendowanych do wdrożenia przed uruchomieniem inwestycji, na podstawie danych zebranych podczas badań </w:t>
            </w:r>
            <w:proofErr w:type="spellStart"/>
            <w:r>
              <w:t>przedrealizacyjnych</w:t>
            </w:r>
            <w:proofErr w:type="spellEnd"/>
            <w:r>
              <w:t xml:space="preserve"> </w:t>
            </w:r>
          </w:p>
        </w:tc>
        <w:tc>
          <w:tcPr>
            <w:tcW w:w="6401" w:type="dxa"/>
            <w:tcBorders>
              <w:top w:val="single" w:sz="4" w:space="0" w:color="auto"/>
              <w:left w:val="single" w:sz="4" w:space="0" w:color="auto"/>
              <w:bottom w:val="single" w:sz="4" w:space="0" w:color="auto"/>
              <w:right w:val="single" w:sz="4" w:space="0" w:color="auto"/>
            </w:tcBorders>
          </w:tcPr>
          <w:p w14:paraId="4F71DFBF" w14:textId="59932141" w:rsidR="0A3BAEFC" w:rsidRDefault="0A3BAEFC">
            <w:r>
              <w:t xml:space="preserve">Chodzi o badania </w:t>
            </w:r>
            <w:proofErr w:type="spellStart"/>
            <w:r>
              <w:t>porealizacyjne</w:t>
            </w:r>
            <w:proofErr w:type="spellEnd"/>
            <w:r>
              <w:t>?</w:t>
            </w:r>
          </w:p>
        </w:tc>
      </w:tr>
      <w:tr w:rsidR="009758AF" w:rsidRPr="003A7E3B" w14:paraId="7FCCCB43" w14:textId="77777777" w:rsidTr="461F0598">
        <w:tc>
          <w:tcPr>
            <w:tcW w:w="477" w:type="dxa"/>
            <w:tcBorders>
              <w:top w:val="single" w:sz="4" w:space="0" w:color="auto"/>
              <w:left w:val="single" w:sz="4" w:space="0" w:color="auto"/>
              <w:bottom w:val="single" w:sz="4" w:space="0" w:color="auto"/>
              <w:right w:val="single" w:sz="4" w:space="0" w:color="auto"/>
            </w:tcBorders>
          </w:tcPr>
          <w:p w14:paraId="3ADFE045" w14:textId="7E3CDCD1" w:rsidR="009758AF" w:rsidRPr="003A7E3B" w:rsidRDefault="00E5292E" w:rsidP="009758AF">
            <w:pPr>
              <w:jc w:val="center"/>
            </w:pPr>
            <w:r>
              <w:t>79</w:t>
            </w:r>
          </w:p>
        </w:tc>
        <w:tc>
          <w:tcPr>
            <w:tcW w:w="2770" w:type="dxa"/>
            <w:tcBorders>
              <w:top w:val="single" w:sz="4" w:space="0" w:color="auto"/>
              <w:left w:val="single" w:sz="4" w:space="0" w:color="auto"/>
              <w:bottom w:val="single" w:sz="4" w:space="0" w:color="auto"/>
              <w:right w:val="single" w:sz="4" w:space="0" w:color="auto"/>
            </w:tcBorders>
          </w:tcPr>
          <w:p w14:paraId="51B0917E" w14:textId="35BF7A31" w:rsidR="0A3BAEFC" w:rsidRDefault="0A3BAEFC">
            <w:r>
              <w:t xml:space="preserve">10.3. Przełożenie wyników badań </w:t>
            </w:r>
            <w:proofErr w:type="spellStart"/>
            <w:r>
              <w:t>porealizacyjnych</w:t>
            </w:r>
            <w:proofErr w:type="spellEnd"/>
            <w:r>
              <w:t xml:space="preserve"> na środki zapobiegawcze określone w DUŚ, s</w:t>
            </w:r>
            <w:r w:rsidR="00E5292E">
              <w:t>.</w:t>
            </w:r>
            <w:r>
              <w:t xml:space="preserve"> 97</w:t>
            </w:r>
          </w:p>
        </w:tc>
        <w:tc>
          <w:tcPr>
            <w:tcW w:w="3978" w:type="dxa"/>
            <w:tcBorders>
              <w:top w:val="single" w:sz="4" w:space="0" w:color="auto"/>
              <w:left w:val="single" w:sz="4" w:space="0" w:color="auto"/>
              <w:bottom w:val="single" w:sz="4" w:space="0" w:color="auto"/>
              <w:right w:val="single" w:sz="4" w:space="0" w:color="auto"/>
            </w:tcBorders>
          </w:tcPr>
          <w:p w14:paraId="1B9F028C" w14:textId="77777777" w:rsidR="0A3BAEFC" w:rsidRDefault="0A3BAEFC">
            <w:r>
              <w:t>2. Odnotowane przypadki kolizji ptaków</w:t>
            </w:r>
          </w:p>
          <w:p w14:paraId="06901F65" w14:textId="182BE4B2" w:rsidR="0A3BAEFC" w:rsidRDefault="0A3BAEFC">
            <w:r>
              <w:t xml:space="preserve">Proponuje się wdrożenie działań minimalizujących polegających na montażu systemów DR, co jest najbardziej skutecznym rozwiązaniem w tym przypadku. Działania powinny zostać wdrożone niezwłocznie po spełnieniu kryterium wystąpienia określonego poziomu śmiertelności (czyli w praktyce po podsumowaniu badań z monitoringu </w:t>
            </w:r>
            <w:proofErr w:type="spellStart"/>
            <w:r>
              <w:t>porealizacyjnego</w:t>
            </w:r>
            <w:proofErr w:type="spellEnd"/>
            <w:r>
              <w:t xml:space="preserve"> dla roku, w którym stwierdzono przekroczenie określonego kryterium).</w:t>
            </w:r>
          </w:p>
        </w:tc>
        <w:tc>
          <w:tcPr>
            <w:tcW w:w="6401" w:type="dxa"/>
            <w:tcBorders>
              <w:top w:val="single" w:sz="4" w:space="0" w:color="auto"/>
              <w:left w:val="single" w:sz="4" w:space="0" w:color="auto"/>
              <w:bottom w:val="single" w:sz="4" w:space="0" w:color="auto"/>
              <w:right w:val="single" w:sz="4" w:space="0" w:color="auto"/>
            </w:tcBorders>
          </w:tcPr>
          <w:p w14:paraId="1768C0AA" w14:textId="29C6CB98" w:rsidR="0A3BAEFC" w:rsidRDefault="0A3BAEFC">
            <w:r>
              <w:t xml:space="preserve">Czy nie mogą zostać tutaj przeanalizowane pozostałe opcje przedstawione w rozdziale 4.2.1 – środki zapobiegawcze powinny być analizowane indywidualnie </w:t>
            </w:r>
          </w:p>
        </w:tc>
      </w:tr>
      <w:tr w:rsidR="009758AF" w:rsidRPr="003A7E3B" w14:paraId="77F1BA1D" w14:textId="77777777" w:rsidTr="461F0598">
        <w:tc>
          <w:tcPr>
            <w:tcW w:w="477" w:type="dxa"/>
            <w:tcBorders>
              <w:top w:val="single" w:sz="4" w:space="0" w:color="auto"/>
              <w:left w:val="single" w:sz="4" w:space="0" w:color="auto"/>
              <w:bottom w:val="single" w:sz="4" w:space="0" w:color="auto"/>
              <w:right w:val="single" w:sz="4" w:space="0" w:color="auto"/>
            </w:tcBorders>
          </w:tcPr>
          <w:p w14:paraId="5477DDB6" w14:textId="3EA90871" w:rsidR="009758AF" w:rsidRPr="003A7E3B" w:rsidRDefault="00E5292E" w:rsidP="009758AF">
            <w:pPr>
              <w:jc w:val="center"/>
            </w:pPr>
            <w:r>
              <w:t>80</w:t>
            </w:r>
          </w:p>
        </w:tc>
        <w:tc>
          <w:tcPr>
            <w:tcW w:w="2770" w:type="dxa"/>
            <w:tcBorders>
              <w:top w:val="single" w:sz="4" w:space="0" w:color="auto"/>
              <w:left w:val="single" w:sz="4" w:space="0" w:color="auto"/>
              <w:bottom w:val="single" w:sz="4" w:space="0" w:color="auto"/>
              <w:right w:val="single" w:sz="4" w:space="0" w:color="auto"/>
            </w:tcBorders>
          </w:tcPr>
          <w:p w14:paraId="04588FAC" w14:textId="1B784608" w:rsidR="0A3BAEFC" w:rsidRPr="00FD6E4D" w:rsidRDefault="0A3BAEFC" w:rsidP="0A3BAEFC">
            <w:r w:rsidRPr="00FD6E4D">
              <w:rPr>
                <w:rFonts w:ascii="Calibri" w:eastAsia="Calibri" w:hAnsi="Calibri" w:cs="Calibri"/>
              </w:rPr>
              <w:t>Rozdział 10.3.2</w:t>
            </w:r>
          </w:p>
          <w:p w14:paraId="67619637" w14:textId="1FF845DC" w:rsidR="0A3BAEFC" w:rsidRDefault="00E5292E" w:rsidP="461F0598">
            <w:pPr>
              <w:rPr>
                <w:rFonts w:ascii="Calibri" w:eastAsia="Calibri" w:hAnsi="Calibri" w:cs="Calibri"/>
                <w:highlight w:val="yellow"/>
              </w:rPr>
            </w:pPr>
            <w:r>
              <w:rPr>
                <w:rFonts w:ascii="Calibri" w:eastAsia="Calibri" w:hAnsi="Calibri" w:cs="Calibri"/>
              </w:rPr>
              <w:t>s.</w:t>
            </w:r>
            <w:r w:rsidR="461F0598" w:rsidRPr="00FD6E4D">
              <w:rPr>
                <w:rFonts w:ascii="Calibri" w:eastAsia="Calibri" w:hAnsi="Calibri" w:cs="Calibri"/>
              </w:rPr>
              <w:t xml:space="preserve"> 98-99</w:t>
            </w:r>
          </w:p>
        </w:tc>
        <w:tc>
          <w:tcPr>
            <w:tcW w:w="3978" w:type="dxa"/>
            <w:tcBorders>
              <w:top w:val="single" w:sz="4" w:space="0" w:color="auto"/>
              <w:left w:val="single" w:sz="4" w:space="0" w:color="auto"/>
              <w:bottom w:val="single" w:sz="4" w:space="0" w:color="auto"/>
              <w:right w:val="single" w:sz="4" w:space="0" w:color="auto"/>
            </w:tcBorders>
          </w:tcPr>
          <w:p w14:paraId="28FE7D63" w14:textId="2B660C67" w:rsidR="0A3BAEFC" w:rsidRDefault="0A3BAEFC" w:rsidP="0A3BAEFC">
            <w:r w:rsidRPr="0A3BAEFC">
              <w:rPr>
                <w:rFonts w:ascii="Calibri" w:eastAsia="Calibri" w:hAnsi="Calibri" w:cs="Calibri"/>
              </w:rPr>
              <w:t>Tabela 12</w:t>
            </w:r>
          </w:p>
          <w:p w14:paraId="44A9E498" w14:textId="296F635A" w:rsidR="0A3BAEFC" w:rsidRDefault="0A3BAEFC" w:rsidP="0A3BAEFC">
            <w:r w:rsidRPr="0A3BAEFC">
              <w:rPr>
                <w:rFonts w:ascii="Calibri" w:eastAsia="Calibri" w:hAnsi="Calibri" w:cs="Calibri"/>
              </w:rPr>
              <w:t>Kryteria znaczącego negatywnego oddziaływania farm wiatrowych na wrażliwe i kluczowe gatunki ptaków wymagające wprowadzenia działań minimalizujących</w:t>
            </w:r>
          </w:p>
        </w:tc>
        <w:tc>
          <w:tcPr>
            <w:tcW w:w="6401" w:type="dxa"/>
            <w:tcBorders>
              <w:top w:val="single" w:sz="4" w:space="0" w:color="auto"/>
              <w:left w:val="single" w:sz="4" w:space="0" w:color="auto"/>
              <w:bottom w:val="single" w:sz="4" w:space="0" w:color="auto"/>
              <w:right w:val="single" w:sz="4" w:space="0" w:color="auto"/>
            </w:tcBorders>
          </w:tcPr>
          <w:p w14:paraId="4FD83420" w14:textId="23057A71" w:rsidR="0A3BAEFC" w:rsidRDefault="0A3BAEFC" w:rsidP="0A3BAEFC">
            <w:pPr>
              <w:jc w:val="both"/>
            </w:pPr>
            <w:r w:rsidRPr="0A3BAEFC">
              <w:rPr>
                <w:rFonts w:ascii="Calibri" w:eastAsia="Calibri" w:hAnsi="Calibri" w:cs="Calibri"/>
              </w:rPr>
              <w:t xml:space="preserve">Kryteria negatywnego oddziaływania farm wiatrowych na wrażliwe i kluczowe gatunki ptaków wymagające wprowadzenia działań minimalizujących nie powinny być ustalone odgórnie w oderwaniu od kontekstu lokalnego i indywidualnej analizy konkretnego przypadku, a także charakterystyki danego gatunku. Istnieje wiele czynników, które warunkują trwałość populacji danego gatunku ptaków drapieżnych i wszystkie one powinny być uwzględniane w ocenie a nie tylko liczba zabitych ptaków. Istotne parametry to wielkość i trend populacji, dostępność bazy pokarmowej, siedliskowej, ale także zmiany klimatu, fragmentacja siedlisk i inny wpływ związany z działalnością człowieka w tym chemizacja rolnictwa. Dodatkowo sytuacja pojedynczego przypadku śmiertelności może być przypadkowa, należy mieć wiedzę z </w:t>
            </w:r>
            <w:proofErr w:type="gramStart"/>
            <w:r w:rsidRPr="0A3BAEFC">
              <w:rPr>
                <w:rFonts w:ascii="Calibri" w:eastAsia="Calibri" w:hAnsi="Calibri" w:cs="Calibri"/>
              </w:rPr>
              <w:t>dłuższego</w:t>
            </w:r>
            <w:r w:rsidR="00E5292E">
              <w:rPr>
                <w:rFonts w:ascii="Calibri" w:eastAsia="Calibri" w:hAnsi="Calibri" w:cs="Calibri"/>
              </w:rPr>
              <w:t>,</w:t>
            </w:r>
            <w:proofErr w:type="gramEnd"/>
            <w:r w:rsidRPr="0A3BAEFC">
              <w:rPr>
                <w:rFonts w:ascii="Calibri" w:eastAsia="Calibri" w:hAnsi="Calibri" w:cs="Calibri"/>
              </w:rPr>
              <w:t xml:space="preserve"> niż roczny okres monitoringu. Każdorazowo analizę wykonuje specjalista </w:t>
            </w:r>
            <w:r w:rsidRPr="0A3BAEFC">
              <w:rPr>
                <w:rFonts w:ascii="Calibri" w:eastAsia="Calibri" w:hAnsi="Calibri" w:cs="Calibri"/>
              </w:rPr>
              <w:lastRenderedPageBreak/>
              <w:t xml:space="preserve">odpowiedzialny za monitoring posiadający pełną wiedze o sytuacji lokalnej kondycji i trendach danej populacji. </w:t>
            </w:r>
          </w:p>
          <w:p w14:paraId="2DE93FEA" w14:textId="3D5FE6C7" w:rsidR="0A3BAEFC" w:rsidRDefault="0A3BAEFC" w:rsidP="0A3BAEFC">
            <w:r w:rsidRPr="0A3BAEFC">
              <w:rPr>
                <w:rFonts w:ascii="Calibri" w:eastAsia="Calibri" w:hAnsi="Calibri" w:cs="Calibri"/>
              </w:rPr>
              <w:t xml:space="preserve"> </w:t>
            </w:r>
          </w:p>
          <w:p w14:paraId="49F7B35C" w14:textId="2195FE28" w:rsidR="0A3BAEFC" w:rsidRDefault="0A3BAEFC" w:rsidP="0A3BAEFC">
            <w:pPr>
              <w:jc w:val="both"/>
            </w:pPr>
            <w:r w:rsidRPr="0A3BAEFC">
              <w:rPr>
                <w:rFonts w:ascii="Calibri" w:eastAsia="Calibri" w:hAnsi="Calibri" w:cs="Calibri"/>
                <w:b/>
                <w:bCs/>
                <w:u w:val="single"/>
              </w:rPr>
              <w:t>Rekomendacja</w:t>
            </w:r>
            <w:r w:rsidRPr="0A3BAEFC">
              <w:rPr>
                <w:rFonts w:ascii="Calibri" w:eastAsia="Calibri" w:hAnsi="Calibri" w:cs="Calibri"/>
              </w:rPr>
              <w:t xml:space="preserve">: Propozycja dodanie w tabeli ze </w:t>
            </w:r>
            <w:proofErr w:type="spellStart"/>
            <w:r w:rsidRPr="0A3BAEFC">
              <w:rPr>
                <w:rFonts w:ascii="Calibri" w:eastAsia="Calibri" w:hAnsi="Calibri" w:cs="Calibri"/>
              </w:rPr>
              <w:t>str</w:t>
            </w:r>
            <w:proofErr w:type="spellEnd"/>
            <w:r w:rsidRPr="0A3BAEFC">
              <w:rPr>
                <w:rFonts w:ascii="Calibri" w:eastAsia="Calibri" w:hAnsi="Calibri" w:cs="Calibri"/>
              </w:rPr>
              <w:t xml:space="preserve"> 98-99 Wytycznych w kolumnie kryterium warunku powtarzającej śmiertelności w 2-letnich badaniach oraz dodanie parametru stałej aktywności danego gatunku i trendu populacji. </w:t>
            </w:r>
          </w:p>
        </w:tc>
      </w:tr>
      <w:tr w:rsidR="009758AF" w:rsidRPr="003A7E3B" w14:paraId="1DC29C00" w14:textId="77777777" w:rsidTr="461F0598">
        <w:tc>
          <w:tcPr>
            <w:tcW w:w="477" w:type="dxa"/>
            <w:tcBorders>
              <w:top w:val="single" w:sz="4" w:space="0" w:color="auto"/>
              <w:left w:val="single" w:sz="4" w:space="0" w:color="auto"/>
              <w:bottom w:val="single" w:sz="4" w:space="0" w:color="auto"/>
              <w:right w:val="single" w:sz="4" w:space="0" w:color="auto"/>
            </w:tcBorders>
          </w:tcPr>
          <w:p w14:paraId="2A1A148C" w14:textId="4B377262" w:rsidR="009758AF" w:rsidRPr="003A7E3B" w:rsidRDefault="00E5292E" w:rsidP="009758AF">
            <w:pPr>
              <w:jc w:val="center"/>
            </w:pPr>
            <w:r>
              <w:lastRenderedPageBreak/>
              <w:t>81</w:t>
            </w:r>
          </w:p>
        </w:tc>
        <w:tc>
          <w:tcPr>
            <w:tcW w:w="2770" w:type="dxa"/>
            <w:tcBorders>
              <w:top w:val="single" w:sz="4" w:space="0" w:color="auto"/>
              <w:left w:val="single" w:sz="4" w:space="0" w:color="auto"/>
              <w:bottom w:val="single" w:sz="4" w:space="0" w:color="auto"/>
              <w:right w:val="single" w:sz="4" w:space="0" w:color="auto"/>
            </w:tcBorders>
          </w:tcPr>
          <w:p w14:paraId="477FE23E" w14:textId="55E937B6" w:rsidR="0A3BAEFC" w:rsidRPr="00FD6E4D" w:rsidRDefault="0A3BAEFC" w:rsidP="0A3BAEFC">
            <w:pPr>
              <w:spacing w:after="160" w:line="257" w:lineRule="auto"/>
            </w:pPr>
            <w:r w:rsidRPr="00FD6E4D">
              <w:rPr>
                <w:rFonts w:ascii="Calibri" w:eastAsia="Calibri" w:hAnsi="Calibri" w:cs="Calibri"/>
              </w:rPr>
              <w:t>Rozdział 10.3.2</w:t>
            </w:r>
          </w:p>
          <w:p w14:paraId="00245FCC" w14:textId="7F4D1B3F" w:rsidR="0A3BAEFC" w:rsidRDefault="00E5292E" w:rsidP="461F0598">
            <w:pPr>
              <w:spacing w:after="160" w:line="257" w:lineRule="auto"/>
              <w:rPr>
                <w:rFonts w:ascii="Calibri" w:eastAsia="Calibri" w:hAnsi="Calibri" w:cs="Calibri"/>
                <w:highlight w:val="yellow"/>
              </w:rPr>
            </w:pPr>
            <w:r>
              <w:rPr>
                <w:rFonts w:ascii="Calibri" w:eastAsia="Calibri" w:hAnsi="Calibri" w:cs="Calibri"/>
              </w:rPr>
              <w:t>s.</w:t>
            </w:r>
            <w:r w:rsidR="461F0598" w:rsidRPr="00FD6E4D">
              <w:rPr>
                <w:rFonts w:ascii="Calibri" w:eastAsia="Calibri" w:hAnsi="Calibri" w:cs="Calibri"/>
              </w:rPr>
              <w:t xml:space="preserve"> 98 (Tabela 12)</w:t>
            </w:r>
          </w:p>
        </w:tc>
        <w:tc>
          <w:tcPr>
            <w:tcW w:w="3978" w:type="dxa"/>
            <w:tcBorders>
              <w:top w:val="single" w:sz="4" w:space="0" w:color="auto"/>
              <w:left w:val="single" w:sz="4" w:space="0" w:color="auto"/>
              <w:bottom w:val="single" w:sz="4" w:space="0" w:color="auto"/>
              <w:right w:val="single" w:sz="4" w:space="0" w:color="auto"/>
            </w:tcBorders>
          </w:tcPr>
          <w:p w14:paraId="2FB90152" w14:textId="6797A602" w:rsidR="0A3BAEFC" w:rsidRDefault="0A3BAEFC" w:rsidP="0A3BAEFC">
            <w:pPr>
              <w:spacing w:after="160" w:line="257" w:lineRule="auto"/>
            </w:pPr>
            <w:r w:rsidRPr="0A3BAEFC">
              <w:rPr>
                <w:rFonts w:ascii="Calibri" w:eastAsia="Calibri" w:hAnsi="Calibri" w:cs="Calibri"/>
              </w:rPr>
              <w:t>Ptaki drapieżne z grupy kluczowych (tab. 10) oraz bocian czarny i puchacz, które uznano w danym sezonie za lęgowe w obszarze analiz w odległości do 2000 m od skrajnych turbin, wchodzących w skład zwartej grupy turbin. Stwierdzono kolizję ≥ 1 os. na zwartej grupie turbin.</w:t>
            </w:r>
          </w:p>
        </w:tc>
        <w:tc>
          <w:tcPr>
            <w:tcW w:w="6401" w:type="dxa"/>
            <w:tcBorders>
              <w:top w:val="single" w:sz="4" w:space="0" w:color="auto"/>
              <w:left w:val="single" w:sz="4" w:space="0" w:color="auto"/>
              <w:bottom w:val="single" w:sz="4" w:space="0" w:color="auto"/>
              <w:right w:val="single" w:sz="4" w:space="0" w:color="auto"/>
            </w:tcBorders>
          </w:tcPr>
          <w:p w14:paraId="1F8DE6C5" w14:textId="6651479C" w:rsidR="0A3BAEFC" w:rsidRDefault="0A3BAEFC" w:rsidP="0A3BAEFC">
            <w:pPr>
              <w:spacing w:after="160" w:line="257" w:lineRule="auto"/>
              <w:jc w:val="both"/>
            </w:pPr>
            <w:r w:rsidRPr="0A3BAEFC">
              <w:rPr>
                <w:rFonts w:ascii="Calibri" w:eastAsia="Calibri" w:hAnsi="Calibri" w:cs="Calibri"/>
              </w:rPr>
              <w:t>Z praktyki wiadomo przecież, że pierwszy rok monitoringu jest krytyczny i śmiertelność jest największa i jest wiele takich przypadków, że śmiertelność nie powtarza się w kolejnych latach i wytyczne powinny brać to pod uwagę i jeśli w kolejnych latach śmiertelność rzeczywiście powtórzy się wtedy należy wdrożyć działania minimalizujące. Jeśli śmierć drugiego osobnika mogłoby wpłynąć na stabilność populacji w takim przypadku można wydłużyć monitoring śmiertelności o 1 rok czy nawet dwa, ale jeśli śmiertelność się nie powtórzy w kolejnych latach to nie ma podstaw merytorycznych do wprowadzania z reguły bardzo kosztowanych i ograniczających produkcję farmy działań minimalizujących. Kryteria znaczącego negatywnego oddziaływania farm wiatrowych na wrażliwe i kluczowe gatunki ptaków powinno się odnosić do rzeczywistego wpływu farmy na lokalną populację danego gatunku, na co wskazują również autorzy Wytycznych s</w:t>
            </w:r>
            <w:r w:rsidR="00E5292E">
              <w:rPr>
                <w:rFonts w:ascii="Calibri" w:eastAsia="Calibri" w:hAnsi="Calibri" w:cs="Calibri"/>
              </w:rPr>
              <w:t>.</w:t>
            </w:r>
            <w:r w:rsidRPr="0A3BAEFC">
              <w:rPr>
                <w:rFonts w:ascii="Calibri" w:eastAsia="Calibri" w:hAnsi="Calibri" w:cs="Calibri"/>
              </w:rPr>
              <w:t xml:space="preserve"> 58-59. Nie ma podstaw prawnych</w:t>
            </w:r>
            <w:r w:rsidR="00E5292E">
              <w:rPr>
                <w:rFonts w:ascii="Calibri" w:eastAsia="Calibri" w:hAnsi="Calibri" w:cs="Calibri"/>
              </w:rPr>
              <w:t xml:space="preserve">, </w:t>
            </w:r>
            <w:r w:rsidRPr="0A3BAEFC">
              <w:rPr>
                <w:rFonts w:ascii="Calibri" w:eastAsia="Calibri" w:hAnsi="Calibri" w:cs="Calibri"/>
              </w:rPr>
              <w:t xml:space="preserve">aby ograniczyć normalną pracę farmy wiatrowej, prowadzonej w ramach działalności gospodarczej inwestora, nie ma przepisów ustawy ani rozporządzenia, które nakładałyby takie obowiązki generalnie. Wyłącznie w ramach DUŚ, w odniesieniu do konkretnej inwestycji farmy wiatrowej, konkretnego przypadku środowiskowego, można w DUŚ zastrzec konieczność wprowadzenia systemu DR. Podkreślenia wymaga, że DUŚ jest decyzją administracyjną zindywidualizowaną, wydaną dla </w:t>
            </w:r>
            <w:r w:rsidRPr="0A3BAEFC">
              <w:rPr>
                <w:rFonts w:ascii="Calibri" w:eastAsia="Calibri" w:hAnsi="Calibri" w:cs="Calibri"/>
              </w:rPr>
              <w:lastRenderedPageBreak/>
              <w:t xml:space="preserve">konkretnego podmiotu (inwestora), obejmującą określoną inwestycję i ocenę jej wpływu na środowisko. Nie można generalizować i wyznaczać kryteria dowolnie, bez istniejącego obowiązku ustawowego.  </w:t>
            </w:r>
          </w:p>
          <w:p w14:paraId="15788DFB" w14:textId="0590DAFE" w:rsidR="0A3BAEFC" w:rsidRDefault="0A3BAEFC" w:rsidP="0A3BAEFC">
            <w:pPr>
              <w:spacing w:after="160" w:line="257" w:lineRule="auto"/>
              <w:jc w:val="both"/>
            </w:pPr>
            <w:r w:rsidRPr="0A3BAEFC">
              <w:rPr>
                <w:rFonts w:ascii="Calibri" w:eastAsia="Calibri" w:hAnsi="Calibri" w:cs="Calibri"/>
              </w:rPr>
              <w:t xml:space="preserve">Wyznaczając kryteria ograniczające działalność przedsiębiorstwa należy w sposób obiektywny i racjonalny je uzasadnić, tak żeby nie budziły wątpliwości. </w:t>
            </w:r>
          </w:p>
          <w:p w14:paraId="24ACB262" w14:textId="7662AC14" w:rsidR="0A3BAEFC" w:rsidRDefault="0A3BAEFC" w:rsidP="0A3BAEFC">
            <w:pPr>
              <w:spacing w:after="160" w:line="257" w:lineRule="auto"/>
              <w:jc w:val="both"/>
            </w:pPr>
            <w:r w:rsidRPr="0A3BAEFC">
              <w:rPr>
                <w:rFonts w:ascii="Calibri" w:eastAsia="Calibri" w:hAnsi="Calibri" w:cs="Calibri"/>
              </w:rPr>
              <w:t>Kryterium kolizyjności w ramach którego ustala się, czy oddziaływanie wymaga minimalizacji powinno wynikać z analizy oddziaływania konkretnego gatunku i populacji na konkretnej inwestycji. Nie każdy przypadek śmierci 1, 2 czy 3 osobników powinien być traktowany tak samo i świadczy o nieakceptowalnym wpływie inwestycji. Dodatkowo wymaga doprecyzowania co oznacza wg autorów zwarta grupa turbin i dlaczego odniesienie kryterium ilościowe kolizji dotyczy takiej jednostki? Czy podejście takie ma jakiekolwiek poparcie merytoryczne w badaniach naukowych?</w:t>
            </w:r>
          </w:p>
          <w:p w14:paraId="00020944" w14:textId="55882DDC" w:rsidR="0A3BAEFC" w:rsidRDefault="0A3BAEFC" w:rsidP="0A3BAEFC">
            <w:pPr>
              <w:spacing w:after="160" w:line="257" w:lineRule="auto"/>
            </w:pPr>
            <w:r w:rsidRPr="0A3BAEFC">
              <w:rPr>
                <w:rFonts w:ascii="Calibri" w:eastAsia="Calibri" w:hAnsi="Calibri" w:cs="Calibri"/>
              </w:rPr>
              <w:t>Rekomendacja: Propozycja zapisu</w:t>
            </w:r>
          </w:p>
          <w:p w14:paraId="5BA2B8B2" w14:textId="33F3C243" w:rsidR="0A3BAEFC" w:rsidRDefault="0A3BAEFC" w:rsidP="0A3BAEFC">
            <w:pPr>
              <w:spacing w:after="160" w:line="257" w:lineRule="auto"/>
            </w:pPr>
            <w:r w:rsidRPr="0A3BAEFC">
              <w:rPr>
                <w:rFonts w:ascii="Calibri" w:eastAsia="Calibri" w:hAnsi="Calibri" w:cs="Calibri"/>
              </w:rPr>
              <w:t>„Powtarzająca się kolizja na danej turbinie &gt; 1 osobnika w co najmniej dwóch latach badań monitoringowych oraz stała aktywność danego gatunku w odległości 500 m od turbiny. Odniesienie zaleceń minimalizujących do trendów lokalnych populacji.”</w:t>
            </w:r>
          </w:p>
        </w:tc>
      </w:tr>
      <w:tr w:rsidR="0A3BAEFC" w14:paraId="518125E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0EE68F78" w14:textId="07780F64" w:rsidR="0A3BAEFC" w:rsidRDefault="00E5292E" w:rsidP="0A3BAEFC">
            <w:pPr>
              <w:jc w:val="center"/>
            </w:pPr>
            <w:r>
              <w:lastRenderedPageBreak/>
              <w:t>82</w:t>
            </w:r>
          </w:p>
        </w:tc>
        <w:tc>
          <w:tcPr>
            <w:tcW w:w="2770" w:type="dxa"/>
            <w:tcBorders>
              <w:top w:val="single" w:sz="4" w:space="0" w:color="auto"/>
              <w:left w:val="single" w:sz="4" w:space="0" w:color="auto"/>
              <w:bottom w:val="single" w:sz="4" w:space="0" w:color="auto"/>
              <w:right w:val="single" w:sz="4" w:space="0" w:color="auto"/>
            </w:tcBorders>
          </w:tcPr>
          <w:p w14:paraId="54B10DF6" w14:textId="731C29B0" w:rsidR="0A3BAEFC" w:rsidRPr="00FD6E4D" w:rsidRDefault="0A3BAEFC" w:rsidP="0A3BAEFC">
            <w:pPr>
              <w:spacing w:after="160" w:line="257" w:lineRule="auto"/>
            </w:pPr>
            <w:r w:rsidRPr="00FD6E4D">
              <w:rPr>
                <w:rFonts w:ascii="Calibri" w:eastAsia="Calibri" w:hAnsi="Calibri" w:cs="Calibri"/>
              </w:rPr>
              <w:t>Rozdział 10.3.2</w:t>
            </w:r>
          </w:p>
          <w:p w14:paraId="7C397F71" w14:textId="49120E9E" w:rsidR="0A3BAEFC" w:rsidRDefault="00E5292E" w:rsidP="0A3BAEFC">
            <w:r>
              <w:rPr>
                <w:rFonts w:ascii="Calibri" w:eastAsia="Calibri" w:hAnsi="Calibri" w:cs="Calibri"/>
              </w:rPr>
              <w:t>s.</w:t>
            </w:r>
            <w:r w:rsidR="461F0598" w:rsidRPr="00FD6E4D">
              <w:rPr>
                <w:rFonts w:ascii="Calibri" w:eastAsia="Calibri" w:hAnsi="Calibri" w:cs="Calibri"/>
              </w:rPr>
              <w:t xml:space="preserve"> 98 (Tabela 12)</w:t>
            </w:r>
          </w:p>
        </w:tc>
        <w:tc>
          <w:tcPr>
            <w:tcW w:w="3978" w:type="dxa"/>
            <w:tcBorders>
              <w:top w:val="single" w:sz="4" w:space="0" w:color="auto"/>
              <w:left w:val="single" w:sz="4" w:space="0" w:color="auto"/>
              <w:bottom w:val="single" w:sz="4" w:space="0" w:color="auto"/>
              <w:right w:val="single" w:sz="4" w:space="0" w:color="auto"/>
            </w:tcBorders>
          </w:tcPr>
          <w:p w14:paraId="500C7DC0" w14:textId="5CD07FEA" w:rsidR="0A3BAEFC" w:rsidRDefault="0A3BAEFC" w:rsidP="0A3BAEFC">
            <w:r w:rsidRPr="0A3BAEFC">
              <w:rPr>
                <w:rFonts w:ascii="Calibri" w:eastAsia="Calibri" w:hAnsi="Calibri" w:cs="Calibri"/>
              </w:rPr>
              <w:t>Ptaki drapieżne z grupy kluczowych (tab. 10) …</w:t>
            </w:r>
          </w:p>
          <w:p w14:paraId="26212043" w14:textId="056D678F" w:rsidR="0A3BAEFC" w:rsidRDefault="0A3BAEFC" w:rsidP="0A3BAEFC">
            <w:r w:rsidRPr="0A3BAEFC">
              <w:rPr>
                <w:rFonts w:ascii="Calibri" w:eastAsia="Calibri" w:hAnsi="Calibri" w:cs="Calibri"/>
              </w:rPr>
              <w:t xml:space="preserve">Stwierdzono kolizję ≥ 2 os. na zwartej grupie turbin. Kolizje nie muszą wystąpić w jednym sezonie (kryterium dotyczy sumarycznej liczby ofiar w ciągu całego okresu monitoringu </w:t>
            </w:r>
            <w:proofErr w:type="spellStart"/>
            <w:r w:rsidRPr="0A3BAEFC">
              <w:rPr>
                <w:rFonts w:ascii="Calibri" w:eastAsia="Calibri" w:hAnsi="Calibri" w:cs="Calibri"/>
              </w:rPr>
              <w:t>porealizacyjnego</w:t>
            </w:r>
            <w:proofErr w:type="spellEnd"/>
            <w:r w:rsidRPr="0A3BAEFC">
              <w:rPr>
                <w:rFonts w:ascii="Calibri" w:eastAsia="Calibri" w:hAnsi="Calibri" w:cs="Calibri"/>
              </w:rPr>
              <w:t xml:space="preserve">) i nie </w:t>
            </w:r>
            <w:r w:rsidRPr="0A3BAEFC">
              <w:rPr>
                <w:rFonts w:ascii="Calibri" w:eastAsia="Calibri" w:hAnsi="Calibri" w:cs="Calibri"/>
              </w:rPr>
              <w:lastRenderedPageBreak/>
              <w:t>muszą dotyczyć jednego gatunku (np. kolizja 1 kani rudej w pierwszym roku monitoringu oraz 1 bielika w drugim roku powoduje konieczność wprowadzenia działań minimalizujących).</w:t>
            </w:r>
          </w:p>
        </w:tc>
        <w:tc>
          <w:tcPr>
            <w:tcW w:w="6401" w:type="dxa"/>
            <w:tcBorders>
              <w:top w:val="single" w:sz="4" w:space="0" w:color="auto"/>
              <w:left w:val="single" w:sz="4" w:space="0" w:color="auto"/>
              <w:bottom w:val="single" w:sz="4" w:space="0" w:color="auto"/>
              <w:right w:val="single" w:sz="4" w:space="0" w:color="auto"/>
            </w:tcBorders>
          </w:tcPr>
          <w:p w14:paraId="1A4E8B67" w14:textId="5CF7317E" w:rsidR="0A3BAEFC" w:rsidRDefault="0A3BAEFC" w:rsidP="0A3BAEFC">
            <w:pPr>
              <w:jc w:val="both"/>
            </w:pPr>
            <w:r w:rsidRPr="0A3BAEFC">
              <w:rPr>
                <w:rFonts w:ascii="Calibri" w:eastAsia="Calibri" w:hAnsi="Calibri" w:cs="Calibri"/>
              </w:rPr>
              <w:lastRenderedPageBreak/>
              <w:t xml:space="preserve">Wiadomo przecież, że pierwszy rok monitoringu jest krytyczny i śmiertelność jest największa i jest wiele takich przypadków, że śmiertelność nie powtarza się w kolejnych latach i wytyczne powinny brać to pod uwagę i jeśli w kolejnych latach śmiertelność rzeczywiście powtórzy się wtedy należy wdrożyć </w:t>
            </w:r>
            <w:r w:rsidRPr="0A3BAEFC">
              <w:rPr>
                <w:rFonts w:ascii="Calibri" w:eastAsia="Calibri" w:hAnsi="Calibri" w:cs="Calibri"/>
              </w:rPr>
              <w:lastRenderedPageBreak/>
              <w:t xml:space="preserve">działania minimalizujące. Jeśli śmierć trzeciego osobnika mogłoby wpłynąć na stabilność populacji w takim przypadku można wydłużyć monitoring śmiertelności o 1 rok czy nawet dwa, ale jeśli śmiertelność się nie powtórzy w kolejnych latach to nie ma podstaw merytorycznych do wprowadzania z reguły bardzo kosztowanych i ograniczających produkcję farmy działań minimalizujących. </w:t>
            </w:r>
          </w:p>
          <w:p w14:paraId="0DBD4D45" w14:textId="23F318C4" w:rsidR="0A3BAEFC" w:rsidRDefault="0A3BAEFC" w:rsidP="0A3BAEFC">
            <w:pPr>
              <w:jc w:val="both"/>
            </w:pPr>
            <w:r w:rsidRPr="0A3BAEFC">
              <w:rPr>
                <w:rFonts w:ascii="Calibri" w:eastAsia="Calibri" w:hAnsi="Calibri" w:cs="Calibri"/>
              </w:rPr>
              <w:t>Kryteria znaczącego negatywnego oddziaływania farm wiatrowych na wrażliwe gatunki ptaków powinno się odnosić do rzeczywistego wpływu farmy na lokalną populację danego gatunku. Nie rozumiemy na jakiej podstawie prawnej ogranicza się normalną pracę działalności gospodarczej – czy stoją za tym jakieś dowody naukowe? Nie ma podstaw prawnych</w:t>
            </w:r>
            <w:r w:rsidR="00E5292E">
              <w:rPr>
                <w:rFonts w:ascii="Calibri" w:eastAsia="Calibri" w:hAnsi="Calibri" w:cs="Calibri"/>
              </w:rPr>
              <w:t>,</w:t>
            </w:r>
            <w:r w:rsidRPr="0A3BAEFC">
              <w:rPr>
                <w:rFonts w:ascii="Calibri" w:eastAsia="Calibri" w:hAnsi="Calibri" w:cs="Calibri"/>
              </w:rPr>
              <w:t xml:space="preserve"> aby ograniczyć normalną pracę farmy wiatrowej, prowadzonej w ramach działalności gospodarczej inwestora, nie ma przepisów ustawy ani rozporządzenia, które nakładałyby takie obowiązki generalnie. Wyłącznie w ramach DUŚ, w odniesieniu do konkretnej inwestycji farmy wiatrowej, konkretnego przypadku środowiskowego, można w DUŚ zastrzec konieczność wprowadzenia systemu DR. Podkreślenia wymaga, że DUŚ jest decyzją administracyjną zindywidualizowaną, wydaną dla konkretnego podmiotu (inwestora), obejmującą określoną inwestycję i ocenę jej wpływu na środowisko. Nie można generalizować i wyznaczać kryteria dowolnie, bez istniejącego obowiązku ustawowego.</w:t>
            </w:r>
          </w:p>
          <w:p w14:paraId="40B01DD0" w14:textId="4C46722B" w:rsidR="0A3BAEFC" w:rsidRDefault="0A3BAEFC" w:rsidP="0A3BAEFC">
            <w:r w:rsidRPr="0A3BAEFC">
              <w:rPr>
                <w:rFonts w:ascii="Calibri" w:eastAsia="Calibri" w:hAnsi="Calibri" w:cs="Calibri"/>
              </w:rPr>
              <w:t xml:space="preserve"> </w:t>
            </w:r>
          </w:p>
          <w:p w14:paraId="70B6A11B" w14:textId="20B85F55" w:rsidR="0A3BAEFC" w:rsidRDefault="0A3BAEFC" w:rsidP="0A3BAEFC">
            <w:pPr>
              <w:spacing w:after="160" w:line="257" w:lineRule="auto"/>
            </w:pPr>
            <w:r w:rsidRPr="0A3BAEFC">
              <w:rPr>
                <w:rFonts w:ascii="Calibri" w:eastAsia="Calibri" w:hAnsi="Calibri" w:cs="Calibri"/>
                <w:b/>
                <w:bCs/>
                <w:u w:val="single"/>
              </w:rPr>
              <w:t>Rekomendacja</w:t>
            </w:r>
            <w:r w:rsidRPr="0A3BAEFC">
              <w:rPr>
                <w:rFonts w:ascii="Calibri" w:eastAsia="Calibri" w:hAnsi="Calibri" w:cs="Calibri"/>
              </w:rPr>
              <w:t>: Zmiana zapisu na następujący</w:t>
            </w:r>
          </w:p>
          <w:p w14:paraId="79CD5158" w14:textId="262EA9E5" w:rsidR="0A3BAEFC" w:rsidRDefault="0A3BAEFC" w:rsidP="0A3BAEFC">
            <w:pPr>
              <w:spacing w:after="160" w:line="257" w:lineRule="auto"/>
              <w:jc w:val="both"/>
            </w:pPr>
            <w:r w:rsidRPr="0A3BAEFC">
              <w:rPr>
                <w:rFonts w:ascii="Calibri" w:eastAsia="Calibri" w:hAnsi="Calibri" w:cs="Calibri"/>
              </w:rPr>
              <w:t xml:space="preserve">„Powtarzająca się kolizja na danej turbinie &gt; 2 osobników w co najmniej dwóch latach badań monitoringowych oraz stała aktywność danego gatunku w odległości 500 m od turbiny.  </w:t>
            </w:r>
            <w:r w:rsidRPr="0A3BAEFC">
              <w:rPr>
                <w:rFonts w:ascii="Calibri" w:eastAsia="Calibri" w:hAnsi="Calibri" w:cs="Calibri"/>
              </w:rPr>
              <w:lastRenderedPageBreak/>
              <w:t>Odniesienie zaleceń minimalizujących do trendów lokalnych populacji.”</w:t>
            </w:r>
          </w:p>
        </w:tc>
      </w:tr>
      <w:tr w:rsidR="0A3BAEFC" w14:paraId="63637431"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989E577" w14:textId="55438944" w:rsidR="0A3BAEFC" w:rsidRDefault="00E5292E" w:rsidP="0A3BAEFC">
            <w:pPr>
              <w:jc w:val="center"/>
            </w:pPr>
            <w:r>
              <w:lastRenderedPageBreak/>
              <w:t>83</w:t>
            </w:r>
          </w:p>
        </w:tc>
        <w:tc>
          <w:tcPr>
            <w:tcW w:w="2770" w:type="dxa"/>
            <w:tcBorders>
              <w:top w:val="single" w:sz="4" w:space="0" w:color="auto"/>
              <w:left w:val="single" w:sz="4" w:space="0" w:color="auto"/>
              <w:bottom w:val="single" w:sz="4" w:space="0" w:color="auto"/>
              <w:right w:val="single" w:sz="4" w:space="0" w:color="auto"/>
            </w:tcBorders>
          </w:tcPr>
          <w:p w14:paraId="5FCE2D1B" w14:textId="460EABEC" w:rsidR="0A3BAEFC" w:rsidRPr="00FD6E4D" w:rsidRDefault="0A3BAEFC" w:rsidP="0A3BAEFC">
            <w:pPr>
              <w:spacing w:after="160" w:line="257" w:lineRule="auto"/>
            </w:pPr>
            <w:r w:rsidRPr="00FD6E4D">
              <w:rPr>
                <w:rFonts w:ascii="Calibri" w:eastAsia="Calibri" w:hAnsi="Calibri" w:cs="Calibri"/>
              </w:rPr>
              <w:t>Rozdział 10.3.2</w:t>
            </w:r>
          </w:p>
          <w:p w14:paraId="76CC9D82" w14:textId="6F6B169B" w:rsidR="0A3BAEFC" w:rsidRDefault="00E5292E" w:rsidP="0A3BAEFC">
            <w:pPr>
              <w:spacing w:after="160" w:line="257" w:lineRule="auto"/>
            </w:pPr>
            <w:r>
              <w:rPr>
                <w:rFonts w:ascii="Calibri" w:eastAsia="Calibri" w:hAnsi="Calibri" w:cs="Calibri"/>
              </w:rPr>
              <w:t>s.</w:t>
            </w:r>
            <w:r w:rsidR="461F0598" w:rsidRPr="00FD6E4D">
              <w:rPr>
                <w:rFonts w:ascii="Calibri" w:eastAsia="Calibri" w:hAnsi="Calibri" w:cs="Calibri"/>
              </w:rPr>
              <w:t xml:space="preserve"> 98 (Tabela 12)</w:t>
            </w:r>
          </w:p>
        </w:tc>
        <w:tc>
          <w:tcPr>
            <w:tcW w:w="3978" w:type="dxa"/>
            <w:tcBorders>
              <w:top w:val="single" w:sz="4" w:space="0" w:color="auto"/>
              <w:left w:val="single" w:sz="4" w:space="0" w:color="auto"/>
              <w:bottom w:val="single" w:sz="4" w:space="0" w:color="auto"/>
              <w:right w:val="single" w:sz="4" w:space="0" w:color="auto"/>
            </w:tcBorders>
          </w:tcPr>
          <w:p w14:paraId="2BEF62C3" w14:textId="20485F6F" w:rsidR="0A3BAEFC" w:rsidRDefault="0A3BAEFC" w:rsidP="0A3BAEFC">
            <w:pPr>
              <w:spacing w:after="160" w:line="257" w:lineRule="auto"/>
            </w:pPr>
            <w:r w:rsidRPr="0A3BAEFC">
              <w:rPr>
                <w:rFonts w:ascii="Calibri" w:eastAsia="Calibri" w:hAnsi="Calibri" w:cs="Calibri"/>
              </w:rPr>
              <w:t xml:space="preserve">Ptaki drapieżne z grupy kluczowych (tab. 10) ... Stwierdzono kolizję ≥ 3 os. na zwartej grupie turbin. Kolizje nie muszą wystąpić w jednym sezonie (kryterium dotyczy sumarycznej liczby ofiar w ciągu całego okresu monitoringu </w:t>
            </w:r>
            <w:proofErr w:type="spellStart"/>
            <w:r w:rsidRPr="0A3BAEFC">
              <w:rPr>
                <w:rFonts w:ascii="Calibri" w:eastAsia="Calibri" w:hAnsi="Calibri" w:cs="Calibri"/>
              </w:rPr>
              <w:t>porealizacyjnego</w:t>
            </w:r>
            <w:proofErr w:type="spellEnd"/>
            <w:r w:rsidRPr="0A3BAEFC">
              <w:rPr>
                <w:rFonts w:ascii="Calibri" w:eastAsia="Calibri" w:hAnsi="Calibri" w:cs="Calibri"/>
              </w:rPr>
              <w:t>) i nie muszą dotyczyć także jednego gatunku</w:t>
            </w:r>
          </w:p>
        </w:tc>
        <w:tc>
          <w:tcPr>
            <w:tcW w:w="6401" w:type="dxa"/>
            <w:tcBorders>
              <w:top w:val="single" w:sz="4" w:space="0" w:color="auto"/>
              <w:left w:val="single" w:sz="4" w:space="0" w:color="auto"/>
              <w:bottom w:val="single" w:sz="4" w:space="0" w:color="auto"/>
              <w:right w:val="single" w:sz="4" w:space="0" w:color="auto"/>
            </w:tcBorders>
          </w:tcPr>
          <w:p w14:paraId="7A96376A" w14:textId="4ACD9BA2" w:rsidR="0A3BAEFC" w:rsidRDefault="0A3BAEFC" w:rsidP="0A3BAEFC">
            <w:pPr>
              <w:spacing w:after="160" w:line="257" w:lineRule="auto"/>
              <w:jc w:val="both"/>
            </w:pPr>
            <w:r w:rsidRPr="0A3BAEFC">
              <w:rPr>
                <w:rFonts w:ascii="Calibri" w:eastAsia="Calibri" w:hAnsi="Calibri" w:cs="Calibri"/>
              </w:rPr>
              <w:t xml:space="preserve">Na jakiej podstawie naukowej została określona liczba 3 osobników spoza grupy gatunków kluczowych i określona jako znaczące negatywne oddziaływanie? Czy naprawdę kolizja 3 myszołowów (bądź 2 myszołowa i 1 jastrzębia) jest znaczącym oddziaływaniem? Wiemy przecież że pierwszy rok monitoringu jest krytyczny i śmiertelność jest najwyższa, a więc nawet jeśli w drugim czy w trzecim roku zdarzy się jeszcze jakaś kolizja to przede wszystkim trzeba zbadać, wyliczyć czy będzie ona miała istotny wpływ dla lokalną populację.  Ponadto w kolejnych latach śmiertelność może się nie powtórzyć? Aby blokować wielomilionową inwestycję, argumenty powinny być poparte dowodami naukowymi, a kryteria do wprowadzania ograniczeń w </w:t>
            </w:r>
            <w:r w:rsidR="00E5292E" w:rsidRPr="0A3BAEFC">
              <w:rPr>
                <w:rFonts w:ascii="Calibri" w:eastAsia="Calibri" w:hAnsi="Calibri" w:cs="Calibri"/>
              </w:rPr>
              <w:t>działalności</w:t>
            </w:r>
            <w:r w:rsidRPr="0A3BAEFC">
              <w:rPr>
                <w:rFonts w:ascii="Calibri" w:eastAsia="Calibri" w:hAnsi="Calibri" w:cs="Calibri"/>
              </w:rPr>
              <w:t xml:space="preserve"> gospodarczej powinny być obiektywne, racjonalne i niepodważalne. Przy zaproponowanych wymaganiach może się okazać, że bez wpływu dla populacji przy wzrostowym trendzie populacyjnym w Polsce, turbiny będą wyłączane bądź obciążane znaczącymi, dodatkowymi kosztami. </w:t>
            </w:r>
          </w:p>
          <w:p w14:paraId="78AF8534" w14:textId="4CD86473" w:rsidR="0A3BAEFC" w:rsidRDefault="0A3BAEFC" w:rsidP="0A3BAEFC">
            <w:pPr>
              <w:jc w:val="both"/>
            </w:pPr>
            <w:r w:rsidRPr="0A3BAEFC">
              <w:rPr>
                <w:rFonts w:ascii="Calibri" w:eastAsia="Calibri" w:hAnsi="Calibri" w:cs="Calibri"/>
              </w:rPr>
              <w:t>Nie ma podstaw prawnych</w:t>
            </w:r>
            <w:r w:rsidR="00E5292E">
              <w:rPr>
                <w:rFonts w:ascii="Calibri" w:eastAsia="Calibri" w:hAnsi="Calibri" w:cs="Calibri"/>
              </w:rPr>
              <w:t>,</w:t>
            </w:r>
            <w:r w:rsidRPr="0A3BAEFC">
              <w:rPr>
                <w:rFonts w:ascii="Calibri" w:eastAsia="Calibri" w:hAnsi="Calibri" w:cs="Calibri"/>
              </w:rPr>
              <w:t xml:space="preserve"> aby ograniczyć normalną pracę farmy wiatrowej, prowadzonej w ramach działalności gospodarczej inwestora, nie ma przepisów ustawy ani rozporządzenia, które nakładałyby takie obowiązki generalnie. Wyłącznie w ramach DUŚ, w odniesieniu do konkretnej inwestycji farmy wiatrowej, konkretnego przypadku środowiskowego, można w DUŚ zastrzec konieczność wprowadzenia systemu DR. Podkreślenia wymaga, że DUŚ jest decyzją administracyjną zindywidualizowaną, wydaną dla konkretnego podmiotu (inwestora), obejmującą określoną inwestycję i ocenę jej wpływu na środowisko. Nie można </w:t>
            </w:r>
            <w:r w:rsidRPr="0A3BAEFC">
              <w:rPr>
                <w:rFonts w:ascii="Calibri" w:eastAsia="Calibri" w:hAnsi="Calibri" w:cs="Calibri"/>
              </w:rPr>
              <w:lastRenderedPageBreak/>
              <w:t>generalizować i wyznaczać kryteria dowolnie, bez istniejącego obowiązku ustawowego.</w:t>
            </w:r>
          </w:p>
          <w:p w14:paraId="19350AE7" w14:textId="4E21B6B7" w:rsidR="0A3BAEFC" w:rsidRDefault="0A3BAEFC" w:rsidP="0A3BAEFC">
            <w:pPr>
              <w:spacing w:after="160" w:line="257" w:lineRule="auto"/>
              <w:jc w:val="both"/>
            </w:pPr>
            <w:r w:rsidRPr="0A3BAEFC">
              <w:rPr>
                <w:rFonts w:ascii="Calibri" w:eastAsia="Calibri" w:hAnsi="Calibri" w:cs="Calibri"/>
              </w:rPr>
              <w:t xml:space="preserve"> </w:t>
            </w:r>
          </w:p>
          <w:p w14:paraId="441B800C" w14:textId="5C76C82F" w:rsidR="0A3BAEFC" w:rsidRDefault="0A3BAEFC" w:rsidP="0A3BAEFC">
            <w:pPr>
              <w:spacing w:after="160" w:line="257" w:lineRule="auto"/>
              <w:jc w:val="both"/>
            </w:pPr>
            <w:r w:rsidRPr="0A3BAEFC">
              <w:rPr>
                <w:rFonts w:ascii="Calibri" w:eastAsia="Calibri" w:hAnsi="Calibri" w:cs="Calibri"/>
              </w:rPr>
              <w:t>Ponadto, “zaostrzone” reguły Wytycznych obowiązywałyby tylko “nowe” inwestycje wiatrowe, realizowane po dacie wprowadzenia tych Wytyczn</w:t>
            </w:r>
            <w:r w:rsidR="0004129C">
              <w:rPr>
                <w:rFonts w:ascii="Calibri" w:eastAsia="Calibri" w:hAnsi="Calibri" w:cs="Calibri"/>
              </w:rPr>
              <w:t>y</w:t>
            </w:r>
            <w:r w:rsidRPr="0A3BAEFC">
              <w:rPr>
                <w:rFonts w:ascii="Calibri" w:eastAsia="Calibri" w:hAnsi="Calibri" w:cs="Calibri"/>
              </w:rPr>
              <w:t xml:space="preserve">ch. Zdecydowanie prowadzi do działania nierównego traktowania przedsiębiorców, które będzie zaskarżane w toku </w:t>
            </w:r>
            <w:proofErr w:type="spellStart"/>
            <w:r w:rsidRPr="0A3BAEFC">
              <w:rPr>
                <w:rFonts w:ascii="Calibri" w:eastAsia="Calibri" w:hAnsi="Calibri" w:cs="Calibri"/>
              </w:rPr>
              <w:t>odwołań</w:t>
            </w:r>
            <w:proofErr w:type="spellEnd"/>
            <w:r w:rsidRPr="0A3BAEFC">
              <w:rPr>
                <w:rFonts w:ascii="Calibri" w:eastAsia="Calibri" w:hAnsi="Calibri" w:cs="Calibri"/>
              </w:rPr>
              <w:t xml:space="preserve">, z uwzględnieniem obciążenia organu wydającego DUŚ uwzględniającą takie wytyczne - </w:t>
            </w:r>
            <w:r w:rsidR="00E5292E" w:rsidRPr="0A3BAEFC">
              <w:rPr>
                <w:rFonts w:ascii="Calibri" w:eastAsia="Calibri" w:hAnsi="Calibri" w:cs="Calibri"/>
              </w:rPr>
              <w:t>rekompensatą</w:t>
            </w:r>
            <w:r w:rsidRPr="0A3BAEFC">
              <w:rPr>
                <w:rFonts w:ascii="Calibri" w:eastAsia="Calibri" w:hAnsi="Calibri" w:cs="Calibri"/>
              </w:rPr>
              <w:t xml:space="preserve"> pieniężną za straty inwestora (w produkcji energii elektrycznej).</w:t>
            </w:r>
          </w:p>
          <w:p w14:paraId="7B4520A3" w14:textId="5239FA93" w:rsidR="0A3BAEFC" w:rsidRDefault="0A3BAEFC" w:rsidP="0A3BAEFC">
            <w:pPr>
              <w:spacing w:after="160" w:line="257" w:lineRule="auto"/>
            </w:pPr>
            <w:r w:rsidRPr="0A3BAEFC">
              <w:rPr>
                <w:rFonts w:ascii="Calibri" w:eastAsia="Calibri" w:hAnsi="Calibri" w:cs="Calibri"/>
              </w:rPr>
              <w:t>Rekomendacja: Zmiana zapisu na następujący</w:t>
            </w:r>
          </w:p>
          <w:p w14:paraId="796A9623" w14:textId="6AAA0814" w:rsidR="0A3BAEFC" w:rsidRDefault="0A3BAEFC" w:rsidP="0A3BAEFC">
            <w:pPr>
              <w:spacing w:after="160" w:line="257" w:lineRule="auto"/>
            </w:pPr>
            <w:r w:rsidRPr="0A3BAEFC">
              <w:rPr>
                <w:rFonts w:ascii="Calibri" w:eastAsia="Calibri" w:hAnsi="Calibri" w:cs="Calibri"/>
              </w:rPr>
              <w:t>„Powtarzająca się kolizja na danej turbinie &gt; 3 osobników w co najmniej dwóch latach badań monitoringowych oraz stała aktywność danego gatunku w odległości 500 m od turbiny.  Odniesienie zaleceń minimalizujących do trendów lokalnych populacji.”</w:t>
            </w:r>
          </w:p>
        </w:tc>
      </w:tr>
      <w:tr w:rsidR="0A3BAEFC" w14:paraId="6617ABED"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54D44E3E" w14:textId="632423E6" w:rsidR="0A3BAEFC" w:rsidRDefault="00E5292E" w:rsidP="0A3BAEFC">
            <w:pPr>
              <w:jc w:val="center"/>
            </w:pPr>
            <w:r>
              <w:lastRenderedPageBreak/>
              <w:t>84</w:t>
            </w:r>
          </w:p>
        </w:tc>
        <w:tc>
          <w:tcPr>
            <w:tcW w:w="2770" w:type="dxa"/>
            <w:tcBorders>
              <w:top w:val="single" w:sz="4" w:space="0" w:color="auto"/>
              <w:left w:val="single" w:sz="4" w:space="0" w:color="auto"/>
              <w:bottom w:val="single" w:sz="4" w:space="0" w:color="auto"/>
              <w:right w:val="single" w:sz="4" w:space="0" w:color="auto"/>
            </w:tcBorders>
          </w:tcPr>
          <w:p w14:paraId="0CA9685E" w14:textId="5D80B537" w:rsidR="0A3BAEFC" w:rsidRDefault="0A3BAEFC" w:rsidP="0A3BAEFC">
            <w:pPr>
              <w:rPr>
                <w:rFonts w:ascii="Calibri" w:eastAsia="Calibri" w:hAnsi="Calibri" w:cs="Calibri"/>
              </w:rPr>
            </w:pPr>
            <w:r w:rsidRPr="0A3BAEFC">
              <w:rPr>
                <w:rFonts w:ascii="Calibri" w:eastAsia="Calibri" w:hAnsi="Calibri" w:cs="Calibri"/>
              </w:rPr>
              <w:t>11.1 Działania kompensujące utratę siedlisk, s</w:t>
            </w:r>
            <w:r w:rsidR="00E5292E">
              <w:rPr>
                <w:rFonts w:ascii="Calibri" w:eastAsia="Calibri" w:hAnsi="Calibri" w:cs="Calibri"/>
              </w:rPr>
              <w:t>.</w:t>
            </w:r>
            <w:r w:rsidRPr="0A3BAEFC">
              <w:rPr>
                <w:rFonts w:ascii="Calibri" w:eastAsia="Calibri" w:hAnsi="Calibri" w:cs="Calibri"/>
              </w:rPr>
              <w:t xml:space="preserve"> 99-100</w:t>
            </w:r>
          </w:p>
        </w:tc>
        <w:tc>
          <w:tcPr>
            <w:tcW w:w="3978" w:type="dxa"/>
            <w:tcBorders>
              <w:top w:val="single" w:sz="4" w:space="0" w:color="auto"/>
              <w:left w:val="single" w:sz="4" w:space="0" w:color="auto"/>
              <w:bottom w:val="single" w:sz="4" w:space="0" w:color="auto"/>
              <w:right w:val="single" w:sz="4" w:space="0" w:color="auto"/>
            </w:tcBorders>
          </w:tcPr>
          <w:p w14:paraId="45811553" w14:textId="0FFCCA4C" w:rsidR="0A3BAEFC" w:rsidRDefault="0A3BAEFC" w:rsidP="0A3BAEFC">
            <w:r w:rsidRPr="0A3BAEFC">
              <w:rPr>
                <w:rFonts w:ascii="Calibri" w:eastAsia="Calibri" w:hAnsi="Calibri" w:cs="Calibri"/>
              </w:rPr>
              <w:t>Najprostszymi w realizacji i jednocześnie najbardziej skutecznymi są działania związane z kompensacjami za niszczenie siedlisk poprzez wycinanie drzew i krzewów w trakcie realizacji inwestycji. Nasadzenia drzew i krzewów można wykonywać na obszarach</w:t>
            </w:r>
            <w:r w:rsidR="00E5292E">
              <w:rPr>
                <w:rFonts w:ascii="Calibri" w:eastAsia="Calibri" w:hAnsi="Calibri" w:cs="Calibri"/>
              </w:rPr>
              <w:t>,</w:t>
            </w:r>
            <w:r w:rsidRPr="0A3BAEFC">
              <w:rPr>
                <w:rFonts w:ascii="Calibri" w:eastAsia="Calibri" w:hAnsi="Calibri" w:cs="Calibri"/>
              </w:rPr>
              <w:t xml:space="preserve"> gdzie zapewniona będzie trwałość tej formy kompensacji realizacja działania poprzez wykup przez inwestora terenów</w:t>
            </w:r>
            <w:r w:rsidR="00E5292E">
              <w:rPr>
                <w:rFonts w:ascii="Calibri" w:eastAsia="Calibri" w:hAnsi="Calibri" w:cs="Calibri"/>
              </w:rPr>
              <w:t>,</w:t>
            </w:r>
            <w:r w:rsidRPr="0A3BAEFC">
              <w:rPr>
                <w:rFonts w:ascii="Calibri" w:eastAsia="Calibri" w:hAnsi="Calibri" w:cs="Calibri"/>
              </w:rPr>
              <w:t xml:space="preserve"> na których będzie prowadzona kompensacja lub na podstawie umowy z właścicielem lub zarządcą danych gruntów zawartą na okres minimum 30 lat.</w:t>
            </w:r>
          </w:p>
          <w:p w14:paraId="16674FFB" w14:textId="692B651D" w:rsidR="0A3BAEFC" w:rsidRDefault="0A3BAEFC" w:rsidP="0A3BAEFC">
            <w:pPr>
              <w:rPr>
                <w:rFonts w:ascii="Calibri" w:eastAsia="Calibri" w:hAnsi="Calibri" w:cs="Calibri"/>
              </w:rPr>
            </w:pPr>
          </w:p>
          <w:p w14:paraId="4781E2FB" w14:textId="6FE985BF" w:rsidR="0A3BAEFC" w:rsidRDefault="0A3BAEFC" w:rsidP="0A3BAEFC">
            <w:r w:rsidRPr="0A3BAEFC">
              <w:rPr>
                <w:rFonts w:ascii="Calibri" w:eastAsia="Calibri" w:hAnsi="Calibri" w:cs="Calibri"/>
              </w:rPr>
              <w:lastRenderedPageBreak/>
              <w:t xml:space="preserve">Po wykonaniu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należy zobowiązać inwestora do utrzymania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drzew i krzewów przez okres 10 lat w takim zakresie</w:t>
            </w:r>
            <w:r w:rsidR="00E5292E">
              <w:rPr>
                <w:rFonts w:ascii="Calibri" w:eastAsia="Calibri" w:hAnsi="Calibri" w:cs="Calibri"/>
              </w:rPr>
              <w:t>,</w:t>
            </w:r>
            <w:r w:rsidRPr="0A3BAEFC">
              <w:rPr>
                <w:rFonts w:ascii="Calibri" w:eastAsia="Calibri" w:hAnsi="Calibri" w:cs="Calibri"/>
              </w:rPr>
              <w:t xml:space="preserve"> aby w tym czasie dawały systematyczny widoczny naturalny dla gatunku przyrost i pozostawały cały czas w dobrej kondycji zdrowotnej. W tym celu zaleca się między innymi (ale nie tylko) ogrodzenie obszaru nasadzenia drzew i krzewów płotem uniemożliwiającym wstęp zwierzętom i ludziom (z wyjątkiem firmy pielęgnującej), podlewanie oraz usuwanie roślinności zielnej przy podstawie drzew i krzewów. Obowiązek utrzymania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przez 10 lat w niezmienionej powierzchni powinien być zapewniony poprzez zawarcie umowy z firmą odpowiedzialną za nasadzenie i/lub pielęgnację drzew i krzewów. Po tym czasie należy nasadzenia pozostawić bez użytkowania – tj. bez przycinania gałęzi drzew oraz krzewów, bez koszenia lub z rzadkim koszeniem (maksymalnie raz w roku po 1 września), bez wygrabiania i usuwania liści.</w:t>
            </w:r>
          </w:p>
        </w:tc>
        <w:tc>
          <w:tcPr>
            <w:tcW w:w="6401" w:type="dxa"/>
            <w:tcBorders>
              <w:top w:val="single" w:sz="4" w:space="0" w:color="auto"/>
              <w:left w:val="single" w:sz="4" w:space="0" w:color="auto"/>
              <w:bottom w:val="single" w:sz="4" w:space="0" w:color="auto"/>
              <w:right w:val="single" w:sz="4" w:space="0" w:color="auto"/>
            </w:tcBorders>
          </w:tcPr>
          <w:p w14:paraId="0FD41045" w14:textId="67D4B430" w:rsidR="0A3BAEFC" w:rsidRDefault="0A3BAEFC" w:rsidP="0A3BAEFC">
            <w:r>
              <w:lastRenderedPageBreak/>
              <w:t xml:space="preserve">Ponownie jest to życzenie, które stanowiłoby wyjątek wyłącznie dla farm wiatrowych – niespotykanym przy innych inwestycjach jest wymóg zawierania jakichkolwiek umów dot. nieruchomości, gwarantujących ciągłość kompensacji. Dodatkowo prowadziłoby to zapewne do kolejnego wymogu przedstawiania </w:t>
            </w:r>
            <w:proofErr w:type="spellStart"/>
            <w:r>
              <w:t>RDOSiom</w:t>
            </w:r>
            <w:proofErr w:type="spellEnd"/>
            <w:r>
              <w:t xml:space="preserve"> umów lub dowodów własności nieruchomości, które na etapie DUŚ jest nieracjonalna i nierealizowalna z punktu widzenia harmonogramu procesu inwestycyjnego.</w:t>
            </w:r>
          </w:p>
          <w:p w14:paraId="4BD487CF" w14:textId="28E4E41F" w:rsidR="0A3BAEFC" w:rsidRDefault="0A3BAEFC" w:rsidP="0A3BAEFC"/>
          <w:p w14:paraId="6BDC768D" w14:textId="6ABB7EA1" w:rsidR="0A3BAEFC" w:rsidRDefault="0A3BAEFC" w:rsidP="0A3BAEFC"/>
          <w:p w14:paraId="3D11763C" w14:textId="0A0BD308" w:rsidR="0A3BAEFC" w:rsidRDefault="0A3BAEFC" w:rsidP="0A3BAEFC">
            <w:r w:rsidRPr="0A3BAEFC">
              <w:rPr>
                <w:rFonts w:ascii="Calibri" w:eastAsia="Calibri" w:hAnsi="Calibri" w:cs="Calibri"/>
              </w:rPr>
              <w:lastRenderedPageBreak/>
              <w:t xml:space="preserve">Wymóg zawierania umów z firmą odpowiedzialną za pielęgnację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przez 10 lat jest nadmierny i nie ma odniesienia w obowiązującym prawie. Standardowo obowiązek utrzymania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w projektach kompensacyjnych trwa 3–5 lat i obejmuje podstawowe zabiegi pielęgnacyjne. Narzucanie 10-letniego okresu oraz wymóg formalnych umów </w:t>
            </w:r>
            <w:proofErr w:type="gramStart"/>
            <w:r w:rsidRPr="0A3BAEFC">
              <w:rPr>
                <w:rFonts w:ascii="Calibri" w:eastAsia="Calibri" w:hAnsi="Calibri" w:cs="Calibri"/>
              </w:rPr>
              <w:t>generuje</w:t>
            </w:r>
            <w:proofErr w:type="gramEnd"/>
            <w:r w:rsidRPr="0A3BAEFC">
              <w:rPr>
                <w:rFonts w:ascii="Calibri" w:eastAsia="Calibri" w:hAnsi="Calibri" w:cs="Calibri"/>
              </w:rPr>
              <w:t xml:space="preserve"> dodatkowe koszty i obciążenia dla inwestora.  Zamiast tego rekomenduje się stosowanie adekwatnych działań pielęgnacyjnych dostosowanych do lokalnych warunków i potrzeb gatunków.</w:t>
            </w:r>
          </w:p>
          <w:p w14:paraId="5B673E7C" w14:textId="3D748152" w:rsidR="0A3BAEFC" w:rsidRDefault="0A3BAEFC" w:rsidP="0A3BAEFC">
            <w:pPr>
              <w:rPr>
                <w:rFonts w:ascii="Calibri" w:eastAsia="Calibri" w:hAnsi="Calibri" w:cs="Calibri"/>
              </w:rPr>
            </w:pPr>
          </w:p>
          <w:p w14:paraId="6DB8BA3A" w14:textId="6D7CCDB6" w:rsidR="0A3BAEFC" w:rsidRDefault="461F0598" w:rsidP="461F0598">
            <w:pPr>
              <w:spacing w:after="160" w:line="257" w:lineRule="auto"/>
              <w:jc w:val="both"/>
              <w:rPr>
                <w:rFonts w:ascii="Calibri" w:eastAsia="Calibri" w:hAnsi="Calibri" w:cs="Calibri"/>
              </w:rPr>
            </w:pPr>
            <w:r w:rsidRPr="461F0598">
              <w:rPr>
                <w:rFonts w:ascii="Calibri" w:eastAsia="Calibri" w:hAnsi="Calibri" w:cs="Calibri"/>
              </w:rPr>
              <w:t xml:space="preserve">Czy w jakiejkolwiek innej branży przy </w:t>
            </w:r>
            <w:proofErr w:type="spellStart"/>
            <w:r w:rsidRPr="461F0598">
              <w:rPr>
                <w:rFonts w:ascii="Calibri" w:eastAsia="Calibri" w:hAnsi="Calibri" w:cs="Calibri"/>
              </w:rPr>
              <w:t>nasadzeniach</w:t>
            </w:r>
            <w:proofErr w:type="spellEnd"/>
            <w:r w:rsidRPr="461F0598">
              <w:rPr>
                <w:rFonts w:ascii="Calibri" w:eastAsia="Calibri" w:hAnsi="Calibri" w:cs="Calibri"/>
              </w:rPr>
              <w:t xml:space="preserve"> kompensacyjnych nakłada się obowiązek wykupu gruntów czy też innej umowy na 30 lat? Takie zapisy są wbrew zasadzie równego traktowania wszystkich podmiotów gospodarczych.</w:t>
            </w:r>
          </w:p>
          <w:p w14:paraId="6C61CD2E" w14:textId="2C636FC4" w:rsidR="0A3BAEFC" w:rsidRDefault="0A3BAEFC" w:rsidP="0A3BAEFC">
            <w:pPr>
              <w:spacing w:after="160" w:line="257" w:lineRule="auto"/>
              <w:jc w:val="both"/>
            </w:pPr>
            <w:r w:rsidRPr="0A3BAEFC">
              <w:rPr>
                <w:rFonts w:ascii="Calibri" w:eastAsia="Calibri" w:hAnsi="Calibri" w:cs="Calibri"/>
              </w:rPr>
              <w:t xml:space="preserve">Autorzy proponowanych zapisów nie przeanalizowali innych ograniczeń prawnych w tym zakresie wynikających z ustaw o planowaniu przestrzennym, ochronie gruntów rolnych, itp. Oczywiście uzależnione jest to od skali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kompensacyjnych. Nie zakładamy, iż będziemy dokonywać wycinki wielkoobszarowej.</w:t>
            </w:r>
          </w:p>
          <w:p w14:paraId="646B8A1D" w14:textId="62ADEF61" w:rsidR="0A3BAEFC" w:rsidRDefault="0A3BAEFC" w:rsidP="0A3BAEFC">
            <w:pPr>
              <w:spacing w:after="160" w:line="257" w:lineRule="auto"/>
              <w:jc w:val="both"/>
            </w:pPr>
            <w:r w:rsidRPr="0A3BAEFC">
              <w:rPr>
                <w:rFonts w:ascii="Calibri" w:eastAsia="Calibri" w:hAnsi="Calibri" w:cs="Calibri"/>
              </w:rPr>
              <w:t>Inwestor nie posiada statusu rolnika, aby móc kupować grunty rolne.</w:t>
            </w:r>
          </w:p>
          <w:p w14:paraId="51FE6BEE" w14:textId="0A92F1A4" w:rsidR="0A3BAEFC" w:rsidRDefault="0A3BAEFC" w:rsidP="0A3BAEFC">
            <w:pPr>
              <w:spacing w:after="160" w:line="257" w:lineRule="auto"/>
              <w:jc w:val="both"/>
            </w:pPr>
            <w:r w:rsidRPr="0A3BAEFC">
              <w:rPr>
                <w:rFonts w:ascii="Calibri" w:eastAsia="Calibri" w:hAnsi="Calibri" w:cs="Calibri"/>
              </w:rPr>
              <w:t>Takie założenie autorów Wytycznych jest błędne i sprzeczne z obowiązującymi przepisami prawa - ustawą o kształtowaniu ustroju rolnego.</w:t>
            </w:r>
          </w:p>
          <w:p w14:paraId="1130FF1B" w14:textId="3DAD67AB" w:rsidR="0A3BAEFC" w:rsidRDefault="0A3BAEFC" w:rsidP="0A3BAEFC">
            <w:pPr>
              <w:spacing w:after="160" w:line="257" w:lineRule="auto"/>
              <w:jc w:val="both"/>
            </w:pPr>
            <w:r w:rsidRPr="0A3BAEFC">
              <w:rPr>
                <w:rFonts w:ascii="Calibri" w:eastAsia="Calibri" w:hAnsi="Calibri" w:cs="Calibri"/>
                <w:b/>
                <w:bCs/>
                <w:u w:val="single"/>
              </w:rPr>
              <w:t>Rekomendacja</w:t>
            </w:r>
            <w:r w:rsidRPr="0A3BAEFC">
              <w:rPr>
                <w:rFonts w:ascii="Calibri" w:eastAsia="Calibri" w:hAnsi="Calibri" w:cs="Calibri"/>
              </w:rPr>
              <w:t>: Propozycja zmiany zapisu na następujący</w:t>
            </w:r>
          </w:p>
          <w:p w14:paraId="439BFE80" w14:textId="3D54CE15" w:rsidR="0A3BAEFC" w:rsidRDefault="0A3BAEFC" w:rsidP="0A3BAEFC">
            <w:pPr>
              <w:spacing w:after="160" w:line="257" w:lineRule="auto"/>
              <w:jc w:val="both"/>
            </w:pPr>
            <w:r w:rsidRPr="0A3BAEFC">
              <w:rPr>
                <w:rFonts w:ascii="Calibri" w:eastAsia="Calibri" w:hAnsi="Calibri" w:cs="Calibri"/>
              </w:rPr>
              <w:t xml:space="preserve">„Nasadzenia drzew i krzewów można wykonywać na obszarach, gdzie zapewniona będzie trwałość tej formy kompensacji </w:t>
            </w:r>
            <w:r w:rsidRPr="0A3BAEFC">
              <w:rPr>
                <w:rFonts w:ascii="Calibri" w:eastAsia="Calibri" w:hAnsi="Calibri" w:cs="Calibri"/>
              </w:rPr>
              <w:lastRenderedPageBreak/>
              <w:t>zgodnie z przepisami szczegółowymi, w tym Ustawy o ochronie przyrody, czyli zapewnienie żywotności roślin przez okres 3 lat, który to jest wystarczający, aby drzewa czy krzewy wykształciły odpowiedni system korzeniowy”.</w:t>
            </w:r>
          </w:p>
          <w:p w14:paraId="6A1C90A5" w14:textId="5C2588CD" w:rsidR="0A3BAEFC" w:rsidRDefault="0A3BAEFC" w:rsidP="0A3BAEFC">
            <w:pPr>
              <w:spacing w:after="160" w:line="257" w:lineRule="auto"/>
              <w:jc w:val="both"/>
            </w:pPr>
            <w:r w:rsidRPr="0A3BAEFC">
              <w:rPr>
                <w:rFonts w:ascii="Calibri" w:eastAsia="Calibri" w:hAnsi="Calibri" w:cs="Calibri"/>
              </w:rPr>
              <w:t xml:space="preserve">Na podstawie przepisów prawa tj. artykułu 84 ust. 5 ustawy z dnia 16 kwietnia 2004 r. o ochronie przyrody (Dz.U. 2024 poz. 1478 </w:t>
            </w:r>
            <w:proofErr w:type="spellStart"/>
            <w:r w:rsidRPr="0A3BAEFC">
              <w:rPr>
                <w:rFonts w:ascii="Calibri" w:eastAsia="Calibri" w:hAnsi="Calibri" w:cs="Calibri"/>
              </w:rPr>
              <w:t>t.j</w:t>
            </w:r>
            <w:proofErr w:type="spellEnd"/>
            <w:r w:rsidRPr="0A3BAEFC">
              <w:rPr>
                <w:rFonts w:ascii="Calibri" w:eastAsia="Calibri" w:hAnsi="Calibri" w:cs="Calibri"/>
              </w:rPr>
              <w:t xml:space="preserve">.)  obowiązek zapewnienia pielęgnacji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zastępczych powinien trwać 3 lata i zgodnie z zasadami dendrologii jest to okres wystarczający, by system korzeniowy drzew dobrze się rozwinął i zapewnił im żywotność. Znów mamy do czynienia z nierównym traktowaniem branży wiatrowej. Zapis w wytycznych de facto wskazuje, że inwestor musi mieć piecze nad </w:t>
            </w:r>
            <w:proofErr w:type="spellStart"/>
            <w:r w:rsidRPr="0A3BAEFC">
              <w:rPr>
                <w:rFonts w:ascii="Calibri" w:eastAsia="Calibri" w:hAnsi="Calibri" w:cs="Calibri"/>
              </w:rPr>
              <w:t>nasedzeniami</w:t>
            </w:r>
            <w:proofErr w:type="spellEnd"/>
            <w:r w:rsidRPr="0A3BAEFC">
              <w:rPr>
                <w:rFonts w:ascii="Calibri" w:eastAsia="Calibri" w:hAnsi="Calibri" w:cs="Calibri"/>
              </w:rPr>
              <w:t xml:space="preserve"> 30 lat.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zastępczych z reguły nie grodzi się, szczególnie jeśli dotyczą dużego obszaru. Nigdy nie było takiej praktyki w branży </w:t>
            </w:r>
            <w:r w:rsidRPr="0A3BAEFC">
              <w:rPr>
                <w:rFonts w:ascii="Calibri" w:eastAsia="Calibri" w:hAnsi="Calibri" w:cs="Calibri"/>
                <w:i/>
                <w:iCs/>
              </w:rPr>
              <w:t xml:space="preserve">wiatrowej </w:t>
            </w:r>
            <w:r w:rsidRPr="0A3BAEFC">
              <w:rPr>
                <w:rFonts w:ascii="Calibri" w:eastAsia="Calibri" w:hAnsi="Calibri" w:cs="Calibri"/>
              </w:rPr>
              <w:t xml:space="preserve">i innych branżach. Proponowane nasadzenia w obszarach przydrożnych nie będą możliwe do realizacji. Niejednokrotnie pas drogowy, w którym autor sugeruje nasadzania jest na tyle wąski, iż fizycznie nie będzie to możliwe. Zarządca drogi wykaże szczegółowe wytyczne co do odległości od skrajni jezdni oraz wskaże na infrastrukturę w pasie technicznym </w:t>
            </w:r>
            <w:r w:rsidR="00E5292E" w:rsidRPr="0A3BAEFC">
              <w:rPr>
                <w:rFonts w:ascii="Calibri" w:eastAsia="Calibri" w:hAnsi="Calibri" w:cs="Calibri"/>
              </w:rPr>
              <w:t>jednoznacznie</w:t>
            </w:r>
            <w:r w:rsidRPr="0A3BAEFC">
              <w:rPr>
                <w:rFonts w:ascii="Calibri" w:eastAsia="Calibri" w:hAnsi="Calibri" w:cs="Calibri"/>
              </w:rPr>
              <w:t xml:space="preserve"> ograniczając taką możliwość. Zakładając, że kompensacje, aby przyniosły swój założony efekt powinny być realizowane możliwie blisko dokonanych wycinek krzewów i drzew, dobór potencjalnej lokalizacji dla </w:t>
            </w:r>
            <w:proofErr w:type="spellStart"/>
            <w:r w:rsidRPr="0A3BAEFC">
              <w:rPr>
                <w:rFonts w:ascii="Calibri" w:eastAsia="Calibri" w:hAnsi="Calibri" w:cs="Calibri"/>
              </w:rPr>
              <w:t>nasadzeń</w:t>
            </w:r>
            <w:proofErr w:type="spellEnd"/>
            <w:r w:rsidRPr="0A3BAEFC">
              <w:rPr>
                <w:rFonts w:ascii="Calibri" w:eastAsia="Calibri" w:hAnsi="Calibri" w:cs="Calibri"/>
              </w:rPr>
              <w:t xml:space="preserve"> kompensacyjnych będzie mocno ograniczony. Propozycja autorów w zakresie zakupu gruntów wydaje się być także mało realną do realizacji. Należy tu zwrócić uwagę, iż nasadzenia przeważnie wykonuje się na konkretnych kategoriach gruntu wynikających z klasyfikacji zawartej w ustawie o planowaniu przestrzennym. Najczęściej </w:t>
            </w:r>
            <w:proofErr w:type="spellStart"/>
            <w:r w:rsidRPr="0A3BAEFC">
              <w:rPr>
                <w:rFonts w:ascii="Calibri" w:eastAsia="Calibri" w:hAnsi="Calibri" w:cs="Calibri"/>
              </w:rPr>
              <w:t>Lzr</w:t>
            </w:r>
            <w:proofErr w:type="spellEnd"/>
            <w:r w:rsidRPr="0A3BAEFC">
              <w:rPr>
                <w:rFonts w:ascii="Calibri" w:eastAsia="Calibri" w:hAnsi="Calibri" w:cs="Calibri"/>
              </w:rPr>
              <w:t xml:space="preserve">, a to </w:t>
            </w:r>
            <w:r w:rsidRPr="0A3BAEFC">
              <w:rPr>
                <w:rFonts w:ascii="Calibri" w:eastAsia="Calibri" w:hAnsi="Calibri" w:cs="Calibri"/>
              </w:rPr>
              <w:lastRenderedPageBreak/>
              <w:t xml:space="preserve">kategoria gruntów rolnych, których zakup regulowany jest w ustawie o ochronie gruntów rolnych. </w:t>
            </w:r>
            <w:proofErr w:type="spellStart"/>
            <w:r w:rsidRPr="0A3BAEFC">
              <w:rPr>
                <w:rFonts w:ascii="Calibri" w:eastAsia="Calibri" w:hAnsi="Calibri" w:cs="Calibri"/>
              </w:rPr>
              <w:t>Lz</w:t>
            </w:r>
            <w:proofErr w:type="spellEnd"/>
            <w:r w:rsidRPr="0A3BAEFC">
              <w:rPr>
                <w:rFonts w:ascii="Calibri" w:eastAsia="Calibri" w:hAnsi="Calibri" w:cs="Calibri"/>
              </w:rPr>
              <w:t xml:space="preserve"> natomiast to grunty leśne. Zakup gruntów skarbu państwa i jak również dz</w:t>
            </w:r>
            <w:r w:rsidR="00E5292E">
              <w:rPr>
                <w:rFonts w:ascii="Calibri" w:eastAsia="Calibri" w:hAnsi="Calibri" w:cs="Calibri"/>
              </w:rPr>
              <w:t>i</w:t>
            </w:r>
            <w:r w:rsidRPr="0A3BAEFC">
              <w:rPr>
                <w:rFonts w:ascii="Calibri" w:eastAsia="Calibri" w:hAnsi="Calibri" w:cs="Calibri"/>
              </w:rPr>
              <w:t xml:space="preserve">erżawa wieloletnia oparte są na mechanizmach wynikających z konkretnych przepisów. Ostatecznie będzie to skutkowało brakiem zainteresowania ze strony właścicieli gruntu, czy to instytucjonalnych czy prywatnych i uniemożliwi realizację. Autorzy nie wskazują także w swoich propozycjach i analizie jakie następstwa i uszczerbki w środowisku niesie za sobą zakończenie 30 letniego okresu utrzymywania </w:t>
            </w:r>
            <w:proofErr w:type="spellStart"/>
            <w:r w:rsidRPr="0A3BAEFC">
              <w:rPr>
                <w:rFonts w:ascii="Calibri" w:eastAsia="Calibri" w:hAnsi="Calibri" w:cs="Calibri"/>
              </w:rPr>
              <w:t>nasadzeń</w:t>
            </w:r>
            <w:proofErr w:type="spellEnd"/>
            <w:r w:rsidRPr="0A3BAEFC">
              <w:rPr>
                <w:rFonts w:ascii="Calibri" w:eastAsia="Calibri" w:hAnsi="Calibri" w:cs="Calibri"/>
              </w:rPr>
              <w:t>. Ze strony inwestora nastąpi zwrot gruntu do właści</w:t>
            </w:r>
            <w:r w:rsidR="00E5292E">
              <w:rPr>
                <w:rFonts w:ascii="Calibri" w:eastAsia="Calibri" w:hAnsi="Calibri" w:cs="Calibri"/>
              </w:rPr>
              <w:t>ci</w:t>
            </w:r>
            <w:r w:rsidRPr="0A3BAEFC">
              <w:rPr>
                <w:rFonts w:ascii="Calibri" w:eastAsia="Calibri" w:hAnsi="Calibri" w:cs="Calibri"/>
              </w:rPr>
              <w:t xml:space="preserve">ela z równoczesnym przywróceniem do stanu pierwotnego co oznacza usunięcie </w:t>
            </w:r>
            <w:proofErr w:type="spellStart"/>
            <w:r w:rsidRPr="0A3BAEFC">
              <w:rPr>
                <w:rFonts w:ascii="Calibri" w:eastAsia="Calibri" w:hAnsi="Calibri" w:cs="Calibri"/>
              </w:rPr>
              <w:t>nasadzeń</w:t>
            </w:r>
            <w:proofErr w:type="spellEnd"/>
            <w:r w:rsidRPr="0A3BAEFC">
              <w:rPr>
                <w:rFonts w:ascii="Calibri" w:eastAsia="Calibri" w:hAnsi="Calibri" w:cs="Calibri"/>
              </w:rPr>
              <w:t>.</w:t>
            </w:r>
          </w:p>
          <w:p w14:paraId="19A710B6" w14:textId="09669FE4" w:rsidR="0A3BAEFC" w:rsidRDefault="0A3BAEFC" w:rsidP="0A3BAEFC">
            <w:pPr>
              <w:spacing w:after="160" w:line="257" w:lineRule="auto"/>
              <w:jc w:val="both"/>
            </w:pPr>
            <w:r w:rsidRPr="0A3BAEFC">
              <w:rPr>
                <w:rFonts w:ascii="Calibri" w:eastAsia="Calibri" w:hAnsi="Calibri" w:cs="Calibri"/>
              </w:rPr>
              <w:t xml:space="preserve">Sugerowane reguły są sprzeczne z przepisami prawa, przytoczonymi powyżej tj. artykułem 84 ust. 5 ustawy z dnia 16 kwietnia 2004 r. o ochronie przyrody (Dz.U. 2024 poz. 1478 </w:t>
            </w:r>
            <w:proofErr w:type="spellStart"/>
            <w:r w:rsidRPr="0A3BAEFC">
              <w:rPr>
                <w:rFonts w:ascii="Calibri" w:eastAsia="Calibri" w:hAnsi="Calibri" w:cs="Calibri"/>
              </w:rPr>
              <w:t>t.j</w:t>
            </w:r>
            <w:proofErr w:type="spellEnd"/>
            <w:r w:rsidRPr="0A3BAEFC">
              <w:rPr>
                <w:rFonts w:ascii="Calibri" w:eastAsia="Calibri" w:hAnsi="Calibri" w:cs="Calibri"/>
              </w:rPr>
              <w:t>.). Zmiana tego przepisu może być wprowadzona wyłącznie w ramach zmiany ustawy o ochronie przyrody, a nie w drodze reguł Wytycznych.</w:t>
            </w:r>
          </w:p>
          <w:p w14:paraId="160CF1EA" w14:textId="50C02058" w:rsidR="0A3BAEFC" w:rsidRDefault="461F0598" w:rsidP="0A3BAEFC">
            <w:r w:rsidRPr="461F0598">
              <w:rPr>
                <w:rFonts w:ascii="Calibri" w:eastAsia="Calibri" w:hAnsi="Calibri" w:cs="Calibri"/>
                <w:b/>
                <w:bCs/>
                <w:u w:val="single"/>
              </w:rPr>
              <w:t>Rekomendacja</w:t>
            </w:r>
            <w:r w:rsidRPr="461F0598">
              <w:rPr>
                <w:rFonts w:ascii="Calibri" w:eastAsia="Calibri" w:hAnsi="Calibri" w:cs="Calibri"/>
              </w:rPr>
              <w:t xml:space="preserve">: Zapisy sprzeczne z przepisami prawa, usunąć. Proponuje się zapis: „Po wykonaniu </w:t>
            </w:r>
            <w:proofErr w:type="spellStart"/>
            <w:r w:rsidRPr="461F0598">
              <w:rPr>
                <w:rFonts w:ascii="Calibri" w:eastAsia="Calibri" w:hAnsi="Calibri" w:cs="Calibri"/>
              </w:rPr>
              <w:t>nasadzeń</w:t>
            </w:r>
            <w:proofErr w:type="spellEnd"/>
            <w:r w:rsidRPr="461F0598">
              <w:rPr>
                <w:rFonts w:ascii="Calibri" w:eastAsia="Calibri" w:hAnsi="Calibri" w:cs="Calibri"/>
              </w:rPr>
              <w:t xml:space="preserve"> drzew i krzewów, należy zobowiązać inwestora do ich utrzymania i pielęgnacji, tak aby zachowały żywotność przez okres 3 lat.”</w:t>
            </w:r>
          </w:p>
        </w:tc>
      </w:tr>
      <w:tr w:rsidR="0A3BAEFC" w14:paraId="7AE66014"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310DFC76" w14:textId="785EC1E5" w:rsidR="0A3BAEFC" w:rsidRDefault="00E5292E" w:rsidP="0A3BAEFC">
            <w:pPr>
              <w:jc w:val="center"/>
            </w:pPr>
            <w:r>
              <w:lastRenderedPageBreak/>
              <w:t>85</w:t>
            </w:r>
          </w:p>
        </w:tc>
        <w:tc>
          <w:tcPr>
            <w:tcW w:w="2770" w:type="dxa"/>
            <w:tcBorders>
              <w:top w:val="single" w:sz="4" w:space="0" w:color="auto"/>
              <w:left w:val="single" w:sz="4" w:space="0" w:color="auto"/>
              <w:bottom w:val="single" w:sz="4" w:space="0" w:color="auto"/>
              <w:right w:val="single" w:sz="4" w:space="0" w:color="auto"/>
            </w:tcBorders>
          </w:tcPr>
          <w:p w14:paraId="2BCD43B1" w14:textId="76F2CD56" w:rsidR="0A3BAEFC" w:rsidRDefault="461F0598" w:rsidP="0A3BAEFC">
            <w:pPr>
              <w:spacing w:after="160" w:line="257" w:lineRule="auto"/>
            </w:pPr>
            <w:r w:rsidRPr="00FD6E4D">
              <w:rPr>
                <w:rFonts w:ascii="Calibri" w:eastAsia="Calibri" w:hAnsi="Calibri" w:cs="Calibri"/>
              </w:rPr>
              <w:t>Rozdział 12 s</w:t>
            </w:r>
            <w:r w:rsidR="00E5292E">
              <w:rPr>
                <w:rFonts w:ascii="Calibri" w:eastAsia="Calibri" w:hAnsi="Calibri" w:cs="Calibri"/>
              </w:rPr>
              <w:t>.</w:t>
            </w:r>
            <w:r w:rsidRPr="00FD6E4D">
              <w:rPr>
                <w:rFonts w:ascii="Calibri" w:eastAsia="Calibri" w:hAnsi="Calibri" w:cs="Calibri"/>
              </w:rPr>
              <w:t xml:space="preserve"> 101-102</w:t>
            </w:r>
          </w:p>
        </w:tc>
        <w:tc>
          <w:tcPr>
            <w:tcW w:w="3978" w:type="dxa"/>
            <w:tcBorders>
              <w:top w:val="single" w:sz="4" w:space="0" w:color="auto"/>
              <w:left w:val="single" w:sz="4" w:space="0" w:color="auto"/>
              <w:bottom w:val="single" w:sz="4" w:space="0" w:color="auto"/>
              <w:right w:val="single" w:sz="4" w:space="0" w:color="auto"/>
            </w:tcBorders>
          </w:tcPr>
          <w:p w14:paraId="62C7B7ED" w14:textId="61ED2A41" w:rsidR="0A3BAEFC" w:rsidRDefault="0A3BAEFC" w:rsidP="0A3BAEFC">
            <w:pPr>
              <w:spacing w:after="160" w:line="257" w:lineRule="auto"/>
            </w:pPr>
            <w:r w:rsidRPr="0A3BAEFC">
              <w:rPr>
                <w:rFonts w:ascii="Calibri" w:eastAsia="Calibri" w:hAnsi="Calibri" w:cs="Calibri"/>
              </w:rPr>
              <w:t>INWESTYCJE ORAZ INNE ZMIANY W OTOCZENIU MOGĄCE ZMIENIAĆ WZORCE WYKORZYSTANIA OBSZARU FARMY PRZEZ PTAKI</w:t>
            </w:r>
          </w:p>
          <w:p w14:paraId="06D0BD50" w14:textId="26E8087A" w:rsidR="0A3BAEFC" w:rsidRDefault="0A3BAEFC" w:rsidP="0A3BAEFC">
            <w:pPr>
              <w:spacing w:after="160" w:line="257" w:lineRule="auto"/>
            </w:pPr>
            <w:r w:rsidRPr="0A3BAEFC">
              <w:rPr>
                <w:rFonts w:ascii="Calibri" w:eastAsia="Calibri" w:hAnsi="Calibri" w:cs="Calibri"/>
              </w:rPr>
              <w:t xml:space="preserve">“Wymienione powyżej czynniki (inwestycje, procesy, zdarzenia) mogą być rozpoznane zarówno na etapie </w:t>
            </w:r>
            <w:proofErr w:type="spellStart"/>
            <w:r w:rsidRPr="0A3BAEFC">
              <w:rPr>
                <w:rFonts w:ascii="Calibri" w:eastAsia="Calibri" w:hAnsi="Calibri" w:cs="Calibri"/>
              </w:rPr>
              <w:lastRenderedPageBreak/>
              <w:t>przedrealizacyjnym</w:t>
            </w:r>
            <w:proofErr w:type="spellEnd"/>
            <w:r w:rsidRPr="0A3BAEFC">
              <w:rPr>
                <w:rFonts w:ascii="Calibri" w:eastAsia="Calibri" w:hAnsi="Calibri" w:cs="Calibri"/>
              </w:rPr>
              <w:t>, jak również pojawiać się dopiero po oddaniu inwestycji do użytkowania.”</w:t>
            </w:r>
          </w:p>
          <w:p w14:paraId="2606EEBA" w14:textId="236F049D" w:rsidR="0A3BAEFC" w:rsidRDefault="0A3BAEFC" w:rsidP="0A3BAEFC">
            <w:pPr>
              <w:spacing w:after="160" w:line="257" w:lineRule="auto"/>
            </w:pPr>
            <w:r w:rsidRPr="0A3BAEFC">
              <w:rPr>
                <w:rFonts w:ascii="Calibri" w:eastAsia="Calibri" w:hAnsi="Calibri" w:cs="Calibri"/>
              </w:rPr>
              <w:t xml:space="preserve"> </w:t>
            </w:r>
          </w:p>
        </w:tc>
        <w:tc>
          <w:tcPr>
            <w:tcW w:w="6401" w:type="dxa"/>
            <w:tcBorders>
              <w:top w:val="single" w:sz="4" w:space="0" w:color="auto"/>
              <w:left w:val="single" w:sz="4" w:space="0" w:color="auto"/>
              <w:bottom w:val="single" w:sz="4" w:space="0" w:color="auto"/>
              <w:right w:val="single" w:sz="4" w:space="0" w:color="auto"/>
            </w:tcBorders>
          </w:tcPr>
          <w:p w14:paraId="2DCFD181" w14:textId="6117170F" w:rsidR="0A3BAEFC" w:rsidRDefault="0A3BAEFC" w:rsidP="0A3BAEFC">
            <w:pPr>
              <w:spacing w:after="160" w:line="257" w:lineRule="auto"/>
            </w:pPr>
            <w:r w:rsidRPr="0A3BAEFC">
              <w:rPr>
                <w:rFonts w:ascii="Calibri" w:eastAsia="Calibri" w:hAnsi="Calibri" w:cs="Calibri"/>
              </w:rPr>
              <w:lastRenderedPageBreak/>
              <w:t>Niezrozumiały jest zamysł całego rozdziału 12, można odnieść wrażenie, iż autorzy aprobują</w:t>
            </w:r>
            <w:r w:rsidR="00E5292E">
              <w:rPr>
                <w:rFonts w:ascii="Calibri" w:eastAsia="Calibri" w:hAnsi="Calibri" w:cs="Calibri"/>
              </w:rPr>
              <w:t>,</w:t>
            </w:r>
            <w:r w:rsidRPr="0A3BAEFC">
              <w:rPr>
                <w:rFonts w:ascii="Calibri" w:eastAsia="Calibri" w:hAnsi="Calibri" w:cs="Calibri"/>
              </w:rPr>
              <w:t xml:space="preserve"> a zarazem negują możliwość powstania pewnych inwestycji.</w:t>
            </w:r>
          </w:p>
          <w:p w14:paraId="7682222C" w14:textId="7EB8AB8A" w:rsidR="0A3BAEFC" w:rsidRDefault="00E5292E" w:rsidP="0A3BAEFC">
            <w:pPr>
              <w:spacing w:after="160" w:line="257" w:lineRule="auto"/>
            </w:pPr>
            <w:r>
              <w:rPr>
                <w:rFonts w:ascii="Calibri" w:eastAsia="Calibri" w:hAnsi="Calibri" w:cs="Calibri"/>
              </w:rPr>
              <w:t>W</w:t>
            </w:r>
            <w:r w:rsidR="0A3BAEFC" w:rsidRPr="0A3BAEFC">
              <w:rPr>
                <w:rFonts w:ascii="Calibri" w:eastAsia="Calibri" w:hAnsi="Calibri" w:cs="Calibri"/>
              </w:rPr>
              <w:t xml:space="preserve">ymienione czynniki nie są definiowalne na etapie </w:t>
            </w:r>
            <w:proofErr w:type="spellStart"/>
            <w:r w:rsidR="0A3BAEFC" w:rsidRPr="0A3BAEFC">
              <w:rPr>
                <w:rFonts w:ascii="Calibri" w:eastAsia="Calibri" w:hAnsi="Calibri" w:cs="Calibri"/>
              </w:rPr>
              <w:t>przedrealizacyjnym</w:t>
            </w:r>
            <w:proofErr w:type="spellEnd"/>
            <w:r w:rsidR="0A3BAEFC" w:rsidRPr="0A3BAEFC">
              <w:rPr>
                <w:rFonts w:ascii="Calibri" w:eastAsia="Calibri" w:hAnsi="Calibri" w:cs="Calibri"/>
              </w:rPr>
              <w:t xml:space="preserve"> farmy wiatrowej jak i po, a na pewno nie w kontekście turbin wiatrowych. Jaki związek widzą autorzy </w:t>
            </w:r>
            <w:r w:rsidR="0A3BAEFC" w:rsidRPr="0A3BAEFC">
              <w:rPr>
                <w:rFonts w:ascii="Calibri" w:eastAsia="Calibri" w:hAnsi="Calibri" w:cs="Calibri"/>
              </w:rPr>
              <w:lastRenderedPageBreak/>
              <w:t xml:space="preserve">pomiędzy powstaniem farmy wiatrowej o lokalizacją składowiska odpadów czy też zbiorników retencyjnych. Czy należy przez to </w:t>
            </w:r>
            <w:proofErr w:type="gramStart"/>
            <w:r w:rsidR="0A3BAEFC" w:rsidRPr="0A3BAEFC">
              <w:rPr>
                <w:rFonts w:ascii="Calibri" w:eastAsia="Calibri" w:hAnsi="Calibri" w:cs="Calibri"/>
              </w:rPr>
              <w:t xml:space="preserve">rozumieć </w:t>
            </w:r>
            <w:r>
              <w:rPr>
                <w:rFonts w:ascii="Calibri" w:eastAsia="Calibri" w:hAnsi="Calibri" w:cs="Calibri"/>
              </w:rPr>
              <w:t>,</w:t>
            </w:r>
            <w:proofErr w:type="gramEnd"/>
            <w:r w:rsidR="0004129C">
              <w:rPr>
                <w:rFonts w:ascii="Calibri" w:eastAsia="Calibri" w:hAnsi="Calibri" w:cs="Calibri"/>
              </w:rPr>
              <w:t xml:space="preserve"> </w:t>
            </w:r>
            <w:r w:rsidR="0A3BAEFC" w:rsidRPr="0A3BAEFC">
              <w:rPr>
                <w:rFonts w:ascii="Calibri" w:eastAsia="Calibri" w:hAnsi="Calibri" w:cs="Calibri"/>
              </w:rPr>
              <w:t xml:space="preserve">iż w procesie </w:t>
            </w:r>
            <w:proofErr w:type="spellStart"/>
            <w:r w:rsidR="0A3BAEFC" w:rsidRPr="0A3BAEFC">
              <w:rPr>
                <w:rFonts w:ascii="Calibri" w:eastAsia="Calibri" w:hAnsi="Calibri" w:cs="Calibri"/>
              </w:rPr>
              <w:t>przedrealizacyjnym</w:t>
            </w:r>
            <w:proofErr w:type="spellEnd"/>
            <w:r w:rsidR="0A3BAEFC" w:rsidRPr="0A3BAEFC">
              <w:rPr>
                <w:rFonts w:ascii="Calibri" w:eastAsia="Calibri" w:hAnsi="Calibri" w:cs="Calibri"/>
              </w:rPr>
              <w:t xml:space="preserve"> Inwestor ma zdiagnozować wszelkie możliwe czynniki i inwestycje planowane w okresie kolejnych XX lat i na tej </w:t>
            </w:r>
            <w:r w:rsidRPr="0A3BAEFC">
              <w:rPr>
                <w:rFonts w:ascii="Calibri" w:eastAsia="Calibri" w:hAnsi="Calibri" w:cs="Calibri"/>
              </w:rPr>
              <w:t>podstawie</w:t>
            </w:r>
            <w:r w:rsidR="0A3BAEFC" w:rsidRPr="0A3BAEFC">
              <w:rPr>
                <w:rFonts w:ascii="Calibri" w:eastAsia="Calibri" w:hAnsi="Calibri" w:cs="Calibri"/>
              </w:rPr>
              <w:t xml:space="preserve"> </w:t>
            </w:r>
            <w:r w:rsidRPr="0A3BAEFC">
              <w:rPr>
                <w:rFonts w:ascii="Calibri" w:eastAsia="Calibri" w:hAnsi="Calibri" w:cs="Calibri"/>
              </w:rPr>
              <w:t>odstępować</w:t>
            </w:r>
            <w:r w:rsidR="0A3BAEFC" w:rsidRPr="0A3BAEFC">
              <w:rPr>
                <w:rFonts w:ascii="Calibri" w:eastAsia="Calibri" w:hAnsi="Calibri" w:cs="Calibri"/>
              </w:rPr>
              <w:t xml:space="preserve"> od realizacji swojego zamierzenia inwestycyjnego?</w:t>
            </w:r>
          </w:p>
          <w:p w14:paraId="352AB20B" w14:textId="40CE587A" w:rsidR="0A3BAEFC" w:rsidRDefault="0A3BAEFC" w:rsidP="0A3BAEFC">
            <w:pPr>
              <w:spacing w:after="160" w:line="257" w:lineRule="auto"/>
            </w:pPr>
            <w:r w:rsidRPr="0A3BAEFC">
              <w:rPr>
                <w:rFonts w:ascii="Calibri" w:eastAsia="Calibri" w:hAnsi="Calibri" w:cs="Calibri"/>
                <w:b/>
                <w:bCs/>
                <w:u w:val="single"/>
              </w:rPr>
              <w:t>Rekomendacja</w:t>
            </w:r>
            <w:r w:rsidRPr="0A3BAEFC">
              <w:rPr>
                <w:rFonts w:ascii="Calibri" w:eastAsia="Calibri" w:hAnsi="Calibri" w:cs="Calibri"/>
              </w:rPr>
              <w:t>: Usuniecie rozdziału 12 s</w:t>
            </w:r>
            <w:r w:rsidR="00E5292E">
              <w:rPr>
                <w:rFonts w:ascii="Calibri" w:eastAsia="Calibri" w:hAnsi="Calibri" w:cs="Calibri"/>
              </w:rPr>
              <w:t xml:space="preserve">. </w:t>
            </w:r>
            <w:r w:rsidRPr="0A3BAEFC">
              <w:rPr>
                <w:rFonts w:ascii="Calibri" w:eastAsia="Calibri" w:hAnsi="Calibri" w:cs="Calibri"/>
              </w:rPr>
              <w:t>101 i 102.</w:t>
            </w:r>
          </w:p>
        </w:tc>
      </w:tr>
      <w:tr w:rsidR="0A3BAEFC" w14:paraId="7A17A072" w14:textId="77777777" w:rsidTr="461F0598">
        <w:trPr>
          <w:trHeight w:val="1230"/>
        </w:trPr>
        <w:tc>
          <w:tcPr>
            <w:tcW w:w="477" w:type="dxa"/>
            <w:tcBorders>
              <w:top w:val="single" w:sz="4" w:space="0" w:color="auto"/>
              <w:left w:val="single" w:sz="4" w:space="0" w:color="auto"/>
              <w:bottom w:val="single" w:sz="4" w:space="0" w:color="auto"/>
              <w:right w:val="single" w:sz="4" w:space="0" w:color="auto"/>
            </w:tcBorders>
          </w:tcPr>
          <w:p w14:paraId="0A8C29A3" w14:textId="752D0B47" w:rsidR="0A3BAEFC" w:rsidRDefault="00E5292E" w:rsidP="0A3BAEFC">
            <w:pPr>
              <w:jc w:val="center"/>
            </w:pPr>
            <w:r>
              <w:lastRenderedPageBreak/>
              <w:t>86</w:t>
            </w:r>
          </w:p>
        </w:tc>
        <w:tc>
          <w:tcPr>
            <w:tcW w:w="2770" w:type="dxa"/>
            <w:tcBorders>
              <w:top w:val="single" w:sz="4" w:space="0" w:color="auto"/>
              <w:left w:val="single" w:sz="4" w:space="0" w:color="auto"/>
              <w:bottom w:val="single" w:sz="4" w:space="0" w:color="auto"/>
              <w:right w:val="single" w:sz="4" w:space="0" w:color="auto"/>
            </w:tcBorders>
          </w:tcPr>
          <w:p w14:paraId="6686B0F8" w14:textId="3B327BE0" w:rsidR="0A3BAEFC" w:rsidRDefault="0A3BAEFC" w:rsidP="0A3BAEFC">
            <w:r>
              <w:t xml:space="preserve">7.1. Start i czas trwania monitoringu </w:t>
            </w:r>
            <w:proofErr w:type="spellStart"/>
            <w:r>
              <w:t>porealizacyjnego</w:t>
            </w:r>
            <w:proofErr w:type="spellEnd"/>
            <w:r>
              <w:t xml:space="preserve"> [chodzi o kolejne lata w cyklu 5-letnim]</w:t>
            </w:r>
          </w:p>
        </w:tc>
        <w:tc>
          <w:tcPr>
            <w:tcW w:w="3978" w:type="dxa"/>
            <w:tcBorders>
              <w:top w:val="single" w:sz="4" w:space="0" w:color="auto"/>
              <w:left w:val="single" w:sz="4" w:space="0" w:color="auto"/>
              <w:bottom w:val="single" w:sz="4" w:space="0" w:color="auto"/>
              <w:right w:val="single" w:sz="4" w:space="0" w:color="auto"/>
            </w:tcBorders>
          </w:tcPr>
          <w:p w14:paraId="7CE0456D" w14:textId="71090E97" w:rsidR="0A3BAEFC" w:rsidRDefault="0A3BAEFC" w:rsidP="0A3BAEFC">
            <w:r>
              <w:t xml:space="preserve">Liczba oraz częstotliwość kolejnych rocznych monitoringów uzależniona jest od wniosków zawartych w ostatnim z raportów, przy czym kolejny rok badań </w:t>
            </w:r>
            <w:proofErr w:type="spellStart"/>
            <w:r>
              <w:t>porealizacyjnych</w:t>
            </w:r>
            <w:proofErr w:type="spellEnd"/>
            <w:r>
              <w:t xml:space="preserve"> nie powinien być rozpoczęty później niż po 5 latach od momentu ukończenia 3-letniego cyklu monitoringowego realizowanego w okresie pierwszych 5 lat funkcjonowania inwestycji.</w:t>
            </w:r>
          </w:p>
        </w:tc>
        <w:tc>
          <w:tcPr>
            <w:tcW w:w="6401" w:type="dxa"/>
            <w:tcBorders>
              <w:top w:val="single" w:sz="4" w:space="0" w:color="auto"/>
              <w:left w:val="single" w:sz="4" w:space="0" w:color="auto"/>
              <w:bottom w:val="single" w:sz="4" w:space="0" w:color="auto"/>
              <w:right w:val="single" w:sz="4" w:space="0" w:color="auto"/>
            </w:tcBorders>
          </w:tcPr>
          <w:p w14:paraId="2A91B312" w14:textId="6EB32FF1" w:rsidR="0A3BAEFC" w:rsidRDefault="0A3BAEFC" w:rsidP="0A3BAEFC">
            <w:r>
              <w:t>Spowodować może dodatkowe koszty związane z badaniami i raportowaniem, ryzyko negatywnych wyników skutkujących dodatkowymi ograniczeniami. Kto będzie ponosił koszty kolejnych monitoringów?</w:t>
            </w:r>
          </w:p>
        </w:tc>
      </w:tr>
      <w:tr w:rsidR="0A3BAEFC" w14:paraId="108FBC46" w14:textId="77777777" w:rsidTr="461F0598">
        <w:trPr>
          <w:trHeight w:val="300"/>
        </w:trPr>
        <w:tc>
          <w:tcPr>
            <w:tcW w:w="477" w:type="dxa"/>
            <w:tcBorders>
              <w:top w:val="single" w:sz="4" w:space="0" w:color="auto"/>
              <w:left w:val="single" w:sz="4" w:space="0" w:color="auto"/>
              <w:bottom w:val="single" w:sz="4" w:space="0" w:color="auto"/>
              <w:right w:val="single" w:sz="4" w:space="0" w:color="auto"/>
            </w:tcBorders>
          </w:tcPr>
          <w:p w14:paraId="4DB41B90" w14:textId="6E52E2BF" w:rsidR="0A3BAEFC" w:rsidRDefault="00E5292E" w:rsidP="0A3BAEFC">
            <w:pPr>
              <w:jc w:val="center"/>
            </w:pPr>
            <w:r>
              <w:t>87</w:t>
            </w:r>
          </w:p>
        </w:tc>
        <w:tc>
          <w:tcPr>
            <w:tcW w:w="2770" w:type="dxa"/>
            <w:tcBorders>
              <w:top w:val="single" w:sz="4" w:space="0" w:color="auto"/>
              <w:left w:val="single" w:sz="4" w:space="0" w:color="auto"/>
              <w:bottom w:val="single" w:sz="4" w:space="0" w:color="auto"/>
              <w:right w:val="single" w:sz="4" w:space="0" w:color="auto"/>
            </w:tcBorders>
          </w:tcPr>
          <w:p w14:paraId="74EDE209" w14:textId="526978FC" w:rsidR="0A3BAEFC" w:rsidRDefault="0A3BAEFC" w:rsidP="0A3BAEFC">
            <w:r>
              <w:t>4.2.1 Działania związane z czasowymi włączeniami turbin</w:t>
            </w:r>
          </w:p>
        </w:tc>
        <w:tc>
          <w:tcPr>
            <w:tcW w:w="3978" w:type="dxa"/>
            <w:tcBorders>
              <w:top w:val="single" w:sz="4" w:space="0" w:color="auto"/>
              <w:left w:val="single" w:sz="4" w:space="0" w:color="auto"/>
              <w:bottom w:val="single" w:sz="4" w:space="0" w:color="auto"/>
              <w:right w:val="single" w:sz="4" w:space="0" w:color="auto"/>
            </w:tcBorders>
          </w:tcPr>
          <w:p w14:paraId="2F2E2303" w14:textId="6BE9D279" w:rsidR="0A3BAEFC" w:rsidRDefault="00E5292E" w:rsidP="0A3BAEFC">
            <w:r>
              <w:t>W</w:t>
            </w:r>
            <w:r w:rsidR="0A3BAEFC">
              <w:t xml:space="preserve"> wytycznych wskazano, że wyłączenia w trakcie prac rolniczych są środkiem stosowanym od wielu lat i posiadają stosowne umocowanie prawne w niemieckiej znowelizowanej ustawie o ochronie przyrody z 2022 roku., s</w:t>
            </w:r>
            <w:r w:rsidR="00805FCB">
              <w:t>.</w:t>
            </w:r>
            <w:r w:rsidR="0A3BAEFC">
              <w:t xml:space="preserve"> 24</w:t>
            </w:r>
            <w:r w:rsidR="00805FCB">
              <w:t>.</w:t>
            </w:r>
          </w:p>
        </w:tc>
        <w:tc>
          <w:tcPr>
            <w:tcW w:w="6401" w:type="dxa"/>
            <w:tcBorders>
              <w:top w:val="single" w:sz="4" w:space="0" w:color="auto"/>
              <w:left w:val="single" w:sz="4" w:space="0" w:color="auto"/>
              <w:bottom w:val="single" w:sz="4" w:space="0" w:color="auto"/>
              <w:right w:val="single" w:sz="4" w:space="0" w:color="auto"/>
            </w:tcBorders>
          </w:tcPr>
          <w:p w14:paraId="460BC014" w14:textId="6A89491E" w:rsidR="0A3BAEFC" w:rsidRDefault="00E5292E" w:rsidP="0A3BAEFC">
            <w:pPr>
              <w:rPr>
                <w:b/>
                <w:bCs/>
              </w:rPr>
            </w:pPr>
            <w:r>
              <w:t xml:space="preserve">Nie ma uzasadnienia, </w:t>
            </w:r>
            <w:r w:rsidR="0A3BAEFC">
              <w:t>aby wyłączać turbiny w trakcie prac polowych, skutkujący obniżeniem produkcji turbin</w:t>
            </w:r>
            <w:r>
              <w:t>.</w:t>
            </w:r>
          </w:p>
        </w:tc>
      </w:tr>
    </w:tbl>
    <w:p w14:paraId="360595B8" w14:textId="77777777" w:rsidR="003A7E3B" w:rsidRPr="003A7E3B" w:rsidRDefault="003A7E3B" w:rsidP="00677B41"/>
    <w:p w14:paraId="24EB0D8B" w14:textId="33A65D45" w:rsidR="0A3BAEFC" w:rsidRDefault="461F0598" w:rsidP="461F0598">
      <w:pPr>
        <w:spacing w:line="257" w:lineRule="auto"/>
        <w:rPr>
          <w:rFonts w:ascii="Calibri" w:eastAsia="Calibri" w:hAnsi="Calibri" w:cs="Calibri"/>
          <w:b/>
          <w:bCs/>
        </w:rPr>
      </w:pPr>
      <w:r w:rsidRPr="461F0598">
        <w:rPr>
          <w:rFonts w:ascii="Calibri" w:eastAsia="Calibri" w:hAnsi="Calibri" w:cs="Calibri"/>
          <w:b/>
          <w:bCs/>
        </w:rPr>
        <w:t>UWAGI OGÓLNE:</w:t>
      </w:r>
    </w:p>
    <w:p w14:paraId="0F876996" w14:textId="71F6AE26" w:rsidR="0A3BAEFC" w:rsidRDefault="0A3BAEFC" w:rsidP="0004129C">
      <w:pPr>
        <w:spacing w:line="257" w:lineRule="auto"/>
        <w:jc w:val="both"/>
      </w:pPr>
      <w:r w:rsidRPr="0A3BAEFC">
        <w:rPr>
          <w:rFonts w:ascii="Calibri" w:eastAsia="Calibri" w:hAnsi="Calibri" w:cs="Calibri"/>
        </w:rPr>
        <w:t xml:space="preserve">Wytyczne w żaden sposób nie określają żadnego okresu przejściowego. Wiele monitoringów </w:t>
      </w:r>
      <w:r w:rsidR="0004129C" w:rsidRPr="0A3BAEFC">
        <w:rPr>
          <w:rFonts w:ascii="Calibri" w:eastAsia="Calibri" w:hAnsi="Calibri" w:cs="Calibri"/>
        </w:rPr>
        <w:t>przyrodniczych</w:t>
      </w:r>
      <w:r w:rsidR="00E5292E">
        <w:rPr>
          <w:rFonts w:ascii="Calibri" w:eastAsia="Calibri" w:hAnsi="Calibri" w:cs="Calibri"/>
        </w:rPr>
        <w:t>,</w:t>
      </w:r>
      <w:r w:rsidRPr="0A3BAEFC">
        <w:rPr>
          <w:rFonts w:ascii="Calibri" w:eastAsia="Calibri" w:hAnsi="Calibri" w:cs="Calibri"/>
        </w:rPr>
        <w:t xml:space="preserve"> </w:t>
      </w:r>
      <w:proofErr w:type="spellStart"/>
      <w:r w:rsidRPr="0A3BAEFC">
        <w:rPr>
          <w:rFonts w:ascii="Calibri" w:eastAsia="Calibri" w:hAnsi="Calibri" w:cs="Calibri"/>
        </w:rPr>
        <w:t>przedrealizacyjnych</w:t>
      </w:r>
      <w:proofErr w:type="spellEnd"/>
      <w:r w:rsidRPr="0A3BAEFC">
        <w:rPr>
          <w:rFonts w:ascii="Calibri" w:eastAsia="Calibri" w:hAnsi="Calibri" w:cs="Calibri"/>
        </w:rPr>
        <w:t xml:space="preserve"> zostało </w:t>
      </w:r>
      <w:r w:rsidR="00E5292E" w:rsidRPr="0A3BAEFC">
        <w:rPr>
          <w:rFonts w:ascii="Calibri" w:eastAsia="Calibri" w:hAnsi="Calibri" w:cs="Calibri"/>
        </w:rPr>
        <w:t>już</w:t>
      </w:r>
      <w:r w:rsidRPr="0A3BAEFC">
        <w:rPr>
          <w:rFonts w:ascii="Calibri" w:eastAsia="Calibri" w:hAnsi="Calibri" w:cs="Calibri"/>
        </w:rPr>
        <w:t xml:space="preserve"> zrealizowanych lub są w finalnej fazie realizacji, a umowy z wykonawcami podpisane. Nowe Wytyczne powinny wprowadzić okres przejściowy, w którym akceptowane będą przez organy ochrony środowiska, przeprowadzone wcześniej, zgodnie z </w:t>
      </w:r>
      <w:r w:rsidR="00E5292E" w:rsidRPr="0A3BAEFC">
        <w:rPr>
          <w:rFonts w:ascii="Calibri" w:eastAsia="Calibri" w:hAnsi="Calibri" w:cs="Calibri"/>
        </w:rPr>
        <w:t>poprzednimi</w:t>
      </w:r>
      <w:r w:rsidRPr="0A3BAEFC">
        <w:rPr>
          <w:rFonts w:ascii="Calibri" w:eastAsia="Calibri" w:hAnsi="Calibri" w:cs="Calibri"/>
        </w:rPr>
        <w:t xml:space="preserve"> Wytycznymi, badania </w:t>
      </w:r>
      <w:proofErr w:type="spellStart"/>
      <w:r w:rsidRPr="0A3BAEFC">
        <w:rPr>
          <w:rFonts w:ascii="Calibri" w:eastAsia="Calibri" w:hAnsi="Calibri" w:cs="Calibri"/>
        </w:rPr>
        <w:t>przedrealizacyjne</w:t>
      </w:r>
      <w:proofErr w:type="spellEnd"/>
      <w:r w:rsidRPr="0A3BAEFC">
        <w:rPr>
          <w:rFonts w:ascii="Calibri" w:eastAsia="Calibri" w:hAnsi="Calibri" w:cs="Calibri"/>
        </w:rPr>
        <w:t>, bez konieczności ich powtarzania i dostosowywania do wymogów obecnych Wytycznych. Proponuje się zatem:</w:t>
      </w:r>
    </w:p>
    <w:p w14:paraId="47BFABB2" w14:textId="3261FD0E" w:rsidR="0A3BAEFC" w:rsidRDefault="0A3BAEFC" w:rsidP="0004129C">
      <w:pPr>
        <w:spacing w:line="257" w:lineRule="auto"/>
        <w:jc w:val="both"/>
      </w:pPr>
      <w:r w:rsidRPr="0A3BAEFC">
        <w:rPr>
          <w:rFonts w:ascii="Calibri" w:eastAsia="Calibri" w:hAnsi="Calibri" w:cs="Calibri"/>
        </w:rPr>
        <w:lastRenderedPageBreak/>
        <w:t xml:space="preserve">- wprowadzenie okresu 1 roku na dokończenie rozpoczętych badań monitoringowych </w:t>
      </w:r>
      <w:proofErr w:type="spellStart"/>
      <w:r w:rsidRPr="0A3BAEFC">
        <w:rPr>
          <w:rFonts w:ascii="Calibri" w:eastAsia="Calibri" w:hAnsi="Calibri" w:cs="Calibri"/>
        </w:rPr>
        <w:t>przedrealizacyjnych</w:t>
      </w:r>
      <w:proofErr w:type="spellEnd"/>
      <w:r w:rsidRPr="0A3BAEFC">
        <w:rPr>
          <w:rFonts w:ascii="Calibri" w:eastAsia="Calibri" w:hAnsi="Calibri" w:cs="Calibri"/>
        </w:rPr>
        <w:t xml:space="preserve">. Natomiast po wejściu w życie/opublikowaniu niniejszych Wytycznych, nowo rozpoczynane monitoringi należy realizować zgodnie z opisaną w nich metodyką. </w:t>
      </w:r>
    </w:p>
    <w:p w14:paraId="789CFEF5" w14:textId="245D6831" w:rsidR="0A3BAEFC" w:rsidRDefault="0A3BAEFC" w:rsidP="0004129C">
      <w:pPr>
        <w:spacing w:line="257" w:lineRule="auto"/>
        <w:jc w:val="both"/>
      </w:pPr>
      <w:r w:rsidRPr="0A3BAEFC">
        <w:rPr>
          <w:rFonts w:ascii="Calibri" w:eastAsia="Calibri" w:hAnsi="Calibri" w:cs="Calibri"/>
        </w:rPr>
        <w:t>-</w:t>
      </w:r>
      <w:r w:rsidR="0004129C">
        <w:rPr>
          <w:rFonts w:ascii="Calibri" w:eastAsia="Calibri" w:hAnsi="Calibri" w:cs="Calibri"/>
        </w:rPr>
        <w:t xml:space="preserve"> </w:t>
      </w:r>
      <w:r w:rsidRPr="0A3BAEFC">
        <w:rPr>
          <w:rFonts w:ascii="Calibri" w:eastAsia="Calibri" w:hAnsi="Calibri" w:cs="Calibri"/>
        </w:rPr>
        <w:t xml:space="preserve">dokończenie wszystkich rozpoczętych monitoringów </w:t>
      </w:r>
      <w:proofErr w:type="spellStart"/>
      <w:r w:rsidRPr="0A3BAEFC">
        <w:rPr>
          <w:rFonts w:ascii="Calibri" w:eastAsia="Calibri" w:hAnsi="Calibri" w:cs="Calibri"/>
        </w:rPr>
        <w:t>porealizacyjnych</w:t>
      </w:r>
      <w:proofErr w:type="spellEnd"/>
      <w:r w:rsidRPr="0A3BAEFC">
        <w:rPr>
          <w:rFonts w:ascii="Calibri" w:eastAsia="Calibri" w:hAnsi="Calibri" w:cs="Calibri"/>
        </w:rPr>
        <w:t xml:space="preserve"> w opa</w:t>
      </w:r>
      <w:r w:rsidR="00805FCB">
        <w:rPr>
          <w:rFonts w:ascii="Calibri" w:eastAsia="Calibri" w:hAnsi="Calibri" w:cs="Calibri"/>
        </w:rPr>
        <w:t>r</w:t>
      </w:r>
      <w:r w:rsidRPr="0A3BAEFC">
        <w:rPr>
          <w:rFonts w:ascii="Calibri" w:eastAsia="Calibri" w:hAnsi="Calibri" w:cs="Calibri"/>
        </w:rPr>
        <w:t>ciu o W</w:t>
      </w:r>
      <w:r w:rsidR="00E5292E">
        <w:rPr>
          <w:rFonts w:ascii="Calibri" w:eastAsia="Calibri" w:hAnsi="Calibri" w:cs="Calibri"/>
        </w:rPr>
        <w:t>y</w:t>
      </w:r>
      <w:r w:rsidRPr="0A3BAEFC">
        <w:rPr>
          <w:rFonts w:ascii="Calibri" w:eastAsia="Calibri" w:hAnsi="Calibri" w:cs="Calibri"/>
        </w:rPr>
        <w:t xml:space="preserve">tyczne z 2011 roku, jak również wykonanie monitoringów </w:t>
      </w:r>
      <w:proofErr w:type="spellStart"/>
      <w:r w:rsidRPr="0A3BAEFC">
        <w:rPr>
          <w:rFonts w:ascii="Calibri" w:eastAsia="Calibri" w:hAnsi="Calibri" w:cs="Calibri"/>
        </w:rPr>
        <w:t>porealizacyjnych</w:t>
      </w:r>
      <w:proofErr w:type="spellEnd"/>
      <w:r w:rsidRPr="0A3BAEFC">
        <w:rPr>
          <w:rFonts w:ascii="Calibri" w:eastAsia="Calibri" w:hAnsi="Calibri" w:cs="Calibri"/>
        </w:rPr>
        <w:t xml:space="preserve">, które jeszcze się nie </w:t>
      </w:r>
      <w:r w:rsidR="0004129C" w:rsidRPr="0A3BAEFC">
        <w:rPr>
          <w:rFonts w:ascii="Calibri" w:eastAsia="Calibri" w:hAnsi="Calibri" w:cs="Calibri"/>
        </w:rPr>
        <w:t>rozpoczęły</w:t>
      </w:r>
      <w:r w:rsidRPr="0A3BAEFC">
        <w:rPr>
          <w:rFonts w:ascii="Calibri" w:eastAsia="Calibri" w:hAnsi="Calibri" w:cs="Calibri"/>
        </w:rPr>
        <w:t xml:space="preserve"> (w uzyskanych DUŚ lub tam, gdzie postępowania w sprawie DUŚ już wszczęto), na podstawie Wytycznych </w:t>
      </w:r>
      <w:r w:rsidR="0004129C">
        <w:rPr>
          <w:rFonts w:ascii="Calibri" w:eastAsia="Calibri" w:hAnsi="Calibri" w:cs="Calibri"/>
        </w:rPr>
        <w:br/>
      </w:r>
      <w:r w:rsidRPr="0A3BAEFC">
        <w:rPr>
          <w:rFonts w:ascii="Calibri" w:eastAsia="Calibri" w:hAnsi="Calibri" w:cs="Calibri"/>
        </w:rPr>
        <w:t>z 2011 r.</w:t>
      </w:r>
    </w:p>
    <w:p w14:paraId="5D972F89" w14:textId="2F573CFC" w:rsidR="0A3BAEFC" w:rsidRDefault="461F0598" w:rsidP="0004129C">
      <w:pPr>
        <w:spacing w:line="257" w:lineRule="auto"/>
        <w:jc w:val="both"/>
        <w:rPr>
          <w:rFonts w:ascii="Calibri" w:eastAsia="Calibri" w:hAnsi="Calibri" w:cs="Calibri"/>
        </w:rPr>
      </w:pPr>
      <w:r w:rsidRPr="461F0598">
        <w:rPr>
          <w:rFonts w:ascii="Calibri" w:eastAsia="Calibri" w:hAnsi="Calibri" w:cs="Calibri"/>
        </w:rPr>
        <w:t>Autorami wytycznych powinny być środowiska z dorobkiem naukowym z doświadczeniem i wiedzą dotyczącą farm wiatrowych, powinny też być po</w:t>
      </w:r>
      <w:r w:rsidR="00581071">
        <w:rPr>
          <w:rFonts w:ascii="Calibri" w:eastAsia="Calibri" w:hAnsi="Calibri" w:cs="Calibri"/>
        </w:rPr>
        <w:t>d</w:t>
      </w:r>
      <w:r w:rsidRPr="461F0598">
        <w:rPr>
          <w:rFonts w:ascii="Calibri" w:eastAsia="Calibri" w:hAnsi="Calibri" w:cs="Calibri"/>
        </w:rPr>
        <w:t xml:space="preserve">dane szeroko rozumianym recenzjom naukowym. Wytyczne powinny opierać się na danych naukowych. </w:t>
      </w:r>
    </w:p>
    <w:p w14:paraId="5B8C2EAB" w14:textId="34454B58" w:rsidR="0A3BAEFC" w:rsidRDefault="0A3BAEFC"/>
    <w:sectPr w:rsidR="0A3BAEFC" w:rsidSect="003A7E3B">
      <w:footerReference w:type="even" r:id="rId9"/>
      <w:footerReference w:type="firs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16952" w14:textId="77777777" w:rsidR="0034613D" w:rsidRDefault="0034613D" w:rsidP="0053775A">
      <w:pPr>
        <w:spacing w:after="0" w:line="240" w:lineRule="auto"/>
      </w:pPr>
      <w:r>
        <w:separator/>
      </w:r>
    </w:p>
  </w:endnote>
  <w:endnote w:type="continuationSeparator" w:id="0">
    <w:p w14:paraId="5BE92EF7" w14:textId="77777777" w:rsidR="0034613D" w:rsidRDefault="0034613D" w:rsidP="00537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7E4E" w14:textId="44D74939" w:rsidR="0053775A" w:rsidRDefault="0053775A">
    <w:pPr>
      <w:pStyle w:val="Stopka"/>
    </w:pPr>
    <w:r>
      <w:rPr>
        <w:noProof/>
      </w:rPr>
      <mc:AlternateContent>
        <mc:Choice Requires="wps">
          <w:drawing>
            <wp:anchor distT="0" distB="0" distL="0" distR="0" simplePos="0" relativeHeight="251659264" behindDoc="0" locked="0" layoutInCell="1" allowOverlap="1" wp14:anchorId="1220D7F1" wp14:editId="4CD044D1">
              <wp:simplePos x="635" y="635"/>
              <wp:positionH relativeFrom="page">
                <wp:align>center</wp:align>
              </wp:positionH>
              <wp:positionV relativeFrom="page">
                <wp:align>bottom</wp:align>
              </wp:positionV>
              <wp:extent cx="751205" cy="391160"/>
              <wp:effectExtent l="0" t="0" r="10795" b="0"/>
              <wp:wrapNone/>
              <wp:docPr id="1821161222" name="Text Box 2"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1205" cy="391160"/>
                      </a:xfrm>
                      <a:prstGeom prst="rect">
                        <a:avLst/>
                      </a:prstGeom>
                      <a:noFill/>
                      <a:ln>
                        <a:noFill/>
                      </a:ln>
                    </wps:spPr>
                    <wps:txbx>
                      <w:txbxContent>
                        <w:p w14:paraId="6E9D8BAF" w14:textId="2D049A48" w:rsidR="0053775A" w:rsidRPr="0053775A" w:rsidRDefault="0053775A" w:rsidP="0053775A">
                          <w:pPr>
                            <w:spacing w:after="0"/>
                            <w:rPr>
                              <w:rFonts w:ascii="Calibri" w:eastAsia="Calibri" w:hAnsi="Calibri" w:cs="Calibri"/>
                              <w:noProof/>
                              <w:color w:val="008000"/>
                              <w:sz w:val="24"/>
                              <w:szCs w:val="24"/>
                            </w:rPr>
                          </w:pPr>
                          <w:r w:rsidRPr="0053775A">
                            <w:rPr>
                              <w:rFonts w:ascii="Calibri" w:eastAsia="Calibri" w:hAnsi="Calibri" w:cs="Calibri"/>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0D7F1" id="_x0000_t202" coordsize="21600,21600" o:spt="202" path="m,l,21600r21600,l21600,xe">
              <v:stroke joinstyle="miter"/>
              <v:path gradientshapeok="t" o:connecttype="rect"/>
            </v:shapetype>
            <v:shape id="Text Box 2" o:spid="_x0000_s1026" type="#_x0000_t202" alt="Internal Use" style="position:absolute;margin-left:0;margin-top:0;width:59.15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" filled="f" stroked="f">
              <v:textbox style="mso-fit-shape-to-text:t" inset="0,0,0,15pt">
                <w:txbxContent>
                  <w:p w14:paraId="6E9D8BAF" w14:textId="2D049A48" w:rsidR="0053775A" w:rsidRPr="0053775A" w:rsidRDefault="0053775A" w:rsidP="0053775A">
                    <w:pPr>
                      <w:spacing w:after="0"/>
                      <w:rPr>
                        <w:rFonts w:ascii="Calibri" w:eastAsia="Calibri" w:hAnsi="Calibri" w:cs="Calibri"/>
                        <w:noProof/>
                        <w:color w:val="008000"/>
                        <w:sz w:val="24"/>
                        <w:szCs w:val="24"/>
                      </w:rPr>
                    </w:pPr>
                    <w:r w:rsidRPr="0053775A">
                      <w:rPr>
                        <w:rFonts w:ascii="Calibri" w:eastAsia="Calibri" w:hAnsi="Calibri" w:cs="Calibri"/>
                        <w:noProof/>
                        <w:color w:val="008000"/>
                        <w:sz w:val="24"/>
                        <w:szCs w:val="24"/>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9913" w14:textId="3FA5D061" w:rsidR="0053775A" w:rsidRDefault="0053775A">
    <w:pPr>
      <w:pStyle w:val="Stopka"/>
    </w:pPr>
    <w:r>
      <w:rPr>
        <w:noProof/>
      </w:rPr>
      <mc:AlternateContent>
        <mc:Choice Requires="wps">
          <w:drawing>
            <wp:anchor distT="0" distB="0" distL="0" distR="0" simplePos="0" relativeHeight="251658240" behindDoc="0" locked="0" layoutInCell="1" allowOverlap="1" wp14:anchorId="5737F04E" wp14:editId="2EDADD1E">
              <wp:simplePos x="635" y="635"/>
              <wp:positionH relativeFrom="page">
                <wp:align>center</wp:align>
              </wp:positionH>
              <wp:positionV relativeFrom="page">
                <wp:align>bottom</wp:align>
              </wp:positionV>
              <wp:extent cx="751205" cy="391160"/>
              <wp:effectExtent l="0" t="0" r="10795" b="0"/>
              <wp:wrapNone/>
              <wp:docPr id="108603299" name="Text Box 1"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1205" cy="391160"/>
                      </a:xfrm>
                      <a:prstGeom prst="rect">
                        <a:avLst/>
                      </a:prstGeom>
                      <a:noFill/>
                      <a:ln>
                        <a:noFill/>
                      </a:ln>
                    </wps:spPr>
                    <wps:txbx>
                      <w:txbxContent>
                        <w:p w14:paraId="0FA1037E" w14:textId="2F0FAD73" w:rsidR="0053775A" w:rsidRPr="0053775A" w:rsidRDefault="0053775A" w:rsidP="0053775A">
                          <w:pPr>
                            <w:spacing w:after="0"/>
                            <w:rPr>
                              <w:rFonts w:ascii="Calibri" w:eastAsia="Calibri" w:hAnsi="Calibri" w:cs="Calibri"/>
                              <w:noProof/>
                              <w:color w:val="008000"/>
                              <w:sz w:val="24"/>
                              <w:szCs w:val="24"/>
                            </w:rPr>
                          </w:pPr>
                          <w:r w:rsidRPr="0053775A">
                            <w:rPr>
                              <w:rFonts w:ascii="Calibri" w:eastAsia="Calibri" w:hAnsi="Calibri" w:cs="Calibri"/>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37F04E" id="_x0000_t202" coordsize="21600,21600" o:spt="202" path="m,l,21600r21600,l21600,xe">
              <v:stroke joinstyle="miter"/>
              <v:path gradientshapeok="t" o:connecttype="rect"/>
            </v:shapetype>
            <v:shape id="Text Box 1" o:spid="_x0000_s1027" type="#_x0000_t202" alt="Internal Use" style="position:absolute;margin-left:0;margin-top:0;width:59.15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" filled="f" stroked="f">
              <v:textbox style="mso-fit-shape-to-text:t" inset="0,0,0,15pt">
                <w:txbxContent>
                  <w:p w14:paraId="0FA1037E" w14:textId="2F0FAD73" w:rsidR="0053775A" w:rsidRPr="0053775A" w:rsidRDefault="0053775A" w:rsidP="0053775A">
                    <w:pPr>
                      <w:spacing w:after="0"/>
                      <w:rPr>
                        <w:rFonts w:ascii="Calibri" w:eastAsia="Calibri" w:hAnsi="Calibri" w:cs="Calibri"/>
                        <w:noProof/>
                        <w:color w:val="008000"/>
                        <w:sz w:val="24"/>
                        <w:szCs w:val="24"/>
                      </w:rPr>
                    </w:pPr>
                    <w:r w:rsidRPr="0053775A">
                      <w:rPr>
                        <w:rFonts w:ascii="Calibri" w:eastAsia="Calibri" w:hAnsi="Calibri" w:cs="Calibri"/>
                        <w:noProof/>
                        <w:color w:val="008000"/>
                        <w:sz w:val="24"/>
                        <w:szCs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2443D" w14:textId="77777777" w:rsidR="0034613D" w:rsidRDefault="0034613D" w:rsidP="0053775A">
      <w:pPr>
        <w:spacing w:after="0" w:line="240" w:lineRule="auto"/>
      </w:pPr>
      <w:r>
        <w:separator/>
      </w:r>
    </w:p>
  </w:footnote>
  <w:footnote w:type="continuationSeparator" w:id="0">
    <w:p w14:paraId="0C3A80BC" w14:textId="77777777" w:rsidR="0034613D" w:rsidRDefault="0034613D" w:rsidP="005377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AAC8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39D2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8F33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8EEA72"/>
    <w:multiLevelType w:val="hybridMultilevel"/>
    <w:tmpl w:val="AD0C1080"/>
    <w:lvl w:ilvl="0" w:tplc="4D066DFA">
      <w:start w:val="1"/>
      <w:numFmt w:val="decimal"/>
      <w:lvlText w:val="•"/>
      <w:lvlJc w:val="left"/>
      <w:pPr>
        <w:ind w:left="720" w:hanging="360"/>
      </w:pPr>
    </w:lvl>
    <w:lvl w:ilvl="1" w:tplc="9E9E9792">
      <w:start w:val="1"/>
      <w:numFmt w:val="lowerLetter"/>
      <w:lvlText w:val="%2."/>
      <w:lvlJc w:val="left"/>
      <w:pPr>
        <w:ind w:left="1440" w:hanging="360"/>
      </w:pPr>
    </w:lvl>
    <w:lvl w:ilvl="2" w:tplc="5C243F58">
      <w:start w:val="1"/>
      <w:numFmt w:val="lowerRoman"/>
      <w:lvlText w:val="%3."/>
      <w:lvlJc w:val="right"/>
      <w:pPr>
        <w:ind w:left="2160" w:hanging="180"/>
      </w:pPr>
    </w:lvl>
    <w:lvl w:ilvl="3" w:tplc="72E060D0">
      <w:start w:val="1"/>
      <w:numFmt w:val="decimal"/>
      <w:lvlText w:val="%4."/>
      <w:lvlJc w:val="left"/>
      <w:pPr>
        <w:ind w:left="2880" w:hanging="360"/>
      </w:pPr>
    </w:lvl>
    <w:lvl w:ilvl="4" w:tplc="8E26C7AC">
      <w:start w:val="1"/>
      <w:numFmt w:val="lowerLetter"/>
      <w:lvlText w:val="%5."/>
      <w:lvlJc w:val="left"/>
      <w:pPr>
        <w:ind w:left="3600" w:hanging="360"/>
      </w:pPr>
    </w:lvl>
    <w:lvl w:ilvl="5" w:tplc="B7885562">
      <w:start w:val="1"/>
      <w:numFmt w:val="lowerRoman"/>
      <w:lvlText w:val="%6."/>
      <w:lvlJc w:val="right"/>
      <w:pPr>
        <w:ind w:left="4320" w:hanging="180"/>
      </w:pPr>
    </w:lvl>
    <w:lvl w:ilvl="6" w:tplc="18E8E1D8">
      <w:start w:val="1"/>
      <w:numFmt w:val="decimal"/>
      <w:lvlText w:val="%7."/>
      <w:lvlJc w:val="left"/>
      <w:pPr>
        <w:ind w:left="5040" w:hanging="360"/>
      </w:pPr>
    </w:lvl>
    <w:lvl w:ilvl="7" w:tplc="A7AC1168">
      <w:start w:val="1"/>
      <w:numFmt w:val="lowerLetter"/>
      <w:lvlText w:val="%8."/>
      <w:lvlJc w:val="left"/>
      <w:pPr>
        <w:ind w:left="5760" w:hanging="360"/>
      </w:pPr>
    </w:lvl>
    <w:lvl w:ilvl="8" w:tplc="0F00BCF2">
      <w:start w:val="1"/>
      <w:numFmt w:val="lowerRoman"/>
      <w:lvlText w:val="%9."/>
      <w:lvlJc w:val="right"/>
      <w:pPr>
        <w:ind w:left="6480" w:hanging="180"/>
      </w:pPr>
    </w:lvl>
  </w:abstractNum>
  <w:abstractNum w:abstractNumId="4" w15:restartNumberingAfterBreak="0">
    <w:nsid w:val="17F3CC6B"/>
    <w:multiLevelType w:val="hybridMultilevel"/>
    <w:tmpl w:val="C448B632"/>
    <w:lvl w:ilvl="0" w:tplc="514433D6">
      <w:start w:val="1"/>
      <w:numFmt w:val="bullet"/>
      <w:lvlText w:val=""/>
      <w:lvlJc w:val="left"/>
      <w:pPr>
        <w:ind w:left="720" w:hanging="360"/>
      </w:pPr>
      <w:rPr>
        <w:rFonts w:ascii="Symbol" w:hAnsi="Symbol" w:hint="default"/>
      </w:rPr>
    </w:lvl>
    <w:lvl w:ilvl="1" w:tplc="F8DA7E46">
      <w:start w:val="1"/>
      <w:numFmt w:val="bullet"/>
      <w:lvlText w:val="o"/>
      <w:lvlJc w:val="left"/>
      <w:pPr>
        <w:ind w:left="1440" w:hanging="360"/>
      </w:pPr>
      <w:rPr>
        <w:rFonts w:ascii="Courier New" w:hAnsi="Courier New" w:hint="default"/>
      </w:rPr>
    </w:lvl>
    <w:lvl w:ilvl="2" w:tplc="A53A354C">
      <w:start w:val="1"/>
      <w:numFmt w:val="bullet"/>
      <w:lvlText w:val=""/>
      <w:lvlJc w:val="left"/>
      <w:pPr>
        <w:ind w:left="2160" w:hanging="360"/>
      </w:pPr>
      <w:rPr>
        <w:rFonts w:ascii="Wingdings" w:hAnsi="Wingdings" w:hint="default"/>
      </w:rPr>
    </w:lvl>
    <w:lvl w:ilvl="3" w:tplc="EFE48BEE">
      <w:start w:val="1"/>
      <w:numFmt w:val="bullet"/>
      <w:lvlText w:val=""/>
      <w:lvlJc w:val="left"/>
      <w:pPr>
        <w:ind w:left="2880" w:hanging="360"/>
      </w:pPr>
      <w:rPr>
        <w:rFonts w:ascii="Symbol" w:hAnsi="Symbol" w:hint="default"/>
      </w:rPr>
    </w:lvl>
    <w:lvl w:ilvl="4" w:tplc="CF8E05AE">
      <w:start w:val="1"/>
      <w:numFmt w:val="bullet"/>
      <w:lvlText w:val="o"/>
      <w:lvlJc w:val="left"/>
      <w:pPr>
        <w:ind w:left="3600" w:hanging="360"/>
      </w:pPr>
      <w:rPr>
        <w:rFonts w:ascii="Courier New" w:hAnsi="Courier New" w:hint="default"/>
      </w:rPr>
    </w:lvl>
    <w:lvl w:ilvl="5" w:tplc="1EC4A450">
      <w:start w:val="1"/>
      <w:numFmt w:val="bullet"/>
      <w:lvlText w:val=""/>
      <w:lvlJc w:val="left"/>
      <w:pPr>
        <w:ind w:left="4320" w:hanging="360"/>
      </w:pPr>
      <w:rPr>
        <w:rFonts w:ascii="Wingdings" w:hAnsi="Wingdings" w:hint="default"/>
      </w:rPr>
    </w:lvl>
    <w:lvl w:ilvl="6" w:tplc="1D500078">
      <w:start w:val="1"/>
      <w:numFmt w:val="bullet"/>
      <w:lvlText w:val=""/>
      <w:lvlJc w:val="left"/>
      <w:pPr>
        <w:ind w:left="5040" w:hanging="360"/>
      </w:pPr>
      <w:rPr>
        <w:rFonts w:ascii="Symbol" w:hAnsi="Symbol" w:hint="default"/>
      </w:rPr>
    </w:lvl>
    <w:lvl w:ilvl="7" w:tplc="3D46142C">
      <w:start w:val="1"/>
      <w:numFmt w:val="bullet"/>
      <w:lvlText w:val="o"/>
      <w:lvlJc w:val="left"/>
      <w:pPr>
        <w:ind w:left="5760" w:hanging="360"/>
      </w:pPr>
      <w:rPr>
        <w:rFonts w:ascii="Courier New" w:hAnsi="Courier New" w:hint="default"/>
      </w:rPr>
    </w:lvl>
    <w:lvl w:ilvl="8" w:tplc="504E54DA">
      <w:start w:val="1"/>
      <w:numFmt w:val="bullet"/>
      <w:lvlText w:val=""/>
      <w:lvlJc w:val="left"/>
      <w:pPr>
        <w:ind w:left="6480" w:hanging="360"/>
      </w:pPr>
      <w:rPr>
        <w:rFonts w:ascii="Wingdings" w:hAnsi="Wingdings" w:hint="default"/>
      </w:rPr>
    </w:lvl>
  </w:abstractNum>
  <w:abstractNum w:abstractNumId="5" w15:restartNumberingAfterBreak="0">
    <w:nsid w:val="36F528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464D1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5AF3600"/>
    <w:multiLevelType w:val="hybridMultilevel"/>
    <w:tmpl w:val="8ABE39BC"/>
    <w:lvl w:ilvl="0" w:tplc="434647CA">
      <w:start w:val="1"/>
      <w:numFmt w:val="bullet"/>
      <w:lvlText w:val="·"/>
      <w:lvlJc w:val="left"/>
      <w:pPr>
        <w:ind w:left="720" w:hanging="360"/>
      </w:pPr>
      <w:rPr>
        <w:rFonts w:ascii="Symbol" w:hAnsi="Symbol" w:hint="default"/>
      </w:rPr>
    </w:lvl>
    <w:lvl w:ilvl="1" w:tplc="8D1047AA">
      <w:start w:val="1"/>
      <w:numFmt w:val="bullet"/>
      <w:lvlText w:val="o"/>
      <w:lvlJc w:val="left"/>
      <w:pPr>
        <w:ind w:left="1440" w:hanging="360"/>
      </w:pPr>
      <w:rPr>
        <w:rFonts w:ascii="Courier New" w:hAnsi="Courier New" w:hint="default"/>
      </w:rPr>
    </w:lvl>
    <w:lvl w:ilvl="2" w:tplc="C8B432F8">
      <w:start w:val="1"/>
      <w:numFmt w:val="bullet"/>
      <w:lvlText w:val=""/>
      <w:lvlJc w:val="left"/>
      <w:pPr>
        <w:ind w:left="2160" w:hanging="360"/>
      </w:pPr>
      <w:rPr>
        <w:rFonts w:ascii="Wingdings" w:hAnsi="Wingdings" w:hint="default"/>
      </w:rPr>
    </w:lvl>
    <w:lvl w:ilvl="3" w:tplc="DF8CA812">
      <w:start w:val="1"/>
      <w:numFmt w:val="bullet"/>
      <w:lvlText w:val=""/>
      <w:lvlJc w:val="left"/>
      <w:pPr>
        <w:ind w:left="2880" w:hanging="360"/>
      </w:pPr>
      <w:rPr>
        <w:rFonts w:ascii="Symbol" w:hAnsi="Symbol" w:hint="default"/>
      </w:rPr>
    </w:lvl>
    <w:lvl w:ilvl="4" w:tplc="6D7495F8">
      <w:start w:val="1"/>
      <w:numFmt w:val="bullet"/>
      <w:lvlText w:val="o"/>
      <w:lvlJc w:val="left"/>
      <w:pPr>
        <w:ind w:left="3600" w:hanging="360"/>
      </w:pPr>
      <w:rPr>
        <w:rFonts w:ascii="Courier New" w:hAnsi="Courier New" w:hint="default"/>
      </w:rPr>
    </w:lvl>
    <w:lvl w:ilvl="5" w:tplc="AEE61984">
      <w:start w:val="1"/>
      <w:numFmt w:val="bullet"/>
      <w:lvlText w:val=""/>
      <w:lvlJc w:val="left"/>
      <w:pPr>
        <w:ind w:left="4320" w:hanging="360"/>
      </w:pPr>
      <w:rPr>
        <w:rFonts w:ascii="Wingdings" w:hAnsi="Wingdings" w:hint="default"/>
      </w:rPr>
    </w:lvl>
    <w:lvl w:ilvl="6" w:tplc="529E10F0">
      <w:start w:val="1"/>
      <w:numFmt w:val="bullet"/>
      <w:lvlText w:val=""/>
      <w:lvlJc w:val="left"/>
      <w:pPr>
        <w:ind w:left="5040" w:hanging="360"/>
      </w:pPr>
      <w:rPr>
        <w:rFonts w:ascii="Symbol" w:hAnsi="Symbol" w:hint="default"/>
      </w:rPr>
    </w:lvl>
    <w:lvl w:ilvl="7" w:tplc="447C9F34">
      <w:start w:val="1"/>
      <w:numFmt w:val="bullet"/>
      <w:lvlText w:val="o"/>
      <w:lvlJc w:val="left"/>
      <w:pPr>
        <w:ind w:left="5760" w:hanging="360"/>
      </w:pPr>
      <w:rPr>
        <w:rFonts w:ascii="Courier New" w:hAnsi="Courier New" w:hint="default"/>
      </w:rPr>
    </w:lvl>
    <w:lvl w:ilvl="8" w:tplc="08C27816">
      <w:start w:val="1"/>
      <w:numFmt w:val="bullet"/>
      <w:lvlText w:val=""/>
      <w:lvlJc w:val="left"/>
      <w:pPr>
        <w:ind w:left="6480" w:hanging="360"/>
      </w:pPr>
      <w:rPr>
        <w:rFonts w:ascii="Wingdings" w:hAnsi="Wingdings" w:hint="default"/>
      </w:rPr>
    </w:lvl>
  </w:abstractNum>
  <w:abstractNum w:abstractNumId="8" w15:restartNumberingAfterBreak="0">
    <w:nsid w:val="4A43C958"/>
    <w:multiLevelType w:val="hybridMultilevel"/>
    <w:tmpl w:val="8B9685B4"/>
    <w:lvl w:ilvl="0" w:tplc="F0B62C2E">
      <w:start w:val="1"/>
      <w:numFmt w:val="bullet"/>
      <w:lvlText w:val="·"/>
      <w:lvlJc w:val="left"/>
      <w:pPr>
        <w:ind w:left="720" w:hanging="360"/>
      </w:pPr>
      <w:rPr>
        <w:rFonts w:ascii="Symbol" w:hAnsi="Symbol" w:hint="default"/>
      </w:rPr>
    </w:lvl>
    <w:lvl w:ilvl="1" w:tplc="49A47FF6">
      <w:start w:val="1"/>
      <w:numFmt w:val="bullet"/>
      <w:lvlText w:val="o"/>
      <w:lvlJc w:val="left"/>
      <w:pPr>
        <w:ind w:left="1440" w:hanging="360"/>
      </w:pPr>
      <w:rPr>
        <w:rFonts w:ascii="Courier New" w:hAnsi="Courier New" w:hint="default"/>
      </w:rPr>
    </w:lvl>
    <w:lvl w:ilvl="2" w:tplc="7DB6231C">
      <w:start w:val="1"/>
      <w:numFmt w:val="bullet"/>
      <w:lvlText w:val=""/>
      <w:lvlJc w:val="left"/>
      <w:pPr>
        <w:ind w:left="2160" w:hanging="360"/>
      </w:pPr>
      <w:rPr>
        <w:rFonts w:ascii="Wingdings" w:hAnsi="Wingdings" w:hint="default"/>
      </w:rPr>
    </w:lvl>
    <w:lvl w:ilvl="3" w:tplc="3B9AF3C8">
      <w:start w:val="1"/>
      <w:numFmt w:val="bullet"/>
      <w:lvlText w:val=""/>
      <w:lvlJc w:val="left"/>
      <w:pPr>
        <w:ind w:left="2880" w:hanging="360"/>
      </w:pPr>
      <w:rPr>
        <w:rFonts w:ascii="Symbol" w:hAnsi="Symbol" w:hint="default"/>
      </w:rPr>
    </w:lvl>
    <w:lvl w:ilvl="4" w:tplc="C8CCE9F4">
      <w:start w:val="1"/>
      <w:numFmt w:val="bullet"/>
      <w:lvlText w:val="o"/>
      <w:lvlJc w:val="left"/>
      <w:pPr>
        <w:ind w:left="3600" w:hanging="360"/>
      </w:pPr>
      <w:rPr>
        <w:rFonts w:ascii="Courier New" w:hAnsi="Courier New" w:hint="default"/>
      </w:rPr>
    </w:lvl>
    <w:lvl w:ilvl="5" w:tplc="CD2E18FC">
      <w:start w:val="1"/>
      <w:numFmt w:val="bullet"/>
      <w:lvlText w:val=""/>
      <w:lvlJc w:val="left"/>
      <w:pPr>
        <w:ind w:left="4320" w:hanging="360"/>
      </w:pPr>
      <w:rPr>
        <w:rFonts w:ascii="Wingdings" w:hAnsi="Wingdings" w:hint="default"/>
      </w:rPr>
    </w:lvl>
    <w:lvl w:ilvl="6" w:tplc="BB8C725A">
      <w:start w:val="1"/>
      <w:numFmt w:val="bullet"/>
      <w:lvlText w:val=""/>
      <w:lvlJc w:val="left"/>
      <w:pPr>
        <w:ind w:left="5040" w:hanging="360"/>
      </w:pPr>
      <w:rPr>
        <w:rFonts w:ascii="Symbol" w:hAnsi="Symbol" w:hint="default"/>
      </w:rPr>
    </w:lvl>
    <w:lvl w:ilvl="7" w:tplc="46DCEE1A">
      <w:start w:val="1"/>
      <w:numFmt w:val="bullet"/>
      <w:lvlText w:val="o"/>
      <w:lvlJc w:val="left"/>
      <w:pPr>
        <w:ind w:left="5760" w:hanging="360"/>
      </w:pPr>
      <w:rPr>
        <w:rFonts w:ascii="Courier New" w:hAnsi="Courier New" w:hint="default"/>
      </w:rPr>
    </w:lvl>
    <w:lvl w:ilvl="8" w:tplc="FB9C32B6">
      <w:start w:val="1"/>
      <w:numFmt w:val="bullet"/>
      <w:lvlText w:val=""/>
      <w:lvlJc w:val="left"/>
      <w:pPr>
        <w:ind w:left="6480" w:hanging="360"/>
      </w:pPr>
      <w:rPr>
        <w:rFonts w:ascii="Wingdings" w:hAnsi="Wingdings" w:hint="default"/>
      </w:rPr>
    </w:lvl>
  </w:abstractNum>
  <w:abstractNum w:abstractNumId="9" w15:restartNumberingAfterBreak="0">
    <w:nsid w:val="4AA7B10B"/>
    <w:multiLevelType w:val="hybridMultilevel"/>
    <w:tmpl w:val="7B5ACA26"/>
    <w:lvl w:ilvl="0" w:tplc="AD94A670">
      <w:start w:val="1"/>
      <w:numFmt w:val="bullet"/>
      <w:lvlText w:val=""/>
      <w:lvlJc w:val="left"/>
      <w:pPr>
        <w:ind w:left="720" w:hanging="360"/>
      </w:pPr>
      <w:rPr>
        <w:rFonts w:ascii="Symbol" w:hAnsi="Symbol" w:hint="default"/>
      </w:rPr>
    </w:lvl>
    <w:lvl w:ilvl="1" w:tplc="ABE4CAA0">
      <w:start w:val="1"/>
      <w:numFmt w:val="bullet"/>
      <w:lvlText w:val="o"/>
      <w:lvlJc w:val="left"/>
      <w:pPr>
        <w:ind w:left="1440" w:hanging="360"/>
      </w:pPr>
      <w:rPr>
        <w:rFonts w:ascii="Courier New" w:hAnsi="Courier New" w:hint="default"/>
      </w:rPr>
    </w:lvl>
    <w:lvl w:ilvl="2" w:tplc="FCF86694">
      <w:start w:val="1"/>
      <w:numFmt w:val="bullet"/>
      <w:lvlText w:val=""/>
      <w:lvlJc w:val="left"/>
      <w:pPr>
        <w:ind w:left="2160" w:hanging="360"/>
      </w:pPr>
      <w:rPr>
        <w:rFonts w:ascii="Wingdings" w:hAnsi="Wingdings" w:hint="default"/>
      </w:rPr>
    </w:lvl>
    <w:lvl w:ilvl="3" w:tplc="D856DB74">
      <w:start w:val="1"/>
      <w:numFmt w:val="bullet"/>
      <w:lvlText w:val=""/>
      <w:lvlJc w:val="left"/>
      <w:pPr>
        <w:ind w:left="2880" w:hanging="360"/>
      </w:pPr>
      <w:rPr>
        <w:rFonts w:ascii="Symbol" w:hAnsi="Symbol" w:hint="default"/>
      </w:rPr>
    </w:lvl>
    <w:lvl w:ilvl="4" w:tplc="8A4AA61E">
      <w:start w:val="1"/>
      <w:numFmt w:val="bullet"/>
      <w:lvlText w:val="o"/>
      <w:lvlJc w:val="left"/>
      <w:pPr>
        <w:ind w:left="3600" w:hanging="360"/>
      </w:pPr>
      <w:rPr>
        <w:rFonts w:ascii="Courier New" w:hAnsi="Courier New" w:hint="default"/>
      </w:rPr>
    </w:lvl>
    <w:lvl w:ilvl="5" w:tplc="5F629D4E">
      <w:start w:val="1"/>
      <w:numFmt w:val="bullet"/>
      <w:lvlText w:val=""/>
      <w:lvlJc w:val="left"/>
      <w:pPr>
        <w:ind w:left="4320" w:hanging="360"/>
      </w:pPr>
      <w:rPr>
        <w:rFonts w:ascii="Wingdings" w:hAnsi="Wingdings" w:hint="default"/>
      </w:rPr>
    </w:lvl>
    <w:lvl w:ilvl="6" w:tplc="221023C0">
      <w:start w:val="1"/>
      <w:numFmt w:val="bullet"/>
      <w:lvlText w:val=""/>
      <w:lvlJc w:val="left"/>
      <w:pPr>
        <w:ind w:left="5040" w:hanging="360"/>
      </w:pPr>
      <w:rPr>
        <w:rFonts w:ascii="Symbol" w:hAnsi="Symbol" w:hint="default"/>
      </w:rPr>
    </w:lvl>
    <w:lvl w:ilvl="7" w:tplc="001C8B96">
      <w:start w:val="1"/>
      <w:numFmt w:val="bullet"/>
      <w:lvlText w:val="o"/>
      <w:lvlJc w:val="left"/>
      <w:pPr>
        <w:ind w:left="5760" w:hanging="360"/>
      </w:pPr>
      <w:rPr>
        <w:rFonts w:ascii="Courier New" w:hAnsi="Courier New" w:hint="default"/>
      </w:rPr>
    </w:lvl>
    <w:lvl w:ilvl="8" w:tplc="821E3C4C">
      <w:start w:val="1"/>
      <w:numFmt w:val="bullet"/>
      <w:lvlText w:val=""/>
      <w:lvlJc w:val="left"/>
      <w:pPr>
        <w:ind w:left="6480" w:hanging="360"/>
      </w:pPr>
      <w:rPr>
        <w:rFonts w:ascii="Wingdings" w:hAnsi="Wingdings" w:hint="default"/>
      </w:rPr>
    </w:lvl>
  </w:abstractNum>
  <w:abstractNum w:abstractNumId="10" w15:restartNumberingAfterBreak="0">
    <w:nsid w:val="4D689C74"/>
    <w:multiLevelType w:val="hybridMultilevel"/>
    <w:tmpl w:val="09B0E010"/>
    <w:lvl w:ilvl="0" w:tplc="6A18A2D8">
      <w:start w:val="1"/>
      <w:numFmt w:val="bullet"/>
      <w:lvlText w:val="·"/>
      <w:lvlJc w:val="left"/>
      <w:pPr>
        <w:ind w:left="720" w:hanging="360"/>
      </w:pPr>
      <w:rPr>
        <w:rFonts w:ascii="Symbol" w:hAnsi="Symbol" w:hint="default"/>
      </w:rPr>
    </w:lvl>
    <w:lvl w:ilvl="1" w:tplc="DC52D8C0">
      <w:start w:val="1"/>
      <w:numFmt w:val="bullet"/>
      <w:lvlText w:val="o"/>
      <w:lvlJc w:val="left"/>
      <w:pPr>
        <w:ind w:left="1440" w:hanging="360"/>
      </w:pPr>
      <w:rPr>
        <w:rFonts w:ascii="Courier New" w:hAnsi="Courier New" w:hint="default"/>
      </w:rPr>
    </w:lvl>
    <w:lvl w:ilvl="2" w:tplc="E770493C">
      <w:start w:val="1"/>
      <w:numFmt w:val="bullet"/>
      <w:lvlText w:val=""/>
      <w:lvlJc w:val="left"/>
      <w:pPr>
        <w:ind w:left="2160" w:hanging="360"/>
      </w:pPr>
      <w:rPr>
        <w:rFonts w:ascii="Wingdings" w:hAnsi="Wingdings" w:hint="default"/>
      </w:rPr>
    </w:lvl>
    <w:lvl w:ilvl="3" w:tplc="0E761DC4">
      <w:start w:val="1"/>
      <w:numFmt w:val="bullet"/>
      <w:lvlText w:val=""/>
      <w:lvlJc w:val="left"/>
      <w:pPr>
        <w:ind w:left="2880" w:hanging="360"/>
      </w:pPr>
      <w:rPr>
        <w:rFonts w:ascii="Symbol" w:hAnsi="Symbol" w:hint="default"/>
      </w:rPr>
    </w:lvl>
    <w:lvl w:ilvl="4" w:tplc="4314B8AA">
      <w:start w:val="1"/>
      <w:numFmt w:val="bullet"/>
      <w:lvlText w:val="o"/>
      <w:lvlJc w:val="left"/>
      <w:pPr>
        <w:ind w:left="3600" w:hanging="360"/>
      </w:pPr>
      <w:rPr>
        <w:rFonts w:ascii="Courier New" w:hAnsi="Courier New" w:hint="default"/>
      </w:rPr>
    </w:lvl>
    <w:lvl w:ilvl="5" w:tplc="C98EC528">
      <w:start w:val="1"/>
      <w:numFmt w:val="bullet"/>
      <w:lvlText w:val=""/>
      <w:lvlJc w:val="left"/>
      <w:pPr>
        <w:ind w:left="4320" w:hanging="360"/>
      </w:pPr>
      <w:rPr>
        <w:rFonts w:ascii="Wingdings" w:hAnsi="Wingdings" w:hint="default"/>
      </w:rPr>
    </w:lvl>
    <w:lvl w:ilvl="6" w:tplc="36A02896">
      <w:start w:val="1"/>
      <w:numFmt w:val="bullet"/>
      <w:lvlText w:val=""/>
      <w:lvlJc w:val="left"/>
      <w:pPr>
        <w:ind w:left="5040" w:hanging="360"/>
      </w:pPr>
      <w:rPr>
        <w:rFonts w:ascii="Symbol" w:hAnsi="Symbol" w:hint="default"/>
      </w:rPr>
    </w:lvl>
    <w:lvl w:ilvl="7" w:tplc="5FB62546">
      <w:start w:val="1"/>
      <w:numFmt w:val="bullet"/>
      <w:lvlText w:val="o"/>
      <w:lvlJc w:val="left"/>
      <w:pPr>
        <w:ind w:left="5760" w:hanging="360"/>
      </w:pPr>
      <w:rPr>
        <w:rFonts w:ascii="Courier New" w:hAnsi="Courier New" w:hint="default"/>
      </w:rPr>
    </w:lvl>
    <w:lvl w:ilvl="8" w:tplc="46EAF978">
      <w:start w:val="1"/>
      <w:numFmt w:val="bullet"/>
      <w:lvlText w:val=""/>
      <w:lvlJc w:val="left"/>
      <w:pPr>
        <w:ind w:left="6480" w:hanging="360"/>
      </w:pPr>
      <w:rPr>
        <w:rFonts w:ascii="Wingdings" w:hAnsi="Wingdings" w:hint="default"/>
      </w:rPr>
    </w:lvl>
  </w:abstractNum>
  <w:abstractNum w:abstractNumId="11" w15:restartNumberingAfterBreak="0">
    <w:nsid w:val="4F7B1E3E"/>
    <w:multiLevelType w:val="hybridMultilevel"/>
    <w:tmpl w:val="62942AA6"/>
    <w:lvl w:ilvl="0" w:tplc="A88EF170">
      <w:start w:val="1"/>
      <w:numFmt w:val="bullet"/>
      <w:lvlText w:val="·"/>
      <w:lvlJc w:val="left"/>
      <w:pPr>
        <w:ind w:left="720" w:hanging="360"/>
      </w:pPr>
      <w:rPr>
        <w:rFonts w:ascii="Symbol" w:hAnsi="Symbol" w:hint="default"/>
      </w:rPr>
    </w:lvl>
    <w:lvl w:ilvl="1" w:tplc="1806E9D0">
      <w:start w:val="1"/>
      <w:numFmt w:val="bullet"/>
      <w:lvlText w:val="o"/>
      <w:lvlJc w:val="left"/>
      <w:pPr>
        <w:ind w:left="1440" w:hanging="360"/>
      </w:pPr>
      <w:rPr>
        <w:rFonts w:ascii="Courier New" w:hAnsi="Courier New" w:hint="default"/>
      </w:rPr>
    </w:lvl>
    <w:lvl w:ilvl="2" w:tplc="97760DA4">
      <w:start w:val="1"/>
      <w:numFmt w:val="bullet"/>
      <w:lvlText w:val=""/>
      <w:lvlJc w:val="left"/>
      <w:pPr>
        <w:ind w:left="2160" w:hanging="360"/>
      </w:pPr>
      <w:rPr>
        <w:rFonts w:ascii="Wingdings" w:hAnsi="Wingdings" w:hint="default"/>
      </w:rPr>
    </w:lvl>
    <w:lvl w:ilvl="3" w:tplc="A0E62118">
      <w:start w:val="1"/>
      <w:numFmt w:val="bullet"/>
      <w:lvlText w:val=""/>
      <w:lvlJc w:val="left"/>
      <w:pPr>
        <w:ind w:left="2880" w:hanging="360"/>
      </w:pPr>
      <w:rPr>
        <w:rFonts w:ascii="Symbol" w:hAnsi="Symbol" w:hint="default"/>
      </w:rPr>
    </w:lvl>
    <w:lvl w:ilvl="4" w:tplc="DC008B1C">
      <w:start w:val="1"/>
      <w:numFmt w:val="bullet"/>
      <w:lvlText w:val="o"/>
      <w:lvlJc w:val="left"/>
      <w:pPr>
        <w:ind w:left="3600" w:hanging="360"/>
      </w:pPr>
      <w:rPr>
        <w:rFonts w:ascii="Courier New" w:hAnsi="Courier New" w:hint="default"/>
      </w:rPr>
    </w:lvl>
    <w:lvl w:ilvl="5" w:tplc="3AD6B08C">
      <w:start w:val="1"/>
      <w:numFmt w:val="bullet"/>
      <w:lvlText w:val=""/>
      <w:lvlJc w:val="left"/>
      <w:pPr>
        <w:ind w:left="4320" w:hanging="360"/>
      </w:pPr>
      <w:rPr>
        <w:rFonts w:ascii="Wingdings" w:hAnsi="Wingdings" w:hint="default"/>
      </w:rPr>
    </w:lvl>
    <w:lvl w:ilvl="6" w:tplc="8DA09EB8">
      <w:start w:val="1"/>
      <w:numFmt w:val="bullet"/>
      <w:lvlText w:val=""/>
      <w:lvlJc w:val="left"/>
      <w:pPr>
        <w:ind w:left="5040" w:hanging="360"/>
      </w:pPr>
      <w:rPr>
        <w:rFonts w:ascii="Symbol" w:hAnsi="Symbol" w:hint="default"/>
      </w:rPr>
    </w:lvl>
    <w:lvl w:ilvl="7" w:tplc="91F4B688">
      <w:start w:val="1"/>
      <w:numFmt w:val="bullet"/>
      <w:lvlText w:val="o"/>
      <w:lvlJc w:val="left"/>
      <w:pPr>
        <w:ind w:left="5760" w:hanging="360"/>
      </w:pPr>
      <w:rPr>
        <w:rFonts w:ascii="Courier New" w:hAnsi="Courier New" w:hint="default"/>
      </w:rPr>
    </w:lvl>
    <w:lvl w:ilvl="8" w:tplc="07BABBDA">
      <w:start w:val="1"/>
      <w:numFmt w:val="bullet"/>
      <w:lvlText w:val=""/>
      <w:lvlJc w:val="left"/>
      <w:pPr>
        <w:ind w:left="6480" w:hanging="360"/>
      </w:pPr>
      <w:rPr>
        <w:rFonts w:ascii="Wingdings" w:hAnsi="Wingdings" w:hint="default"/>
      </w:rPr>
    </w:lvl>
  </w:abstractNum>
  <w:abstractNum w:abstractNumId="12" w15:restartNumberingAfterBreak="0">
    <w:nsid w:val="57640BBF"/>
    <w:multiLevelType w:val="hybridMultilevel"/>
    <w:tmpl w:val="FAA05EB0"/>
    <w:lvl w:ilvl="0" w:tplc="EEA85B22">
      <w:start w:val="1"/>
      <w:numFmt w:val="bullet"/>
      <w:lvlText w:val="·"/>
      <w:lvlJc w:val="left"/>
      <w:pPr>
        <w:ind w:left="720" w:hanging="360"/>
      </w:pPr>
      <w:rPr>
        <w:rFonts w:ascii="Symbol" w:hAnsi="Symbol" w:hint="default"/>
      </w:rPr>
    </w:lvl>
    <w:lvl w:ilvl="1" w:tplc="811A61FC">
      <w:start w:val="1"/>
      <w:numFmt w:val="bullet"/>
      <w:lvlText w:val="o"/>
      <w:lvlJc w:val="left"/>
      <w:pPr>
        <w:ind w:left="1440" w:hanging="360"/>
      </w:pPr>
      <w:rPr>
        <w:rFonts w:ascii="Courier New" w:hAnsi="Courier New" w:hint="default"/>
      </w:rPr>
    </w:lvl>
    <w:lvl w:ilvl="2" w:tplc="5EDE0480">
      <w:start w:val="1"/>
      <w:numFmt w:val="bullet"/>
      <w:lvlText w:val=""/>
      <w:lvlJc w:val="left"/>
      <w:pPr>
        <w:ind w:left="2160" w:hanging="360"/>
      </w:pPr>
      <w:rPr>
        <w:rFonts w:ascii="Wingdings" w:hAnsi="Wingdings" w:hint="default"/>
      </w:rPr>
    </w:lvl>
    <w:lvl w:ilvl="3" w:tplc="0DEC6254">
      <w:start w:val="1"/>
      <w:numFmt w:val="bullet"/>
      <w:lvlText w:val=""/>
      <w:lvlJc w:val="left"/>
      <w:pPr>
        <w:ind w:left="2880" w:hanging="360"/>
      </w:pPr>
      <w:rPr>
        <w:rFonts w:ascii="Symbol" w:hAnsi="Symbol" w:hint="default"/>
      </w:rPr>
    </w:lvl>
    <w:lvl w:ilvl="4" w:tplc="9D2E8E38">
      <w:start w:val="1"/>
      <w:numFmt w:val="bullet"/>
      <w:lvlText w:val="o"/>
      <w:lvlJc w:val="left"/>
      <w:pPr>
        <w:ind w:left="3600" w:hanging="360"/>
      </w:pPr>
      <w:rPr>
        <w:rFonts w:ascii="Courier New" w:hAnsi="Courier New" w:hint="default"/>
      </w:rPr>
    </w:lvl>
    <w:lvl w:ilvl="5" w:tplc="9A94AABE">
      <w:start w:val="1"/>
      <w:numFmt w:val="bullet"/>
      <w:lvlText w:val=""/>
      <w:lvlJc w:val="left"/>
      <w:pPr>
        <w:ind w:left="4320" w:hanging="360"/>
      </w:pPr>
      <w:rPr>
        <w:rFonts w:ascii="Wingdings" w:hAnsi="Wingdings" w:hint="default"/>
      </w:rPr>
    </w:lvl>
    <w:lvl w:ilvl="6" w:tplc="DEFC0D3A">
      <w:start w:val="1"/>
      <w:numFmt w:val="bullet"/>
      <w:lvlText w:val=""/>
      <w:lvlJc w:val="left"/>
      <w:pPr>
        <w:ind w:left="5040" w:hanging="360"/>
      </w:pPr>
      <w:rPr>
        <w:rFonts w:ascii="Symbol" w:hAnsi="Symbol" w:hint="default"/>
      </w:rPr>
    </w:lvl>
    <w:lvl w:ilvl="7" w:tplc="B93A8E68">
      <w:start w:val="1"/>
      <w:numFmt w:val="bullet"/>
      <w:lvlText w:val="o"/>
      <w:lvlJc w:val="left"/>
      <w:pPr>
        <w:ind w:left="5760" w:hanging="360"/>
      </w:pPr>
      <w:rPr>
        <w:rFonts w:ascii="Courier New" w:hAnsi="Courier New" w:hint="default"/>
      </w:rPr>
    </w:lvl>
    <w:lvl w:ilvl="8" w:tplc="D6F4C600">
      <w:start w:val="1"/>
      <w:numFmt w:val="bullet"/>
      <w:lvlText w:val=""/>
      <w:lvlJc w:val="left"/>
      <w:pPr>
        <w:ind w:left="6480" w:hanging="360"/>
      </w:pPr>
      <w:rPr>
        <w:rFonts w:ascii="Wingdings" w:hAnsi="Wingdings" w:hint="default"/>
      </w:rPr>
    </w:lvl>
  </w:abstractNum>
  <w:abstractNum w:abstractNumId="13" w15:restartNumberingAfterBreak="0">
    <w:nsid w:val="5CCB22A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446BE56"/>
    <w:multiLevelType w:val="hybridMultilevel"/>
    <w:tmpl w:val="C9AC5032"/>
    <w:lvl w:ilvl="0" w:tplc="FF8AFF40">
      <w:start w:val="1"/>
      <w:numFmt w:val="decimal"/>
      <w:lvlText w:val="%1."/>
      <w:lvlJc w:val="left"/>
      <w:pPr>
        <w:ind w:left="720" w:hanging="360"/>
      </w:pPr>
    </w:lvl>
    <w:lvl w:ilvl="1" w:tplc="EFD081D2">
      <w:start w:val="1"/>
      <w:numFmt w:val="lowerLetter"/>
      <w:lvlText w:val="%2."/>
      <w:lvlJc w:val="left"/>
      <w:pPr>
        <w:ind w:left="1440" w:hanging="360"/>
      </w:pPr>
    </w:lvl>
    <w:lvl w:ilvl="2" w:tplc="C5FCF360">
      <w:start w:val="1"/>
      <w:numFmt w:val="lowerRoman"/>
      <w:lvlText w:val="%3."/>
      <w:lvlJc w:val="right"/>
      <w:pPr>
        <w:ind w:left="2160" w:hanging="180"/>
      </w:pPr>
    </w:lvl>
    <w:lvl w:ilvl="3" w:tplc="6974F140">
      <w:start w:val="1"/>
      <w:numFmt w:val="decimal"/>
      <w:lvlText w:val="%4."/>
      <w:lvlJc w:val="left"/>
      <w:pPr>
        <w:ind w:left="2880" w:hanging="360"/>
      </w:pPr>
    </w:lvl>
    <w:lvl w:ilvl="4" w:tplc="C2303418">
      <w:start w:val="1"/>
      <w:numFmt w:val="lowerLetter"/>
      <w:lvlText w:val="%5."/>
      <w:lvlJc w:val="left"/>
      <w:pPr>
        <w:ind w:left="3600" w:hanging="360"/>
      </w:pPr>
    </w:lvl>
    <w:lvl w:ilvl="5" w:tplc="F9EC9C30">
      <w:start w:val="1"/>
      <w:numFmt w:val="lowerRoman"/>
      <w:lvlText w:val="%6."/>
      <w:lvlJc w:val="right"/>
      <w:pPr>
        <w:ind w:left="4320" w:hanging="180"/>
      </w:pPr>
    </w:lvl>
    <w:lvl w:ilvl="6" w:tplc="6AF82724">
      <w:start w:val="1"/>
      <w:numFmt w:val="decimal"/>
      <w:lvlText w:val="%7."/>
      <w:lvlJc w:val="left"/>
      <w:pPr>
        <w:ind w:left="5040" w:hanging="360"/>
      </w:pPr>
    </w:lvl>
    <w:lvl w:ilvl="7" w:tplc="D562CBF6">
      <w:start w:val="1"/>
      <w:numFmt w:val="lowerLetter"/>
      <w:lvlText w:val="%8."/>
      <w:lvlJc w:val="left"/>
      <w:pPr>
        <w:ind w:left="5760" w:hanging="360"/>
      </w:pPr>
    </w:lvl>
    <w:lvl w:ilvl="8" w:tplc="385CAF40">
      <w:start w:val="1"/>
      <w:numFmt w:val="lowerRoman"/>
      <w:lvlText w:val="%9."/>
      <w:lvlJc w:val="right"/>
      <w:pPr>
        <w:ind w:left="6480" w:hanging="180"/>
      </w:pPr>
    </w:lvl>
  </w:abstractNum>
  <w:abstractNum w:abstractNumId="15" w15:restartNumberingAfterBreak="0">
    <w:nsid w:val="762FC3D8"/>
    <w:multiLevelType w:val="hybridMultilevel"/>
    <w:tmpl w:val="8AA42E52"/>
    <w:lvl w:ilvl="0" w:tplc="49E4FCC6">
      <w:start w:val="1"/>
      <w:numFmt w:val="bullet"/>
      <w:lvlText w:val="·"/>
      <w:lvlJc w:val="left"/>
      <w:pPr>
        <w:ind w:left="720" w:hanging="360"/>
      </w:pPr>
      <w:rPr>
        <w:rFonts w:ascii="Symbol" w:hAnsi="Symbol" w:hint="default"/>
      </w:rPr>
    </w:lvl>
    <w:lvl w:ilvl="1" w:tplc="E500ED70">
      <w:start w:val="1"/>
      <w:numFmt w:val="bullet"/>
      <w:lvlText w:val="o"/>
      <w:lvlJc w:val="left"/>
      <w:pPr>
        <w:ind w:left="1440" w:hanging="360"/>
      </w:pPr>
      <w:rPr>
        <w:rFonts w:ascii="Courier New" w:hAnsi="Courier New" w:hint="default"/>
      </w:rPr>
    </w:lvl>
    <w:lvl w:ilvl="2" w:tplc="A85A10D8">
      <w:start w:val="1"/>
      <w:numFmt w:val="bullet"/>
      <w:lvlText w:val=""/>
      <w:lvlJc w:val="left"/>
      <w:pPr>
        <w:ind w:left="2160" w:hanging="360"/>
      </w:pPr>
      <w:rPr>
        <w:rFonts w:ascii="Wingdings" w:hAnsi="Wingdings" w:hint="default"/>
      </w:rPr>
    </w:lvl>
    <w:lvl w:ilvl="3" w:tplc="9360357C">
      <w:start w:val="1"/>
      <w:numFmt w:val="bullet"/>
      <w:lvlText w:val=""/>
      <w:lvlJc w:val="left"/>
      <w:pPr>
        <w:ind w:left="2880" w:hanging="360"/>
      </w:pPr>
      <w:rPr>
        <w:rFonts w:ascii="Symbol" w:hAnsi="Symbol" w:hint="default"/>
      </w:rPr>
    </w:lvl>
    <w:lvl w:ilvl="4" w:tplc="4D10D318">
      <w:start w:val="1"/>
      <w:numFmt w:val="bullet"/>
      <w:lvlText w:val="o"/>
      <w:lvlJc w:val="left"/>
      <w:pPr>
        <w:ind w:left="3600" w:hanging="360"/>
      </w:pPr>
      <w:rPr>
        <w:rFonts w:ascii="Courier New" w:hAnsi="Courier New" w:hint="default"/>
      </w:rPr>
    </w:lvl>
    <w:lvl w:ilvl="5" w:tplc="EC42494A">
      <w:start w:val="1"/>
      <w:numFmt w:val="bullet"/>
      <w:lvlText w:val=""/>
      <w:lvlJc w:val="left"/>
      <w:pPr>
        <w:ind w:left="4320" w:hanging="360"/>
      </w:pPr>
      <w:rPr>
        <w:rFonts w:ascii="Wingdings" w:hAnsi="Wingdings" w:hint="default"/>
      </w:rPr>
    </w:lvl>
    <w:lvl w:ilvl="6" w:tplc="E98AEF48">
      <w:start w:val="1"/>
      <w:numFmt w:val="bullet"/>
      <w:lvlText w:val=""/>
      <w:lvlJc w:val="left"/>
      <w:pPr>
        <w:ind w:left="5040" w:hanging="360"/>
      </w:pPr>
      <w:rPr>
        <w:rFonts w:ascii="Symbol" w:hAnsi="Symbol" w:hint="default"/>
      </w:rPr>
    </w:lvl>
    <w:lvl w:ilvl="7" w:tplc="41D4D580">
      <w:start w:val="1"/>
      <w:numFmt w:val="bullet"/>
      <w:lvlText w:val="o"/>
      <w:lvlJc w:val="left"/>
      <w:pPr>
        <w:ind w:left="5760" w:hanging="360"/>
      </w:pPr>
      <w:rPr>
        <w:rFonts w:ascii="Courier New" w:hAnsi="Courier New" w:hint="default"/>
      </w:rPr>
    </w:lvl>
    <w:lvl w:ilvl="8" w:tplc="4998A88E">
      <w:start w:val="1"/>
      <w:numFmt w:val="bullet"/>
      <w:lvlText w:val=""/>
      <w:lvlJc w:val="left"/>
      <w:pPr>
        <w:ind w:left="6480" w:hanging="360"/>
      </w:pPr>
      <w:rPr>
        <w:rFonts w:ascii="Wingdings" w:hAnsi="Wingdings" w:hint="default"/>
      </w:rPr>
    </w:lvl>
  </w:abstractNum>
  <w:abstractNum w:abstractNumId="16" w15:restartNumberingAfterBreak="0">
    <w:nsid w:val="7754A315"/>
    <w:multiLevelType w:val="hybridMultilevel"/>
    <w:tmpl w:val="81D2B9B6"/>
    <w:lvl w:ilvl="0" w:tplc="2BF24CDC">
      <w:start w:val="1"/>
      <w:numFmt w:val="bullet"/>
      <w:lvlText w:val=""/>
      <w:lvlJc w:val="left"/>
      <w:pPr>
        <w:ind w:left="720" w:hanging="360"/>
      </w:pPr>
      <w:rPr>
        <w:rFonts w:ascii="Symbol" w:hAnsi="Symbol" w:hint="default"/>
      </w:rPr>
    </w:lvl>
    <w:lvl w:ilvl="1" w:tplc="FCBC75F6">
      <w:start w:val="1"/>
      <w:numFmt w:val="bullet"/>
      <w:lvlText w:val="o"/>
      <w:lvlJc w:val="left"/>
      <w:pPr>
        <w:ind w:left="1440" w:hanging="360"/>
      </w:pPr>
      <w:rPr>
        <w:rFonts w:ascii="Courier New" w:hAnsi="Courier New" w:hint="default"/>
      </w:rPr>
    </w:lvl>
    <w:lvl w:ilvl="2" w:tplc="CE34513E">
      <w:start w:val="1"/>
      <w:numFmt w:val="bullet"/>
      <w:lvlText w:val=""/>
      <w:lvlJc w:val="left"/>
      <w:pPr>
        <w:ind w:left="2160" w:hanging="360"/>
      </w:pPr>
      <w:rPr>
        <w:rFonts w:ascii="Wingdings" w:hAnsi="Wingdings" w:hint="default"/>
      </w:rPr>
    </w:lvl>
    <w:lvl w:ilvl="3" w:tplc="3AE82920">
      <w:start w:val="1"/>
      <w:numFmt w:val="bullet"/>
      <w:lvlText w:val=""/>
      <w:lvlJc w:val="left"/>
      <w:pPr>
        <w:ind w:left="2880" w:hanging="360"/>
      </w:pPr>
      <w:rPr>
        <w:rFonts w:ascii="Symbol" w:hAnsi="Symbol" w:hint="default"/>
      </w:rPr>
    </w:lvl>
    <w:lvl w:ilvl="4" w:tplc="06FEA080">
      <w:start w:val="1"/>
      <w:numFmt w:val="bullet"/>
      <w:lvlText w:val="o"/>
      <w:lvlJc w:val="left"/>
      <w:pPr>
        <w:ind w:left="3600" w:hanging="360"/>
      </w:pPr>
      <w:rPr>
        <w:rFonts w:ascii="Courier New" w:hAnsi="Courier New" w:hint="default"/>
      </w:rPr>
    </w:lvl>
    <w:lvl w:ilvl="5" w:tplc="D20C8BAE">
      <w:start w:val="1"/>
      <w:numFmt w:val="bullet"/>
      <w:lvlText w:val=""/>
      <w:lvlJc w:val="left"/>
      <w:pPr>
        <w:ind w:left="4320" w:hanging="360"/>
      </w:pPr>
      <w:rPr>
        <w:rFonts w:ascii="Wingdings" w:hAnsi="Wingdings" w:hint="default"/>
      </w:rPr>
    </w:lvl>
    <w:lvl w:ilvl="6" w:tplc="0D4A2722">
      <w:start w:val="1"/>
      <w:numFmt w:val="bullet"/>
      <w:lvlText w:val=""/>
      <w:lvlJc w:val="left"/>
      <w:pPr>
        <w:ind w:left="5040" w:hanging="360"/>
      </w:pPr>
      <w:rPr>
        <w:rFonts w:ascii="Symbol" w:hAnsi="Symbol" w:hint="default"/>
      </w:rPr>
    </w:lvl>
    <w:lvl w:ilvl="7" w:tplc="90CEDCF2">
      <w:start w:val="1"/>
      <w:numFmt w:val="bullet"/>
      <w:lvlText w:val="o"/>
      <w:lvlJc w:val="left"/>
      <w:pPr>
        <w:ind w:left="5760" w:hanging="360"/>
      </w:pPr>
      <w:rPr>
        <w:rFonts w:ascii="Courier New" w:hAnsi="Courier New" w:hint="default"/>
      </w:rPr>
    </w:lvl>
    <w:lvl w:ilvl="8" w:tplc="AC109656">
      <w:start w:val="1"/>
      <w:numFmt w:val="bullet"/>
      <w:lvlText w:val=""/>
      <w:lvlJc w:val="left"/>
      <w:pPr>
        <w:ind w:left="6480" w:hanging="360"/>
      </w:pPr>
      <w:rPr>
        <w:rFonts w:ascii="Wingdings" w:hAnsi="Wingdings" w:hint="default"/>
      </w:rPr>
    </w:lvl>
  </w:abstractNum>
  <w:num w:numId="1" w16cid:durableId="780800820">
    <w:abstractNumId w:val="14"/>
  </w:num>
  <w:num w:numId="2" w16cid:durableId="1336374806">
    <w:abstractNumId w:val="7"/>
  </w:num>
  <w:num w:numId="3" w16cid:durableId="706612120">
    <w:abstractNumId w:val="3"/>
  </w:num>
  <w:num w:numId="4" w16cid:durableId="240985665">
    <w:abstractNumId w:val="11"/>
  </w:num>
  <w:num w:numId="5" w16cid:durableId="1080248100">
    <w:abstractNumId w:val="12"/>
  </w:num>
  <w:num w:numId="6" w16cid:durableId="2147240605">
    <w:abstractNumId w:val="16"/>
  </w:num>
  <w:num w:numId="7" w16cid:durableId="1758091060">
    <w:abstractNumId w:val="9"/>
  </w:num>
  <w:num w:numId="8" w16cid:durableId="1181554720">
    <w:abstractNumId w:val="4"/>
  </w:num>
  <w:num w:numId="9" w16cid:durableId="479542910">
    <w:abstractNumId w:val="10"/>
  </w:num>
  <w:num w:numId="10" w16cid:durableId="370376241">
    <w:abstractNumId w:val="8"/>
  </w:num>
  <w:num w:numId="11" w16cid:durableId="1397245109">
    <w:abstractNumId w:val="15"/>
  </w:num>
  <w:num w:numId="12" w16cid:durableId="1821073823">
    <w:abstractNumId w:val="0"/>
  </w:num>
  <w:num w:numId="13" w16cid:durableId="33237586">
    <w:abstractNumId w:val="2"/>
  </w:num>
  <w:num w:numId="14" w16cid:durableId="2037079117">
    <w:abstractNumId w:val="13"/>
  </w:num>
  <w:num w:numId="15" w16cid:durableId="908460089">
    <w:abstractNumId w:val="5"/>
  </w:num>
  <w:num w:numId="16" w16cid:durableId="253444353">
    <w:abstractNumId w:val="1"/>
  </w:num>
  <w:num w:numId="17" w16cid:durableId="4212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E3B"/>
    <w:rsid w:val="00011A05"/>
    <w:rsid w:val="00033FE1"/>
    <w:rsid w:val="0004129C"/>
    <w:rsid w:val="0005204C"/>
    <w:rsid w:val="00067CEA"/>
    <w:rsid w:val="00127145"/>
    <w:rsid w:val="00141DAD"/>
    <w:rsid w:val="001519C7"/>
    <w:rsid w:val="001B6D65"/>
    <w:rsid w:val="001E0EE9"/>
    <w:rsid w:val="001E4A99"/>
    <w:rsid w:val="00200614"/>
    <w:rsid w:val="00225E2C"/>
    <w:rsid w:val="002742F8"/>
    <w:rsid w:val="002765C2"/>
    <w:rsid w:val="002D05DA"/>
    <w:rsid w:val="002F412A"/>
    <w:rsid w:val="002F6AB1"/>
    <w:rsid w:val="00310DF0"/>
    <w:rsid w:val="0034613D"/>
    <w:rsid w:val="00385AC7"/>
    <w:rsid w:val="003A7E3B"/>
    <w:rsid w:val="003B4C0A"/>
    <w:rsid w:val="00414667"/>
    <w:rsid w:val="00417792"/>
    <w:rsid w:val="00420814"/>
    <w:rsid w:val="00433E7E"/>
    <w:rsid w:val="00455B74"/>
    <w:rsid w:val="004B11B4"/>
    <w:rsid w:val="004B7A38"/>
    <w:rsid w:val="004D0A07"/>
    <w:rsid w:val="004D658F"/>
    <w:rsid w:val="004E3E2C"/>
    <w:rsid w:val="004E4642"/>
    <w:rsid w:val="0053775A"/>
    <w:rsid w:val="005433C5"/>
    <w:rsid w:val="00555C26"/>
    <w:rsid w:val="00562263"/>
    <w:rsid w:val="00570573"/>
    <w:rsid w:val="0057427A"/>
    <w:rsid w:val="00581071"/>
    <w:rsid w:val="0058785C"/>
    <w:rsid w:val="005C4262"/>
    <w:rsid w:val="005C6519"/>
    <w:rsid w:val="005D16A6"/>
    <w:rsid w:val="005D605F"/>
    <w:rsid w:val="005F0C88"/>
    <w:rsid w:val="00617C94"/>
    <w:rsid w:val="006318B9"/>
    <w:rsid w:val="00633E60"/>
    <w:rsid w:val="00654D83"/>
    <w:rsid w:val="00677752"/>
    <w:rsid w:val="00677B41"/>
    <w:rsid w:val="006A4036"/>
    <w:rsid w:val="006F06B9"/>
    <w:rsid w:val="006F5D0C"/>
    <w:rsid w:val="007445D0"/>
    <w:rsid w:val="0076148D"/>
    <w:rsid w:val="00775FC3"/>
    <w:rsid w:val="007C5314"/>
    <w:rsid w:val="007D7C77"/>
    <w:rsid w:val="00804438"/>
    <w:rsid w:val="00805FCB"/>
    <w:rsid w:val="00826D47"/>
    <w:rsid w:val="00834196"/>
    <w:rsid w:val="00866EF5"/>
    <w:rsid w:val="0088715A"/>
    <w:rsid w:val="008E5BEF"/>
    <w:rsid w:val="00936ABE"/>
    <w:rsid w:val="00941205"/>
    <w:rsid w:val="009474AB"/>
    <w:rsid w:val="009528C7"/>
    <w:rsid w:val="009758AF"/>
    <w:rsid w:val="00977D36"/>
    <w:rsid w:val="009A3D41"/>
    <w:rsid w:val="009C72CF"/>
    <w:rsid w:val="009D5F3E"/>
    <w:rsid w:val="00A05D17"/>
    <w:rsid w:val="00A27A0E"/>
    <w:rsid w:val="00A5667F"/>
    <w:rsid w:val="00A9188F"/>
    <w:rsid w:val="00AA4431"/>
    <w:rsid w:val="00AF1AC2"/>
    <w:rsid w:val="00AF38EC"/>
    <w:rsid w:val="00B37A6D"/>
    <w:rsid w:val="00B437F1"/>
    <w:rsid w:val="00B675F0"/>
    <w:rsid w:val="00B731CD"/>
    <w:rsid w:val="00B92A0D"/>
    <w:rsid w:val="00B96033"/>
    <w:rsid w:val="00BA393E"/>
    <w:rsid w:val="00C11908"/>
    <w:rsid w:val="00C25A7F"/>
    <w:rsid w:val="00C8117A"/>
    <w:rsid w:val="00C95DAF"/>
    <w:rsid w:val="00D46874"/>
    <w:rsid w:val="00D470B2"/>
    <w:rsid w:val="00D66441"/>
    <w:rsid w:val="00D83CA8"/>
    <w:rsid w:val="00DC7912"/>
    <w:rsid w:val="00E0779E"/>
    <w:rsid w:val="00E300E2"/>
    <w:rsid w:val="00E34405"/>
    <w:rsid w:val="00E5292E"/>
    <w:rsid w:val="00E62E28"/>
    <w:rsid w:val="00E81AD7"/>
    <w:rsid w:val="00E92E03"/>
    <w:rsid w:val="00EC353F"/>
    <w:rsid w:val="00EF69FD"/>
    <w:rsid w:val="00F06423"/>
    <w:rsid w:val="00F63A07"/>
    <w:rsid w:val="00F66581"/>
    <w:rsid w:val="00FB1006"/>
    <w:rsid w:val="00FD6E4D"/>
    <w:rsid w:val="0A3BAEFC"/>
    <w:rsid w:val="461F059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1F1E7"/>
  <w15:chartTrackingRefBased/>
  <w15:docId w15:val="{885839FB-2AA0-47C4-8C14-F9B6F962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A7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77B41"/>
    <w:pPr>
      <w:spacing w:after="0" w:line="240" w:lineRule="auto"/>
    </w:pPr>
  </w:style>
  <w:style w:type="paragraph" w:styleId="Stopka">
    <w:name w:val="footer"/>
    <w:basedOn w:val="Normalny"/>
    <w:link w:val="StopkaZnak"/>
    <w:uiPriority w:val="99"/>
    <w:unhideWhenUsed/>
    <w:rsid w:val="0053775A"/>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3775A"/>
  </w:style>
  <w:style w:type="paragraph" w:styleId="Nagwek">
    <w:name w:val="header"/>
    <w:basedOn w:val="Normalny"/>
    <w:link w:val="NagwekZnak"/>
    <w:uiPriority w:val="99"/>
    <w:unhideWhenUsed/>
    <w:rsid w:val="006F06B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6F06B9"/>
  </w:style>
  <w:style w:type="paragraph" w:styleId="Poprawka">
    <w:name w:val="Revision"/>
    <w:hidden/>
    <w:uiPriority w:val="99"/>
    <w:semiHidden/>
    <w:rsid w:val="00E300E2"/>
    <w:pPr>
      <w:spacing w:after="0" w:line="240" w:lineRule="auto"/>
    </w:pPr>
  </w:style>
  <w:style w:type="paragraph" w:styleId="Akapitzlist">
    <w:name w:val="List Paragraph"/>
    <w:basedOn w:val="Normalny"/>
    <w:uiPriority w:val="34"/>
    <w:qFormat/>
    <w:rsid w:val="0A3BAEFC"/>
    <w:pPr>
      <w:ind w:left="720"/>
      <w:contextualSpacing/>
    </w:pPr>
  </w:style>
  <w:style w:type="character" w:styleId="Hipercze">
    <w:name w:val="Hyperlink"/>
    <w:basedOn w:val="Domylnaczcionkaakapitu"/>
    <w:uiPriority w:val="99"/>
    <w:unhideWhenUsed/>
    <w:rsid w:val="0A3BAEFC"/>
    <w:rPr>
      <w:color w:val="0563C1"/>
      <w:u w:val="single"/>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310DF0"/>
    <w:rPr>
      <w:b/>
      <w:bCs/>
    </w:rPr>
  </w:style>
  <w:style w:type="character" w:customStyle="1" w:styleId="TematkomentarzaZnak">
    <w:name w:val="Temat komentarza Znak"/>
    <w:basedOn w:val="TekstkomentarzaZnak"/>
    <w:link w:val="Tematkomentarza"/>
    <w:uiPriority w:val="99"/>
    <w:semiHidden/>
    <w:rsid w:val="00310D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86906">
      <w:bodyDiv w:val="1"/>
      <w:marLeft w:val="0"/>
      <w:marRight w:val="0"/>
      <w:marTop w:val="0"/>
      <w:marBottom w:val="0"/>
      <w:divBdr>
        <w:top w:val="none" w:sz="0" w:space="0" w:color="auto"/>
        <w:left w:val="none" w:sz="0" w:space="0" w:color="auto"/>
        <w:bottom w:val="none" w:sz="0" w:space="0" w:color="auto"/>
        <w:right w:val="none" w:sz="0" w:space="0" w:color="auto"/>
      </w:divBdr>
    </w:div>
    <w:div w:id="94118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op.org.pl/wp-content/uploads/2024/09/Zalacznik-3-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3F949-4AA2-4802-A88F-99D8C629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18536</Words>
  <Characters>111219</Characters>
  <Application>Microsoft Office Word</Application>
  <DocSecurity>0</DocSecurity>
  <Lines>926</Lines>
  <Paragraphs>258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Latawiec</dc:creator>
  <cp:keywords/>
  <dc:description/>
  <cp:lastModifiedBy>Jakub Safjański</cp:lastModifiedBy>
  <cp:revision>5</cp:revision>
  <dcterms:created xsi:type="dcterms:W3CDTF">2025-10-07T11:56:00Z</dcterms:created>
  <dcterms:modified xsi:type="dcterms:W3CDTF">2025-10-07T13:09:00Z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67927a3,6c8cb706,185145f3</vt:lpwstr>
  </property>
  <property fmtid="{D5CDD505-2E9C-101B-9397-08002B2CF9AE}" pid="3" name="ClassificationContentMarkingFooterFontProps">
    <vt:lpwstr>#008000,12,Calibri</vt:lpwstr>
  </property>
  <property fmtid="{D5CDD505-2E9C-101B-9397-08002B2CF9AE}" pid="4" name="ClassificationContentMarkingFooterText">
    <vt:lpwstr>Internal Use</vt:lpwstr>
  </property>
  <property fmtid="{D5CDD505-2E9C-101B-9397-08002B2CF9AE}" pid="5" name="MSIP_Label_019c027e-33b7-45fc-a572-8ffa5d09ec36_Enabled">
    <vt:lpwstr>true</vt:lpwstr>
  </property>
  <property fmtid="{D5CDD505-2E9C-101B-9397-08002B2CF9AE}" pid="6" name="MSIP_Label_019c027e-33b7-45fc-a572-8ffa5d09ec36_SetDate">
    <vt:lpwstr>2025-09-25T12:50:03Z</vt:lpwstr>
  </property>
  <property fmtid="{D5CDD505-2E9C-101B-9397-08002B2CF9AE}" pid="7" name="MSIP_Label_019c027e-33b7-45fc-a572-8ffa5d09ec36_Method">
    <vt:lpwstr>Standard</vt:lpwstr>
  </property>
  <property fmtid="{D5CDD505-2E9C-101B-9397-08002B2CF9AE}" pid="8" name="MSIP_Label_019c027e-33b7-45fc-a572-8ffa5d09ec36_Name">
    <vt:lpwstr>Internal Use</vt:lpwstr>
  </property>
  <property fmtid="{D5CDD505-2E9C-101B-9397-08002B2CF9AE}" pid="9" name="MSIP_Label_019c027e-33b7-45fc-a572-8ffa5d09ec36_SiteId">
    <vt:lpwstr>031a09bc-a2bf-44df-888e-4e09355b7a24</vt:lpwstr>
  </property>
  <property fmtid="{D5CDD505-2E9C-101B-9397-08002B2CF9AE}" pid="10" name="MSIP_Label_019c027e-33b7-45fc-a572-8ffa5d09ec36_ActionId">
    <vt:lpwstr>eb9ddf01-df2d-402c-a373-61387bc4f4d2</vt:lpwstr>
  </property>
  <property fmtid="{D5CDD505-2E9C-101B-9397-08002B2CF9AE}" pid="11" name="MSIP_Label_019c027e-33b7-45fc-a572-8ffa5d09ec36_ContentBits">
    <vt:lpwstr>2</vt:lpwstr>
  </property>
  <property fmtid="{D5CDD505-2E9C-101B-9397-08002B2CF9AE}" pid="12" name="MSIP_Label_019c027e-33b7-45fc-a572-8ffa5d09ec36_Tag">
    <vt:lpwstr>10, 3, 0, 1</vt:lpwstr>
  </property>
</Properties>
</file>