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759C" w14:textId="388804F2" w:rsidR="00C93278" w:rsidRPr="008B766F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8B766F">
        <w:rPr>
          <w:rFonts w:ascii="Lato" w:hAnsi="Lato" w:cs="Times New Roman"/>
          <w:b/>
          <w:bCs/>
          <w:sz w:val="20"/>
          <w:szCs w:val="20"/>
        </w:rPr>
        <w:t>Uwag</w:t>
      </w:r>
      <w:r w:rsidR="00B12C5A">
        <w:rPr>
          <w:rFonts w:ascii="Lato" w:hAnsi="Lato" w:cs="Times New Roman"/>
          <w:b/>
          <w:bCs/>
          <w:sz w:val="20"/>
          <w:szCs w:val="20"/>
        </w:rPr>
        <w:t>a</w:t>
      </w:r>
      <w:r w:rsidRPr="008B766F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CC4B6B">
        <w:rPr>
          <w:rFonts w:ascii="Lato" w:hAnsi="Lato" w:cs="Times New Roman"/>
          <w:b/>
          <w:bCs/>
          <w:sz w:val="20"/>
          <w:szCs w:val="20"/>
        </w:rPr>
        <w:t>Konfederacji Lewiatan</w:t>
      </w:r>
    </w:p>
    <w:p w14:paraId="653DA768" w14:textId="44BA3C80" w:rsidR="00894E5C" w:rsidRPr="00894E5C" w:rsidRDefault="00CA2841" w:rsidP="00894E5C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do 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FC4E57" w:rsidRPr="00FC4E57">
        <w:rPr>
          <w:rFonts w:ascii="Lato" w:hAnsi="Lato" w:cs="Times New Roman"/>
          <w:b/>
          <w:bCs/>
          <w:sz w:val="20"/>
          <w:szCs w:val="20"/>
        </w:rPr>
        <w:t>ustawy o zmianie ustawy o biokomponentach i biopaliwach ciekłych oraz niektórych innych ustaw</w:t>
      </w:r>
    </w:p>
    <w:bookmarkEnd w:id="1"/>
    <w:p w14:paraId="304455B3" w14:textId="22FE18A4" w:rsidR="00CA2841" w:rsidRPr="008B766F" w:rsidRDefault="00B91BB7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(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nr </w:t>
      </w:r>
      <w:r w:rsidR="00FC4E57">
        <w:rPr>
          <w:rFonts w:ascii="Lato" w:hAnsi="Lato" w:cs="Times New Roman"/>
          <w:b/>
          <w:bCs/>
          <w:sz w:val="20"/>
          <w:szCs w:val="20"/>
        </w:rPr>
        <w:t>UC106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 w Wykazie prac legislacyjnych i programowych Rady Ministrów)</w:t>
      </w:r>
      <w:r w:rsidR="00C8151C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711D6FEE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8B766F" w14:paraId="47E9ED08" w14:textId="77777777" w:rsidTr="7EB34D38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694" w:type="dxa"/>
          </w:tcPr>
          <w:p w14:paraId="51F92737" w14:textId="48E4A866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 jest</w:t>
            </w: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5103" w:type="dxa"/>
          </w:tcPr>
          <w:p w14:paraId="74AACE5A" w14:textId="0BDDBBD7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2" w:type="dxa"/>
          </w:tcPr>
          <w:p w14:paraId="7C9E6D74" w14:textId="597CDAA9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</w:t>
            </w:r>
            <w:r w:rsidR="00773DAD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brzmienia</w:t>
            </w:r>
            <w:r w:rsidR="00C93278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428" w:type="dxa"/>
          </w:tcPr>
          <w:p w14:paraId="2C049C38" w14:textId="382C7B91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B91BB7" w:rsidRPr="008B766F" w14:paraId="0B5199B1" w14:textId="77777777" w:rsidTr="7EB34D38">
        <w:tc>
          <w:tcPr>
            <w:tcW w:w="562" w:type="dxa"/>
          </w:tcPr>
          <w:p w14:paraId="486410FA" w14:textId="45F5C5DD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843354" w14:textId="02104A0F" w:rsidR="6496AB43" w:rsidRDefault="6496AB43" w:rsidP="6496AB43">
            <w:pPr>
              <w:jc w:val="both"/>
            </w:pPr>
          </w:p>
        </w:tc>
        <w:tc>
          <w:tcPr>
            <w:tcW w:w="2694" w:type="dxa"/>
          </w:tcPr>
          <w:p w14:paraId="4D3A268C" w14:textId="46D6CDA8" w:rsidR="6496AB43" w:rsidRDefault="6496AB43" w:rsidP="6496AB43">
            <w:pPr>
              <w:jc w:val="both"/>
            </w:pPr>
            <w:r w:rsidRPr="6496AB43">
              <w:rPr>
                <w:rFonts w:ascii="Lato" w:eastAsia="Lato" w:hAnsi="Lato" w:cs="Lato"/>
                <w:sz w:val="20"/>
                <w:szCs w:val="20"/>
              </w:rPr>
              <w:t>Art.1 ust 3(d) projektu UC106</w:t>
            </w:r>
          </w:p>
        </w:tc>
        <w:tc>
          <w:tcPr>
            <w:tcW w:w="5103" w:type="dxa"/>
          </w:tcPr>
          <w:p w14:paraId="642F0457" w14:textId="111B7A24" w:rsidR="6496AB43" w:rsidRPr="00063D50" w:rsidRDefault="7EB34D38" w:rsidP="00643839">
            <w:pPr>
              <w:jc w:val="both"/>
              <w:rPr>
                <w:rFonts w:ascii="Calibri" w:hAnsi="Calibri" w:cs="Calibri"/>
              </w:rPr>
            </w:pPr>
            <w:r w:rsidRPr="00063D50">
              <w:rPr>
                <w:rFonts w:ascii="Calibri" w:eastAsia="Calibri" w:hAnsi="Calibri" w:cs="Calibri"/>
              </w:rPr>
              <w:t>Wnosimy o wprowadzenie krajowych zachęt dla zrównoważonego paliwa lotniczego (SAF), w szczególności wytwarzanego z surowców zaawansowanych (załącznik 1, część A).</w:t>
            </w:r>
          </w:p>
          <w:p w14:paraId="395D51EB" w14:textId="1E82730B" w:rsidR="7EB34D38" w:rsidRPr="00063D50" w:rsidRDefault="7EB34D38" w:rsidP="00643839">
            <w:pPr>
              <w:jc w:val="both"/>
              <w:rPr>
                <w:rFonts w:ascii="Calibri" w:eastAsia="Calibri" w:hAnsi="Calibri" w:cs="Calibri"/>
              </w:rPr>
            </w:pPr>
          </w:p>
          <w:p w14:paraId="0B44C44C" w14:textId="00B493C5" w:rsidR="7EB34D38" w:rsidRPr="00063D50" w:rsidRDefault="7EB34D38" w:rsidP="00643839">
            <w:pPr>
              <w:jc w:val="both"/>
              <w:rPr>
                <w:rFonts w:ascii="Calibri" w:eastAsia="Calibri" w:hAnsi="Calibri" w:cs="Calibri"/>
              </w:rPr>
            </w:pPr>
            <w:r w:rsidRPr="00063D50">
              <w:rPr>
                <w:rFonts w:ascii="Calibri" w:eastAsia="Calibri" w:hAnsi="Calibri" w:cs="Calibri"/>
              </w:rPr>
              <w:t>Zwracamy uwagę na potencjalne</w:t>
            </w:r>
            <w:r w:rsidRPr="00063D50">
              <w:rPr>
                <w:rFonts w:ascii="Calibri" w:eastAsia="Lato" w:hAnsi="Calibri" w:cs="Calibri"/>
              </w:rPr>
              <w:t xml:space="preserve"> ryzyko zakłócenia konkurencji wynikające z wyłączenia wybranych dostawców paliw lotniczych z obowiązków RED przy jednoczesnym nakładaniu tych obowiązków na zintegrowane przedsiębiorstwa paliwowe. Kwestia ta wymaga przeprowadzenia pogłębionych analiz</w:t>
            </w:r>
            <w:r w:rsidR="00643839" w:rsidRPr="00063D50">
              <w:rPr>
                <w:rFonts w:ascii="Calibri" w:eastAsia="Lato" w:hAnsi="Calibri" w:cs="Calibri"/>
              </w:rPr>
              <w:t>.</w:t>
            </w:r>
          </w:p>
          <w:p w14:paraId="02668E3C" w14:textId="3BB1D506" w:rsidR="6496AB43" w:rsidRPr="00063D50" w:rsidRDefault="6496AB43" w:rsidP="00063D5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</w:tcPr>
          <w:p w14:paraId="5487B58A" w14:textId="4DD5AFBE" w:rsidR="6496AB43" w:rsidRPr="00063D50" w:rsidRDefault="7EB34D38" w:rsidP="6496AB43">
            <w:pPr>
              <w:jc w:val="both"/>
              <w:rPr>
                <w:rFonts w:ascii="Calibri" w:hAnsi="Calibri" w:cs="Calibri"/>
              </w:rPr>
            </w:pPr>
            <w:r w:rsidRPr="00063D50">
              <w:rPr>
                <w:rFonts w:ascii="Calibri" w:eastAsia="Lato" w:hAnsi="Calibri" w:cs="Calibri"/>
              </w:rPr>
              <w:t>Należy wprowadzić krajowe mechanizmy wsparcia dla produkcji i stosowania SAF zaawansowanego, oparte na aktualnym wykazie surowców z załącznika 1 do ustawy</w:t>
            </w:r>
          </w:p>
          <w:p w14:paraId="1B90FF37" w14:textId="1702AF58" w:rsidR="6496AB43" w:rsidRPr="00063D50" w:rsidRDefault="6496AB43" w:rsidP="6496AB43">
            <w:pPr>
              <w:jc w:val="both"/>
              <w:rPr>
                <w:rFonts w:ascii="Calibri" w:eastAsia="Lato" w:hAnsi="Calibri" w:cs="Calibri"/>
              </w:rPr>
            </w:pPr>
          </w:p>
        </w:tc>
        <w:tc>
          <w:tcPr>
            <w:tcW w:w="1428" w:type="dxa"/>
          </w:tcPr>
          <w:p w14:paraId="2EFBC216" w14:textId="2A95A6F0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17E6641D" w14:textId="77777777" w:rsidR="00561862" w:rsidRDefault="00561862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736B1A78" w14:textId="66801659" w:rsidR="00561862" w:rsidRPr="008B766F" w:rsidRDefault="00561862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KL/104/27/JS/2026</w:t>
      </w:r>
    </w:p>
    <w:sectPr w:rsidR="00561862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5928" w14:textId="77777777" w:rsidR="00EB08DB" w:rsidRDefault="00EB08DB" w:rsidP="00CA2841">
      <w:pPr>
        <w:spacing w:after="0" w:line="240" w:lineRule="auto"/>
      </w:pPr>
      <w:r>
        <w:separator/>
      </w:r>
    </w:p>
  </w:endnote>
  <w:endnote w:type="continuationSeparator" w:id="0">
    <w:p w14:paraId="2B636B44" w14:textId="77777777" w:rsidR="00EB08DB" w:rsidRDefault="00EB08DB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697C" w14:textId="77777777" w:rsidR="00EB08DB" w:rsidRDefault="00EB08DB" w:rsidP="00CA2841">
      <w:pPr>
        <w:spacing w:after="0" w:line="240" w:lineRule="auto"/>
      </w:pPr>
      <w:r>
        <w:separator/>
      </w:r>
    </w:p>
  </w:footnote>
  <w:footnote w:type="continuationSeparator" w:id="0">
    <w:p w14:paraId="4EF468C2" w14:textId="77777777" w:rsidR="00EB08DB" w:rsidRDefault="00EB08DB" w:rsidP="00CA2841">
      <w:pPr>
        <w:spacing w:after="0" w:line="240" w:lineRule="auto"/>
      </w:pPr>
      <w:r>
        <w:continuationSeparator/>
      </w:r>
    </w:p>
  </w:footnote>
  <w:footnote w:id="1">
    <w:p w14:paraId="722C9D04" w14:textId="76DFC1E6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B91BB7" w:rsidRPr="00EF494C">
        <w:rPr>
          <w:rFonts w:ascii="Lato" w:hAnsi="Lato" w:cs="Times New Roman"/>
        </w:rPr>
        <w:t>W przypadku aktu nowelizującego 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5C4E5"/>
    <w:multiLevelType w:val="hybridMultilevel"/>
    <w:tmpl w:val="FFFFFFFF"/>
    <w:lvl w:ilvl="0" w:tplc="C9486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081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884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44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41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0C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09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A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5E9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11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63D50"/>
    <w:rsid w:val="0019568F"/>
    <w:rsid w:val="001B734F"/>
    <w:rsid w:val="001E4824"/>
    <w:rsid w:val="002018FF"/>
    <w:rsid w:val="00233B1A"/>
    <w:rsid w:val="003E50B6"/>
    <w:rsid w:val="00404796"/>
    <w:rsid w:val="00435D45"/>
    <w:rsid w:val="00450C35"/>
    <w:rsid w:val="004F2D1D"/>
    <w:rsid w:val="00561862"/>
    <w:rsid w:val="005A5623"/>
    <w:rsid w:val="005A79FE"/>
    <w:rsid w:val="005E2151"/>
    <w:rsid w:val="006435A4"/>
    <w:rsid w:val="00643839"/>
    <w:rsid w:val="0065784C"/>
    <w:rsid w:val="00734B17"/>
    <w:rsid w:val="00773DAD"/>
    <w:rsid w:val="00894E5C"/>
    <w:rsid w:val="008B1756"/>
    <w:rsid w:val="008B766F"/>
    <w:rsid w:val="0090574C"/>
    <w:rsid w:val="009862A7"/>
    <w:rsid w:val="009B5AD6"/>
    <w:rsid w:val="009E504D"/>
    <w:rsid w:val="00A57E1E"/>
    <w:rsid w:val="00A71B3B"/>
    <w:rsid w:val="00A7775F"/>
    <w:rsid w:val="00AA031A"/>
    <w:rsid w:val="00B12C5A"/>
    <w:rsid w:val="00B829F8"/>
    <w:rsid w:val="00B91BB7"/>
    <w:rsid w:val="00B939BD"/>
    <w:rsid w:val="00C8151C"/>
    <w:rsid w:val="00C93278"/>
    <w:rsid w:val="00CA2841"/>
    <w:rsid w:val="00CC4B6B"/>
    <w:rsid w:val="00CC5A90"/>
    <w:rsid w:val="00CD3075"/>
    <w:rsid w:val="00D35962"/>
    <w:rsid w:val="00D466FB"/>
    <w:rsid w:val="00DC0DBE"/>
    <w:rsid w:val="00DD3284"/>
    <w:rsid w:val="00E40E3D"/>
    <w:rsid w:val="00EB08DB"/>
    <w:rsid w:val="00EB31B4"/>
    <w:rsid w:val="00EC4C43"/>
    <w:rsid w:val="00EE02C1"/>
    <w:rsid w:val="00EF494C"/>
    <w:rsid w:val="00F61424"/>
    <w:rsid w:val="00F64573"/>
    <w:rsid w:val="00FC4E57"/>
    <w:rsid w:val="2AD07001"/>
    <w:rsid w:val="6496AB43"/>
    <w:rsid w:val="7EB3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link w:val="TekstprzypisudolnegoZnak"/>
    <w:uiPriority w:val="99"/>
    <w:semiHidden/>
    <w:unhideWhenUsed/>
    <w:rsid w:val="6496AB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6496AB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Akapitzlist">
    <w:name w:val="List Paragraph"/>
    <w:uiPriority w:val="34"/>
    <w:qFormat/>
    <w:rsid w:val="6496AB43"/>
    <w:pPr>
      <w:ind w:left="720"/>
      <w:contextualSpacing/>
    </w:pPr>
  </w:style>
  <w:style w:type="paragraph" w:styleId="Poprawka">
    <w:name w:val="Revision"/>
    <w:hidden/>
    <w:uiPriority w:val="99"/>
    <w:semiHidden/>
    <w:rsid w:val="003E5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Magdalena Widlicka</cp:lastModifiedBy>
  <cp:revision>4</cp:revision>
  <dcterms:created xsi:type="dcterms:W3CDTF">2026-02-12T12:35:00Z</dcterms:created>
  <dcterms:modified xsi:type="dcterms:W3CDTF">2026-02-12T14:25:00Z</dcterms:modified>
</cp:coreProperties>
</file>