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B414D" w14:textId="54F0039D" w:rsidR="00686ADA" w:rsidRPr="009F7524" w:rsidRDefault="00DB5046" w:rsidP="00686ADA">
      <w:pPr>
        <w:jc w:val="center"/>
        <w:rPr>
          <w:rFonts w:cstheme="minorHAnsi"/>
          <w:b/>
          <w:bCs/>
          <w:color w:val="002060"/>
          <w:sz w:val="36"/>
          <w:szCs w:val="36"/>
        </w:rPr>
      </w:pPr>
      <w:r w:rsidRPr="009F7524">
        <w:rPr>
          <w:rFonts w:cstheme="minorHAnsi"/>
          <w:b/>
          <w:bCs/>
          <w:color w:val="002060"/>
          <w:sz w:val="36"/>
          <w:szCs w:val="36"/>
        </w:rPr>
        <w:t>Uwagi Konfederacji Lewiatan do projektu ustawy o zmianie ustawy o warunkach dopuszczalności powierzania pracy cudzoziemcom na terytorium Rzeczypospolitej Polskiej oraz innych ustaw</w:t>
      </w:r>
      <w:r w:rsidR="00E35F01" w:rsidRPr="009F7524">
        <w:rPr>
          <w:rFonts w:cstheme="minorHAnsi"/>
          <w:b/>
          <w:bCs/>
          <w:color w:val="002060"/>
          <w:sz w:val="36"/>
          <w:szCs w:val="36"/>
        </w:rPr>
        <w:t xml:space="preserve"> (</w:t>
      </w:r>
      <w:r w:rsidR="00E35F01" w:rsidRPr="009F7524">
        <w:rPr>
          <w:rFonts w:cstheme="minorHAnsi"/>
          <w:b/>
          <w:bCs/>
          <w:color w:val="002060"/>
          <w:sz w:val="36"/>
          <w:szCs w:val="36"/>
        </w:rPr>
        <w:t>UD396</w:t>
      </w:r>
      <w:r w:rsidR="00E35F01" w:rsidRPr="009F7524">
        <w:rPr>
          <w:rFonts w:cstheme="minorHAnsi"/>
          <w:b/>
          <w:bCs/>
          <w:color w:val="002060"/>
          <w:sz w:val="36"/>
          <w:szCs w:val="36"/>
        </w:rPr>
        <w:t>)</w:t>
      </w:r>
    </w:p>
    <w:p w14:paraId="7A320BA7" w14:textId="77777777" w:rsidR="00686ADA" w:rsidRPr="009F7524" w:rsidRDefault="00686ADA" w:rsidP="00686ADA">
      <w:pPr>
        <w:rPr>
          <w:rFonts w:cstheme="minorHAnsi"/>
          <w:b/>
          <w:bCs/>
          <w:color w:val="002060"/>
          <w:sz w:val="36"/>
          <w:szCs w:val="36"/>
        </w:rPr>
      </w:pPr>
    </w:p>
    <w:tbl>
      <w:tblPr>
        <w:tblStyle w:val="Tabela-Siatka"/>
        <w:tblW w:w="5000" w:type="pct"/>
        <w:tblCellMar>
          <w:left w:w="57" w:type="dxa"/>
          <w:right w:w="57" w:type="dxa"/>
        </w:tblCellMar>
        <w:tblLook w:val="04A0" w:firstRow="1" w:lastRow="0" w:firstColumn="1" w:lastColumn="0" w:noHBand="0" w:noVBand="1"/>
      </w:tblPr>
      <w:tblGrid>
        <w:gridCol w:w="562"/>
        <w:gridCol w:w="2455"/>
        <w:gridCol w:w="3137"/>
        <w:gridCol w:w="2298"/>
        <w:gridCol w:w="5542"/>
      </w:tblGrid>
      <w:tr w:rsidR="00E13724" w:rsidRPr="009F7524" w14:paraId="5E6D7B07" w14:textId="77777777" w:rsidTr="00882E78">
        <w:trPr>
          <w:trHeight w:val="1275"/>
        </w:trPr>
        <w:tc>
          <w:tcPr>
            <w:tcW w:w="201" w:type="pct"/>
            <w:vAlign w:val="center"/>
          </w:tcPr>
          <w:p w14:paraId="051AF185" w14:textId="77777777" w:rsidR="00395266" w:rsidRPr="009F7524" w:rsidRDefault="00395266" w:rsidP="00882E78">
            <w:pPr>
              <w:jc w:val="right"/>
              <w:rPr>
                <w:rFonts w:cstheme="minorHAnsi"/>
                <w:b/>
                <w:color w:val="002060"/>
                <w:sz w:val="28"/>
                <w:szCs w:val="28"/>
              </w:rPr>
            </w:pPr>
            <w:r w:rsidRPr="009F7524">
              <w:rPr>
                <w:rFonts w:cstheme="minorHAnsi"/>
                <w:b/>
                <w:color w:val="002060"/>
                <w:sz w:val="28"/>
                <w:szCs w:val="28"/>
              </w:rPr>
              <w:t>L.P.</w:t>
            </w:r>
          </w:p>
        </w:tc>
        <w:tc>
          <w:tcPr>
            <w:tcW w:w="877" w:type="pct"/>
            <w:vAlign w:val="center"/>
          </w:tcPr>
          <w:p w14:paraId="75B02A71" w14:textId="77777777" w:rsidR="00395266" w:rsidRPr="009F7524" w:rsidRDefault="00395266" w:rsidP="00D65985">
            <w:pPr>
              <w:spacing w:line="259" w:lineRule="auto"/>
              <w:jc w:val="center"/>
              <w:rPr>
                <w:rFonts w:eastAsia="Calibri" w:cstheme="minorHAnsi"/>
                <w:color w:val="002060"/>
                <w:sz w:val="28"/>
                <w:szCs w:val="28"/>
              </w:rPr>
            </w:pPr>
            <w:r w:rsidRPr="009F7524">
              <w:rPr>
                <w:rFonts w:cstheme="minorHAnsi"/>
                <w:b/>
                <w:bCs/>
                <w:color w:val="002060"/>
                <w:sz w:val="28"/>
                <w:szCs w:val="28"/>
              </w:rPr>
              <w:t>Jednostka redakcyjna, której uwaga dotyczy</w:t>
            </w:r>
          </w:p>
        </w:tc>
        <w:tc>
          <w:tcPr>
            <w:tcW w:w="1121" w:type="pct"/>
            <w:vAlign w:val="center"/>
          </w:tcPr>
          <w:p w14:paraId="02593AEC" w14:textId="77777777" w:rsidR="00395266" w:rsidRPr="009F7524" w:rsidRDefault="00395266" w:rsidP="00D65985">
            <w:pPr>
              <w:jc w:val="center"/>
              <w:rPr>
                <w:rFonts w:eastAsia="Times New Roman" w:cstheme="minorHAnsi"/>
                <w:b/>
                <w:bCs/>
                <w:color w:val="002060"/>
                <w:sz w:val="28"/>
                <w:szCs w:val="28"/>
                <w:lang w:eastAsia="pl-PL"/>
              </w:rPr>
            </w:pPr>
            <w:r w:rsidRPr="009F7524">
              <w:rPr>
                <w:rFonts w:eastAsia="Times New Roman" w:cstheme="minorHAnsi"/>
                <w:b/>
                <w:bCs/>
                <w:color w:val="002060"/>
                <w:sz w:val="28"/>
                <w:szCs w:val="28"/>
                <w:lang w:eastAsia="pl-PL"/>
              </w:rPr>
              <w:t>Treść przepisu</w:t>
            </w:r>
          </w:p>
        </w:tc>
        <w:tc>
          <w:tcPr>
            <w:tcW w:w="821" w:type="pct"/>
            <w:vAlign w:val="center"/>
          </w:tcPr>
          <w:p w14:paraId="34362B9A" w14:textId="77777777" w:rsidR="00395266" w:rsidRPr="009F7524" w:rsidRDefault="00395266" w:rsidP="00D65985">
            <w:pPr>
              <w:jc w:val="center"/>
              <w:rPr>
                <w:rFonts w:cstheme="minorHAnsi"/>
                <w:b/>
                <w:bCs/>
                <w:color w:val="002060"/>
                <w:sz w:val="28"/>
                <w:szCs w:val="28"/>
              </w:rPr>
            </w:pPr>
            <w:r w:rsidRPr="009F7524">
              <w:rPr>
                <w:rFonts w:cstheme="minorHAnsi"/>
                <w:b/>
                <w:bCs/>
                <w:color w:val="002060"/>
                <w:sz w:val="28"/>
                <w:szCs w:val="28"/>
              </w:rPr>
              <w:t>Propozycja zmiany</w:t>
            </w:r>
          </w:p>
        </w:tc>
        <w:tc>
          <w:tcPr>
            <w:tcW w:w="1980" w:type="pct"/>
            <w:vAlign w:val="center"/>
          </w:tcPr>
          <w:p w14:paraId="1D3391CF" w14:textId="77777777" w:rsidR="00395266" w:rsidRPr="009F7524" w:rsidRDefault="00395266" w:rsidP="00D65985">
            <w:pPr>
              <w:jc w:val="center"/>
              <w:rPr>
                <w:rFonts w:cstheme="minorHAnsi"/>
                <w:b/>
                <w:bCs/>
                <w:color w:val="002060"/>
                <w:sz w:val="28"/>
                <w:szCs w:val="28"/>
              </w:rPr>
            </w:pPr>
            <w:r w:rsidRPr="009F7524">
              <w:rPr>
                <w:rFonts w:cstheme="minorHAnsi"/>
                <w:b/>
                <w:bCs/>
                <w:color w:val="002060"/>
                <w:sz w:val="28"/>
                <w:szCs w:val="28"/>
              </w:rPr>
              <w:t>Uzasadnienie/Uwagi</w:t>
            </w:r>
          </w:p>
        </w:tc>
      </w:tr>
      <w:tr w:rsidR="00FC1233" w:rsidRPr="009F7524" w14:paraId="65485EC2" w14:textId="77777777" w:rsidTr="00882E78">
        <w:trPr>
          <w:trHeight w:val="2258"/>
        </w:trPr>
        <w:tc>
          <w:tcPr>
            <w:tcW w:w="201" w:type="pct"/>
            <w:vMerge w:val="restart"/>
            <w:vAlign w:val="center"/>
          </w:tcPr>
          <w:p w14:paraId="566D6435" w14:textId="77777777" w:rsidR="00FC1233" w:rsidRPr="009F7524" w:rsidRDefault="00FC1233" w:rsidP="00882E78">
            <w:pPr>
              <w:pStyle w:val="Akapitzlist"/>
              <w:numPr>
                <w:ilvl w:val="0"/>
                <w:numId w:val="6"/>
              </w:numPr>
              <w:ind w:left="0"/>
              <w:jc w:val="right"/>
              <w:rPr>
                <w:rFonts w:cstheme="minorHAnsi"/>
                <w:b/>
                <w:color w:val="002060"/>
                <w:sz w:val="28"/>
                <w:szCs w:val="28"/>
              </w:rPr>
            </w:pPr>
          </w:p>
        </w:tc>
        <w:tc>
          <w:tcPr>
            <w:tcW w:w="877" w:type="pct"/>
            <w:vMerge w:val="restart"/>
            <w:vAlign w:val="center"/>
          </w:tcPr>
          <w:p w14:paraId="3DAA39FE" w14:textId="093F1584" w:rsidR="00FC1233" w:rsidRPr="009F7524" w:rsidRDefault="00FC1233" w:rsidP="00D65985">
            <w:pPr>
              <w:jc w:val="center"/>
              <w:rPr>
                <w:rFonts w:cstheme="minorHAnsi"/>
                <w:b/>
                <w:bCs/>
                <w:color w:val="002060"/>
                <w:sz w:val="28"/>
                <w:szCs w:val="28"/>
                <w:lang w:val="en-GB"/>
              </w:rPr>
            </w:pPr>
            <w:r w:rsidRPr="009F7524">
              <w:rPr>
                <w:rFonts w:cstheme="minorHAnsi"/>
                <w:color w:val="002060"/>
                <w:lang w:val="en-GB"/>
              </w:rPr>
              <w:t xml:space="preserve">Art. 1 </w:t>
            </w:r>
            <w:proofErr w:type="spellStart"/>
            <w:r w:rsidRPr="009F7524">
              <w:rPr>
                <w:rFonts w:cstheme="minorHAnsi"/>
                <w:color w:val="002060"/>
                <w:lang w:val="en-GB"/>
              </w:rPr>
              <w:t>pkt</w:t>
            </w:r>
            <w:proofErr w:type="spellEnd"/>
            <w:r w:rsidRPr="009F7524">
              <w:rPr>
                <w:rFonts w:cstheme="minorHAnsi"/>
                <w:color w:val="002060"/>
                <w:lang w:val="en-GB"/>
              </w:rPr>
              <w:t xml:space="preserve"> 1 lit. </w:t>
            </w:r>
            <w:r w:rsidR="00B53D83" w:rsidRPr="009F7524">
              <w:rPr>
                <w:rFonts w:cstheme="minorHAnsi"/>
                <w:color w:val="002060"/>
                <w:lang w:val="en-GB"/>
              </w:rPr>
              <w:t>a</w:t>
            </w:r>
            <w:r w:rsidRPr="009F7524">
              <w:rPr>
                <w:rFonts w:cstheme="minorHAnsi"/>
                <w:color w:val="002060"/>
                <w:lang w:val="en-GB"/>
              </w:rPr>
              <w:t xml:space="preserve"> </w:t>
            </w:r>
            <w:r w:rsidR="00B53D83" w:rsidRPr="009F7524">
              <w:rPr>
                <w:rFonts w:cstheme="minorHAnsi"/>
                <w:color w:val="002060"/>
                <w:lang w:val="en-GB"/>
              </w:rPr>
              <w:t>i</w:t>
            </w:r>
            <w:r w:rsidRPr="009F7524">
              <w:rPr>
                <w:rFonts w:cstheme="minorHAnsi"/>
                <w:color w:val="002060"/>
                <w:lang w:val="en-GB"/>
              </w:rPr>
              <w:t xml:space="preserve"> art. 1 </w:t>
            </w:r>
            <w:proofErr w:type="spellStart"/>
            <w:r w:rsidRPr="009F7524">
              <w:rPr>
                <w:rFonts w:cstheme="minorHAnsi"/>
                <w:color w:val="002060"/>
                <w:lang w:val="en-GB"/>
              </w:rPr>
              <w:t>pkt</w:t>
            </w:r>
            <w:proofErr w:type="spellEnd"/>
            <w:r w:rsidRPr="009F7524">
              <w:rPr>
                <w:rFonts w:cstheme="minorHAnsi"/>
                <w:color w:val="002060"/>
                <w:lang w:val="en-GB"/>
              </w:rPr>
              <w:t xml:space="preserve"> 5 lit. b</w:t>
            </w:r>
          </w:p>
        </w:tc>
        <w:tc>
          <w:tcPr>
            <w:tcW w:w="1121" w:type="pct"/>
            <w:vAlign w:val="center"/>
          </w:tcPr>
          <w:p w14:paraId="2CF5A47F" w14:textId="77777777" w:rsidR="00FC1233" w:rsidRPr="009F7524" w:rsidRDefault="00FC1233" w:rsidP="00B16117">
            <w:pPr>
              <w:jc w:val="both"/>
              <w:rPr>
                <w:rFonts w:cstheme="minorHAnsi"/>
                <w:color w:val="002060"/>
              </w:rPr>
            </w:pPr>
            <w:r w:rsidRPr="009F7524">
              <w:rPr>
                <w:rFonts w:cstheme="minorHAnsi"/>
                <w:color w:val="002060"/>
              </w:rPr>
              <w:t>Art. 1. W ustawie z dnia 20 marca 2025 r. o warunkach dopuszczalności powierzania pracy cudzoziemcom na terytorium Rzeczypospolitej Polskiej (Dz. U. poz. 621 i 1794 oraz z 2026 r. poz. 203, 473 i 734) wprowadza się następujące zmiany:</w:t>
            </w:r>
          </w:p>
          <w:p w14:paraId="66B467D0" w14:textId="77777777" w:rsidR="00FC1233" w:rsidRPr="009F7524" w:rsidRDefault="00FC1233" w:rsidP="00B16117">
            <w:pPr>
              <w:jc w:val="both"/>
              <w:rPr>
                <w:rFonts w:cstheme="minorHAnsi"/>
                <w:color w:val="002060"/>
              </w:rPr>
            </w:pPr>
            <w:r w:rsidRPr="009F7524">
              <w:rPr>
                <w:rFonts w:cstheme="minorHAnsi"/>
                <w:color w:val="002060"/>
              </w:rPr>
              <w:t>1)</w:t>
            </w:r>
            <w:r w:rsidRPr="009F7524">
              <w:rPr>
                <w:rFonts w:cstheme="minorHAnsi"/>
                <w:color w:val="002060"/>
              </w:rPr>
              <w:tab/>
              <w:t>w art. 2:</w:t>
            </w:r>
          </w:p>
          <w:p w14:paraId="31FF81F0" w14:textId="77777777" w:rsidR="00FC1233" w:rsidRPr="009F7524" w:rsidRDefault="00FC1233" w:rsidP="00B16117">
            <w:pPr>
              <w:jc w:val="both"/>
              <w:rPr>
                <w:rFonts w:cstheme="minorHAnsi"/>
                <w:color w:val="002060"/>
              </w:rPr>
            </w:pPr>
            <w:r w:rsidRPr="009F7524">
              <w:rPr>
                <w:rFonts w:cstheme="minorHAnsi"/>
                <w:color w:val="002060"/>
              </w:rPr>
              <w:t>a)</w:t>
            </w:r>
            <w:r w:rsidRPr="009F7524">
              <w:rPr>
                <w:rFonts w:cstheme="minorHAnsi"/>
                <w:color w:val="002060"/>
              </w:rPr>
              <w:tab/>
              <w:t>po pkt 1 dodaje się pkt 1a w brzmieniu:</w:t>
            </w:r>
          </w:p>
          <w:p w14:paraId="322892D4" w14:textId="14FCC1F9" w:rsidR="00FC1233" w:rsidRPr="009F7524" w:rsidRDefault="00FC1233" w:rsidP="00B16117">
            <w:pPr>
              <w:jc w:val="both"/>
              <w:rPr>
                <w:rFonts w:cstheme="minorHAnsi"/>
                <w:color w:val="002060"/>
              </w:rPr>
            </w:pPr>
            <w:r w:rsidRPr="009F7524">
              <w:rPr>
                <w:rFonts w:cstheme="minorHAnsi"/>
                <w:color w:val="002060"/>
              </w:rPr>
              <w:t>„1a)</w:t>
            </w:r>
            <w:r w:rsidRPr="009F7524">
              <w:rPr>
                <w:rFonts w:cstheme="minorHAnsi"/>
                <w:color w:val="002060"/>
              </w:rPr>
              <w:tab/>
              <w:t>miejscu pobytu stałego – oznacza to:</w:t>
            </w:r>
          </w:p>
          <w:p w14:paraId="5995A329" w14:textId="77777777" w:rsidR="00FC1233" w:rsidRPr="009F7524" w:rsidRDefault="00FC1233" w:rsidP="00B16117">
            <w:pPr>
              <w:jc w:val="both"/>
              <w:rPr>
                <w:rFonts w:cstheme="minorHAnsi"/>
                <w:color w:val="002060"/>
              </w:rPr>
            </w:pPr>
            <w:r w:rsidRPr="009F7524">
              <w:rPr>
                <w:rFonts w:cstheme="minorHAnsi"/>
                <w:color w:val="002060"/>
              </w:rPr>
              <w:t>a)</w:t>
            </w:r>
            <w:r w:rsidRPr="009F7524">
              <w:rPr>
                <w:rFonts w:cstheme="minorHAnsi"/>
                <w:color w:val="002060"/>
              </w:rPr>
              <w:tab/>
              <w:t xml:space="preserve">miejsce zgodne z zameldowaniem na pobyt stały, </w:t>
            </w:r>
          </w:p>
          <w:p w14:paraId="467F9EF6" w14:textId="5CA1350F" w:rsidR="00FC1233" w:rsidRPr="009F7524" w:rsidRDefault="00FC1233" w:rsidP="00B16117">
            <w:pPr>
              <w:jc w:val="both"/>
              <w:rPr>
                <w:rFonts w:eastAsia="Times New Roman" w:cstheme="minorHAnsi"/>
                <w:b/>
                <w:bCs/>
                <w:color w:val="002060"/>
                <w:sz w:val="28"/>
                <w:szCs w:val="28"/>
                <w:lang w:eastAsia="pl-PL"/>
              </w:rPr>
            </w:pPr>
            <w:r w:rsidRPr="009F7524">
              <w:rPr>
                <w:rFonts w:cstheme="minorHAnsi"/>
                <w:color w:val="002060"/>
              </w:rPr>
              <w:t>b)</w:t>
            </w:r>
            <w:r w:rsidRPr="009F7524">
              <w:rPr>
                <w:rFonts w:cstheme="minorHAnsi"/>
                <w:color w:val="002060"/>
              </w:rPr>
              <w:tab/>
              <w:t xml:space="preserve">miejsce pobytu z zamiarem stałego przebywania, jeżeli obywatel polski, cudzoziemiec będący obywatelem państwa członkowskiego Unii Europejskiej, obywatelem państwa członkowskiego Europejskiego Porozumienia o Wolnym Handlu (EFTA) – strony umowy o </w:t>
            </w:r>
            <w:r w:rsidRPr="009F7524">
              <w:rPr>
                <w:rFonts w:cstheme="minorHAnsi"/>
                <w:color w:val="002060"/>
              </w:rPr>
              <w:lastRenderedPageBreak/>
              <w:t>Europejskim Obszarze Gospodarczym lub obywatelem Konfederacji Szwajcarskiej, lub cudzoziemiec posiadający dokument, o którym mowa w art. 43 ust. 1 lub 2 ustawy z dnia 24 września 2010 r. o ewidencji ludności (Dz. U. z 2026 r. poz. 384) nie jest zameldowany na pobyt stały;”</w:t>
            </w:r>
          </w:p>
        </w:tc>
        <w:tc>
          <w:tcPr>
            <w:tcW w:w="821" w:type="pct"/>
            <w:vMerge w:val="restart"/>
            <w:vAlign w:val="center"/>
          </w:tcPr>
          <w:p w14:paraId="3D1DFFA0" w14:textId="626DA959" w:rsidR="00FC1233" w:rsidRPr="009F7524" w:rsidRDefault="00FC1233" w:rsidP="00800FB0">
            <w:pPr>
              <w:jc w:val="both"/>
              <w:rPr>
                <w:rFonts w:cstheme="minorHAnsi"/>
                <w:color w:val="002060"/>
              </w:rPr>
            </w:pPr>
            <w:r w:rsidRPr="009F7524">
              <w:rPr>
                <w:rFonts w:cstheme="minorHAnsi"/>
                <w:color w:val="002060"/>
              </w:rPr>
              <w:lastRenderedPageBreak/>
              <w:t xml:space="preserve">Proponuje się nadanie przepisowi </w:t>
            </w:r>
            <w:r w:rsidR="00B53D83" w:rsidRPr="009F7524">
              <w:rPr>
                <w:rFonts w:cstheme="minorHAnsi"/>
                <w:color w:val="002060"/>
              </w:rPr>
              <w:t xml:space="preserve">Art. 1 pkt 1 lit. a </w:t>
            </w:r>
            <w:r w:rsidRPr="009F7524">
              <w:rPr>
                <w:rFonts w:cstheme="minorHAnsi"/>
                <w:color w:val="002060"/>
              </w:rPr>
              <w:t>następującego brzmienia</w:t>
            </w:r>
            <w:r w:rsidR="00B53D83" w:rsidRPr="009F7524">
              <w:rPr>
                <w:rFonts w:cstheme="minorHAnsi"/>
                <w:color w:val="002060"/>
              </w:rPr>
              <w:t xml:space="preserve"> oraz skreślenie art. 1 pkt 5 lit. b</w:t>
            </w:r>
            <w:r w:rsidRPr="009F7524">
              <w:rPr>
                <w:rFonts w:cstheme="minorHAnsi"/>
                <w:color w:val="002060"/>
              </w:rPr>
              <w:t xml:space="preserve">: </w:t>
            </w:r>
          </w:p>
          <w:p w14:paraId="6BFE9C75" w14:textId="77777777" w:rsidR="00FC1233" w:rsidRPr="009F7524" w:rsidRDefault="00FC1233" w:rsidP="00800FB0">
            <w:pPr>
              <w:jc w:val="both"/>
              <w:rPr>
                <w:rFonts w:cstheme="minorHAnsi"/>
                <w:i/>
                <w:iCs/>
                <w:color w:val="002060"/>
              </w:rPr>
            </w:pPr>
            <w:r w:rsidRPr="009F7524">
              <w:rPr>
                <w:rFonts w:cstheme="minorHAnsi"/>
                <w:i/>
                <w:iCs/>
                <w:color w:val="002060"/>
              </w:rPr>
              <w:t>1a)</w:t>
            </w:r>
            <w:r w:rsidRPr="009F7524">
              <w:rPr>
                <w:rFonts w:cstheme="minorHAnsi"/>
                <w:i/>
                <w:iCs/>
                <w:color w:val="002060"/>
              </w:rPr>
              <w:tab/>
              <w:t>miejscu pobytu stałego – oznacza to miejsce pobytu z zamiarem stałego przebywania,</w:t>
            </w:r>
          </w:p>
          <w:p w14:paraId="29022D78" w14:textId="221BD91F" w:rsidR="00033118" w:rsidRPr="009F7524" w:rsidRDefault="00033118" w:rsidP="00B53D83">
            <w:pPr>
              <w:jc w:val="both"/>
              <w:rPr>
                <w:rFonts w:cstheme="minorHAnsi"/>
                <w:i/>
                <w:iCs/>
                <w:color w:val="002060"/>
              </w:rPr>
            </w:pPr>
          </w:p>
        </w:tc>
        <w:tc>
          <w:tcPr>
            <w:tcW w:w="1980" w:type="pct"/>
            <w:vMerge w:val="restart"/>
            <w:vAlign w:val="center"/>
          </w:tcPr>
          <w:p w14:paraId="480A77F5" w14:textId="1FC07DCE" w:rsidR="00FC1233" w:rsidRPr="009F7524" w:rsidRDefault="00FC1233" w:rsidP="00D95AC2">
            <w:pPr>
              <w:jc w:val="both"/>
              <w:rPr>
                <w:rFonts w:cstheme="minorHAnsi"/>
                <w:color w:val="002060"/>
              </w:rPr>
            </w:pPr>
            <w:r w:rsidRPr="009F7524">
              <w:rPr>
                <w:rFonts w:cstheme="minorHAnsi"/>
                <w:color w:val="002060"/>
              </w:rPr>
              <w:t xml:space="preserve">Wprowadzenie projektowanej definicji miejsca stałego pobytu powoduje nieuzasadnione wykluczenie cudzoziemców, którzy legalnie prowadzą w Polsce działalność gospodarczą. Pomimo, iż określony katalog cudzoziemców be względu na możliwość zameldowania się na pobyt stały, może podejmować i wykonywać działalność gospodarczą na terytorium Rzeczypospolitej Polskiej na takich samych zasadach jak obywatele polscy (art. 4 ust. 2 o zasadach uczestnictwa przedsiębiorców zagranicznych i innych osób zagranicznych w obrocie gospodarczym na terytorium Rzeczypospolitej Polskiej; art. 42w ustawy o pomocy obywatelom Ukrainy w związku z konfliktem zbrojnym na terytorium tego państwa). </w:t>
            </w:r>
          </w:p>
          <w:p w14:paraId="3477D692" w14:textId="06DE97BC" w:rsidR="00FC1233" w:rsidRPr="009F7524" w:rsidRDefault="00FC1233" w:rsidP="00D95AC2">
            <w:pPr>
              <w:jc w:val="both"/>
              <w:rPr>
                <w:rFonts w:cstheme="minorHAnsi"/>
                <w:color w:val="002060"/>
              </w:rPr>
            </w:pPr>
            <w:r w:rsidRPr="009F7524">
              <w:rPr>
                <w:rFonts w:cstheme="minorHAnsi"/>
                <w:color w:val="002060"/>
              </w:rPr>
              <w:t>Projektowane rozwiązanie budzi również wątpliwości z punktu widzenia konstytucyjnej zasady równego traktowania oraz zakazu dyskryminacji (art. 32 Konstytucji RP). Zasada ta obejmuje także cudzoziemców – ustawodawca może różnicować ich sytuację prawną, jednak wyłącznie w zakresie znajdującym obiektywne i proporcjonalne uzasadnienie. Tymczasem projektodawca uzasadnia proponowaną zmianę wyłącznie potrzebą ustalenia właściwości organu, nie wykazując konieczności wprowadzenia tak daleko idącego ograniczenia. Cel ten mógłby zostać osiągnięty przy zastosowaniu rozwiązań mniej ingerujących w prawa przedsiębiorców, np. poprzez odwołanie się do miejsca pobytu z zamiarem stałego przebywania.</w:t>
            </w:r>
          </w:p>
          <w:p w14:paraId="7218B172" w14:textId="1E90D015" w:rsidR="00FC1233" w:rsidRPr="009F7524" w:rsidRDefault="00FC1233" w:rsidP="00D95AC2">
            <w:pPr>
              <w:jc w:val="both"/>
              <w:rPr>
                <w:rFonts w:cstheme="minorHAnsi"/>
                <w:color w:val="002060"/>
              </w:rPr>
            </w:pPr>
            <w:r w:rsidRPr="009F7524">
              <w:rPr>
                <w:rFonts w:cstheme="minorHAnsi"/>
                <w:color w:val="002060"/>
              </w:rPr>
              <w:lastRenderedPageBreak/>
              <w:t>Proponowana regulacja będzie miała również istotne negatywne skutki praktyczne. Wyłączenie z możliwości zatrudniania cudzoziemców przedsiębiorców, którzy legalnie prowadzą działalność gospodarczą w Polsce, stanowi nieuzasadnione ograniczenie prowadzenia działalności gospodarczej. Jednocześnie rozwiązanie to utrudni integrację ekonomiczną cudzoziemców przebywających w Polsce poprzez istotne zawężenie kręgu potencjalnych pracodawców.</w:t>
            </w:r>
          </w:p>
          <w:p w14:paraId="474C46AB" w14:textId="134A0DAD" w:rsidR="00FC1233" w:rsidRPr="009F7524" w:rsidRDefault="00FC1233" w:rsidP="00D95AC2">
            <w:pPr>
              <w:jc w:val="both"/>
              <w:rPr>
                <w:rFonts w:cstheme="minorHAnsi"/>
                <w:color w:val="002060"/>
              </w:rPr>
            </w:pPr>
            <w:r w:rsidRPr="009F7524">
              <w:rPr>
                <w:rFonts w:cstheme="minorHAnsi"/>
                <w:color w:val="002060"/>
              </w:rPr>
              <w:t>Należy również wskazać, że projektowana zmiana może pozostawać w sprzeczności z art. 15 ust. 5 i 6 dyrektywy Parlamentu Europejskiego i Rady (UE) 2021/1883 z dnia 20 października 2021 r. w sprawie warunków wjazdu i pobytu obywateli państw trzecich w celu zatrudnienia w zawodzie wymagającym wysokich kwalifikacji oraz uchylenia dyrektywy Rady 2009/50/WE.</w:t>
            </w:r>
          </w:p>
          <w:p w14:paraId="53970FDC" w14:textId="543FE749" w:rsidR="00FC1233" w:rsidRPr="009F7524" w:rsidRDefault="00FC1233" w:rsidP="00D95AC2">
            <w:pPr>
              <w:jc w:val="both"/>
              <w:rPr>
                <w:rFonts w:cstheme="minorHAnsi"/>
                <w:color w:val="002060"/>
              </w:rPr>
            </w:pPr>
            <w:r w:rsidRPr="009F7524">
              <w:rPr>
                <w:rFonts w:cstheme="minorHAnsi"/>
                <w:color w:val="002060"/>
              </w:rPr>
              <w:t>W związku z powyższym proponuje się rezygnację z projektowanej definicji miejsca stałego pobytu i zastąpienie jej odwołaniem do miejsca pobytu z zamiarem stałego przebywania, niezależnie od obywatelstwa przedsiębiorcy.</w:t>
            </w:r>
          </w:p>
        </w:tc>
      </w:tr>
      <w:tr w:rsidR="00FC1233" w:rsidRPr="009F7524" w14:paraId="299A14DF" w14:textId="77777777" w:rsidTr="00882E78">
        <w:trPr>
          <w:trHeight w:val="1871"/>
        </w:trPr>
        <w:tc>
          <w:tcPr>
            <w:tcW w:w="201" w:type="pct"/>
            <w:vMerge/>
            <w:vAlign w:val="center"/>
          </w:tcPr>
          <w:p w14:paraId="725F9E47" w14:textId="77777777" w:rsidR="00FC1233" w:rsidRPr="009F7524" w:rsidRDefault="00FC1233" w:rsidP="00882E78">
            <w:pPr>
              <w:pStyle w:val="Akapitzlist"/>
              <w:numPr>
                <w:ilvl w:val="0"/>
                <w:numId w:val="6"/>
              </w:numPr>
              <w:ind w:left="0"/>
              <w:jc w:val="right"/>
              <w:rPr>
                <w:rFonts w:cstheme="minorHAnsi"/>
                <w:b/>
                <w:color w:val="002060"/>
                <w:sz w:val="28"/>
                <w:szCs w:val="28"/>
              </w:rPr>
            </w:pPr>
          </w:p>
        </w:tc>
        <w:tc>
          <w:tcPr>
            <w:tcW w:w="877" w:type="pct"/>
            <w:vMerge/>
            <w:vAlign w:val="center"/>
          </w:tcPr>
          <w:p w14:paraId="59480892" w14:textId="77777777" w:rsidR="00FC1233" w:rsidRPr="009F7524" w:rsidRDefault="00FC1233" w:rsidP="00D65985">
            <w:pPr>
              <w:jc w:val="center"/>
              <w:rPr>
                <w:rFonts w:cstheme="minorHAnsi"/>
                <w:color w:val="002060"/>
              </w:rPr>
            </w:pPr>
          </w:p>
        </w:tc>
        <w:tc>
          <w:tcPr>
            <w:tcW w:w="1121" w:type="pct"/>
            <w:vAlign w:val="center"/>
          </w:tcPr>
          <w:p w14:paraId="73B65D64" w14:textId="77777777" w:rsidR="00FC1233" w:rsidRPr="009F7524" w:rsidRDefault="00FC1233" w:rsidP="00FC1233">
            <w:pPr>
              <w:jc w:val="both"/>
              <w:rPr>
                <w:rFonts w:cstheme="minorHAnsi"/>
                <w:color w:val="002060"/>
              </w:rPr>
            </w:pPr>
            <w:r w:rsidRPr="009F7524">
              <w:rPr>
                <w:rFonts w:cstheme="minorHAnsi"/>
                <w:color w:val="002060"/>
              </w:rPr>
              <w:t>w ust. 4:</w:t>
            </w:r>
          </w:p>
          <w:p w14:paraId="3629CDD9" w14:textId="77777777" w:rsidR="00FC1233" w:rsidRPr="009F7524" w:rsidRDefault="00FC1233" w:rsidP="00FC1233">
            <w:pPr>
              <w:jc w:val="both"/>
              <w:rPr>
                <w:rFonts w:cstheme="minorHAnsi"/>
                <w:color w:val="002060"/>
              </w:rPr>
            </w:pPr>
            <w:r w:rsidRPr="009F7524">
              <w:rPr>
                <w:rFonts w:cstheme="minorHAnsi"/>
                <w:color w:val="002060"/>
              </w:rPr>
              <w:t>–</w:t>
            </w:r>
            <w:r w:rsidRPr="009F7524">
              <w:rPr>
                <w:rFonts w:cstheme="minorHAnsi"/>
                <w:color w:val="002060"/>
              </w:rPr>
              <w:tab/>
              <w:t>w pkt 1 lit. b otrzymuje brzmienie:</w:t>
            </w:r>
          </w:p>
          <w:p w14:paraId="3B7DAFC4" w14:textId="7CCAD5DF" w:rsidR="00FC1233" w:rsidRPr="009F7524" w:rsidRDefault="00FC1233" w:rsidP="00FC1233">
            <w:pPr>
              <w:jc w:val="both"/>
              <w:rPr>
                <w:rFonts w:cstheme="minorHAnsi"/>
                <w:color w:val="002060"/>
              </w:rPr>
            </w:pPr>
            <w:r w:rsidRPr="009F7524">
              <w:rPr>
                <w:rFonts w:cstheme="minorHAnsi"/>
                <w:color w:val="002060"/>
              </w:rPr>
              <w:t>„b)</w:t>
            </w:r>
            <w:r w:rsidRPr="009F7524">
              <w:rPr>
                <w:rFonts w:cstheme="minorHAnsi"/>
                <w:color w:val="002060"/>
              </w:rPr>
              <w:tab/>
              <w:t>adres siedziby albo miejsca pobytu stałego,”,</w:t>
            </w:r>
          </w:p>
        </w:tc>
        <w:tc>
          <w:tcPr>
            <w:tcW w:w="821" w:type="pct"/>
            <w:vMerge/>
            <w:vAlign w:val="center"/>
          </w:tcPr>
          <w:p w14:paraId="5FCCCD2A" w14:textId="77777777" w:rsidR="00FC1233" w:rsidRPr="009F7524" w:rsidRDefault="00FC1233" w:rsidP="00800FB0">
            <w:pPr>
              <w:jc w:val="both"/>
              <w:rPr>
                <w:rFonts w:cstheme="minorHAnsi"/>
                <w:color w:val="002060"/>
              </w:rPr>
            </w:pPr>
          </w:p>
        </w:tc>
        <w:tc>
          <w:tcPr>
            <w:tcW w:w="1980" w:type="pct"/>
            <w:vMerge/>
            <w:vAlign w:val="center"/>
          </w:tcPr>
          <w:p w14:paraId="4EE7B1BA" w14:textId="77777777" w:rsidR="00FC1233" w:rsidRPr="009F7524" w:rsidRDefault="00FC1233" w:rsidP="00D95AC2">
            <w:pPr>
              <w:jc w:val="both"/>
              <w:rPr>
                <w:rFonts w:cstheme="minorHAnsi"/>
                <w:color w:val="002060"/>
              </w:rPr>
            </w:pPr>
          </w:p>
        </w:tc>
      </w:tr>
      <w:tr w:rsidR="005107B5" w:rsidRPr="009F7524" w14:paraId="110F8EE3" w14:textId="77777777" w:rsidTr="00882E78">
        <w:trPr>
          <w:trHeight w:val="1871"/>
        </w:trPr>
        <w:tc>
          <w:tcPr>
            <w:tcW w:w="201" w:type="pct"/>
            <w:vAlign w:val="center"/>
          </w:tcPr>
          <w:p w14:paraId="2E2721DD" w14:textId="77777777" w:rsidR="005107B5" w:rsidRPr="009F7524" w:rsidRDefault="005107B5" w:rsidP="00882E78">
            <w:pPr>
              <w:pStyle w:val="Akapitzlist"/>
              <w:numPr>
                <w:ilvl w:val="0"/>
                <w:numId w:val="6"/>
              </w:numPr>
              <w:ind w:left="0"/>
              <w:jc w:val="right"/>
              <w:rPr>
                <w:rFonts w:cstheme="minorHAnsi"/>
                <w:b/>
                <w:color w:val="002060"/>
                <w:sz w:val="28"/>
                <w:szCs w:val="28"/>
              </w:rPr>
            </w:pPr>
          </w:p>
        </w:tc>
        <w:tc>
          <w:tcPr>
            <w:tcW w:w="877" w:type="pct"/>
            <w:vAlign w:val="center"/>
          </w:tcPr>
          <w:p w14:paraId="2E4AF5F3" w14:textId="4F2483D0" w:rsidR="005107B5" w:rsidRPr="009F7524" w:rsidRDefault="005107B5" w:rsidP="00D65985">
            <w:pPr>
              <w:jc w:val="center"/>
              <w:rPr>
                <w:rFonts w:cstheme="minorHAnsi"/>
                <w:color w:val="002060"/>
              </w:rPr>
            </w:pPr>
            <w:r w:rsidRPr="009F7524">
              <w:rPr>
                <w:rFonts w:cstheme="minorHAnsi"/>
                <w:color w:val="002060"/>
              </w:rPr>
              <w:t>Art. 1 pkt 1</w:t>
            </w:r>
          </w:p>
        </w:tc>
        <w:tc>
          <w:tcPr>
            <w:tcW w:w="1121" w:type="pct"/>
            <w:vAlign w:val="center"/>
          </w:tcPr>
          <w:p w14:paraId="3D4C3638" w14:textId="77777777" w:rsidR="0050137D" w:rsidRPr="009F7524" w:rsidRDefault="0050137D" w:rsidP="0050137D">
            <w:pPr>
              <w:jc w:val="both"/>
              <w:rPr>
                <w:rFonts w:cstheme="minorHAnsi"/>
                <w:color w:val="002060"/>
              </w:rPr>
            </w:pPr>
            <w:r w:rsidRPr="009F7524">
              <w:rPr>
                <w:rFonts w:cstheme="minorHAnsi"/>
                <w:color w:val="002060"/>
              </w:rPr>
              <w:t>w art. 2:</w:t>
            </w:r>
          </w:p>
          <w:p w14:paraId="4033ADA8" w14:textId="77777777" w:rsidR="005107B5" w:rsidRPr="009F7524" w:rsidRDefault="0050137D" w:rsidP="0050137D">
            <w:pPr>
              <w:jc w:val="both"/>
              <w:rPr>
                <w:rFonts w:cstheme="minorHAnsi"/>
                <w:color w:val="002060"/>
              </w:rPr>
            </w:pPr>
            <w:r w:rsidRPr="009F7524">
              <w:rPr>
                <w:rFonts w:cstheme="minorHAnsi"/>
                <w:color w:val="002060"/>
              </w:rPr>
              <w:t>a)</w:t>
            </w:r>
            <w:r w:rsidRPr="009F7524">
              <w:rPr>
                <w:rFonts w:cstheme="minorHAnsi"/>
                <w:color w:val="002060"/>
              </w:rPr>
              <w:tab/>
              <w:t xml:space="preserve">po pkt 1 dodaje się pkt 1a w brzmieniu: </w:t>
            </w:r>
          </w:p>
          <w:p w14:paraId="0CCA3CE1" w14:textId="033EE3D4" w:rsidR="0050137D" w:rsidRPr="009F7524" w:rsidRDefault="0050137D" w:rsidP="0050137D">
            <w:pPr>
              <w:jc w:val="both"/>
              <w:rPr>
                <w:rFonts w:cstheme="minorHAnsi"/>
                <w:color w:val="002060"/>
              </w:rPr>
            </w:pPr>
            <w:r w:rsidRPr="009F7524">
              <w:rPr>
                <w:rFonts w:cstheme="minorHAnsi"/>
                <w:color w:val="002060"/>
              </w:rPr>
              <w:t>(…)</w:t>
            </w:r>
          </w:p>
        </w:tc>
        <w:tc>
          <w:tcPr>
            <w:tcW w:w="821" w:type="pct"/>
            <w:vAlign w:val="center"/>
          </w:tcPr>
          <w:p w14:paraId="4E2121A8" w14:textId="77784C72" w:rsidR="005107B5" w:rsidRPr="009F7524" w:rsidRDefault="00BA6802" w:rsidP="00800FB0">
            <w:pPr>
              <w:jc w:val="both"/>
              <w:rPr>
                <w:rFonts w:cstheme="minorHAnsi"/>
                <w:color w:val="002060"/>
              </w:rPr>
            </w:pPr>
            <w:r w:rsidRPr="009F7524">
              <w:rPr>
                <w:rFonts w:cstheme="minorHAnsi"/>
                <w:color w:val="002060"/>
              </w:rPr>
              <w:t xml:space="preserve">Proponuje się dodanie w art. 1 pkt 1 lit. c </w:t>
            </w:r>
            <w:r w:rsidR="00A416C0" w:rsidRPr="009F7524">
              <w:rPr>
                <w:rFonts w:cstheme="minorHAnsi"/>
                <w:color w:val="002060"/>
              </w:rPr>
              <w:t xml:space="preserve">w </w:t>
            </w:r>
            <w:r w:rsidRPr="009F7524">
              <w:rPr>
                <w:rFonts w:cstheme="minorHAnsi"/>
                <w:color w:val="002060"/>
              </w:rPr>
              <w:t>następującym brzmieniu:</w:t>
            </w:r>
          </w:p>
          <w:p w14:paraId="015D028C" w14:textId="77777777" w:rsidR="00A416C0" w:rsidRPr="009F7524" w:rsidRDefault="00A416C0" w:rsidP="00A416C0">
            <w:pPr>
              <w:jc w:val="both"/>
              <w:rPr>
                <w:rFonts w:cstheme="minorHAnsi"/>
                <w:color w:val="002060"/>
              </w:rPr>
            </w:pPr>
          </w:p>
          <w:p w14:paraId="4D5725D3" w14:textId="77777777" w:rsidR="00BA6802" w:rsidRPr="009F7524" w:rsidRDefault="00A416C0" w:rsidP="00A416C0">
            <w:pPr>
              <w:jc w:val="both"/>
              <w:rPr>
                <w:rFonts w:cstheme="minorHAnsi"/>
                <w:color w:val="002060"/>
              </w:rPr>
            </w:pPr>
            <w:r w:rsidRPr="009F7524">
              <w:rPr>
                <w:rFonts w:cstheme="minorHAnsi"/>
                <w:color w:val="002060"/>
              </w:rPr>
              <w:t>po pkt 9 dodaje się pkt 10 w brzmieniu:</w:t>
            </w:r>
          </w:p>
          <w:p w14:paraId="412FFD49" w14:textId="77777777" w:rsidR="00931558" w:rsidRPr="009F7524" w:rsidRDefault="00931558" w:rsidP="00A416C0">
            <w:pPr>
              <w:jc w:val="both"/>
              <w:rPr>
                <w:rFonts w:cstheme="minorHAnsi"/>
                <w:color w:val="002060"/>
              </w:rPr>
            </w:pPr>
          </w:p>
          <w:p w14:paraId="458E2FCC" w14:textId="73193B40" w:rsidR="00931558" w:rsidRPr="009F7524" w:rsidRDefault="00D9206C" w:rsidP="00A416C0">
            <w:pPr>
              <w:jc w:val="both"/>
              <w:rPr>
                <w:rFonts w:cstheme="minorHAnsi"/>
                <w:color w:val="002060"/>
              </w:rPr>
            </w:pPr>
            <w:r w:rsidRPr="009F7524">
              <w:rPr>
                <w:rFonts w:cstheme="minorHAnsi"/>
                <w:color w:val="002060"/>
              </w:rPr>
              <w:t xml:space="preserve">„10) wykonywaniu pracy na terytorium Rzeczypospolitej Polskiej – oznacza to także czasowe wykonywanie pracy na terytorium innego państwa Europejskiego Obszaru Gospodarczego lub Konfederacji Szwajcarskiej przez </w:t>
            </w:r>
            <w:r w:rsidRPr="009F7524">
              <w:rPr>
                <w:rFonts w:cstheme="minorHAnsi"/>
                <w:color w:val="002060"/>
              </w:rPr>
              <w:lastRenderedPageBreak/>
              <w:t>cudzoziemca zatrudnionego przez polski podmiot powierzający pracę i delegowanego do takiego państwa w ramach swobody świadczenia usług, o której mowa w art. 56 TFUE.”</w:t>
            </w:r>
          </w:p>
        </w:tc>
        <w:tc>
          <w:tcPr>
            <w:tcW w:w="1980" w:type="pct"/>
            <w:vAlign w:val="center"/>
          </w:tcPr>
          <w:p w14:paraId="693832F1" w14:textId="7BBC4212" w:rsidR="00F852C8" w:rsidRPr="009F7524" w:rsidRDefault="00F852C8" w:rsidP="00F852C8">
            <w:pPr>
              <w:jc w:val="both"/>
              <w:rPr>
                <w:rFonts w:cstheme="minorHAnsi"/>
                <w:color w:val="002060"/>
              </w:rPr>
            </w:pPr>
            <w:r w:rsidRPr="009F7524">
              <w:rPr>
                <w:rFonts w:cstheme="minorHAnsi"/>
                <w:color w:val="002060"/>
              </w:rPr>
              <w:lastRenderedPageBreak/>
              <w:t>Proponowana zmiana eliminuje problem interpretacyjny występujący w praktyce stosowania przepisów. Organy administracji przyjmują, że czasowe delegowanie cudzoziemca do wykonywania pracy w innym państwie EOG lub Szwajcarii oznacza niewykonywanie pracy „na terytorium Rzeczypospolitej Polskiej”, co prowadzi do odmowy wydania kolejnych zezwoleń na pracę.</w:t>
            </w:r>
          </w:p>
          <w:p w14:paraId="2B8FA8DC" w14:textId="23C8FDC7" w:rsidR="00F852C8" w:rsidRPr="009F7524" w:rsidRDefault="00F852C8" w:rsidP="00F852C8">
            <w:pPr>
              <w:jc w:val="both"/>
              <w:rPr>
                <w:rFonts w:cstheme="minorHAnsi"/>
                <w:color w:val="002060"/>
              </w:rPr>
            </w:pPr>
            <w:r w:rsidRPr="009F7524">
              <w:rPr>
                <w:rFonts w:cstheme="minorHAnsi"/>
                <w:color w:val="002060"/>
              </w:rPr>
              <w:t>Taka wykładnia pozostaje niezgodna z celem projektowanej regulacji, która ma przeciwdziałać nadużyciom polegającym na fikcyjnym zatrudnieniu cudzoziemców, a nie obejmować przypadki legalnego i czasowego delegowania pracowników w ramach swobody świadczenia usług. Cudzoziemiec, który faktycznie podjął pracę u polskiego pracodawcy, a następnie został czasowo delegowany do wykonywania obowiązków za granicą, nadal pozostaje zatrudniony przez polski podmiot i związany z polskim rynkiem pracy.</w:t>
            </w:r>
          </w:p>
          <w:p w14:paraId="6085B815" w14:textId="300E0DE6" w:rsidR="00F852C8" w:rsidRPr="009F7524" w:rsidRDefault="00F852C8" w:rsidP="00F852C8">
            <w:pPr>
              <w:jc w:val="both"/>
              <w:rPr>
                <w:rFonts w:cstheme="minorHAnsi"/>
                <w:color w:val="002060"/>
              </w:rPr>
            </w:pPr>
            <w:r w:rsidRPr="009F7524">
              <w:rPr>
                <w:rFonts w:cstheme="minorHAnsi"/>
                <w:color w:val="002060"/>
              </w:rPr>
              <w:t xml:space="preserve">Pozostawienie przepisu w projektowanym brzmieniu będzie prowadziło do dalszych rozbieżności interpretacyjnych oraz odmów wydawania zezwoleń na pracę w przypadkach, które </w:t>
            </w:r>
            <w:r w:rsidRPr="009F7524">
              <w:rPr>
                <w:rFonts w:cstheme="minorHAnsi"/>
                <w:color w:val="002060"/>
              </w:rPr>
              <w:lastRenderedPageBreak/>
              <w:t>nie odpowiadają profilowi nadużyć, jakiemu ma przeciwdziałać regulacja. W konsekwencji utrudni to polskim przedsiębiorcom korzystanie ze swobody świadczenia usług oraz realizację kontraktów zagranicznych.</w:t>
            </w:r>
          </w:p>
          <w:p w14:paraId="7ACC7774" w14:textId="04F3E6C2" w:rsidR="005107B5" w:rsidRPr="009F7524" w:rsidRDefault="00F852C8" w:rsidP="00F852C8">
            <w:pPr>
              <w:jc w:val="both"/>
              <w:rPr>
                <w:rFonts w:cstheme="minorHAnsi"/>
                <w:color w:val="002060"/>
              </w:rPr>
            </w:pPr>
            <w:r w:rsidRPr="009F7524">
              <w:rPr>
                <w:rFonts w:cstheme="minorHAnsi"/>
                <w:color w:val="002060"/>
              </w:rPr>
              <w:t>Proponowane doprecyzowanie jednoznacznie przesądza, że czasowe delegowanie cudzoziemca po uprzednim faktycznym podjęciu pracy w Polsce nie stanowi podstawy do zastosowania przesłanki odmowy wydania zezwolenia na pracę.</w:t>
            </w:r>
          </w:p>
        </w:tc>
      </w:tr>
      <w:tr w:rsidR="008D4CB4" w:rsidRPr="009F7524" w14:paraId="6EDD8259" w14:textId="77777777" w:rsidTr="00882E78">
        <w:trPr>
          <w:trHeight w:val="1275"/>
        </w:trPr>
        <w:tc>
          <w:tcPr>
            <w:tcW w:w="201" w:type="pct"/>
            <w:vAlign w:val="center"/>
          </w:tcPr>
          <w:p w14:paraId="3CCA9151" w14:textId="77777777" w:rsidR="008D4CB4" w:rsidRPr="009F7524" w:rsidRDefault="008D4CB4"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423592BD" w14:textId="63F34108" w:rsidR="008D4CB4" w:rsidRPr="009F7524" w:rsidRDefault="008D4CB4" w:rsidP="00D439EB">
            <w:pPr>
              <w:jc w:val="both"/>
              <w:rPr>
                <w:rFonts w:cstheme="minorHAnsi"/>
                <w:color w:val="002060"/>
              </w:rPr>
            </w:pPr>
            <w:r w:rsidRPr="009F7524">
              <w:rPr>
                <w:rFonts w:cstheme="minorHAnsi"/>
                <w:color w:val="002060"/>
              </w:rPr>
              <w:t>art. 1 pkt 2</w:t>
            </w:r>
            <w:r w:rsidR="008963B0" w:rsidRPr="009F7524">
              <w:rPr>
                <w:rFonts w:cstheme="minorHAnsi"/>
                <w:color w:val="002060"/>
              </w:rPr>
              <w:t xml:space="preserve"> lit. a</w:t>
            </w:r>
            <w:r w:rsidRPr="009F7524">
              <w:rPr>
                <w:rFonts w:cstheme="minorHAnsi"/>
                <w:color w:val="002060"/>
              </w:rPr>
              <w:t xml:space="preserve"> </w:t>
            </w:r>
          </w:p>
        </w:tc>
        <w:tc>
          <w:tcPr>
            <w:tcW w:w="1121" w:type="pct"/>
            <w:vAlign w:val="center"/>
          </w:tcPr>
          <w:p w14:paraId="299C14FA" w14:textId="77777777" w:rsidR="00BA1467" w:rsidRPr="009F7524" w:rsidRDefault="00BA1467" w:rsidP="00BA1467">
            <w:pPr>
              <w:jc w:val="both"/>
              <w:rPr>
                <w:rFonts w:cstheme="minorHAnsi"/>
                <w:color w:val="002060"/>
              </w:rPr>
            </w:pPr>
            <w:r w:rsidRPr="009F7524">
              <w:rPr>
                <w:rFonts w:cstheme="minorHAnsi"/>
                <w:color w:val="002060"/>
              </w:rPr>
              <w:t>w ust. 3 pkt 5 otrzymuje brzmienie:</w:t>
            </w:r>
          </w:p>
          <w:p w14:paraId="1C4B2CFC" w14:textId="05F206FA" w:rsidR="008D4CB4" w:rsidRPr="009F7524" w:rsidRDefault="00BA1467" w:rsidP="00BA1467">
            <w:pPr>
              <w:jc w:val="both"/>
              <w:rPr>
                <w:rFonts w:cstheme="minorHAnsi"/>
                <w:color w:val="002060"/>
              </w:rPr>
            </w:pPr>
            <w:r w:rsidRPr="009F7524">
              <w:rPr>
                <w:rFonts w:cstheme="minorHAnsi"/>
                <w:color w:val="002060"/>
              </w:rPr>
              <w:t>„5)</w:t>
            </w:r>
            <w:r w:rsidRPr="009F7524">
              <w:rPr>
                <w:rFonts w:cstheme="minorHAnsi"/>
                <w:color w:val="002060"/>
              </w:rPr>
              <w:tab/>
              <w:t xml:space="preserve">na podstawie dokumentu pobytowego, o którym mowa w art. 1 ust. 2 lit. a rozporządzenia Rady (WE) nr 1030/2002 z dnia 13 czerwca 2002 r. ustanawiającego jednolity wzór dokumentów pobytowych dla obywateli państw trzecich (Dz. Urz. UE L 157 z 15.06.2002, str. 1, z </w:t>
            </w:r>
            <w:proofErr w:type="spellStart"/>
            <w:r w:rsidRPr="009F7524">
              <w:rPr>
                <w:rFonts w:cstheme="minorHAnsi"/>
                <w:color w:val="002060"/>
              </w:rPr>
              <w:t>późn</w:t>
            </w:r>
            <w:proofErr w:type="spellEnd"/>
            <w:r w:rsidRPr="009F7524">
              <w:rPr>
                <w:rFonts w:cstheme="minorHAnsi"/>
                <w:color w:val="002060"/>
              </w:rPr>
              <w:t xml:space="preserve">. </w:t>
            </w:r>
            <w:proofErr w:type="gramStart"/>
            <w:r w:rsidRPr="009F7524">
              <w:rPr>
                <w:rFonts w:cstheme="minorHAnsi"/>
                <w:color w:val="002060"/>
              </w:rPr>
              <w:t>zm. )</w:t>
            </w:r>
            <w:proofErr w:type="gramEnd"/>
            <w:r w:rsidRPr="009F7524">
              <w:rPr>
                <w:rFonts w:cstheme="minorHAnsi"/>
                <w:color w:val="002060"/>
              </w:rPr>
              <w:t xml:space="preserve"> – Dz. Urz. UE Polskie wydanie specjalne, rozdz. 19, t. 6, str. 3, z </w:t>
            </w:r>
            <w:proofErr w:type="spellStart"/>
            <w:r w:rsidRPr="009F7524">
              <w:rPr>
                <w:rFonts w:cstheme="minorHAnsi"/>
                <w:color w:val="002060"/>
              </w:rPr>
              <w:t>późn</w:t>
            </w:r>
            <w:proofErr w:type="spellEnd"/>
            <w:r w:rsidRPr="009F7524">
              <w:rPr>
                <w:rFonts w:cstheme="minorHAnsi"/>
                <w:color w:val="002060"/>
              </w:rPr>
              <w:t xml:space="preserve">. zm.), wydanego przez inne państwo obszaru </w:t>
            </w:r>
            <w:proofErr w:type="spellStart"/>
            <w:r w:rsidRPr="009F7524">
              <w:rPr>
                <w:rFonts w:cstheme="minorHAnsi"/>
                <w:color w:val="002060"/>
              </w:rPr>
              <w:t>Schengen</w:t>
            </w:r>
            <w:proofErr w:type="spellEnd"/>
            <w:r w:rsidRPr="009F7524">
              <w:rPr>
                <w:rFonts w:cstheme="minorHAnsi"/>
                <w:color w:val="002060"/>
              </w:rPr>
              <w:t>, lub”</w:t>
            </w:r>
          </w:p>
        </w:tc>
        <w:tc>
          <w:tcPr>
            <w:tcW w:w="821" w:type="pct"/>
            <w:vAlign w:val="center"/>
          </w:tcPr>
          <w:p w14:paraId="41C8AFDE" w14:textId="77777777" w:rsidR="00BA1467" w:rsidRPr="009F7524" w:rsidRDefault="00BA1467" w:rsidP="00BA1467">
            <w:pPr>
              <w:jc w:val="both"/>
              <w:rPr>
                <w:rFonts w:cstheme="minorHAnsi"/>
                <w:color w:val="002060"/>
              </w:rPr>
            </w:pPr>
            <w:r w:rsidRPr="009F7524">
              <w:rPr>
                <w:rFonts w:cstheme="minorHAnsi"/>
                <w:color w:val="002060"/>
              </w:rPr>
              <w:t>w ust. 3 pkt 5 otrzymuje brzmienie:</w:t>
            </w:r>
          </w:p>
          <w:p w14:paraId="0B098E9A" w14:textId="68953BE9" w:rsidR="008D4CB4" w:rsidRPr="009F7524" w:rsidRDefault="00BA1467" w:rsidP="00BA1467">
            <w:pPr>
              <w:jc w:val="both"/>
              <w:rPr>
                <w:rFonts w:cstheme="minorHAnsi"/>
                <w:color w:val="002060"/>
              </w:rPr>
            </w:pPr>
            <w:r w:rsidRPr="009F7524">
              <w:rPr>
                <w:rFonts w:cstheme="minorHAnsi"/>
                <w:color w:val="002060"/>
              </w:rPr>
              <w:t>„5)</w:t>
            </w:r>
            <w:r w:rsidRPr="009F7524">
              <w:rPr>
                <w:rFonts w:cstheme="minorHAnsi"/>
                <w:color w:val="002060"/>
              </w:rPr>
              <w:tab/>
              <w:t xml:space="preserve">na podstawie dokumentu pobytowego, o którym mowa w art. 2 pkt 16 lit. a) i b) Rozporządzenia Parlamentu Europejskiego i Rady (UE) 2016/399 z dnia 9 marca 2016 r. w sprawie unijnego kodeksu zasad regulujących przepływ osób przez granice (kodeks graniczny </w:t>
            </w:r>
            <w:proofErr w:type="spellStart"/>
            <w:r w:rsidRPr="009F7524">
              <w:rPr>
                <w:rFonts w:cstheme="minorHAnsi"/>
                <w:color w:val="002060"/>
              </w:rPr>
              <w:t>Schengen</w:t>
            </w:r>
            <w:proofErr w:type="spellEnd"/>
            <w:r w:rsidRPr="009F7524">
              <w:rPr>
                <w:rFonts w:cstheme="minorHAnsi"/>
                <w:color w:val="002060"/>
              </w:rPr>
              <w:t>)</w:t>
            </w:r>
            <w:r w:rsidR="007D26F8" w:rsidRPr="009F7524">
              <w:rPr>
                <w:rFonts w:cstheme="minorHAnsi"/>
                <w:color w:val="002060"/>
              </w:rPr>
              <w:t>, lub”</w:t>
            </w:r>
          </w:p>
        </w:tc>
        <w:tc>
          <w:tcPr>
            <w:tcW w:w="1980" w:type="pct"/>
            <w:vAlign w:val="center"/>
          </w:tcPr>
          <w:p w14:paraId="0C416CB5" w14:textId="77777777" w:rsidR="00BA1467" w:rsidRPr="009F7524" w:rsidRDefault="00BA1467" w:rsidP="00D439EB">
            <w:pPr>
              <w:jc w:val="both"/>
              <w:rPr>
                <w:rFonts w:cstheme="minorHAnsi"/>
                <w:color w:val="002060"/>
              </w:rPr>
            </w:pPr>
            <w:r w:rsidRPr="009F7524">
              <w:rPr>
                <w:rFonts w:cstheme="minorHAnsi"/>
                <w:color w:val="002060"/>
              </w:rPr>
              <w:t>Zdefiniowanie dokumentu pobytowego przez odesłanie do art. 1 ust. 2 lit. a rozporządzenia Rady (WE) nr 1030/2002 ograniczy zakres dokumentów, na podstawie których cudzoziemcy będą mogli przebywać w Polsce z prawem do pracy.</w:t>
            </w:r>
          </w:p>
          <w:p w14:paraId="603E7005" w14:textId="77777777" w:rsidR="00BA1467" w:rsidRPr="009F7524" w:rsidRDefault="00BA1467" w:rsidP="00D439EB">
            <w:pPr>
              <w:jc w:val="both"/>
              <w:rPr>
                <w:rFonts w:cstheme="minorHAnsi"/>
                <w:color w:val="002060"/>
              </w:rPr>
            </w:pPr>
          </w:p>
          <w:p w14:paraId="3B6D8771" w14:textId="77777777" w:rsidR="008D4CB4" w:rsidRPr="009F7524" w:rsidRDefault="00BA1467" w:rsidP="00D439EB">
            <w:pPr>
              <w:jc w:val="both"/>
              <w:rPr>
                <w:rFonts w:cstheme="minorHAnsi"/>
                <w:color w:val="002060"/>
              </w:rPr>
            </w:pPr>
            <w:r w:rsidRPr="009F7524">
              <w:rPr>
                <w:rFonts w:cstheme="minorHAnsi"/>
                <w:color w:val="002060"/>
              </w:rPr>
              <w:t>W zakresie tak zdefiniowanego dokumentu pobytowego nie będą się bowiem mieścić dokumenty pobytowe inne niż wydane zgodnie z jednolitym wzorem – np. odpowiedniki polskiego dokumentu diia.pl.</w:t>
            </w:r>
          </w:p>
          <w:p w14:paraId="1CE23FF4" w14:textId="77777777" w:rsidR="00BA1467" w:rsidRPr="009F7524" w:rsidRDefault="00BA1467" w:rsidP="00D439EB">
            <w:pPr>
              <w:jc w:val="both"/>
              <w:rPr>
                <w:rFonts w:cstheme="minorHAnsi"/>
                <w:color w:val="002060"/>
              </w:rPr>
            </w:pPr>
          </w:p>
          <w:p w14:paraId="68789079" w14:textId="77777777" w:rsidR="00BA1467" w:rsidRPr="009F7524" w:rsidRDefault="006770B0" w:rsidP="00D439EB">
            <w:pPr>
              <w:jc w:val="both"/>
              <w:rPr>
                <w:rFonts w:cstheme="minorHAnsi"/>
                <w:color w:val="002060"/>
              </w:rPr>
            </w:pPr>
            <w:r w:rsidRPr="009F7524">
              <w:rPr>
                <w:rFonts w:cstheme="minorHAnsi"/>
                <w:color w:val="002060"/>
              </w:rPr>
              <w:t>Zawężenie zakresu dopuszczalnych dokumentów pobytowych, pobyt na podstawie których można łączyć z pracą nie jest celowe i nie wydaje się zamiarem projektodawców. Stąd, rekomendujemy zmienić definicję dokumentu pobytowego przez odesłanie do innego unijnego aktu prawnego, tak aby definicja obejmowała szerszy zakres dokumentów pobytowych (zgodny z obecnym rozumieniem).</w:t>
            </w:r>
          </w:p>
          <w:p w14:paraId="08B04F43" w14:textId="586DDC97" w:rsidR="006770B0" w:rsidRPr="009F7524" w:rsidRDefault="006770B0" w:rsidP="00D439EB">
            <w:pPr>
              <w:jc w:val="both"/>
              <w:rPr>
                <w:rFonts w:cstheme="minorHAnsi"/>
                <w:color w:val="002060"/>
              </w:rPr>
            </w:pPr>
          </w:p>
        </w:tc>
      </w:tr>
      <w:tr w:rsidR="00CE7976" w:rsidRPr="009F7524" w14:paraId="07184895" w14:textId="77777777" w:rsidTr="00882E78">
        <w:trPr>
          <w:trHeight w:val="1275"/>
        </w:trPr>
        <w:tc>
          <w:tcPr>
            <w:tcW w:w="201" w:type="pct"/>
            <w:vAlign w:val="center"/>
          </w:tcPr>
          <w:p w14:paraId="6703039A" w14:textId="77777777" w:rsidR="00CE7976" w:rsidRPr="009F7524" w:rsidRDefault="00CE7976"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79AE26E0" w14:textId="53416399" w:rsidR="00CE7976" w:rsidRPr="009F7524" w:rsidRDefault="00C43A2F" w:rsidP="00D439EB">
            <w:pPr>
              <w:jc w:val="both"/>
              <w:rPr>
                <w:rFonts w:cstheme="minorHAnsi"/>
                <w:color w:val="002060"/>
              </w:rPr>
            </w:pPr>
            <w:r w:rsidRPr="009F7524">
              <w:rPr>
                <w:rFonts w:cstheme="minorHAnsi"/>
                <w:color w:val="002060"/>
              </w:rPr>
              <w:t>Art. 1 pkt 2 lit. b</w:t>
            </w:r>
          </w:p>
        </w:tc>
        <w:tc>
          <w:tcPr>
            <w:tcW w:w="1121" w:type="pct"/>
            <w:vAlign w:val="center"/>
          </w:tcPr>
          <w:p w14:paraId="39425610" w14:textId="77777777" w:rsidR="00C43A2F" w:rsidRPr="009F7524" w:rsidRDefault="00C43A2F" w:rsidP="00C43A2F">
            <w:pPr>
              <w:jc w:val="both"/>
              <w:rPr>
                <w:rFonts w:cstheme="minorHAnsi"/>
                <w:color w:val="002060"/>
              </w:rPr>
            </w:pPr>
            <w:r w:rsidRPr="009F7524">
              <w:rPr>
                <w:rFonts w:cstheme="minorHAnsi"/>
                <w:color w:val="002060"/>
              </w:rPr>
              <w:t>b)</w:t>
            </w:r>
            <w:r w:rsidRPr="009F7524">
              <w:rPr>
                <w:rFonts w:cstheme="minorHAnsi"/>
                <w:color w:val="002060"/>
              </w:rPr>
              <w:tab/>
              <w:t>w ust. 5:</w:t>
            </w:r>
          </w:p>
          <w:p w14:paraId="40EC7CE7" w14:textId="77777777" w:rsidR="00C43A2F" w:rsidRPr="009F7524" w:rsidRDefault="00C43A2F" w:rsidP="00C43A2F">
            <w:pPr>
              <w:jc w:val="both"/>
              <w:rPr>
                <w:rFonts w:cstheme="minorHAnsi"/>
                <w:color w:val="002060"/>
              </w:rPr>
            </w:pPr>
            <w:r w:rsidRPr="009F7524">
              <w:rPr>
                <w:rFonts w:cstheme="minorHAnsi"/>
                <w:color w:val="002060"/>
              </w:rPr>
              <w:t>–</w:t>
            </w:r>
            <w:r w:rsidRPr="009F7524">
              <w:rPr>
                <w:rFonts w:cstheme="minorHAnsi"/>
                <w:color w:val="002060"/>
              </w:rPr>
              <w:tab/>
              <w:t>pkt 2 otrzymuje brzmienie:</w:t>
            </w:r>
          </w:p>
          <w:p w14:paraId="291649DA" w14:textId="4B8082A2" w:rsidR="00CE7976" w:rsidRPr="009F7524" w:rsidRDefault="00C43A2F" w:rsidP="00C43A2F">
            <w:pPr>
              <w:jc w:val="both"/>
              <w:rPr>
                <w:rFonts w:cstheme="minorHAnsi"/>
                <w:color w:val="002060"/>
              </w:rPr>
            </w:pPr>
            <w:r w:rsidRPr="009F7524">
              <w:rPr>
                <w:rFonts w:cstheme="minorHAnsi"/>
                <w:color w:val="002060"/>
              </w:rPr>
              <w:t>„2)</w:t>
            </w:r>
            <w:r w:rsidRPr="009F7524">
              <w:rPr>
                <w:rFonts w:cstheme="minorHAnsi"/>
                <w:color w:val="002060"/>
              </w:rPr>
              <w:tab/>
              <w:t xml:space="preserve">jest absolwentem szkoły ponadpodstawowej, o której mowa w art. 18 ust. 1 pkt 2 ustawy z dnia 14 grudnia 2016 r. – Prawo oświatowe (Dz. U. z 2025 r. poz. 1043, z </w:t>
            </w:r>
            <w:proofErr w:type="spellStart"/>
            <w:r w:rsidRPr="009F7524">
              <w:rPr>
                <w:rFonts w:cstheme="minorHAnsi"/>
                <w:color w:val="002060"/>
              </w:rPr>
              <w:t>późn</w:t>
            </w:r>
            <w:proofErr w:type="spellEnd"/>
            <w:r w:rsidRPr="009F7524">
              <w:rPr>
                <w:rFonts w:cstheme="minorHAnsi"/>
                <w:color w:val="002060"/>
              </w:rPr>
              <w:t xml:space="preserve">. </w:t>
            </w:r>
            <w:proofErr w:type="gramStart"/>
            <w:r w:rsidRPr="009F7524">
              <w:rPr>
                <w:rFonts w:cstheme="minorHAnsi"/>
                <w:color w:val="002060"/>
              </w:rPr>
              <w:t>zm.  )</w:t>
            </w:r>
            <w:proofErr w:type="gramEnd"/>
            <w:r w:rsidRPr="009F7524">
              <w:rPr>
                <w:rFonts w:cstheme="minorHAnsi"/>
                <w:color w:val="002060"/>
              </w:rPr>
              <w:t xml:space="preserve">) oraz </w:t>
            </w:r>
            <w:proofErr w:type="gramStart"/>
            <w:r w:rsidRPr="009F7524">
              <w:rPr>
                <w:rFonts w:cstheme="minorHAnsi"/>
                <w:color w:val="002060"/>
              </w:rPr>
              <w:t>posiada  dokumenty</w:t>
            </w:r>
            <w:proofErr w:type="gramEnd"/>
            <w:r w:rsidRPr="009F7524">
              <w:rPr>
                <w:rFonts w:cstheme="minorHAnsi"/>
                <w:color w:val="002060"/>
              </w:rPr>
              <w:t xml:space="preserve"> </w:t>
            </w:r>
            <w:proofErr w:type="gramStart"/>
            <w:r w:rsidRPr="009F7524">
              <w:rPr>
                <w:rFonts w:cstheme="minorHAnsi"/>
                <w:color w:val="002060"/>
              </w:rPr>
              <w:lastRenderedPageBreak/>
              <w:t>potwierdzające  kwalifikacje</w:t>
            </w:r>
            <w:proofErr w:type="gramEnd"/>
            <w:r w:rsidRPr="009F7524">
              <w:rPr>
                <w:rFonts w:cstheme="minorHAnsi"/>
                <w:color w:val="002060"/>
              </w:rPr>
              <w:t xml:space="preserve"> zawodowe uzyskane w tej szkole, lub”,</w:t>
            </w:r>
          </w:p>
        </w:tc>
        <w:tc>
          <w:tcPr>
            <w:tcW w:w="821" w:type="pct"/>
            <w:vAlign w:val="center"/>
          </w:tcPr>
          <w:p w14:paraId="300D1ADA" w14:textId="77777777" w:rsidR="00CE7976" w:rsidRPr="009F7524" w:rsidRDefault="00524450" w:rsidP="00BA1467">
            <w:pPr>
              <w:jc w:val="both"/>
              <w:rPr>
                <w:rFonts w:cstheme="minorHAnsi"/>
                <w:color w:val="002060"/>
              </w:rPr>
            </w:pPr>
            <w:r w:rsidRPr="009F7524">
              <w:rPr>
                <w:rFonts w:cstheme="minorHAnsi"/>
                <w:color w:val="002060"/>
              </w:rPr>
              <w:lastRenderedPageBreak/>
              <w:t>Proponuje się nadanie przepisowi następującego brzmienia:</w:t>
            </w:r>
          </w:p>
          <w:p w14:paraId="041F96F7" w14:textId="77777777" w:rsidR="00524450" w:rsidRPr="009F7524" w:rsidRDefault="00524450" w:rsidP="00524450">
            <w:pPr>
              <w:jc w:val="both"/>
              <w:rPr>
                <w:rFonts w:cstheme="minorHAnsi"/>
                <w:color w:val="002060"/>
              </w:rPr>
            </w:pPr>
            <w:r w:rsidRPr="009F7524">
              <w:rPr>
                <w:rFonts w:cstheme="minorHAnsi"/>
                <w:color w:val="002060"/>
              </w:rPr>
              <w:t>b)</w:t>
            </w:r>
            <w:r w:rsidRPr="009F7524">
              <w:rPr>
                <w:rFonts w:cstheme="minorHAnsi"/>
                <w:color w:val="002060"/>
              </w:rPr>
              <w:tab/>
              <w:t>w ust. 5:</w:t>
            </w:r>
          </w:p>
          <w:p w14:paraId="4AEF45FD" w14:textId="77777777" w:rsidR="00524450" w:rsidRPr="009F7524" w:rsidRDefault="00524450" w:rsidP="00524450">
            <w:pPr>
              <w:jc w:val="both"/>
              <w:rPr>
                <w:rFonts w:cstheme="minorHAnsi"/>
                <w:color w:val="002060"/>
              </w:rPr>
            </w:pPr>
            <w:r w:rsidRPr="009F7524">
              <w:rPr>
                <w:rFonts w:cstheme="minorHAnsi"/>
                <w:color w:val="002060"/>
              </w:rPr>
              <w:t>–</w:t>
            </w:r>
            <w:r w:rsidRPr="009F7524">
              <w:rPr>
                <w:rFonts w:cstheme="minorHAnsi"/>
                <w:color w:val="002060"/>
              </w:rPr>
              <w:tab/>
              <w:t>pkt 2 otrzymuje brzmienie:</w:t>
            </w:r>
          </w:p>
          <w:p w14:paraId="571BE804" w14:textId="358C51EA" w:rsidR="00524450" w:rsidRPr="009F7524" w:rsidRDefault="00524450" w:rsidP="00524450">
            <w:pPr>
              <w:jc w:val="both"/>
              <w:rPr>
                <w:rFonts w:cstheme="minorHAnsi"/>
                <w:color w:val="002060"/>
              </w:rPr>
            </w:pPr>
            <w:r w:rsidRPr="009F7524">
              <w:rPr>
                <w:rFonts w:cstheme="minorHAnsi"/>
                <w:color w:val="002060"/>
              </w:rPr>
              <w:t>„2)</w:t>
            </w:r>
            <w:r w:rsidRPr="009F7524">
              <w:rPr>
                <w:rFonts w:cstheme="minorHAnsi"/>
                <w:color w:val="002060"/>
              </w:rPr>
              <w:tab/>
              <w:t xml:space="preserve">jest absolwentem szkoły ponadpodstawowej, o </w:t>
            </w:r>
            <w:r w:rsidRPr="009F7524">
              <w:rPr>
                <w:rFonts w:cstheme="minorHAnsi"/>
                <w:color w:val="002060"/>
              </w:rPr>
              <w:lastRenderedPageBreak/>
              <w:t xml:space="preserve">której mowa w art. 18 ust. 1 pkt 2 ustawy z dnia 14 grudnia 2016 r. – Prawo oświatowe (Dz. U. z 2025 r. poz. 1043, z </w:t>
            </w:r>
            <w:proofErr w:type="spellStart"/>
            <w:r w:rsidRPr="009F7524">
              <w:rPr>
                <w:rFonts w:cstheme="minorHAnsi"/>
                <w:color w:val="002060"/>
              </w:rPr>
              <w:t>późn</w:t>
            </w:r>
            <w:proofErr w:type="spellEnd"/>
            <w:r w:rsidRPr="009F7524">
              <w:rPr>
                <w:rFonts w:cstheme="minorHAnsi"/>
                <w:color w:val="002060"/>
              </w:rPr>
              <w:t xml:space="preserve">. </w:t>
            </w:r>
            <w:proofErr w:type="gramStart"/>
            <w:r w:rsidRPr="009F7524">
              <w:rPr>
                <w:rFonts w:cstheme="minorHAnsi"/>
                <w:color w:val="002060"/>
              </w:rPr>
              <w:t>zm.  )</w:t>
            </w:r>
            <w:proofErr w:type="gramEnd"/>
            <w:r w:rsidRPr="009F7524">
              <w:rPr>
                <w:rFonts w:cstheme="minorHAnsi"/>
                <w:color w:val="002060"/>
              </w:rPr>
              <w:t xml:space="preserve">) oraz </w:t>
            </w:r>
            <w:proofErr w:type="gramStart"/>
            <w:r w:rsidRPr="009F7524">
              <w:rPr>
                <w:rFonts w:cstheme="minorHAnsi"/>
                <w:color w:val="002060"/>
              </w:rPr>
              <w:t>posiada  dokumenty</w:t>
            </w:r>
            <w:proofErr w:type="gramEnd"/>
            <w:r w:rsidRPr="009F7524">
              <w:rPr>
                <w:rFonts w:cstheme="minorHAnsi"/>
                <w:color w:val="002060"/>
              </w:rPr>
              <w:t xml:space="preserve"> </w:t>
            </w:r>
            <w:proofErr w:type="gramStart"/>
            <w:r w:rsidRPr="009F7524">
              <w:rPr>
                <w:rFonts w:cstheme="minorHAnsi"/>
                <w:color w:val="002060"/>
              </w:rPr>
              <w:t>potwierdzające  kwalifikacje</w:t>
            </w:r>
            <w:proofErr w:type="gramEnd"/>
            <w:r w:rsidRPr="009F7524">
              <w:rPr>
                <w:rFonts w:cstheme="minorHAnsi"/>
                <w:color w:val="002060"/>
              </w:rPr>
              <w:t xml:space="preserve"> zawodowe</w:t>
            </w:r>
            <w:r w:rsidR="00766179" w:rsidRPr="009F7524">
              <w:rPr>
                <w:rFonts w:cstheme="minorHAnsi"/>
                <w:color w:val="002060"/>
              </w:rPr>
              <w:t>,</w:t>
            </w:r>
            <w:r w:rsidRPr="009F7524">
              <w:rPr>
                <w:rFonts w:cstheme="minorHAnsi"/>
                <w:color w:val="002060"/>
              </w:rPr>
              <w:t xml:space="preserve"> </w:t>
            </w:r>
            <w:r w:rsidR="00D94771" w:rsidRPr="009F7524">
              <w:rPr>
                <w:rFonts w:cstheme="minorHAnsi"/>
                <w:b/>
                <w:bCs/>
                <w:color w:val="002060"/>
              </w:rPr>
              <w:t>w tym świadectwo dojrzałości</w:t>
            </w:r>
            <w:r w:rsidRPr="009F7524">
              <w:rPr>
                <w:rFonts w:cstheme="minorHAnsi"/>
                <w:b/>
                <w:bCs/>
                <w:color w:val="002060"/>
              </w:rPr>
              <w:t>,</w:t>
            </w:r>
            <w:r w:rsidRPr="009F7524">
              <w:rPr>
                <w:rFonts w:cstheme="minorHAnsi"/>
                <w:color w:val="002060"/>
              </w:rPr>
              <w:t xml:space="preserve"> lub”,</w:t>
            </w:r>
          </w:p>
        </w:tc>
        <w:tc>
          <w:tcPr>
            <w:tcW w:w="1980" w:type="pct"/>
            <w:vAlign w:val="center"/>
          </w:tcPr>
          <w:p w14:paraId="7E7AEBBC" w14:textId="2D4C8441" w:rsidR="004C4884" w:rsidRPr="009F7524" w:rsidRDefault="004C4884" w:rsidP="004C4884">
            <w:pPr>
              <w:jc w:val="both"/>
              <w:rPr>
                <w:rFonts w:cstheme="minorHAnsi"/>
                <w:color w:val="002060"/>
              </w:rPr>
            </w:pPr>
            <w:r w:rsidRPr="009F7524">
              <w:rPr>
                <w:rFonts w:cstheme="minorHAnsi"/>
                <w:color w:val="002060"/>
              </w:rPr>
              <w:lastRenderedPageBreak/>
              <w:t xml:space="preserve">Projektowane doprecyzowanie, zgodnie z którym dokumenty potwierdzające kwalifikacje zawodowe mają być „uzyskane w tej szkole”, istotnie zawęża zakres regulacji w stosunku do jej obecnego brzmienia. W szczególności może ono prowadzić do </w:t>
            </w:r>
            <w:proofErr w:type="gramStart"/>
            <w:r w:rsidRPr="009F7524">
              <w:rPr>
                <w:rFonts w:cstheme="minorHAnsi"/>
                <w:color w:val="002060"/>
              </w:rPr>
              <w:t>wątpliwości,</w:t>
            </w:r>
            <w:proofErr w:type="gramEnd"/>
            <w:r w:rsidRPr="009F7524">
              <w:rPr>
                <w:rFonts w:cstheme="minorHAnsi"/>
                <w:color w:val="002060"/>
              </w:rPr>
              <w:t xml:space="preserve"> czy warunek wykonywania pracy bez zezwolenia będzie spełniony w sytuacji, gdy cudzoziemiec ukończył szkołę ponadpodstawową, a dokument potwierdzający uzyskanie kwalifikacji zawodowych został wydany przez inny właściwy organ lub instytucję.</w:t>
            </w:r>
          </w:p>
          <w:p w14:paraId="764B79F0" w14:textId="42DD7861" w:rsidR="004C4884" w:rsidRPr="009F7524" w:rsidRDefault="004C4884" w:rsidP="004C4884">
            <w:pPr>
              <w:jc w:val="both"/>
              <w:rPr>
                <w:rFonts w:cstheme="minorHAnsi"/>
                <w:color w:val="002060"/>
              </w:rPr>
            </w:pPr>
            <w:r w:rsidRPr="009F7524">
              <w:rPr>
                <w:rFonts w:cstheme="minorHAnsi"/>
                <w:color w:val="002060"/>
              </w:rPr>
              <w:lastRenderedPageBreak/>
              <w:t>Wątpliwość ta ma szczególne znaczenie w przypadku szkół policealnych, w których dyplom zawodowy jest wydawany przez okręgową komisję egzaminacyjną, a sam dokument nie wskazuje szkoły policealnej, w której kształcił się absolwent. W konsekwencji literalne rozumienie projektowanego przepisu może uniemożliwić wykazanie spełnienia przesłanki, mimo że cudzoziemiec faktycznie ukończył szkołę policealną i uzyskał w związku z jej ukończeniem kwalifikacje zawodowe. Zasadne jest zatem jednoznaczne przesądzenie, że warunek może zostać wykazany również na podstawie dokumentów wydanych przez właściwy organ lub instytucję potwierdzających kwalifikacje uzyskane w związku z ukończeniem danej szkoły.</w:t>
            </w:r>
          </w:p>
          <w:p w14:paraId="22711B48" w14:textId="0DA84D29" w:rsidR="004C4884" w:rsidRPr="009F7524" w:rsidRDefault="004C4884" w:rsidP="004C4884">
            <w:pPr>
              <w:jc w:val="both"/>
              <w:rPr>
                <w:rFonts w:cstheme="minorHAnsi"/>
                <w:color w:val="002060"/>
              </w:rPr>
            </w:pPr>
            <w:r w:rsidRPr="009F7524">
              <w:rPr>
                <w:rFonts w:cstheme="minorHAnsi"/>
                <w:color w:val="002060"/>
              </w:rPr>
              <w:t>Jednocześnie projektowane brzmienie powinno uwzględniać specyfikę liceów ogólnokształcących. Ukończenie liceum nie prowadzi do uzyskania dyplomu zawodowego, a jednocześnie absolwent liceum może dysponować dokumentem potwierdzającym spełnienie przesłanki wynikającej z przepisu, w szczególności świadectwem dojrzałości. Zasadne jest zatem jednoznaczne wskazanie, że dokumentem potwierdzającym ukończenie szkoły może być również świadectwo dojrzałości, jeżeli jego posiadanie jest wystarczające do wykazania spełnienia przesłanki określonej w przepisie.</w:t>
            </w:r>
          </w:p>
          <w:p w14:paraId="64A0C7A7" w14:textId="68304C8E" w:rsidR="00CE7976" w:rsidRPr="009F7524" w:rsidRDefault="004C4884" w:rsidP="004C4884">
            <w:pPr>
              <w:jc w:val="both"/>
              <w:rPr>
                <w:rFonts w:cstheme="minorHAnsi"/>
                <w:color w:val="002060"/>
              </w:rPr>
            </w:pPr>
            <w:r w:rsidRPr="009F7524">
              <w:rPr>
                <w:rFonts w:cstheme="minorHAnsi"/>
                <w:color w:val="002060"/>
              </w:rPr>
              <w:t>Proponowana zmiana powinna zatem nie tylko precyzować zakres kwalifikacji zawodowych objętych regulacją, lecz także zapewniać możliwość ich wykazania w sposób odpowiadający rzeczywistym zasadom wydawania dokumentów potwierdzających ukończenie szkoły i uzyskanie kwalifikacji zawodowych.</w:t>
            </w:r>
          </w:p>
        </w:tc>
      </w:tr>
      <w:tr w:rsidR="008963B0" w:rsidRPr="009F7524" w14:paraId="4D23FA62" w14:textId="77777777" w:rsidTr="00882E78">
        <w:trPr>
          <w:trHeight w:val="1275"/>
        </w:trPr>
        <w:tc>
          <w:tcPr>
            <w:tcW w:w="201" w:type="pct"/>
            <w:vAlign w:val="center"/>
          </w:tcPr>
          <w:p w14:paraId="52551CE7" w14:textId="77777777" w:rsidR="008963B0" w:rsidRPr="009F7524" w:rsidRDefault="008963B0"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2642AF99" w14:textId="470FA930" w:rsidR="008963B0" w:rsidRPr="009F7524" w:rsidRDefault="008963B0" w:rsidP="00D439EB">
            <w:pPr>
              <w:jc w:val="both"/>
              <w:rPr>
                <w:rFonts w:cstheme="minorHAnsi"/>
                <w:color w:val="002060"/>
              </w:rPr>
            </w:pPr>
            <w:r w:rsidRPr="009F7524">
              <w:rPr>
                <w:rFonts w:cstheme="minorHAnsi"/>
                <w:color w:val="002060"/>
              </w:rPr>
              <w:t>art. 1 pkt 2 lit. c</w:t>
            </w:r>
          </w:p>
        </w:tc>
        <w:tc>
          <w:tcPr>
            <w:tcW w:w="1121" w:type="pct"/>
            <w:vAlign w:val="center"/>
          </w:tcPr>
          <w:p w14:paraId="6C4C722C" w14:textId="77777777" w:rsidR="007D26F8" w:rsidRPr="009F7524" w:rsidRDefault="007D26F8" w:rsidP="007D26F8">
            <w:pPr>
              <w:jc w:val="both"/>
              <w:rPr>
                <w:rFonts w:cstheme="minorHAnsi"/>
                <w:color w:val="002060"/>
              </w:rPr>
            </w:pPr>
            <w:r w:rsidRPr="009F7524">
              <w:rPr>
                <w:rFonts w:cstheme="minorHAnsi"/>
                <w:color w:val="002060"/>
              </w:rPr>
              <w:t>ust. 6 otrzymuje brzmienie:</w:t>
            </w:r>
          </w:p>
          <w:p w14:paraId="675746B6" w14:textId="4BC4F167" w:rsidR="008963B0" w:rsidRPr="009F7524" w:rsidRDefault="007D26F8" w:rsidP="007D26F8">
            <w:pPr>
              <w:jc w:val="both"/>
              <w:rPr>
                <w:rFonts w:cstheme="minorHAnsi"/>
                <w:color w:val="002060"/>
              </w:rPr>
            </w:pPr>
            <w:r w:rsidRPr="009F7524">
              <w:rPr>
                <w:rFonts w:cstheme="minorHAnsi"/>
                <w:color w:val="002060"/>
              </w:rPr>
              <w:t xml:space="preserve">„6. W przypadkach uzasadnionych potrzebami rynku pracy i kierunkami polityki migracyjnej, określonych w przepisach wydanych na podstawie ust. 7 lub 7a, cudzoziemiec uprawniony do pobytu na terytorium Rzeczypospolitej Polskiej może </w:t>
            </w:r>
            <w:r w:rsidRPr="009F7524">
              <w:rPr>
                <w:rFonts w:cstheme="minorHAnsi"/>
                <w:color w:val="002060"/>
              </w:rPr>
              <w:lastRenderedPageBreak/>
              <w:t>wykonywać pracę bez zezwolenia na pracę lub oświadczenia o powierzeniu pracy cudzoziemcowi.”;</w:t>
            </w:r>
          </w:p>
        </w:tc>
        <w:tc>
          <w:tcPr>
            <w:tcW w:w="821" w:type="pct"/>
            <w:vAlign w:val="center"/>
          </w:tcPr>
          <w:p w14:paraId="0AB350EF" w14:textId="57E53653" w:rsidR="007D26F8" w:rsidRPr="009F7524" w:rsidRDefault="001F5DFA" w:rsidP="007D26F8">
            <w:pPr>
              <w:jc w:val="both"/>
              <w:rPr>
                <w:rFonts w:cstheme="minorHAnsi"/>
                <w:color w:val="002060"/>
              </w:rPr>
            </w:pPr>
            <w:r w:rsidRPr="009F7524">
              <w:rPr>
                <w:rFonts w:cstheme="minorHAnsi"/>
                <w:color w:val="002060"/>
              </w:rPr>
              <w:lastRenderedPageBreak/>
              <w:t xml:space="preserve">Proponuje się skreślenie </w:t>
            </w:r>
            <w:r w:rsidR="000A3A5C" w:rsidRPr="009F7524">
              <w:rPr>
                <w:rFonts w:cstheme="minorHAnsi"/>
                <w:color w:val="002060"/>
              </w:rPr>
              <w:t xml:space="preserve">w </w:t>
            </w:r>
            <w:r w:rsidRPr="009F7524">
              <w:rPr>
                <w:rFonts w:cstheme="minorHAnsi"/>
                <w:color w:val="002060"/>
              </w:rPr>
              <w:t xml:space="preserve">art. </w:t>
            </w:r>
            <w:r w:rsidR="000A3A5C" w:rsidRPr="009F7524">
              <w:rPr>
                <w:rFonts w:cstheme="minorHAnsi"/>
                <w:color w:val="002060"/>
              </w:rPr>
              <w:t>3</w:t>
            </w:r>
            <w:r w:rsidR="007D26F8" w:rsidRPr="009F7524">
              <w:rPr>
                <w:rFonts w:cstheme="minorHAnsi"/>
                <w:color w:val="002060"/>
              </w:rPr>
              <w:t xml:space="preserve"> ust. 6</w:t>
            </w:r>
          </w:p>
          <w:p w14:paraId="1A40B4EC" w14:textId="7F55693D" w:rsidR="008963B0" w:rsidRPr="009F7524" w:rsidRDefault="008963B0" w:rsidP="00D439EB">
            <w:pPr>
              <w:jc w:val="both"/>
              <w:rPr>
                <w:rFonts w:cstheme="minorHAnsi"/>
                <w:color w:val="002060"/>
              </w:rPr>
            </w:pPr>
          </w:p>
        </w:tc>
        <w:tc>
          <w:tcPr>
            <w:tcW w:w="1980" w:type="pct"/>
            <w:vAlign w:val="center"/>
          </w:tcPr>
          <w:p w14:paraId="3CF24A13" w14:textId="2EE43ACD" w:rsidR="008963B0" w:rsidRPr="009F7524" w:rsidRDefault="007D26F8" w:rsidP="00D439EB">
            <w:pPr>
              <w:jc w:val="both"/>
              <w:rPr>
                <w:rFonts w:cstheme="minorHAnsi"/>
                <w:color w:val="002060"/>
              </w:rPr>
            </w:pPr>
            <w:r w:rsidRPr="009F7524">
              <w:rPr>
                <w:rFonts w:cstheme="minorHAnsi"/>
                <w:color w:val="002060"/>
              </w:rPr>
              <w:t xml:space="preserve">Art. 3 ust. 6 ustawy o warunkach dopuszczalności powiela treść przepisu </w:t>
            </w:r>
            <w:r w:rsidR="008963B0" w:rsidRPr="009F7524">
              <w:rPr>
                <w:rFonts w:cstheme="minorHAnsi"/>
                <w:color w:val="002060"/>
              </w:rPr>
              <w:t>art. 3 ust. 5 pkt 6</w:t>
            </w:r>
            <w:r w:rsidRPr="009F7524">
              <w:rPr>
                <w:rFonts w:cstheme="minorHAnsi"/>
                <w:color w:val="002060"/>
              </w:rPr>
              <w:t>,</w:t>
            </w:r>
            <w:r w:rsidR="008963B0" w:rsidRPr="009F7524">
              <w:rPr>
                <w:rFonts w:cstheme="minorHAnsi"/>
                <w:color w:val="002060"/>
              </w:rPr>
              <w:t xml:space="preserve"> </w:t>
            </w:r>
            <w:r w:rsidRPr="009F7524">
              <w:rPr>
                <w:rFonts w:cstheme="minorHAnsi"/>
                <w:color w:val="002060"/>
              </w:rPr>
              <w:t>w niespójny z nią sposób</w:t>
            </w:r>
            <w:r w:rsidR="008963B0" w:rsidRPr="009F7524">
              <w:rPr>
                <w:rFonts w:cstheme="minorHAnsi"/>
                <w:color w:val="002060"/>
              </w:rPr>
              <w:t>.</w:t>
            </w:r>
          </w:p>
          <w:p w14:paraId="14B5C197" w14:textId="646134E8" w:rsidR="008963B0" w:rsidRPr="009F7524" w:rsidRDefault="008963B0" w:rsidP="00D439EB">
            <w:pPr>
              <w:jc w:val="both"/>
              <w:rPr>
                <w:rFonts w:cstheme="minorHAnsi"/>
                <w:color w:val="002060"/>
              </w:rPr>
            </w:pPr>
            <w:r w:rsidRPr="009F7524">
              <w:rPr>
                <w:rFonts w:cstheme="minorHAnsi"/>
                <w:color w:val="002060"/>
              </w:rPr>
              <w:t xml:space="preserve">W art. 3 ust. 5 pkt 6 </w:t>
            </w:r>
            <w:r w:rsidR="007D26F8" w:rsidRPr="009F7524">
              <w:rPr>
                <w:rFonts w:cstheme="minorHAnsi"/>
                <w:color w:val="002060"/>
              </w:rPr>
              <w:t>odsyła do przepisów wydanych na podst. ust. 7 – w przypadkach określonych w tych przepisach uprawnia do pracy</w:t>
            </w:r>
            <w:r w:rsidRPr="009F7524">
              <w:rPr>
                <w:rFonts w:cstheme="minorHAnsi"/>
                <w:color w:val="002060"/>
              </w:rPr>
              <w:t xml:space="preserve"> cudzoziemc</w:t>
            </w:r>
            <w:r w:rsidR="007D26F8" w:rsidRPr="009F7524">
              <w:rPr>
                <w:rFonts w:cstheme="minorHAnsi"/>
                <w:color w:val="002060"/>
              </w:rPr>
              <w:t>a</w:t>
            </w:r>
            <w:r w:rsidRPr="009F7524">
              <w:rPr>
                <w:rFonts w:cstheme="minorHAnsi"/>
                <w:color w:val="002060"/>
              </w:rPr>
              <w:t>, który jest uprawniony do pobytu na terytorium Rzeczypospolitej Polskiej na podstawie, o której mowa w ust. 3, lub w ramach ruchu bezwizowego</w:t>
            </w:r>
          </w:p>
          <w:p w14:paraId="29CEB691" w14:textId="77777777" w:rsidR="008963B0" w:rsidRPr="009F7524" w:rsidRDefault="008963B0" w:rsidP="00D439EB">
            <w:pPr>
              <w:jc w:val="both"/>
              <w:rPr>
                <w:rFonts w:cstheme="minorHAnsi"/>
                <w:color w:val="002060"/>
              </w:rPr>
            </w:pPr>
          </w:p>
          <w:p w14:paraId="61607CA7" w14:textId="48805DA7" w:rsidR="008963B0" w:rsidRPr="009F7524" w:rsidRDefault="007D26F8" w:rsidP="00D439EB">
            <w:pPr>
              <w:jc w:val="both"/>
              <w:rPr>
                <w:rFonts w:cstheme="minorHAnsi"/>
                <w:color w:val="002060"/>
              </w:rPr>
            </w:pPr>
            <w:r w:rsidRPr="009F7524">
              <w:rPr>
                <w:rFonts w:cstheme="minorHAnsi"/>
                <w:color w:val="002060"/>
              </w:rPr>
              <w:lastRenderedPageBreak/>
              <w:t>A</w:t>
            </w:r>
            <w:r w:rsidR="008963B0" w:rsidRPr="009F7524">
              <w:rPr>
                <w:rFonts w:cstheme="minorHAnsi"/>
                <w:color w:val="002060"/>
              </w:rPr>
              <w:t xml:space="preserve">rt. 3 ust. </w:t>
            </w:r>
            <w:r w:rsidRPr="009F7524">
              <w:rPr>
                <w:rFonts w:cstheme="minorHAnsi"/>
                <w:color w:val="002060"/>
              </w:rPr>
              <w:t>6</w:t>
            </w:r>
            <w:r w:rsidR="008963B0" w:rsidRPr="009F7524">
              <w:rPr>
                <w:rFonts w:cstheme="minorHAnsi"/>
                <w:color w:val="002060"/>
              </w:rPr>
              <w:t xml:space="preserve"> </w:t>
            </w:r>
            <w:r w:rsidRPr="009F7524">
              <w:rPr>
                <w:rFonts w:cstheme="minorHAnsi"/>
                <w:color w:val="002060"/>
              </w:rPr>
              <w:t xml:space="preserve">również odsyła do przepisów wydanych na podst. ust. 7 – ale w przypadkach określonych w tych przepisach uprawnia do pracy cudzoziemca, który jest po prostu uprawniony </w:t>
            </w:r>
            <w:r w:rsidR="008963B0" w:rsidRPr="009F7524">
              <w:rPr>
                <w:rFonts w:cstheme="minorHAnsi"/>
                <w:color w:val="002060"/>
              </w:rPr>
              <w:t>do pobytu na terytorium Rzeczypospolitej Polskiej (bez ograniczenia dopuszczalnych podstaw</w:t>
            </w:r>
            <w:r w:rsidRPr="009F7524">
              <w:rPr>
                <w:rFonts w:cstheme="minorHAnsi"/>
                <w:color w:val="002060"/>
              </w:rPr>
              <w:t xml:space="preserve"> pobytu</w:t>
            </w:r>
            <w:r w:rsidR="008963B0" w:rsidRPr="009F7524">
              <w:rPr>
                <w:rFonts w:cstheme="minorHAnsi"/>
                <w:color w:val="002060"/>
              </w:rPr>
              <w:t>).</w:t>
            </w:r>
          </w:p>
          <w:p w14:paraId="3F697E6D" w14:textId="69DF6562" w:rsidR="008963B0" w:rsidRPr="009F7524" w:rsidRDefault="007D26F8" w:rsidP="00D439EB">
            <w:pPr>
              <w:jc w:val="both"/>
              <w:rPr>
                <w:rFonts w:cstheme="minorHAnsi"/>
                <w:color w:val="002060"/>
              </w:rPr>
            </w:pPr>
            <w:r w:rsidRPr="009F7524">
              <w:rPr>
                <w:rFonts w:cstheme="minorHAnsi"/>
                <w:color w:val="002060"/>
              </w:rPr>
              <w:t xml:space="preserve">Współistnienie art. 3 ust. 5 pkt 6 i art. 3 ust. 6 </w:t>
            </w:r>
            <w:r w:rsidR="008963B0" w:rsidRPr="009F7524">
              <w:rPr>
                <w:rFonts w:cstheme="minorHAnsi"/>
                <w:color w:val="002060"/>
              </w:rPr>
              <w:t>jest niespójne i generuje wątpliwości prawne.</w:t>
            </w:r>
          </w:p>
        </w:tc>
      </w:tr>
      <w:tr w:rsidR="005212FA" w:rsidRPr="009F7524" w14:paraId="156D9D99" w14:textId="77777777" w:rsidTr="00882E78">
        <w:trPr>
          <w:trHeight w:val="1275"/>
        </w:trPr>
        <w:tc>
          <w:tcPr>
            <w:tcW w:w="201" w:type="pct"/>
            <w:vAlign w:val="center"/>
          </w:tcPr>
          <w:p w14:paraId="17F560F9" w14:textId="77777777" w:rsidR="005212FA" w:rsidRPr="009F7524" w:rsidRDefault="005212FA"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3B95E73B" w14:textId="46FFBE52" w:rsidR="005212FA" w:rsidRPr="009F7524" w:rsidRDefault="008274A2" w:rsidP="00D439EB">
            <w:pPr>
              <w:jc w:val="both"/>
              <w:rPr>
                <w:rFonts w:cstheme="minorHAnsi"/>
                <w:color w:val="002060"/>
              </w:rPr>
            </w:pPr>
            <w:r w:rsidRPr="009F7524">
              <w:rPr>
                <w:rFonts w:cstheme="minorHAnsi"/>
                <w:color w:val="002060"/>
              </w:rPr>
              <w:t>Art. 1 pkt 2 lit. d</w:t>
            </w:r>
          </w:p>
        </w:tc>
        <w:tc>
          <w:tcPr>
            <w:tcW w:w="1121" w:type="pct"/>
            <w:vAlign w:val="center"/>
          </w:tcPr>
          <w:p w14:paraId="305C1FD6" w14:textId="77777777" w:rsidR="0063207F" w:rsidRPr="009F7524" w:rsidRDefault="0063207F" w:rsidP="0063207F">
            <w:pPr>
              <w:jc w:val="both"/>
              <w:rPr>
                <w:rFonts w:cstheme="minorHAnsi"/>
                <w:color w:val="002060"/>
              </w:rPr>
            </w:pPr>
            <w:r w:rsidRPr="009F7524">
              <w:rPr>
                <w:rFonts w:cstheme="minorHAnsi"/>
                <w:color w:val="002060"/>
              </w:rPr>
              <w:t>d)</w:t>
            </w:r>
            <w:r w:rsidRPr="009F7524">
              <w:rPr>
                <w:rFonts w:cstheme="minorHAnsi"/>
                <w:color w:val="002060"/>
              </w:rPr>
              <w:tab/>
              <w:t>dodaje się ust. 7a w brzmieniu:</w:t>
            </w:r>
          </w:p>
          <w:p w14:paraId="00D493CF" w14:textId="593E1567" w:rsidR="005212FA" w:rsidRPr="009F7524" w:rsidRDefault="0063207F" w:rsidP="0063207F">
            <w:pPr>
              <w:jc w:val="both"/>
              <w:rPr>
                <w:rFonts w:cstheme="minorHAnsi"/>
                <w:color w:val="002060"/>
              </w:rPr>
            </w:pPr>
            <w:r w:rsidRPr="009F7524">
              <w:rPr>
                <w:rFonts w:cstheme="minorHAnsi"/>
                <w:color w:val="002060"/>
              </w:rPr>
              <w:t xml:space="preserve">„7a. </w:t>
            </w:r>
            <w:proofErr w:type="gramStart"/>
            <w:r w:rsidRPr="009F7524">
              <w:rPr>
                <w:rFonts w:cstheme="minorHAnsi"/>
                <w:color w:val="002060"/>
              </w:rPr>
              <w:t>Rada  Ministrów</w:t>
            </w:r>
            <w:proofErr w:type="gramEnd"/>
            <w:r w:rsidRPr="009F7524">
              <w:rPr>
                <w:rFonts w:cstheme="minorHAnsi"/>
                <w:color w:val="002060"/>
              </w:rPr>
              <w:t>, kierując się potrzebami rynku pracy i kierunkami polityki migracyjnej, może określić, w drodze rozporządzenia, państwa niebędące państwami członkowskimi Unii Europejskiej lub państwami członkowskimi Europejskiego Porozumienia o Wolnym Handlu (EFTA) lub niezależne jurysdykcje, których obywatele mogą wykonywać pracę bez zezwolenia na pracę.”;</w:t>
            </w:r>
          </w:p>
        </w:tc>
        <w:tc>
          <w:tcPr>
            <w:tcW w:w="821" w:type="pct"/>
            <w:vAlign w:val="center"/>
          </w:tcPr>
          <w:p w14:paraId="7D479C5C" w14:textId="77777777" w:rsidR="000A3A5C" w:rsidRPr="009F7524" w:rsidRDefault="0063207F" w:rsidP="007D26F8">
            <w:pPr>
              <w:jc w:val="both"/>
              <w:rPr>
                <w:rFonts w:cstheme="minorHAnsi"/>
                <w:color w:val="002060"/>
              </w:rPr>
            </w:pPr>
            <w:r w:rsidRPr="009F7524">
              <w:rPr>
                <w:rFonts w:cstheme="minorHAnsi"/>
                <w:color w:val="002060"/>
              </w:rPr>
              <w:t>Proponuje się nadanie przepisowi następującego</w:t>
            </w:r>
            <w:r w:rsidR="000A3A5C" w:rsidRPr="009F7524">
              <w:rPr>
                <w:rFonts w:cstheme="minorHAnsi"/>
                <w:color w:val="002060"/>
              </w:rPr>
              <w:t xml:space="preserve"> brzmienia:</w:t>
            </w:r>
          </w:p>
          <w:p w14:paraId="763729B6" w14:textId="2E1497CC" w:rsidR="005212FA" w:rsidRPr="009F7524" w:rsidRDefault="000A3A5C" w:rsidP="000A3A5C">
            <w:pPr>
              <w:jc w:val="both"/>
              <w:rPr>
                <w:rFonts w:cstheme="minorHAnsi"/>
                <w:i/>
                <w:iCs/>
                <w:color w:val="002060"/>
              </w:rPr>
            </w:pPr>
            <w:r w:rsidRPr="009F7524">
              <w:rPr>
                <w:rFonts w:cstheme="minorHAnsi"/>
                <w:i/>
                <w:iCs/>
                <w:color w:val="002060"/>
              </w:rPr>
              <w:t xml:space="preserve">7a. </w:t>
            </w:r>
            <w:proofErr w:type="gramStart"/>
            <w:r w:rsidRPr="009F7524">
              <w:rPr>
                <w:rFonts w:cstheme="minorHAnsi"/>
                <w:i/>
                <w:iCs/>
                <w:color w:val="002060"/>
              </w:rPr>
              <w:t>Rada  Ministrów</w:t>
            </w:r>
            <w:proofErr w:type="gramEnd"/>
            <w:r w:rsidRPr="009F7524">
              <w:rPr>
                <w:rFonts w:cstheme="minorHAnsi"/>
                <w:i/>
                <w:iCs/>
                <w:color w:val="002060"/>
              </w:rPr>
              <w:t xml:space="preserve">, kierując się potrzebami rynku pracy i kierunkami polityki migracyjnej, </w:t>
            </w:r>
            <w:r w:rsidRPr="009F7524">
              <w:rPr>
                <w:rFonts w:cstheme="minorHAnsi"/>
                <w:b/>
                <w:bCs/>
                <w:i/>
                <w:iCs/>
                <w:color w:val="002060"/>
                <w:u w:val="single"/>
              </w:rPr>
              <w:t>określi</w:t>
            </w:r>
            <w:r w:rsidRPr="009F7524">
              <w:rPr>
                <w:rFonts w:cstheme="minorHAnsi"/>
                <w:i/>
                <w:iCs/>
                <w:color w:val="002060"/>
              </w:rPr>
              <w:t>, w drodze rozporządzenia, państwa niebędące państwami członkowskimi Unii Europejskiej lub państwami członkowskimi Europejskiego Porozumienia o Wolnym Handlu (EFTA) lub niezależne jurysdykcje, których obywatele mogą wykonywać pracę bez zezwolenia na pracę.</w:t>
            </w:r>
          </w:p>
        </w:tc>
        <w:tc>
          <w:tcPr>
            <w:tcW w:w="1980" w:type="pct"/>
            <w:vAlign w:val="center"/>
          </w:tcPr>
          <w:p w14:paraId="0CC80FEE" w14:textId="77777777" w:rsidR="00AC5BDD" w:rsidRPr="009F7524" w:rsidRDefault="00AC5BDD" w:rsidP="00AC5BDD">
            <w:pPr>
              <w:jc w:val="both"/>
              <w:rPr>
                <w:rFonts w:cstheme="minorHAnsi"/>
                <w:color w:val="002060"/>
              </w:rPr>
            </w:pPr>
            <w:r w:rsidRPr="009F7524">
              <w:rPr>
                <w:rFonts w:cstheme="minorHAnsi"/>
                <w:color w:val="002060"/>
              </w:rPr>
              <w:t>Zgodnie z projektem ustawy katalog państw, których obywatele będą mogli wykonywać pracę bez obowiązku uzyskania zezwolenia na pracę, ma zostać określony w drodze rozporządzenia Rady Ministrów, którego wydanie będzie miało charakter fakultatywny. W ocenie Konfederacji Lewiatan rozwiązanie to nie zapewnia przedsiębiorcom odpowiedniej pewności prawa ani przewidywalności otoczenia regulacyjnego.</w:t>
            </w:r>
          </w:p>
          <w:p w14:paraId="3D483031" w14:textId="165B5D00" w:rsidR="005212FA" w:rsidRPr="009F7524" w:rsidRDefault="00AC5BDD" w:rsidP="00AC5BDD">
            <w:pPr>
              <w:jc w:val="both"/>
              <w:rPr>
                <w:rFonts w:cstheme="minorHAnsi"/>
                <w:color w:val="002060"/>
              </w:rPr>
            </w:pPr>
            <w:r w:rsidRPr="009F7524">
              <w:rPr>
                <w:rFonts w:cstheme="minorHAnsi"/>
                <w:color w:val="002060"/>
              </w:rPr>
              <w:t>Jeżeli celem projektowanej regulacji jest ułatwienie dostępu do wykwalifikowanych kadr oraz wsparcie procesów inwestycyjnych, ustawa powinna zobowiązywać Radę Ministrów do wydania rozporządzenia określającego katalog państw objętych preferencyjnymi zasadami dostępu do rynku pracy. Pozostawienie tej kwestii wyłącznie uznaniu Rady Ministrów powoduje, że projektowany mechanizm może w praktyce nie zostać wdrożony, co ogranicza jego użyteczność i utrudnia przedsiębiorcom planowanie procesów rekrutacyjnych. Jednocześnie katalog państw powinien podlegać bieżącej aktualizacji, tak aby odpowiadał zmieniającym się potrzebom rynku pracy oraz kierunkom polityki migracyjnej.</w:t>
            </w:r>
          </w:p>
        </w:tc>
      </w:tr>
      <w:tr w:rsidR="00190B29" w:rsidRPr="009F7524" w14:paraId="20742EAB" w14:textId="77777777" w:rsidTr="00882E78">
        <w:trPr>
          <w:trHeight w:val="1275"/>
        </w:trPr>
        <w:tc>
          <w:tcPr>
            <w:tcW w:w="201" w:type="pct"/>
            <w:vAlign w:val="center"/>
          </w:tcPr>
          <w:p w14:paraId="654FEDF3" w14:textId="77777777" w:rsidR="00190B29" w:rsidRPr="009F7524" w:rsidRDefault="00190B29"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466875C5" w14:textId="0A909CBE" w:rsidR="00190B29" w:rsidRPr="009F7524" w:rsidRDefault="00190B29" w:rsidP="00D439EB">
            <w:pPr>
              <w:jc w:val="both"/>
              <w:rPr>
                <w:rFonts w:cstheme="minorHAnsi"/>
                <w:color w:val="002060"/>
              </w:rPr>
            </w:pPr>
            <w:r w:rsidRPr="009F7524">
              <w:rPr>
                <w:rFonts w:cstheme="minorHAnsi"/>
                <w:color w:val="002060"/>
              </w:rPr>
              <w:t>art. 1 pkt 4</w:t>
            </w:r>
          </w:p>
        </w:tc>
        <w:tc>
          <w:tcPr>
            <w:tcW w:w="1121" w:type="pct"/>
            <w:vAlign w:val="center"/>
          </w:tcPr>
          <w:p w14:paraId="705E5CDE" w14:textId="77777777" w:rsidR="00202E3F" w:rsidRPr="009F7524" w:rsidRDefault="00202E3F" w:rsidP="00202E3F">
            <w:pPr>
              <w:jc w:val="both"/>
              <w:rPr>
                <w:rFonts w:cstheme="minorHAnsi"/>
                <w:color w:val="002060"/>
              </w:rPr>
            </w:pPr>
            <w:r w:rsidRPr="009F7524">
              <w:rPr>
                <w:rFonts w:cstheme="minorHAnsi"/>
                <w:color w:val="002060"/>
              </w:rPr>
              <w:t>ust. 1 otrzymuje brzmienie:</w:t>
            </w:r>
          </w:p>
          <w:p w14:paraId="307ACF06" w14:textId="6F1D9BB8" w:rsidR="00190B29" w:rsidRPr="009F7524" w:rsidRDefault="00202E3F" w:rsidP="00202E3F">
            <w:pPr>
              <w:jc w:val="both"/>
              <w:rPr>
                <w:rFonts w:cstheme="minorHAnsi"/>
                <w:color w:val="002060"/>
              </w:rPr>
            </w:pPr>
            <w:r w:rsidRPr="009F7524">
              <w:rPr>
                <w:rFonts w:cstheme="minorHAnsi"/>
                <w:color w:val="002060"/>
              </w:rPr>
              <w:t xml:space="preserve">„1. Powierzenie pracy cudzoziemcowi wymaga zawarcia z cudzoziemcem umowy w formie pisemnej przed dopuszczeniem go do pracy, z wyjątkiem przypadków, o których mowa w art. 6 ust. 1 pkt 2. Zawarcie umowy z cudzoziemcem może </w:t>
            </w:r>
            <w:r w:rsidRPr="009F7524">
              <w:rPr>
                <w:rFonts w:cstheme="minorHAnsi"/>
                <w:color w:val="002060"/>
              </w:rPr>
              <w:lastRenderedPageBreak/>
              <w:t xml:space="preserve">nastąpić również za pośrednictwem systemu, o którym mowa w art. 1 ust. 1 ustawy z dnia 16 listopada 2022 r. o systemie teleinformatycznym </w:t>
            </w:r>
            <w:proofErr w:type="spellStart"/>
            <w:r w:rsidRPr="009F7524">
              <w:rPr>
                <w:rFonts w:cstheme="minorHAnsi"/>
                <w:color w:val="002060"/>
              </w:rPr>
              <w:t>eUmowy</w:t>
            </w:r>
            <w:proofErr w:type="spellEnd"/>
            <w:r w:rsidRPr="009F7524">
              <w:rPr>
                <w:rFonts w:cstheme="minorHAnsi"/>
                <w:color w:val="002060"/>
              </w:rPr>
              <w:t xml:space="preserve"> do obsługi niektórych umów (Dz. U. z 2024 r. poz. 1661, z 2025 r. poz. 620 oraz z 2026 r. poz. 734).”</w:t>
            </w:r>
          </w:p>
        </w:tc>
        <w:tc>
          <w:tcPr>
            <w:tcW w:w="821" w:type="pct"/>
            <w:vAlign w:val="center"/>
          </w:tcPr>
          <w:p w14:paraId="241C77C0" w14:textId="77777777" w:rsidR="00190B29" w:rsidRPr="009F7524" w:rsidRDefault="00CC28A7" w:rsidP="00D439EB">
            <w:pPr>
              <w:jc w:val="both"/>
              <w:rPr>
                <w:rFonts w:cstheme="minorHAnsi"/>
                <w:color w:val="002060"/>
              </w:rPr>
            </w:pPr>
            <w:r w:rsidRPr="009F7524">
              <w:rPr>
                <w:rFonts w:cstheme="minorHAnsi"/>
                <w:color w:val="002060"/>
              </w:rPr>
              <w:lastRenderedPageBreak/>
              <w:t>Proponuje się nadanie przepisowi następującego brzmienia:</w:t>
            </w:r>
          </w:p>
          <w:p w14:paraId="12A97D2C" w14:textId="411C6A1C" w:rsidR="00CC28A7" w:rsidRPr="009F7524" w:rsidRDefault="00CC28A7" w:rsidP="00CC28A7">
            <w:pPr>
              <w:jc w:val="both"/>
              <w:rPr>
                <w:rFonts w:cstheme="minorHAnsi"/>
                <w:i/>
                <w:iCs/>
                <w:color w:val="002060"/>
              </w:rPr>
            </w:pPr>
            <w:r w:rsidRPr="009F7524">
              <w:rPr>
                <w:rFonts w:cstheme="minorHAnsi"/>
                <w:i/>
                <w:iCs/>
                <w:color w:val="002060"/>
              </w:rPr>
              <w:t xml:space="preserve">1. Powierzenie pracy cudzoziemcowi wymaga zawarcia z cudzoziemcem umowy w formie pisemnej przed </w:t>
            </w:r>
            <w:r w:rsidRPr="009F7524">
              <w:rPr>
                <w:rFonts w:cstheme="minorHAnsi"/>
                <w:i/>
                <w:iCs/>
                <w:color w:val="002060"/>
              </w:rPr>
              <w:lastRenderedPageBreak/>
              <w:t>dopuszczeniem go do pracy, z wyjątkiem przypadków, o których mowa w art. 6 ust. 1 pkt 2. Zawarcie umowy z cudzoziemcem może nastąpić również:</w:t>
            </w:r>
          </w:p>
          <w:p w14:paraId="0B33B5AA" w14:textId="77777777" w:rsidR="00CC28A7" w:rsidRPr="009F7524" w:rsidRDefault="00CC28A7" w:rsidP="00CC28A7">
            <w:pPr>
              <w:jc w:val="both"/>
              <w:rPr>
                <w:rFonts w:cstheme="minorHAnsi"/>
                <w:i/>
                <w:iCs/>
                <w:color w:val="002060"/>
              </w:rPr>
            </w:pPr>
            <w:r w:rsidRPr="009F7524">
              <w:rPr>
                <w:rFonts w:cstheme="minorHAnsi"/>
                <w:i/>
                <w:iCs/>
                <w:color w:val="002060"/>
              </w:rPr>
              <w:t xml:space="preserve">a)  za pośrednictwem systemu, o którym mowa w art. 1 ust. 1 ustawy z dnia 16 listopada 2022 r. o systemie teleinformatycznym </w:t>
            </w:r>
            <w:proofErr w:type="spellStart"/>
            <w:r w:rsidRPr="009F7524">
              <w:rPr>
                <w:rFonts w:cstheme="minorHAnsi"/>
                <w:i/>
                <w:iCs/>
                <w:color w:val="002060"/>
              </w:rPr>
              <w:t>eUmowy</w:t>
            </w:r>
            <w:proofErr w:type="spellEnd"/>
            <w:r w:rsidRPr="009F7524">
              <w:rPr>
                <w:rFonts w:cstheme="minorHAnsi"/>
                <w:i/>
                <w:iCs/>
                <w:color w:val="002060"/>
              </w:rPr>
              <w:t xml:space="preserve"> do obsługi niektórych umów (Dz. U. z 2024 r. poz. 1661, z 2025 r. poz. 620 oraz z 2026 r. poz. 734).</w:t>
            </w:r>
          </w:p>
          <w:p w14:paraId="7264E574" w14:textId="619D3E07" w:rsidR="00CC28A7" w:rsidRPr="009F7524" w:rsidRDefault="00CC28A7" w:rsidP="00CC28A7">
            <w:pPr>
              <w:jc w:val="both"/>
              <w:rPr>
                <w:rFonts w:cstheme="minorHAnsi"/>
                <w:b/>
                <w:bCs/>
                <w:color w:val="002060"/>
              </w:rPr>
            </w:pPr>
            <w:r w:rsidRPr="009F7524">
              <w:rPr>
                <w:rFonts w:cstheme="minorHAnsi"/>
                <w:b/>
                <w:bCs/>
                <w:i/>
                <w:iCs/>
                <w:color w:val="002060"/>
              </w:rPr>
              <w:t xml:space="preserve">b) poprzez opatrzenie dokumentu umowy przez cudzoziemca Podpisem zaufanym, o którym mowa w art. 20ae ustawy z dnia 17 </w:t>
            </w:r>
            <w:proofErr w:type="gramStart"/>
            <w:r w:rsidRPr="009F7524">
              <w:rPr>
                <w:rFonts w:cstheme="minorHAnsi"/>
                <w:b/>
                <w:bCs/>
                <w:i/>
                <w:iCs/>
                <w:color w:val="002060"/>
              </w:rPr>
              <w:t>luty</w:t>
            </w:r>
            <w:proofErr w:type="gramEnd"/>
            <w:r w:rsidRPr="009F7524">
              <w:rPr>
                <w:rFonts w:cstheme="minorHAnsi"/>
                <w:b/>
                <w:bCs/>
                <w:i/>
                <w:iCs/>
                <w:color w:val="002060"/>
              </w:rPr>
              <w:t xml:space="preserve"> 2005 o informatyzacji działalności podmiotów realizujących zadania publiczne.</w:t>
            </w:r>
          </w:p>
        </w:tc>
        <w:tc>
          <w:tcPr>
            <w:tcW w:w="1980" w:type="pct"/>
            <w:vAlign w:val="center"/>
          </w:tcPr>
          <w:p w14:paraId="2CCF736B" w14:textId="77777777" w:rsidR="00F35F4E" w:rsidRPr="009F7524" w:rsidRDefault="00F35F4E" w:rsidP="00F35F4E">
            <w:pPr>
              <w:jc w:val="both"/>
              <w:rPr>
                <w:rFonts w:cstheme="minorHAnsi"/>
                <w:color w:val="002060"/>
              </w:rPr>
            </w:pPr>
            <w:r w:rsidRPr="009F7524">
              <w:rPr>
                <w:rFonts w:cstheme="minorHAnsi"/>
                <w:color w:val="002060"/>
              </w:rPr>
              <w:lastRenderedPageBreak/>
              <w:t>Projektowana regulacja nie usuwa jednej z istotnych barier w cyfryzacji procesów zatrudniania cudzoziemców. Choć projekt przewiduje możliwość zawierania umów za pośrednictwem systemu teleinformatycznego „</w:t>
            </w:r>
            <w:proofErr w:type="spellStart"/>
            <w:r w:rsidRPr="009F7524">
              <w:rPr>
                <w:rFonts w:cstheme="minorHAnsi"/>
                <w:color w:val="002060"/>
              </w:rPr>
              <w:t>eUmowy</w:t>
            </w:r>
            <w:proofErr w:type="spellEnd"/>
            <w:r w:rsidRPr="009F7524">
              <w:rPr>
                <w:rFonts w:cstheme="minorHAnsi"/>
                <w:color w:val="002060"/>
              </w:rPr>
              <w:t>”, rozwiązanie to nie umożliwia pracodawcom wykorzystania profilu zaufanego w funkcjonujących już wewnętrznych systemach obiegu dokumentów i elektronicznych akt osobowych.</w:t>
            </w:r>
          </w:p>
          <w:p w14:paraId="2D8BAC09" w14:textId="77777777" w:rsidR="00F35F4E" w:rsidRPr="009F7524" w:rsidRDefault="00F35F4E" w:rsidP="00F35F4E">
            <w:pPr>
              <w:jc w:val="both"/>
              <w:rPr>
                <w:rFonts w:cstheme="minorHAnsi"/>
                <w:color w:val="002060"/>
              </w:rPr>
            </w:pPr>
          </w:p>
          <w:p w14:paraId="625398C7" w14:textId="77777777" w:rsidR="00F35F4E" w:rsidRPr="009F7524" w:rsidRDefault="00F35F4E" w:rsidP="00F35F4E">
            <w:pPr>
              <w:jc w:val="both"/>
              <w:rPr>
                <w:rFonts w:cstheme="minorHAnsi"/>
                <w:color w:val="002060"/>
              </w:rPr>
            </w:pPr>
            <w:r w:rsidRPr="009F7524">
              <w:rPr>
                <w:rFonts w:cstheme="minorHAnsi"/>
                <w:color w:val="002060"/>
              </w:rPr>
              <w:lastRenderedPageBreak/>
              <w:t>W praktyce wielu pracodawców korzysta z własnych systemów elektronicznego obiegu dokumentów i nie ma możliwości równoległego prowadzenia dokumentacji w kilku odrębnych systemach teleinformatycznych. Tymczasem korzystanie z systemu „</w:t>
            </w:r>
            <w:proofErr w:type="spellStart"/>
            <w:r w:rsidRPr="009F7524">
              <w:rPr>
                <w:rFonts w:cstheme="minorHAnsi"/>
                <w:color w:val="002060"/>
              </w:rPr>
              <w:t>eUmowy</w:t>
            </w:r>
            <w:proofErr w:type="spellEnd"/>
            <w:r w:rsidRPr="009F7524">
              <w:rPr>
                <w:rFonts w:cstheme="minorHAnsi"/>
                <w:color w:val="002060"/>
              </w:rPr>
              <w:t>” wiąże się z obowiązkiem prowadzenia dokumentacji dotyczącej danej umowy w tym systemie, co ogranicza elastyczność przedsiębiorców oraz generuje dodatkowe obowiązki organizacyjne.</w:t>
            </w:r>
          </w:p>
          <w:p w14:paraId="3C18FD62" w14:textId="77777777" w:rsidR="00F35F4E" w:rsidRPr="009F7524" w:rsidRDefault="00F35F4E" w:rsidP="00F35F4E">
            <w:pPr>
              <w:jc w:val="both"/>
              <w:rPr>
                <w:rFonts w:cstheme="minorHAnsi"/>
                <w:color w:val="002060"/>
              </w:rPr>
            </w:pPr>
          </w:p>
          <w:p w14:paraId="23C38FE6" w14:textId="25BD7271" w:rsidR="00190B29" w:rsidRPr="009F7524" w:rsidRDefault="00F35F4E" w:rsidP="00F35F4E">
            <w:pPr>
              <w:jc w:val="both"/>
              <w:rPr>
                <w:rFonts w:cstheme="minorHAnsi"/>
                <w:color w:val="002060"/>
              </w:rPr>
            </w:pPr>
            <w:r w:rsidRPr="009F7524">
              <w:rPr>
                <w:rFonts w:cstheme="minorHAnsi"/>
                <w:color w:val="002060"/>
              </w:rPr>
              <w:t>Jednocześnie obowiązujące rozwiązania dotyczące podpisywania dokumentów elektronicznych pozostają dla wielu cudzoziemców trudno dostępne lub wiążą się z dodatkowymi kosztami. W związku z wdrażaniem systemu MOS 2.0 znaczna część cudzoziemców będzie jednak posiadała profil zaufany wykorzystywany do załatwiania spraw związanych z legalizacją pobytu. W ocenie Konfederacji Lewiatan zasadne jest zatem umożliwienie wykorzystywania profilu zaufanego również do podpisywania dokumentów związanych z zatrudnieniem poza systemem „</w:t>
            </w:r>
            <w:proofErr w:type="spellStart"/>
            <w:r w:rsidRPr="009F7524">
              <w:rPr>
                <w:rFonts w:cstheme="minorHAnsi"/>
                <w:color w:val="002060"/>
              </w:rPr>
              <w:t>eUmowy</w:t>
            </w:r>
            <w:proofErr w:type="spellEnd"/>
            <w:r w:rsidRPr="009F7524">
              <w:rPr>
                <w:rFonts w:cstheme="minorHAnsi"/>
                <w:color w:val="002060"/>
              </w:rPr>
              <w:t>”, co przyczyni się do ograniczenia kosztów, zwiększenia poziomu cyfryzacji oraz uproszczenia procesów po stronie przedsiębiorców i cudzoziemców.</w:t>
            </w:r>
          </w:p>
        </w:tc>
      </w:tr>
      <w:tr w:rsidR="00190B29" w:rsidRPr="009F7524" w14:paraId="1A62882C" w14:textId="77777777" w:rsidTr="00882E78">
        <w:trPr>
          <w:trHeight w:val="1275"/>
        </w:trPr>
        <w:tc>
          <w:tcPr>
            <w:tcW w:w="201" w:type="pct"/>
            <w:vAlign w:val="center"/>
          </w:tcPr>
          <w:p w14:paraId="5521BB48" w14:textId="77777777" w:rsidR="00190B29" w:rsidRPr="009F7524" w:rsidRDefault="00190B29"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0A1A8F67" w14:textId="6DBBDC4A" w:rsidR="00190B29" w:rsidRPr="009F7524" w:rsidRDefault="00190B29" w:rsidP="00D439EB">
            <w:pPr>
              <w:jc w:val="both"/>
              <w:rPr>
                <w:rFonts w:cstheme="minorHAnsi"/>
                <w:color w:val="002060"/>
              </w:rPr>
            </w:pPr>
            <w:r w:rsidRPr="009F7524">
              <w:rPr>
                <w:rFonts w:cstheme="minorHAnsi"/>
                <w:color w:val="002060"/>
              </w:rPr>
              <w:t>art. 1 pkt 5 lit. a</w:t>
            </w:r>
          </w:p>
        </w:tc>
        <w:tc>
          <w:tcPr>
            <w:tcW w:w="1121" w:type="pct"/>
            <w:vAlign w:val="center"/>
          </w:tcPr>
          <w:p w14:paraId="450405A8" w14:textId="77777777" w:rsidR="009A7E02" w:rsidRPr="009F7524" w:rsidRDefault="009A7E02" w:rsidP="009A7E02">
            <w:pPr>
              <w:jc w:val="both"/>
              <w:rPr>
                <w:rFonts w:cstheme="minorHAnsi"/>
                <w:color w:val="002060"/>
              </w:rPr>
            </w:pPr>
            <w:r w:rsidRPr="009F7524">
              <w:rPr>
                <w:rFonts w:cstheme="minorHAnsi"/>
                <w:color w:val="002060"/>
              </w:rPr>
              <w:t>ust. 1 otrzymuje brzmienie:</w:t>
            </w:r>
          </w:p>
          <w:p w14:paraId="37FC1884" w14:textId="4659D5B3" w:rsidR="00190B29" w:rsidRPr="009F7524" w:rsidRDefault="009A7E02" w:rsidP="009A7E02">
            <w:pPr>
              <w:jc w:val="both"/>
              <w:rPr>
                <w:rFonts w:cstheme="minorHAnsi"/>
                <w:color w:val="002060"/>
              </w:rPr>
            </w:pPr>
            <w:r w:rsidRPr="009F7524">
              <w:rPr>
                <w:rFonts w:cstheme="minorHAnsi"/>
                <w:color w:val="002060"/>
              </w:rPr>
              <w:t xml:space="preserve">„1. Podmiot powierzający pracę cudzoziemcowi powiadamia powiatowy urząd pracy o powierzeniu pracy cudzoziemcowi, o którym mowa w art. 3 ust. 1 pkt 8 18, ust. 5 pkt 1 5 lub w przepisach wydanych na podstawie art. 3 ust. 7 lub 7a, w </w:t>
            </w:r>
            <w:r w:rsidRPr="009F7524">
              <w:rPr>
                <w:rFonts w:cstheme="minorHAnsi"/>
                <w:color w:val="002060"/>
              </w:rPr>
              <w:lastRenderedPageBreak/>
              <w:t>ciągu 7 dni od dnia rozpoczęcia pracy przez cudzoziemca.”</w:t>
            </w:r>
          </w:p>
        </w:tc>
        <w:tc>
          <w:tcPr>
            <w:tcW w:w="821" w:type="pct"/>
            <w:vAlign w:val="center"/>
          </w:tcPr>
          <w:p w14:paraId="5D455F56" w14:textId="6379CE02" w:rsidR="00190B29" w:rsidRPr="009F7524" w:rsidRDefault="00971BDF" w:rsidP="00D439EB">
            <w:pPr>
              <w:jc w:val="both"/>
              <w:rPr>
                <w:rFonts w:cstheme="minorHAnsi"/>
                <w:color w:val="002060"/>
              </w:rPr>
            </w:pPr>
            <w:r w:rsidRPr="009F7524">
              <w:rPr>
                <w:rFonts w:cstheme="minorHAnsi"/>
                <w:color w:val="002060"/>
              </w:rPr>
              <w:lastRenderedPageBreak/>
              <w:t xml:space="preserve">Postulujemy usunięcie </w:t>
            </w:r>
            <w:r w:rsidR="00063EA7" w:rsidRPr="009F7524">
              <w:rPr>
                <w:rFonts w:cstheme="minorHAnsi"/>
                <w:color w:val="002060"/>
              </w:rPr>
              <w:t>projektowanego przepisu i pozostawienia</w:t>
            </w:r>
            <w:r w:rsidR="009A7E02" w:rsidRPr="009F7524">
              <w:rPr>
                <w:rFonts w:cstheme="minorHAnsi"/>
                <w:color w:val="002060"/>
              </w:rPr>
              <w:t xml:space="preserve"> art. 5a ust. 1 ustawy o warunkach dopuszczalności </w:t>
            </w:r>
            <w:r w:rsidR="00063EA7" w:rsidRPr="009F7524">
              <w:rPr>
                <w:rFonts w:cstheme="minorHAnsi"/>
                <w:color w:val="002060"/>
              </w:rPr>
              <w:t>w dotychczasowym brzmieniu.</w:t>
            </w:r>
          </w:p>
        </w:tc>
        <w:tc>
          <w:tcPr>
            <w:tcW w:w="1980" w:type="pct"/>
            <w:vAlign w:val="center"/>
          </w:tcPr>
          <w:p w14:paraId="4D9FC38B" w14:textId="77777777" w:rsidR="00B87F4C" w:rsidRPr="009F7524" w:rsidRDefault="00B87F4C" w:rsidP="00B87F4C">
            <w:pPr>
              <w:jc w:val="both"/>
              <w:rPr>
                <w:rFonts w:cstheme="minorHAnsi"/>
                <w:color w:val="002060"/>
              </w:rPr>
            </w:pPr>
            <w:r w:rsidRPr="009F7524">
              <w:rPr>
                <w:rFonts w:cstheme="minorHAnsi"/>
                <w:color w:val="002060"/>
              </w:rPr>
              <w:t>Projektowane rozszerzenie obowiązku powiadamiania powiatowego urzędu pracy o każdej zmianie warunków zatrudnienia cudzoziemców posiadających swobodny dostęp do rynku pracy budzi istotne wątpliwości z perspektywy proporcjonalności nakładanych obowiązków administracyjnych.</w:t>
            </w:r>
          </w:p>
          <w:p w14:paraId="051D7D66" w14:textId="77777777" w:rsidR="00B87F4C" w:rsidRPr="009F7524" w:rsidRDefault="00B87F4C" w:rsidP="00B87F4C">
            <w:pPr>
              <w:jc w:val="both"/>
              <w:rPr>
                <w:rFonts w:cstheme="minorHAnsi"/>
                <w:color w:val="002060"/>
              </w:rPr>
            </w:pPr>
            <w:r w:rsidRPr="009F7524">
              <w:rPr>
                <w:rFonts w:cstheme="minorHAnsi"/>
                <w:color w:val="002060"/>
              </w:rPr>
              <w:t xml:space="preserve">Założeniem przyznania cudzoziemcowi swobodnego dostępu do rynku pracy jest odstąpienie od dodatkowych formalności związanych z legalizacją zatrudnienia oraz uznanie, że jego </w:t>
            </w:r>
            <w:r w:rsidRPr="009F7524">
              <w:rPr>
                <w:rFonts w:cstheme="minorHAnsi"/>
                <w:color w:val="002060"/>
              </w:rPr>
              <w:lastRenderedPageBreak/>
              <w:t>sytuacja prawna pozwala na podejmowanie pracy na zasadach zbliżonych do obywateli polskich. Tymczasem projektowane rozwiązanie wprowadza dodatkowy obowiązek zgłoszeniowy, którego niedopełnienie będzie zagrożone karą grzywny od 1 000 zł do 3 000 zł. W praktyce oznacza to istotne zwiększenie obowiązków po stronie pracodawców wobec grup cudzoziemców, których dostęp do rynku pracy został już wcześniej uznany przez ustawodawcę za niezależny od dodatkowej kontroli administracyjnej.</w:t>
            </w:r>
          </w:p>
          <w:p w14:paraId="5760539F" w14:textId="77777777" w:rsidR="00B87F4C" w:rsidRPr="009F7524" w:rsidRDefault="00B87F4C" w:rsidP="00B87F4C">
            <w:pPr>
              <w:jc w:val="both"/>
              <w:rPr>
                <w:rFonts w:cstheme="minorHAnsi"/>
                <w:color w:val="002060"/>
              </w:rPr>
            </w:pPr>
            <w:r w:rsidRPr="009F7524">
              <w:rPr>
                <w:rFonts w:cstheme="minorHAnsi"/>
                <w:color w:val="002060"/>
              </w:rPr>
              <w:t>W ocenie Konfederacji Lewiatan projektowany obowiązek stanowi nadmierne obciążenie dla przedsiębiorców i może ograniczać gotowość pracodawców do zatrudniania cudzoziemców posiadających swobodny dostęp do rynku pracy, zwłaszcza w sytuacji, gdy za niewykonanie obowiązku przewidziano sankcję finansową. Jednocześnie rozwiązanie to może okazać się nieskuteczne jako instrument przeciwdziałania nadużyciom, ponieważ podmioty działające niezgodnie z prawem nie będą składały wymaganych powiadomień.</w:t>
            </w:r>
          </w:p>
          <w:p w14:paraId="496748D9" w14:textId="2574E2FD" w:rsidR="0078061C" w:rsidRPr="009F7524" w:rsidRDefault="00B87F4C" w:rsidP="00B87F4C">
            <w:pPr>
              <w:jc w:val="both"/>
              <w:rPr>
                <w:rFonts w:cstheme="minorHAnsi"/>
                <w:color w:val="002060"/>
              </w:rPr>
            </w:pPr>
            <w:r w:rsidRPr="009F7524">
              <w:rPr>
                <w:rFonts w:cstheme="minorHAnsi"/>
                <w:color w:val="002060"/>
              </w:rPr>
              <w:t>Ponadto projektowane przepisy mogą prowadzić do powielania informacji, które znajdują się już w innych rejestrach publicznych lub są przekazywane organom w ramach istniejących obowiązków sprawozdawczych. W pierwszej kolejności należy zatem wykorzystać mechanizmy wymiany danych pomiędzy administracją publiczną, zamiast nakładać na przedsiębiorców kolejne obowiązki informacyjne.</w:t>
            </w:r>
          </w:p>
        </w:tc>
      </w:tr>
      <w:tr w:rsidR="00190B29" w:rsidRPr="009F7524" w14:paraId="4A418762" w14:textId="77777777" w:rsidTr="00882E78">
        <w:trPr>
          <w:trHeight w:val="1275"/>
        </w:trPr>
        <w:tc>
          <w:tcPr>
            <w:tcW w:w="201" w:type="pct"/>
            <w:vAlign w:val="center"/>
          </w:tcPr>
          <w:p w14:paraId="4CBEAE85" w14:textId="77777777" w:rsidR="00190B29" w:rsidRPr="009F7524" w:rsidRDefault="00190B29"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4A39F46A" w14:textId="0DB1AF22" w:rsidR="00190B29" w:rsidRPr="009F7524" w:rsidRDefault="00190B29" w:rsidP="00190B29">
            <w:pPr>
              <w:jc w:val="both"/>
              <w:rPr>
                <w:rFonts w:cstheme="minorHAnsi"/>
                <w:color w:val="002060"/>
              </w:rPr>
            </w:pPr>
            <w:r w:rsidRPr="009F7524">
              <w:rPr>
                <w:rFonts w:cstheme="minorHAnsi"/>
                <w:color w:val="002060"/>
              </w:rPr>
              <w:t>art. 1 pkt 5 lit. c</w:t>
            </w:r>
          </w:p>
        </w:tc>
        <w:tc>
          <w:tcPr>
            <w:tcW w:w="1121" w:type="pct"/>
            <w:vAlign w:val="center"/>
          </w:tcPr>
          <w:p w14:paraId="747FA17F" w14:textId="77777777" w:rsidR="00C514C8" w:rsidRPr="009F7524" w:rsidRDefault="00C514C8" w:rsidP="00C514C8">
            <w:pPr>
              <w:jc w:val="both"/>
              <w:rPr>
                <w:rFonts w:cstheme="minorHAnsi"/>
                <w:color w:val="002060"/>
              </w:rPr>
            </w:pPr>
            <w:r w:rsidRPr="009F7524">
              <w:rPr>
                <w:rFonts w:cstheme="minorHAnsi"/>
                <w:color w:val="002060"/>
              </w:rPr>
              <w:t>w ust. 5:</w:t>
            </w:r>
          </w:p>
          <w:p w14:paraId="5F63839D" w14:textId="3956BFCC" w:rsidR="00C514C8" w:rsidRPr="009F7524" w:rsidRDefault="00C514C8" w:rsidP="00C514C8">
            <w:pPr>
              <w:jc w:val="both"/>
              <w:rPr>
                <w:rFonts w:cstheme="minorHAnsi"/>
                <w:color w:val="002060"/>
              </w:rPr>
            </w:pPr>
            <w:r w:rsidRPr="009F7524">
              <w:rPr>
                <w:rFonts w:cstheme="minorHAnsi"/>
                <w:color w:val="002060"/>
              </w:rPr>
              <w:t>- pkt 1 otrzymuje brzmienie:</w:t>
            </w:r>
          </w:p>
          <w:p w14:paraId="2C626704" w14:textId="07BD0F41" w:rsidR="00190B29" w:rsidRPr="009F7524" w:rsidRDefault="00C514C8" w:rsidP="00C514C8">
            <w:pPr>
              <w:jc w:val="both"/>
              <w:rPr>
                <w:rFonts w:cstheme="minorHAnsi"/>
                <w:color w:val="002060"/>
                <w:highlight w:val="red"/>
              </w:rPr>
            </w:pPr>
            <w:r w:rsidRPr="009F7524">
              <w:rPr>
                <w:rFonts w:cstheme="minorHAnsi"/>
                <w:color w:val="002060"/>
              </w:rPr>
              <w:t>„1)</w:t>
            </w:r>
            <w:r w:rsidRPr="009F7524">
              <w:rPr>
                <w:rFonts w:cstheme="minorHAnsi"/>
                <w:color w:val="002060"/>
              </w:rPr>
              <w:tab/>
              <w:t>zmienił się rodzaj stosunku prawnego pomiędzy podmiotem powierzającym pracę cudzoziemcowi a cudzoziemcem lub”</w:t>
            </w:r>
          </w:p>
        </w:tc>
        <w:tc>
          <w:tcPr>
            <w:tcW w:w="821" w:type="pct"/>
            <w:vAlign w:val="center"/>
          </w:tcPr>
          <w:p w14:paraId="17F3B236" w14:textId="77777777" w:rsidR="00830001" w:rsidRPr="009F7524" w:rsidRDefault="00830001" w:rsidP="00190B29">
            <w:pPr>
              <w:jc w:val="both"/>
              <w:rPr>
                <w:rFonts w:cstheme="minorHAnsi"/>
                <w:color w:val="002060"/>
              </w:rPr>
            </w:pPr>
          </w:p>
          <w:p w14:paraId="5616DC7E" w14:textId="335FFC90" w:rsidR="00190B29" w:rsidRPr="009F7524" w:rsidRDefault="00C514C8" w:rsidP="00190B29">
            <w:pPr>
              <w:jc w:val="both"/>
              <w:rPr>
                <w:rFonts w:cstheme="minorHAnsi"/>
                <w:color w:val="002060"/>
              </w:rPr>
            </w:pPr>
            <w:r w:rsidRPr="009F7524">
              <w:rPr>
                <w:rFonts w:cstheme="minorHAnsi"/>
                <w:color w:val="002060"/>
              </w:rPr>
              <w:t>Reko</w:t>
            </w:r>
            <w:r w:rsidR="00830001" w:rsidRPr="009F7524">
              <w:rPr>
                <w:rFonts w:cstheme="minorHAnsi"/>
                <w:color w:val="002060"/>
              </w:rPr>
              <w:t>mendujemy dodatkowo wprowadzić analogiczne sfomułowanie w przepisach regulujących treść zezwoleń na pracę, oświadczeń o powierzeniu pracy i zezwoleń na pobyt czasowy i pracę.</w:t>
            </w:r>
          </w:p>
        </w:tc>
        <w:tc>
          <w:tcPr>
            <w:tcW w:w="1980" w:type="pct"/>
            <w:vAlign w:val="center"/>
          </w:tcPr>
          <w:p w14:paraId="2D5C34A6" w14:textId="6486DBA2" w:rsidR="00C514C8" w:rsidRPr="009F7524" w:rsidRDefault="00C514C8" w:rsidP="00190B29">
            <w:pPr>
              <w:jc w:val="both"/>
              <w:rPr>
                <w:rFonts w:cstheme="minorHAnsi"/>
                <w:color w:val="002060"/>
              </w:rPr>
            </w:pPr>
            <w:r w:rsidRPr="009F7524">
              <w:rPr>
                <w:rFonts w:cstheme="minorHAnsi"/>
                <w:color w:val="002060"/>
              </w:rPr>
              <w:t>Rekomendujemy zharmonizować tę zmianę z innymi przepisami dot. zatrudniania cudzoziemców, w których jest mowa o rodzaju umowy o pracę.</w:t>
            </w:r>
          </w:p>
          <w:p w14:paraId="18FB010D" w14:textId="51667133" w:rsidR="00C514C8" w:rsidRPr="009F7524" w:rsidRDefault="00C514C8" w:rsidP="00190B29">
            <w:pPr>
              <w:jc w:val="both"/>
              <w:rPr>
                <w:rFonts w:cstheme="minorHAnsi"/>
                <w:color w:val="002060"/>
              </w:rPr>
            </w:pPr>
            <w:r w:rsidRPr="009F7524">
              <w:rPr>
                <w:rFonts w:cstheme="minorHAnsi"/>
                <w:color w:val="002060"/>
              </w:rPr>
              <w:t xml:space="preserve">Obecnie dominuje słuszny pogląd, że zmiana rodzaju umowy o pracę (np. zawarcie umowy na czas nieokreślony po umowie na okres próbny) nie wymaga nowego zezwolenia na pracę, oświadczenia ani </w:t>
            </w:r>
            <w:r w:rsidR="00830001" w:rsidRPr="009F7524">
              <w:rPr>
                <w:rFonts w:cstheme="minorHAnsi"/>
                <w:color w:val="002060"/>
              </w:rPr>
              <w:t xml:space="preserve">nowego </w:t>
            </w:r>
            <w:r w:rsidRPr="009F7524">
              <w:rPr>
                <w:rFonts w:cstheme="minorHAnsi"/>
                <w:color w:val="002060"/>
              </w:rPr>
              <w:t>zezwolenia na pobyt czasowy i pracę – wynika to z interpretacji pojęcia „rodzaj umowy”.</w:t>
            </w:r>
          </w:p>
          <w:p w14:paraId="29F5AAF4" w14:textId="776C6DAC" w:rsidR="00830001" w:rsidRPr="009F7524" w:rsidRDefault="00C514C8" w:rsidP="00190B29">
            <w:pPr>
              <w:jc w:val="both"/>
              <w:rPr>
                <w:rFonts w:cstheme="minorHAnsi"/>
                <w:color w:val="002060"/>
              </w:rPr>
            </w:pPr>
            <w:r w:rsidRPr="009F7524">
              <w:rPr>
                <w:rFonts w:cstheme="minorHAnsi"/>
                <w:color w:val="002060"/>
              </w:rPr>
              <w:t>Wprowadzenie projektowanego sformułowania w miejsce sformułowania „zmienił się rodzaj umowy” tylko w kontekście powiadomień do urzędu pracy</w:t>
            </w:r>
            <w:r w:rsidR="00830001" w:rsidRPr="009F7524">
              <w:rPr>
                <w:rFonts w:cstheme="minorHAnsi"/>
                <w:color w:val="002060"/>
              </w:rPr>
              <w:t xml:space="preserve">, a pozostawienie </w:t>
            </w:r>
            <w:r w:rsidR="00830001" w:rsidRPr="009F7524">
              <w:rPr>
                <w:rFonts w:cstheme="minorHAnsi"/>
                <w:color w:val="002060"/>
              </w:rPr>
              <w:lastRenderedPageBreak/>
              <w:t xml:space="preserve">dotychczasowych sformułowań </w:t>
            </w:r>
            <w:r w:rsidRPr="009F7524">
              <w:rPr>
                <w:rFonts w:cstheme="minorHAnsi"/>
                <w:color w:val="002060"/>
              </w:rPr>
              <w:t>w kontekście zezwoleń na pracę, oświadczeń i zezwoleń na pobyt czasowy i pracę</w:t>
            </w:r>
            <w:r w:rsidR="00830001" w:rsidRPr="009F7524">
              <w:rPr>
                <w:rFonts w:cstheme="minorHAnsi"/>
                <w:color w:val="002060"/>
              </w:rPr>
              <w:t xml:space="preserve"> spowoduje niepewność prawną</w:t>
            </w:r>
            <w:r w:rsidRPr="009F7524">
              <w:rPr>
                <w:rFonts w:cstheme="minorHAnsi"/>
                <w:color w:val="002060"/>
              </w:rPr>
              <w:t>.</w:t>
            </w:r>
          </w:p>
          <w:p w14:paraId="4615B806" w14:textId="5A0E3935" w:rsidR="00C1575C" w:rsidRPr="009F7524" w:rsidRDefault="00830001" w:rsidP="00190B29">
            <w:pPr>
              <w:jc w:val="both"/>
              <w:rPr>
                <w:rFonts w:cstheme="minorHAnsi"/>
                <w:color w:val="002060"/>
              </w:rPr>
            </w:pPr>
            <w:r w:rsidRPr="009F7524">
              <w:rPr>
                <w:rFonts w:cstheme="minorHAnsi"/>
                <w:color w:val="002060"/>
              </w:rPr>
              <w:t>Nowy przepis będzie wskazywał, że ustawodawca odróżnia pojęcia „rodzaj umowy” i „rodzaj stosunku prawnego pomiędzy podmiotem powierzającym pracę cudzoziemcowi a cudzoziemcem”. Stąd, w braku tego drugiego sformułowania w kontekście zezwoleń na pracę, oświadczeń i zezwoleń na pobyt czasowy i pracę powstanie argument, że zmiana rodzaju umowy o pracę (np. zawarcie umowy na czas nieokreślony po umowie na okres wymaga uzyskania tych dokumentów na nowo.</w:t>
            </w:r>
          </w:p>
        </w:tc>
      </w:tr>
      <w:tr w:rsidR="00C1575C" w:rsidRPr="009F7524" w14:paraId="466C86BE" w14:textId="77777777" w:rsidTr="00882E78">
        <w:trPr>
          <w:trHeight w:val="1275"/>
        </w:trPr>
        <w:tc>
          <w:tcPr>
            <w:tcW w:w="201" w:type="pct"/>
            <w:vAlign w:val="center"/>
          </w:tcPr>
          <w:p w14:paraId="66D78C5F" w14:textId="77777777" w:rsidR="00C1575C" w:rsidRPr="009F7524" w:rsidRDefault="00C1575C"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763113FE" w14:textId="375F6CBE" w:rsidR="00C1575C" w:rsidRPr="009F7524" w:rsidRDefault="00555C33" w:rsidP="00190B29">
            <w:pPr>
              <w:jc w:val="both"/>
              <w:rPr>
                <w:rFonts w:cstheme="minorHAnsi"/>
                <w:color w:val="002060"/>
              </w:rPr>
            </w:pPr>
            <w:r w:rsidRPr="009F7524">
              <w:rPr>
                <w:rFonts w:cstheme="minorHAnsi"/>
                <w:color w:val="002060"/>
              </w:rPr>
              <w:t>art. 1 pkt 6</w:t>
            </w:r>
            <w:r w:rsidR="00AC623B" w:rsidRPr="009F7524">
              <w:rPr>
                <w:rFonts w:cstheme="minorHAnsi"/>
                <w:color w:val="002060"/>
              </w:rPr>
              <w:t xml:space="preserve"> i art. </w:t>
            </w:r>
            <w:r w:rsidR="00A971F6" w:rsidRPr="009F7524">
              <w:rPr>
                <w:rFonts w:cstheme="minorHAnsi"/>
                <w:color w:val="002060"/>
              </w:rPr>
              <w:t>1 pkt 33</w:t>
            </w:r>
          </w:p>
        </w:tc>
        <w:tc>
          <w:tcPr>
            <w:tcW w:w="1121" w:type="pct"/>
            <w:vAlign w:val="center"/>
          </w:tcPr>
          <w:p w14:paraId="170BC5FA" w14:textId="568D2BF2" w:rsidR="00830001" w:rsidRPr="009F7524" w:rsidRDefault="008A7364" w:rsidP="00830001">
            <w:pPr>
              <w:jc w:val="both"/>
              <w:rPr>
                <w:rFonts w:cstheme="minorHAnsi"/>
                <w:color w:val="002060"/>
              </w:rPr>
            </w:pPr>
            <w:r w:rsidRPr="009F7524">
              <w:rPr>
                <w:rFonts w:cstheme="minorHAnsi"/>
                <w:color w:val="002060"/>
              </w:rPr>
              <w:t xml:space="preserve">6) </w:t>
            </w:r>
            <w:r w:rsidR="00830001" w:rsidRPr="009F7524">
              <w:rPr>
                <w:rFonts w:cstheme="minorHAnsi"/>
                <w:color w:val="002060"/>
              </w:rPr>
              <w:t>w art. 7 po ust. 3 dodaje się ust. 3a w brzmieniu:</w:t>
            </w:r>
          </w:p>
          <w:p w14:paraId="0B632D14" w14:textId="77777777" w:rsidR="00C1575C" w:rsidRPr="009F7524" w:rsidRDefault="00830001" w:rsidP="00830001">
            <w:pPr>
              <w:jc w:val="both"/>
              <w:rPr>
                <w:rFonts w:cstheme="minorHAnsi"/>
                <w:color w:val="002060"/>
              </w:rPr>
            </w:pPr>
            <w:r w:rsidRPr="009F7524">
              <w:rPr>
                <w:rFonts w:cstheme="minorHAnsi"/>
                <w:color w:val="002060"/>
              </w:rPr>
              <w:t>„3a. Rozstrzygnięcie organu wyższego stopnia w sprawie zezwolenia na pracę wydaje się w terminie nie dłuższym niż 60 dni od dnia wpływu środka zaskarżenia, który nie zawiera braków formalnych, lub od dnia uzupełnienia braków formalnych środka zaskarżenia.”</w:t>
            </w:r>
          </w:p>
          <w:p w14:paraId="03A970C4" w14:textId="77777777" w:rsidR="008A7364" w:rsidRPr="009F7524" w:rsidRDefault="008A7364" w:rsidP="008A7364">
            <w:pPr>
              <w:jc w:val="both"/>
              <w:rPr>
                <w:rFonts w:cstheme="minorHAnsi"/>
                <w:color w:val="002060"/>
              </w:rPr>
            </w:pPr>
            <w:r w:rsidRPr="009F7524">
              <w:rPr>
                <w:rFonts w:cstheme="minorHAnsi"/>
                <w:color w:val="002060"/>
              </w:rPr>
              <w:t>33) w art. 66 dotychczasową treść oznacza się jako ust. 1 i dodaje się ust. 2 w brzmieniu:</w:t>
            </w:r>
          </w:p>
          <w:p w14:paraId="53D8DE4D" w14:textId="1657B725" w:rsidR="008A7364" w:rsidRPr="009F7524" w:rsidRDefault="008A7364" w:rsidP="008A7364">
            <w:pPr>
              <w:jc w:val="both"/>
              <w:rPr>
                <w:rFonts w:cstheme="minorHAnsi"/>
                <w:color w:val="002060"/>
                <w:highlight w:val="red"/>
              </w:rPr>
            </w:pPr>
            <w:r w:rsidRPr="009F7524">
              <w:rPr>
                <w:rFonts w:cstheme="minorHAnsi"/>
                <w:color w:val="002060"/>
              </w:rPr>
              <w:t>„2. Rozstrzygnięcie organu wyższego stopnia w sprawie zezwolenia na pracę wydaje się w terminie nie dłuższym niż 60 dni od dnia wpływu środka zaskarżenia, który nie zawiera braków formalnych, lub od dnia uzupełnienia braków formalnych środka zaskarżenia.”</w:t>
            </w:r>
          </w:p>
        </w:tc>
        <w:tc>
          <w:tcPr>
            <w:tcW w:w="821" w:type="pct"/>
            <w:vAlign w:val="center"/>
          </w:tcPr>
          <w:p w14:paraId="41D50085" w14:textId="2092BF8F" w:rsidR="00C1575C" w:rsidRPr="009F7524" w:rsidRDefault="001274D1" w:rsidP="00190B29">
            <w:pPr>
              <w:jc w:val="both"/>
              <w:rPr>
                <w:rFonts w:cstheme="minorHAnsi"/>
                <w:color w:val="002060"/>
                <w:highlight w:val="red"/>
              </w:rPr>
            </w:pPr>
            <w:r w:rsidRPr="009F7524">
              <w:rPr>
                <w:rFonts w:cstheme="minorHAnsi"/>
                <w:color w:val="002060"/>
              </w:rPr>
              <w:t>Postulujemy usunięcie przepisu.</w:t>
            </w:r>
          </w:p>
        </w:tc>
        <w:tc>
          <w:tcPr>
            <w:tcW w:w="1980" w:type="pct"/>
            <w:vAlign w:val="center"/>
          </w:tcPr>
          <w:p w14:paraId="7A67D662" w14:textId="2238E64E" w:rsidR="006A459E" w:rsidRPr="009F7524" w:rsidRDefault="006A459E" w:rsidP="006A459E">
            <w:pPr>
              <w:jc w:val="both"/>
              <w:rPr>
                <w:rFonts w:cstheme="minorHAnsi"/>
                <w:color w:val="002060"/>
              </w:rPr>
            </w:pPr>
            <w:r w:rsidRPr="009F7524">
              <w:rPr>
                <w:rFonts w:cstheme="minorHAnsi"/>
                <w:color w:val="002060"/>
              </w:rPr>
              <w:t>Zgodnie z projektem rozstrzygnięcie organu wyższego stopnia miałoby następować w terminie 60 dni od dnia otrzymania odwołania wraz z aktami sprawy i kompletem dokumentów niezbędnych do jej rozpatrzenia. W praktyce oznacza to trwałe odstępstwo od ogólnego miesięcznego terminu załatwienia sprawy w postępowaniu odwoławczym, określonego w art. 35 § 3 Kodeksu postępowania administracyjnego.</w:t>
            </w:r>
          </w:p>
          <w:p w14:paraId="2381D246" w14:textId="07DA0264" w:rsidR="00C1575C" w:rsidRPr="009F7524" w:rsidRDefault="006A459E" w:rsidP="006A459E">
            <w:pPr>
              <w:jc w:val="both"/>
              <w:rPr>
                <w:rFonts w:cstheme="minorHAnsi"/>
                <w:color w:val="002060"/>
              </w:rPr>
            </w:pPr>
            <w:r w:rsidRPr="009F7524">
              <w:rPr>
                <w:rFonts w:cstheme="minorHAnsi"/>
                <w:color w:val="002060"/>
              </w:rPr>
              <w:t>W ocenie Konfederacji Lewiatan obciążenie organów administracji publicznej nie powinno prowadzić do systemowego wydłużania terminów postępowań i przenoszenia skutków niewystarczających zasobów organizacyjnych administracji na przedsiębiorców oraz cudzoziemców. W sprawach dotyczących dostępu do rynku pracy czas rozstrzygnięcia ma szczególne znaczenie – wpływa na możliwość rozpoczęcia zatrudnienia, realizację procesów rekrutacyjnych, ciągłość działalności gospodarczej oraz stabilność sytuacji prawnej cudzoziemca.</w:t>
            </w:r>
          </w:p>
        </w:tc>
      </w:tr>
      <w:tr w:rsidR="00FF39EB" w:rsidRPr="009F7524" w14:paraId="26B70893" w14:textId="77777777" w:rsidTr="00882E78">
        <w:trPr>
          <w:trHeight w:val="1275"/>
        </w:trPr>
        <w:tc>
          <w:tcPr>
            <w:tcW w:w="201" w:type="pct"/>
            <w:vAlign w:val="center"/>
          </w:tcPr>
          <w:p w14:paraId="2217F457" w14:textId="77777777" w:rsidR="00FF39EB" w:rsidRPr="009F7524" w:rsidRDefault="00FF39EB"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0C056DD3" w14:textId="69D69DF9" w:rsidR="00FF39EB" w:rsidRPr="009F7524" w:rsidRDefault="00FF39EB" w:rsidP="00190B29">
            <w:pPr>
              <w:jc w:val="both"/>
              <w:rPr>
                <w:rFonts w:cstheme="minorHAnsi"/>
                <w:color w:val="002060"/>
              </w:rPr>
            </w:pPr>
            <w:r w:rsidRPr="009F7524">
              <w:rPr>
                <w:rFonts w:cstheme="minorHAnsi"/>
                <w:color w:val="002060"/>
              </w:rPr>
              <w:t>art. 1 pkt 7</w:t>
            </w:r>
            <w:r w:rsidR="00137CC3" w:rsidRPr="009F7524">
              <w:rPr>
                <w:rFonts w:cstheme="minorHAnsi"/>
                <w:color w:val="002060"/>
              </w:rPr>
              <w:t xml:space="preserve"> lit. b</w:t>
            </w:r>
          </w:p>
        </w:tc>
        <w:tc>
          <w:tcPr>
            <w:tcW w:w="1121" w:type="pct"/>
            <w:vAlign w:val="center"/>
          </w:tcPr>
          <w:p w14:paraId="319E3F4D" w14:textId="77777777" w:rsidR="00137CC3" w:rsidRPr="009F7524" w:rsidRDefault="00137CC3" w:rsidP="00137CC3">
            <w:pPr>
              <w:jc w:val="both"/>
              <w:rPr>
                <w:rFonts w:cstheme="minorHAnsi"/>
                <w:color w:val="002060"/>
              </w:rPr>
            </w:pPr>
            <w:r w:rsidRPr="009F7524">
              <w:rPr>
                <w:rFonts w:cstheme="minorHAnsi"/>
                <w:color w:val="002060"/>
              </w:rPr>
              <w:t>po ust. 4 dodaje się ust. 4a i 4b w brzmieniu:</w:t>
            </w:r>
          </w:p>
          <w:p w14:paraId="1EEF416B" w14:textId="77777777" w:rsidR="00137CC3" w:rsidRPr="009F7524" w:rsidRDefault="00137CC3" w:rsidP="00137CC3">
            <w:pPr>
              <w:jc w:val="both"/>
              <w:rPr>
                <w:rFonts w:cstheme="minorHAnsi"/>
                <w:color w:val="002060"/>
              </w:rPr>
            </w:pPr>
            <w:r w:rsidRPr="009F7524">
              <w:rPr>
                <w:rFonts w:cstheme="minorHAnsi"/>
                <w:color w:val="002060"/>
              </w:rPr>
              <w:t>„4a. Oświadczenie, o którym mowa w ust. 4 pkt 1, składa podmiot powierzający pracę cudzoziemcowi.</w:t>
            </w:r>
          </w:p>
          <w:p w14:paraId="4752DE51" w14:textId="5BAD748B" w:rsidR="00FF39EB" w:rsidRPr="009F7524" w:rsidRDefault="00137CC3" w:rsidP="00137CC3">
            <w:pPr>
              <w:jc w:val="both"/>
              <w:rPr>
                <w:rFonts w:cstheme="minorHAnsi"/>
                <w:color w:val="002060"/>
                <w:highlight w:val="red"/>
              </w:rPr>
            </w:pPr>
            <w:r w:rsidRPr="009F7524">
              <w:rPr>
                <w:rFonts w:cstheme="minorHAnsi"/>
                <w:color w:val="002060"/>
              </w:rPr>
              <w:t>4b. W przypadku wniosku o wydanie zezwolenia na pracę w związku z delegowaniem cudzoziemca przez podmiot zagraniczny na terytorium Rzeczypospolitej Polskiej oświadczenie, o którym mowa w ust. 4 pkt 1, składa osoba, o której mowa w art. 41 pkt 3.”</w:t>
            </w:r>
          </w:p>
        </w:tc>
        <w:tc>
          <w:tcPr>
            <w:tcW w:w="821" w:type="pct"/>
            <w:vAlign w:val="center"/>
          </w:tcPr>
          <w:p w14:paraId="41572A0D" w14:textId="1D623153" w:rsidR="00FB3A74" w:rsidRPr="009F7524" w:rsidRDefault="00FB3A74" w:rsidP="00137CC3">
            <w:pPr>
              <w:jc w:val="both"/>
              <w:rPr>
                <w:rFonts w:cstheme="minorHAnsi"/>
                <w:color w:val="002060"/>
              </w:rPr>
            </w:pPr>
            <w:r w:rsidRPr="009F7524">
              <w:rPr>
                <w:rFonts w:cstheme="minorHAnsi"/>
                <w:color w:val="002060"/>
              </w:rPr>
              <w:t>Proponuje się nadanie przepisowi następującego brzmienia:</w:t>
            </w:r>
          </w:p>
          <w:p w14:paraId="68FCE003" w14:textId="1CA6AD68" w:rsidR="00137CC3" w:rsidRPr="009F7524" w:rsidRDefault="00137CC3" w:rsidP="00137CC3">
            <w:pPr>
              <w:jc w:val="both"/>
              <w:rPr>
                <w:rFonts w:cstheme="minorHAnsi"/>
                <w:i/>
                <w:iCs/>
                <w:color w:val="002060"/>
              </w:rPr>
            </w:pPr>
            <w:r w:rsidRPr="009F7524">
              <w:rPr>
                <w:rFonts w:cstheme="minorHAnsi"/>
                <w:i/>
                <w:iCs/>
                <w:color w:val="002060"/>
              </w:rPr>
              <w:t>po ust. 4 dodaje się ust. 4a i 4b w brzmieniu:</w:t>
            </w:r>
          </w:p>
          <w:p w14:paraId="482AC7C1" w14:textId="77777777" w:rsidR="00137CC3" w:rsidRPr="009F7524" w:rsidRDefault="00137CC3" w:rsidP="00137CC3">
            <w:pPr>
              <w:jc w:val="both"/>
              <w:rPr>
                <w:rFonts w:cstheme="minorHAnsi"/>
                <w:i/>
                <w:iCs/>
                <w:color w:val="002060"/>
              </w:rPr>
            </w:pPr>
            <w:r w:rsidRPr="009F7524">
              <w:rPr>
                <w:rFonts w:cstheme="minorHAnsi"/>
                <w:i/>
                <w:iCs/>
                <w:color w:val="002060"/>
              </w:rPr>
              <w:t>„4a. Oświadczenie, o którym mowa w ust. 4 pkt 1, składa podmiot powierzający pracę cudzoziemcowi.</w:t>
            </w:r>
          </w:p>
          <w:p w14:paraId="512798C6" w14:textId="268E222A" w:rsidR="00FF39EB" w:rsidRPr="009F7524" w:rsidRDefault="00137CC3" w:rsidP="00137CC3">
            <w:pPr>
              <w:jc w:val="both"/>
              <w:rPr>
                <w:rFonts w:cstheme="minorHAnsi"/>
                <w:color w:val="002060"/>
                <w:highlight w:val="red"/>
              </w:rPr>
            </w:pPr>
            <w:r w:rsidRPr="009F7524">
              <w:rPr>
                <w:rFonts w:cstheme="minorHAnsi"/>
                <w:i/>
                <w:iCs/>
                <w:color w:val="002060"/>
              </w:rPr>
              <w:t xml:space="preserve">4b. W przypadku wniosku o wydanie zezwolenia na pracę w związku z delegowaniem cudzoziemca przez podmiot zagraniczny na terytorium Rzeczypospolitej Polskiej oświadczenie, o którym mowa w ust. 4 pkt 1, </w:t>
            </w:r>
            <w:r w:rsidRPr="009F7524">
              <w:rPr>
                <w:rFonts w:cstheme="minorHAnsi"/>
                <w:b/>
                <w:bCs/>
                <w:i/>
                <w:iCs/>
                <w:color w:val="002060"/>
                <w:u w:val="single"/>
              </w:rPr>
              <w:t>może złożyć również</w:t>
            </w:r>
            <w:r w:rsidRPr="009F7524">
              <w:rPr>
                <w:rFonts w:cstheme="minorHAnsi"/>
                <w:i/>
                <w:iCs/>
                <w:color w:val="002060"/>
              </w:rPr>
              <w:t xml:space="preserve"> osoba, o której mowa w art. 41 pkt 3.”</w:t>
            </w:r>
          </w:p>
        </w:tc>
        <w:tc>
          <w:tcPr>
            <w:tcW w:w="1980" w:type="pct"/>
            <w:vAlign w:val="center"/>
          </w:tcPr>
          <w:p w14:paraId="7D35992B" w14:textId="4939D7DE" w:rsidR="00A8643E" w:rsidRPr="009F7524" w:rsidRDefault="00A8643E" w:rsidP="00A8643E">
            <w:pPr>
              <w:jc w:val="both"/>
              <w:rPr>
                <w:rFonts w:cstheme="minorHAnsi"/>
                <w:color w:val="002060"/>
              </w:rPr>
            </w:pPr>
            <w:r w:rsidRPr="009F7524">
              <w:rPr>
                <w:rFonts w:cstheme="minorHAnsi"/>
                <w:color w:val="002060"/>
              </w:rPr>
              <w:t>Projektowane brzmienie przepisu może prowadzić do zawężenia kręgu osób uprawnionych do złożenia oświadczenia, o którym mowa w ust. 4 pkt 1, w przypadku wniosków dotyczących delegowania cudzoziemca przez podmiot zagraniczny. Zgodnie z proponowaną regulacją oświadczenie miałaby składać wyłącznie osoba wskazana w art. 41 pkt 3, co może być interpretowane jako wyłączenie możliwości jego złożenia przez inne osoby należycie umocowane do reprezentowania podmiotu zagranicznego.</w:t>
            </w:r>
          </w:p>
          <w:p w14:paraId="771CCB7A" w14:textId="0C420999" w:rsidR="00FF39EB" w:rsidRPr="009F7524" w:rsidRDefault="00A8643E" w:rsidP="00A8643E">
            <w:pPr>
              <w:jc w:val="both"/>
              <w:rPr>
                <w:rFonts w:cstheme="minorHAnsi"/>
                <w:color w:val="002060"/>
                <w:highlight w:val="red"/>
              </w:rPr>
            </w:pPr>
            <w:r w:rsidRPr="009F7524">
              <w:rPr>
                <w:rFonts w:cstheme="minorHAnsi"/>
                <w:color w:val="002060"/>
              </w:rPr>
              <w:t>Takie ograniczenie nie znajduje uzasadnienia i może prowadzić do nieuzasadnionych utrudnień organizacyjnych po stronie przedsiębiorców, w szczególności podmiotów działających w ramach międzynarodowych struktur korporacyjnych. W praktyce obowiązki związane ze składaniem oświadczeń i prowadzeniem postępowań administracyjnych mogą być realizowane przez osoby posiadające odpowiednie pełnomocnictwa lub inne umocowanie do działania w imieniu podmiotu zagranicznego.</w:t>
            </w:r>
          </w:p>
        </w:tc>
      </w:tr>
      <w:tr w:rsidR="00FF39EB" w:rsidRPr="009F7524" w14:paraId="5A48B5FF" w14:textId="77777777" w:rsidTr="00882E78">
        <w:trPr>
          <w:trHeight w:val="1275"/>
        </w:trPr>
        <w:tc>
          <w:tcPr>
            <w:tcW w:w="201" w:type="pct"/>
            <w:vAlign w:val="center"/>
          </w:tcPr>
          <w:p w14:paraId="38DAB3FC" w14:textId="77777777" w:rsidR="00FF39EB" w:rsidRPr="009F7524" w:rsidRDefault="00FF39EB"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3937A4B0" w14:textId="541CD757" w:rsidR="00FF39EB" w:rsidRPr="009F7524" w:rsidRDefault="00FF39EB" w:rsidP="00190B29">
            <w:pPr>
              <w:jc w:val="both"/>
              <w:rPr>
                <w:rFonts w:cstheme="minorHAnsi"/>
                <w:color w:val="002060"/>
              </w:rPr>
            </w:pPr>
            <w:r w:rsidRPr="009F7524">
              <w:rPr>
                <w:rFonts w:cstheme="minorHAnsi"/>
                <w:color w:val="002060"/>
              </w:rPr>
              <w:t>Art. 1 pkt 9</w:t>
            </w:r>
            <w:r w:rsidR="000F2AF9" w:rsidRPr="009F7524">
              <w:rPr>
                <w:rFonts w:cstheme="minorHAnsi"/>
                <w:color w:val="002060"/>
              </w:rPr>
              <w:t xml:space="preserve"> lit. a</w:t>
            </w:r>
          </w:p>
        </w:tc>
        <w:tc>
          <w:tcPr>
            <w:tcW w:w="1121" w:type="pct"/>
            <w:vAlign w:val="center"/>
          </w:tcPr>
          <w:p w14:paraId="4D390624" w14:textId="77777777" w:rsidR="00137CC3" w:rsidRPr="009F7524" w:rsidRDefault="00137CC3" w:rsidP="00137CC3">
            <w:pPr>
              <w:jc w:val="both"/>
              <w:rPr>
                <w:rFonts w:cstheme="minorHAnsi"/>
                <w:color w:val="002060"/>
              </w:rPr>
            </w:pPr>
            <w:r w:rsidRPr="009F7524">
              <w:rPr>
                <w:rFonts w:cstheme="minorHAnsi"/>
                <w:color w:val="002060"/>
              </w:rPr>
              <w:t>w pkt 1:</w:t>
            </w:r>
          </w:p>
          <w:p w14:paraId="1FAD72EB" w14:textId="60839AA6" w:rsidR="00137CC3" w:rsidRPr="009F7524" w:rsidRDefault="00137CC3" w:rsidP="00137CC3">
            <w:pPr>
              <w:jc w:val="both"/>
              <w:rPr>
                <w:rFonts w:cstheme="minorHAnsi"/>
                <w:color w:val="002060"/>
              </w:rPr>
            </w:pPr>
            <w:r w:rsidRPr="009F7524">
              <w:rPr>
                <w:rFonts w:cstheme="minorHAnsi"/>
                <w:color w:val="002060"/>
              </w:rPr>
              <w:t>- po lit. b dodaje się lit. ba w brzmieniu:</w:t>
            </w:r>
          </w:p>
          <w:p w14:paraId="5C1E51B3" w14:textId="77777777" w:rsidR="00137CC3" w:rsidRPr="009F7524" w:rsidRDefault="00137CC3" w:rsidP="00137CC3">
            <w:pPr>
              <w:jc w:val="both"/>
              <w:rPr>
                <w:rFonts w:cstheme="minorHAnsi"/>
                <w:color w:val="002060"/>
              </w:rPr>
            </w:pPr>
            <w:r w:rsidRPr="009F7524">
              <w:rPr>
                <w:rFonts w:cstheme="minorHAnsi"/>
                <w:color w:val="002060"/>
              </w:rPr>
              <w:t>„ba)</w:t>
            </w:r>
            <w:r w:rsidRPr="009F7524">
              <w:rPr>
                <w:rFonts w:cstheme="minorHAnsi"/>
                <w:color w:val="002060"/>
              </w:rPr>
              <w:tab/>
              <w:t>utrudnia prowadzone postępowanie, uchylając się od złożenia wyjaśnień lub przedstawienia dokumentów istotnych dla rozstrzygnięcia sprawy, gdy został do tego wezwany przez organ prowadzący sprawę,”,</w:t>
            </w:r>
          </w:p>
          <w:p w14:paraId="26B5BB1F" w14:textId="29D4FFED" w:rsidR="00FF39EB" w:rsidRPr="009F7524" w:rsidRDefault="00FF39EB" w:rsidP="00137CC3">
            <w:pPr>
              <w:jc w:val="both"/>
              <w:rPr>
                <w:rFonts w:cstheme="minorHAnsi"/>
                <w:color w:val="002060"/>
                <w:highlight w:val="red"/>
              </w:rPr>
            </w:pPr>
          </w:p>
        </w:tc>
        <w:tc>
          <w:tcPr>
            <w:tcW w:w="821" w:type="pct"/>
            <w:vAlign w:val="center"/>
          </w:tcPr>
          <w:p w14:paraId="24D85D2B" w14:textId="11494BEC" w:rsidR="00FF39EB" w:rsidRPr="009F7524" w:rsidRDefault="00A5446B" w:rsidP="00190B29">
            <w:pPr>
              <w:jc w:val="both"/>
              <w:rPr>
                <w:rFonts w:cstheme="minorHAnsi"/>
                <w:color w:val="002060"/>
              </w:rPr>
            </w:pPr>
            <w:r w:rsidRPr="009F7524">
              <w:rPr>
                <w:rFonts w:cstheme="minorHAnsi"/>
                <w:color w:val="002060"/>
              </w:rPr>
              <w:t>Skreślenie przepisu.</w:t>
            </w:r>
          </w:p>
        </w:tc>
        <w:tc>
          <w:tcPr>
            <w:tcW w:w="1980" w:type="pct"/>
            <w:vAlign w:val="center"/>
          </w:tcPr>
          <w:p w14:paraId="201AB5EF" w14:textId="77777777" w:rsidR="00A7131B" w:rsidRPr="009F7524" w:rsidRDefault="00A7131B" w:rsidP="00A7131B">
            <w:pPr>
              <w:jc w:val="both"/>
              <w:rPr>
                <w:rFonts w:cstheme="minorHAnsi"/>
                <w:color w:val="002060"/>
              </w:rPr>
            </w:pPr>
            <w:r w:rsidRPr="009F7524">
              <w:rPr>
                <w:rFonts w:cstheme="minorHAnsi"/>
                <w:color w:val="002060"/>
              </w:rPr>
              <w:t>Projektowana regulacja wprowadza nową obligatoryjną przesłankę odmowy wydania zezwolenia na pracę oraz odmowy wpisu oświadczenia o powierzeniu pracy cudzoziemcowi do ewidencji oświadczeń, opartą na założeniu, że podmiot powierzający pracę utrudnia postępowanie poprzez uchylanie się od złożenia wyjaśnień lub przedstawienia dokumentów istotnych dla rozstrzygnięcia sprawy.</w:t>
            </w:r>
          </w:p>
          <w:p w14:paraId="3BC251D0" w14:textId="77777777" w:rsidR="00A7131B" w:rsidRPr="009F7524" w:rsidRDefault="00A7131B" w:rsidP="00A7131B">
            <w:pPr>
              <w:jc w:val="both"/>
              <w:rPr>
                <w:rFonts w:cstheme="minorHAnsi"/>
                <w:color w:val="002060"/>
              </w:rPr>
            </w:pPr>
            <w:r w:rsidRPr="009F7524">
              <w:rPr>
                <w:rFonts w:cstheme="minorHAnsi"/>
                <w:color w:val="002060"/>
              </w:rPr>
              <w:t xml:space="preserve">W ocenie Konfederacji Lewiatan przesłanka ta została sformułowana w sposób zbyt ogólny i pozostawia organom administracji nadmierny zakres uznaniowości. Pojęcia takie jak „uchyla się” oraz „dokumenty istotne dla rozstrzygnięcia sprawy” mają charakter </w:t>
            </w:r>
            <w:proofErr w:type="spellStart"/>
            <w:r w:rsidRPr="009F7524">
              <w:rPr>
                <w:rFonts w:cstheme="minorHAnsi"/>
                <w:color w:val="002060"/>
              </w:rPr>
              <w:t>ocenny</w:t>
            </w:r>
            <w:proofErr w:type="spellEnd"/>
            <w:r w:rsidRPr="009F7524">
              <w:rPr>
                <w:rFonts w:cstheme="minorHAnsi"/>
                <w:color w:val="002060"/>
              </w:rPr>
              <w:t xml:space="preserve"> i nie zostały w projekcie jednoznacznie doprecyzowane. Regulacja nie wskazuje w szczególności, jakie działania strony należy uznać za uchylanie </w:t>
            </w:r>
            <w:r w:rsidRPr="009F7524">
              <w:rPr>
                <w:rFonts w:cstheme="minorHAnsi"/>
                <w:color w:val="002060"/>
              </w:rPr>
              <w:lastRenderedPageBreak/>
              <w:t>się od współpracy, czy konieczne jest uprzednie ponowne wezwanie strony, wyznaczenie dodatkowego terminu na przedstawienie dokumentów, pouczenie o skutkach niewykonania wezwania ani wykazanie, że brak określonych dokumentów uniemożliwia wydanie rozstrzygnięcia.</w:t>
            </w:r>
          </w:p>
          <w:p w14:paraId="28C9770C" w14:textId="77777777" w:rsidR="00A7131B" w:rsidRPr="009F7524" w:rsidRDefault="00A7131B" w:rsidP="00A7131B">
            <w:pPr>
              <w:jc w:val="both"/>
              <w:rPr>
                <w:rFonts w:cstheme="minorHAnsi"/>
                <w:color w:val="002060"/>
              </w:rPr>
            </w:pPr>
            <w:r w:rsidRPr="009F7524">
              <w:rPr>
                <w:rFonts w:cstheme="minorHAnsi"/>
                <w:color w:val="002060"/>
              </w:rPr>
              <w:t>Tak szeroko ukształtowana przesłanka może prowadzić do niejednolitej praktyki organów oraz nakładania sankcji odmownych w sytuacjach, w których brak przedłożenia określonych dokumentów wynika z przyczyn obiektywnych, usprawiedliwionych lub dotyczy dokumentów, których związek ze sprawą nie jest jednoznaczny. Istnieje również ryzyko, że organy będą żądały dokumentów wykraczających poza zakres niezbędny do rozstrzygnięcia sprawy, np. dokumentów dotyczących stosunków cywilnoprawnych lub organizacyjnych podmiotu powierzającego pracę, które nie mają bezpośredniego znaczenia dla oceny spełnienia przesłanek wydania zezwolenia.</w:t>
            </w:r>
          </w:p>
          <w:p w14:paraId="53E8E312" w14:textId="77777777" w:rsidR="00A7131B" w:rsidRPr="009F7524" w:rsidRDefault="00A7131B" w:rsidP="00A7131B">
            <w:pPr>
              <w:jc w:val="both"/>
              <w:rPr>
                <w:rFonts w:cstheme="minorHAnsi"/>
                <w:color w:val="002060"/>
              </w:rPr>
            </w:pPr>
            <w:r w:rsidRPr="009F7524">
              <w:rPr>
                <w:rFonts w:cstheme="minorHAnsi"/>
                <w:color w:val="002060"/>
              </w:rPr>
              <w:t>Należy podkreślić, że obowiązujące przepisy postępowania administracyjnego już obecnie zapewniają organom odpowiednie instrumenty służące zgromadzeniu materiału dowodowego oraz ocenie skutków braku współpracy strony. Organ może bowiem wezwać stronę do przedstawienia wyjaśnień lub dokumentów, a brak ich przedłożenia może zostać uwzględniony przy ocenie całokształtu materiału dowodowego i wydaniu rozstrzygnięcia. Wprowadzenie dodatkowej, obligatoryjnej podstawy odmowy nie jest zatem konieczne dla realizacji zakładanego celu regulacji.</w:t>
            </w:r>
          </w:p>
          <w:p w14:paraId="285C0FF8" w14:textId="77777777" w:rsidR="00A7131B" w:rsidRPr="009F7524" w:rsidRDefault="00A7131B" w:rsidP="00A7131B">
            <w:pPr>
              <w:jc w:val="both"/>
              <w:rPr>
                <w:rFonts w:cstheme="minorHAnsi"/>
                <w:color w:val="002060"/>
              </w:rPr>
            </w:pPr>
            <w:r w:rsidRPr="009F7524">
              <w:rPr>
                <w:rFonts w:cstheme="minorHAnsi"/>
                <w:color w:val="002060"/>
              </w:rPr>
              <w:t>Jednocześnie projektowana przesłanka może prowadzić do zwiększenia obciążeń administracyjnych zarówno po stronie przedsiębiorców, jak i organów. W celu ograniczenia ryzyka odmowy wydania zezwolenia wnioskodawcy mogą być skłonni przedkładać nadmiernie szeroki zakres dokumentów i wyjaśnień, co może dodatkowo wydłużyć postępowania legalizacyjne, zamiast przyczynić się do ich usprawnienia.</w:t>
            </w:r>
          </w:p>
          <w:p w14:paraId="1B7B0A59" w14:textId="1BB23EAA" w:rsidR="00FF39EB" w:rsidRPr="009F7524" w:rsidRDefault="00FF39EB" w:rsidP="00190B29">
            <w:pPr>
              <w:jc w:val="both"/>
              <w:rPr>
                <w:rFonts w:cstheme="minorHAnsi"/>
                <w:color w:val="002060"/>
              </w:rPr>
            </w:pPr>
          </w:p>
        </w:tc>
      </w:tr>
      <w:tr w:rsidR="00FF39EB" w:rsidRPr="009F7524" w14:paraId="02D07303" w14:textId="77777777" w:rsidTr="00882E78">
        <w:trPr>
          <w:trHeight w:val="1275"/>
        </w:trPr>
        <w:tc>
          <w:tcPr>
            <w:tcW w:w="201" w:type="pct"/>
            <w:vAlign w:val="center"/>
          </w:tcPr>
          <w:p w14:paraId="33308772" w14:textId="77777777" w:rsidR="00FF39EB" w:rsidRPr="009F7524" w:rsidRDefault="00FF39EB"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67C8F0F6" w14:textId="48DA2C0E" w:rsidR="00FF39EB" w:rsidRPr="009F7524" w:rsidRDefault="00D97215" w:rsidP="00190B29">
            <w:pPr>
              <w:jc w:val="both"/>
              <w:rPr>
                <w:rFonts w:cstheme="minorHAnsi"/>
                <w:color w:val="002060"/>
              </w:rPr>
            </w:pPr>
            <w:r w:rsidRPr="009F7524">
              <w:rPr>
                <w:rFonts w:cstheme="minorHAnsi"/>
                <w:color w:val="002060"/>
              </w:rPr>
              <w:t>Art. 1 pkt 9</w:t>
            </w:r>
            <w:r w:rsidR="000F2AF9" w:rsidRPr="009F7524">
              <w:rPr>
                <w:rFonts w:cstheme="minorHAnsi"/>
                <w:color w:val="002060"/>
              </w:rPr>
              <w:t xml:space="preserve"> lit. b</w:t>
            </w:r>
          </w:p>
        </w:tc>
        <w:tc>
          <w:tcPr>
            <w:tcW w:w="1121" w:type="pct"/>
            <w:vAlign w:val="center"/>
          </w:tcPr>
          <w:p w14:paraId="33441410" w14:textId="77777777" w:rsidR="001F46C6" w:rsidRPr="009F7524" w:rsidRDefault="001F46C6" w:rsidP="001F46C6">
            <w:pPr>
              <w:jc w:val="both"/>
              <w:rPr>
                <w:rFonts w:cstheme="minorHAnsi"/>
                <w:color w:val="002060"/>
              </w:rPr>
            </w:pPr>
            <w:r w:rsidRPr="009F7524">
              <w:rPr>
                <w:rFonts w:cstheme="minorHAnsi"/>
                <w:color w:val="002060"/>
              </w:rPr>
              <w:t>pkt 10 otrzymuje brzmienie:</w:t>
            </w:r>
          </w:p>
          <w:p w14:paraId="22D0F153" w14:textId="55C272A4" w:rsidR="00FF39EB" w:rsidRPr="009F7524" w:rsidRDefault="001F46C6" w:rsidP="001F46C6">
            <w:pPr>
              <w:jc w:val="both"/>
              <w:rPr>
                <w:rFonts w:cstheme="minorHAnsi"/>
                <w:color w:val="002060"/>
              </w:rPr>
            </w:pPr>
            <w:r w:rsidRPr="009F7524">
              <w:rPr>
                <w:rFonts w:cstheme="minorHAnsi"/>
                <w:color w:val="002060"/>
              </w:rPr>
              <w:t>„10)</w:t>
            </w:r>
            <w:r w:rsidRPr="009F7524">
              <w:rPr>
                <w:rFonts w:cstheme="minorHAnsi"/>
                <w:color w:val="002060"/>
              </w:rPr>
              <w:tab/>
              <w:t>z informacji posiadanych przez organ wynika, że w okresie 2 lat poprzedzających dzień złożenia wniosku o wydanie zezwolenia na pracę cudzoziemiec, który posiadał zezwolenie na pracę lub oświadczenie o powierzeniu pracy cudzoziemcowi i wjechał na terytorium Rzeczypospolitej Polskiej w celu wykonywania pracy, nie wykonywał pracy na terytorium Rzeczypospolitej Polskiej, chyba że niewykonywanie pracy wynikało z uzasadnionych przyczyn, lub”</w:t>
            </w:r>
          </w:p>
        </w:tc>
        <w:tc>
          <w:tcPr>
            <w:tcW w:w="821" w:type="pct"/>
            <w:vAlign w:val="center"/>
          </w:tcPr>
          <w:p w14:paraId="596A5330" w14:textId="2DAA894A" w:rsidR="001F46C6" w:rsidRPr="009F7524" w:rsidRDefault="00824DF5" w:rsidP="001F46C6">
            <w:pPr>
              <w:jc w:val="both"/>
              <w:rPr>
                <w:rFonts w:cstheme="minorHAnsi"/>
                <w:color w:val="002060"/>
              </w:rPr>
            </w:pPr>
            <w:r w:rsidRPr="009F7524">
              <w:rPr>
                <w:rFonts w:cstheme="minorHAnsi"/>
                <w:color w:val="002060"/>
              </w:rPr>
              <w:t>Wykreślenie przepisu.</w:t>
            </w:r>
          </w:p>
          <w:p w14:paraId="44C6BC77" w14:textId="5C3BB689" w:rsidR="00FF39EB" w:rsidRPr="009F7524" w:rsidRDefault="00FF39EB" w:rsidP="001F46C6">
            <w:pPr>
              <w:jc w:val="both"/>
              <w:rPr>
                <w:rFonts w:cstheme="minorHAnsi"/>
                <w:color w:val="002060"/>
              </w:rPr>
            </w:pPr>
          </w:p>
        </w:tc>
        <w:tc>
          <w:tcPr>
            <w:tcW w:w="1980" w:type="pct"/>
            <w:vAlign w:val="center"/>
          </w:tcPr>
          <w:p w14:paraId="271CB2C1" w14:textId="3AC6887D" w:rsidR="00824DF5" w:rsidRPr="009F7524" w:rsidRDefault="00824DF5" w:rsidP="00824DF5">
            <w:pPr>
              <w:jc w:val="both"/>
              <w:rPr>
                <w:rFonts w:cstheme="minorHAnsi"/>
                <w:color w:val="002060"/>
              </w:rPr>
            </w:pPr>
            <w:r w:rsidRPr="009F7524">
              <w:rPr>
                <w:rFonts w:cstheme="minorHAnsi"/>
                <w:color w:val="002060"/>
              </w:rPr>
              <w:t>Projektowana zmiana art. 13 ust. 1 pkt 10 ustawy nie rozwiązuje problemów związanych z obecnym brzmieniem tej przesłanki odmowy wydania zezwolenia na pracę. W ocenie Konfederacji Lewiatan, przedstawione w uzasadnieniu projektu argumenty dotyczące trudności w stosowaniu obecnej regulacji przemawiają za jej usunięciem albo istotnym ograniczeniem zakresu zastosowania, a nie jedynie za jej modyfikacją poprzez dodanie zwrotu „z informacji posiadanych przez organ wynika”.</w:t>
            </w:r>
          </w:p>
          <w:p w14:paraId="5B0D092C" w14:textId="73B429AB" w:rsidR="00824DF5" w:rsidRPr="009F7524" w:rsidRDefault="00824DF5" w:rsidP="00824DF5">
            <w:pPr>
              <w:jc w:val="both"/>
              <w:rPr>
                <w:rFonts w:cstheme="minorHAnsi"/>
                <w:color w:val="002060"/>
              </w:rPr>
            </w:pPr>
            <w:r w:rsidRPr="009F7524">
              <w:rPr>
                <w:rFonts w:cstheme="minorHAnsi"/>
                <w:color w:val="002060"/>
              </w:rPr>
              <w:t>Projektowane rozwiązanie prowadzi do obniżenia standardu ustalania stanu faktycznego w postępowaniu administracyjnym. Zgodnie z proponowanym brzmieniem organ mógłby odmówić wydania zezwolenia nie na podstawie jednoznacznie ustalonych okoliczności faktycznych, lecz w oparciu o informacje, których zakres, kompletność i wiarygodność nie zostały określone w przepisie. Regulacja nie wskazuje, jakie działania weryfikacyjne powinien podjąć organ ani kiedy zgromadzony materiał można uznać za wystarczający do zastosowania tak daleko idącej konsekwencji, jak odmowa wydania zezwolenia.</w:t>
            </w:r>
          </w:p>
          <w:p w14:paraId="28426A0F" w14:textId="7CD343E6" w:rsidR="00824DF5" w:rsidRPr="009F7524" w:rsidRDefault="00824DF5" w:rsidP="00824DF5">
            <w:pPr>
              <w:jc w:val="both"/>
              <w:rPr>
                <w:rFonts w:cstheme="minorHAnsi"/>
                <w:color w:val="002060"/>
              </w:rPr>
            </w:pPr>
            <w:r w:rsidRPr="009F7524">
              <w:rPr>
                <w:rFonts w:cstheme="minorHAnsi"/>
                <w:color w:val="002060"/>
              </w:rPr>
              <w:t>Takie rozwiązanie rodzi ryzyko niejednolitej praktyki organów oraz podejmowania rozstrzygnięć w oparciu o różny poziom weryfikacji materiału dowodowego. Pozostaje ono również wątpliwe z perspektywy podstawowych zasad postępowania administracyjnego, w szczególności zasady prawdy obiektywnej wynikającej z art. 7 Kodeksu postępowania administracyjnego.</w:t>
            </w:r>
          </w:p>
          <w:p w14:paraId="647DFC69" w14:textId="18B25FEE" w:rsidR="00824DF5" w:rsidRPr="009F7524" w:rsidRDefault="00824DF5" w:rsidP="00824DF5">
            <w:pPr>
              <w:jc w:val="both"/>
              <w:rPr>
                <w:rFonts w:cstheme="minorHAnsi"/>
                <w:color w:val="002060"/>
              </w:rPr>
            </w:pPr>
            <w:r w:rsidRPr="009F7524">
              <w:rPr>
                <w:rFonts w:cstheme="minorHAnsi"/>
                <w:color w:val="002060"/>
              </w:rPr>
              <w:t>Jednocześnie projektowana przesłanka wymaga doprecyzowania również w zakresie określenia, jakiego rodzaju niewykonywanie pracy powinno skutkować odmową wydania zezwolenia. Obecne brzmienie przepisu wskazuje na brak wykonywania jakiejkolwiek pracy na terytorium Rzeczypospolitej Polskiej, podczas gdy celem regulacji</w:t>
            </w:r>
            <w:r w:rsidR="00BE49B6" w:rsidRPr="009F7524">
              <w:rPr>
                <w:rFonts w:cstheme="minorHAnsi"/>
                <w:color w:val="002060"/>
              </w:rPr>
              <w:t>,</w:t>
            </w:r>
            <w:r w:rsidRPr="009F7524">
              <w:rPr>
                <w:rFonts w:cstheme="minorHAnsi"/>
                <w:color w:val="002060"/>
              </w:rPr>
              <w:t xml:space="preserve"> jak wynika z uzasadnienia projektu</w:t>
            </w:r>
            <w:r w:rsidR="00BE49B6" w:rsidRPr="009F7524">
              <w:rPr>
                <w:rFonts w:cstheme="minorHAnsi"/>
                <w:color w:val="002060"/>
              </w:rPr>
              <w:t xml:space="preserve">, </w:t>
            </w:r>
            <w:r w:rsidRPr="009F7524">
              <w:rPr>
                <w:rFonts w:cstheme="minorHAnsi"/>
                <w:color w:val="002060"/>
              </w:rPr>
              <w:t>powinno być przeciwdziałanie sytuacjom, w których cudzoziemiec uzyskał zezwolenie na pracę, wjechał do Polski w tym celu, a następnie faktycznie nie podjął pracy na rzecz podmiotu wskazanego w zezwoleniu.</w:t>
            </w:r>
          </w:p>
          <w:p w14:paraId="2421CA42" w14:textId="1318031C" w:rsidR="00824DF5" w:rsidRPr="009F7524" w:rsidRDefault="00824DF5" w:rsidP="00824DF5">
            <w:pPr>
              <w:jc w:val="both"/>
              <w:rPr>
                <w:rFonts w:cstheme="minorHAnsi"/>
                <w:color w:val="002060"/>
              </w:rPr>
            </w:pPr>
            <w:r w:rsidRPr="009F7524">
              <w:rPr>
                <w:rFonts w:cstheme="minorHAnsi"/>
                <w:color w:val="002060"/>
              </w:rPr>
              <w:lastRenderedPageBreak/>
              <w:t>Nie jest zasadne utożsamianie z takim nadużyciem sytuacji, w których cudzoziemiec rzeczywiście rozpoczął wykonywanie pracy zgodnie z wydanym zezwoleniem, a następnie czasowo nie wykonywał pracy na terytorium Polski z uzasadnionych przyczyn, np. w związku z legalnym delegowaniem, podróżą służbową lub inną obiektywną przyczyną związaną z wykonywaniem obowiązków zawodowych.</w:t>
            </w:r>
          </w:p>
          <w:p w14:paraId="17390DBB" w14:textId="3F5917F3" w:rsidR="00AD4ED1" w:rsidRPr="009F7524" w:rsidRDefault="00824DF5" w:rsidP="00824DF5">
            <w:pPr>
              <w:jc w:val="both"/>
              <w:rPr>
                <w:rFonts w:cstheme="minorHAnsi"/>
                <w:color w:val="002060"/>
              </w:rPr>
            </w:pPr>
            <w:r w:rsidRPr="009F7524">
              <w:rPr>
                <w:rFonts w:cstheme="minorHAnsi"/>
                <w:color w:val="002060"/>
              </w:rPr>
              <w:t>W związku z powyższym, jeżeli przesłanka ta miałaby zostać utrzymana, powinna zostać ograniczona do przypadków rzeczywistego niewykonywania pracy na rzecz podmiotu wskazanego w zezwoleniu, a nie obejmować każdy przypadek braku wykonywania pracy na terytorium Polski. Jednocześnie konieczne jest zapewnienie, aby odmowa wydania zezwolenia następowała wyłącznie na podstawie jednoznacznie ustalonych okoliczności faktycznych, a nie nieweryfikowanych informacji pozostających w dyspozycji organu.</w:t>
            </w:r>
          </w:p>
        </w:tc>
      </w:tr>
      <w:tr w:rsidR="00FF39EB" w:rsidRPr="009F7524" w14:paraId="35D55AA9" w14:textId="77777777" w:rsidTr="00882E78">
        <w:trPr>
          <w:trHeight w:val="1275"/>
        </w:trPr>
        <w:tc>
          <w:tcPr>
            <w:tcW w:w="201" w:type="pct"/>
            <w:vAlign w:val="center"/>
          </w:tcPr>
          <w:p w14:paraId="712F89C5" w14:textId="77777777" w:rsidR="00FF39EB" w:rsidRPr="009F7524" w:rsidRDefault="00FF39EB"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47C54ED1" w14:textId="3D5C0FBF" w:rsidR="00FF39EB" w:rsidRPr="009F7524" w:rsidRDefault="00AD4ED1" w:rsidP="00190B29">
            <w:pPr>
              <w:jc w:val="both"/>
              <w:rPr>
                <w:rFonts w:cstheme="minorHAnsi"/>
                <w:color w:val="002060"/>
                <w:lang w:val="en-US"/>
              </w:rPr>
            </w:pPr>
            <w:r w:rsidRPr="009F7524">
              <w:rPr>
                <w:rFonts w:cstheme="minorHAnsi"/>
                <w:color w:val="002060"/>
                <w:lang w:val="en-US"/>
              </w:rPr>
              <w:t>Art. 1 pkt 9 lit.</w:t>
            </w:r>
            <w:r w:rsidR="005873FF" w:rsidRPr="009F7524">
              <w:rPr>
                <w:rFonts w:cstheme="minorHAnsi"/>
                <w:color w:val="002060"/>
                <w:lang w:val="en-US"/>
              </w:rPr>
              <w:t xml:space="preserve"> </w:t>
            </w:r>
            <w:r w:rsidR="00FE0A66" w:rsidRPr="009F7524">
              <w:rPr>
                <w:rFonts w:cstheme="minorHAnsi"/>
                <w:color w:val="002060"/>
                <w:lang w:val="en-US"/>
              </w:rPr>
              <w:t>c</w:t>
            </w:r>
            <w:r w:rsidR="003D2EC4" w:rsidRPr="009F7524">
              <w:rPr>
                <w:rFonts w:cstheme="minorHAnsi"/>
                <w:color w:val="002060"/>
                <w:lang w:val="en-US"/>
              </w:rPr>
              <w:t xml:space="preserve"> </w:t>
            </w:r>
            <w:r w:rsidR="00341691" w:rsidRPr="009F7524">
              <w:rPr>
                <w:rFonts w:cstheme="minorHAnsi"/>
                <w:color w:val="002060"/>
                <w:lang w:val="en-US"/>
              </w:rPr>
              <w:t>i</w:t>
            </w:r>
            <w:r w:rsidR="003D2EC4" w:rsidRPr="009F7524">
              <w:rPr>
                <w:rFonts w:cstheme="minorHAnsi"/>
                <w:color w:val="002060"/>
                <w:lang w:val="en-US"/>
              </w:rPr>
              <w:t xml:space="preserve"> art. 1 pkt 13</w:t>
            </w:r>
          </w:p>
        </w:tc>
        <w:tc>
          <w:tcPr>
            <w:tcW w:w="1121" w:type="pct"/>
            <w:vAlign w:val="center"/>
          </w:tcPr>
          <w:p w14:paraId="32FC83DC" w14:textId="612E3D6E" w:rsidR="005873FF" w:rsidRPr="009F7524" w:rsidRDefault="00541268" w:rsidP="005873FF">
            <w:pPr>
              <w:jc w:val="both"/>
              <w:rPr>
                <w:rFonts w:cstheme="minorHAnsi"/>
                <w:color w:val="002060"/>
              </w:rPr>
            </w:pPr>
            <w:r w:rsidRPr="009F7524">
              <w:rPr>
                <w:rFonts w:cstheme="minorHAnsi"/>
                <w:color w:val="002060"/>
              </w:rPr>
              <w:t xml:space="preserve">c) </w:t>
            </w:r>
            <w:r w:rsidR="005873FF" w:rsidRPr="009F7524">
              <w:rPr>
                <w:rFonts w:cstheme="minorHAnsi"/>
                <w:color w:val="002060"/>
              </w:rPr>
              <w:t>w pkt 11 kropkę zastępuje się średnikiem i dodaje się pkt 12 i 13 w brzmieniu:</w:t>
            </w:r>
          </w:p>
          <w:p w14:paraId="1C5B5655" w14:textId="77777777" w:rsidR="005873FF" w:rsidRPr="009F7524" w:rsidRDefault="005873FF" w:rsidP="005873FF">
            <w:pPr>
              <w:jc w:val="both"/>
              <w:rPr>
                <w:rFonts w:cstheme="minorHAnsi"/>
                <w:color w:val="002060"/>
              </w:rPr>
            </w:pPr>
            <w:r w:rsidRPr="009F7524">
              <w:rPr>
                <w:rFonts w:cstheme="minorHAnsi"/>
                <w:color w:val="002060"/>
              </w:rPr>
              <w:t>„12)</w:t>
            </w:r>
            <w:r w:rsidRPr="009F7524">
              <w:rPr>
                <w:rFonts w:cstheme="minorHAnsi"/>
                <w:color w:val="002060"/>
              </w:rPr>
              <w:tab/>
              <w:t>organ rozpatrujący wniosek o wydanie zezwolenia na pracę posiada informacje, że podmiot powierzający pracę cudzoziemcowi w ciągu 2 lat przed dniem złożenia wniosku o wydanie zezwolenia na pracę naruszył obowiązki związane z innym zezwoleniem na pracę, o których mowa w art. 17 ust. 1 pkt 1, 3 5, 9 lub 10, został wezwany do dopełnienia tych obowiązków i ich nie dopełnił;</w:t>
            </w:r>
          </w:p>
          <w:p w14:paraId="7318E58A" w14:textId="77777777" w:rsidR="00FF39EB" w:rsidRPr="009F7524" w:rsidRDefault="005873FF" w:rsidP="005873FF">
            <w:pPr>
              <w:jc w:val="both"/>
              <w:rPr>
                <w:rFonts w:cstheme="minorHAnsi"/>
                <w:color w:val="002060"/>
              </w:rPr>
            </w:pPr>
            <w:r w:rsidRPr="009F7524">
              <w:rPr>
                <w:rFonts w:cstheme="minorHAnsi"/>
                <w:color w:val="002060"/>
              </w:rPr>
              <w:t>13)</w:t>
            </w:r>
            <w:r w:rsidRPr="009F7524">
              <w:rPr>
                <w:rFonts w:cstheme="minorHAnsi"/>
                <w:color w:val="002060"/>
              </w:rPr>
              <w:tab/>
              <w:t xml:space="preserve">organ rozpatrujący wniosek o wydanie zezwolenia na pracę posiada informacje, że podmiot powierzający pracę cudzoziemcowi nie wypłacił zaległego wynagrodzenia </w:t>
            </w:r>
            <w:r w:rsidRPr="009F7524">
              <w:rPr>
                <w:rFonts w:cstheme="minorHAnsi"/>
                <w:color w:val="002060"/>
              </w:rPr>
              <w:lastRenderedPageBreak/>
              <w:t>cudzoziemcowi, którego dotyczy wniosek, lub innemu cudzoziemcowi, i pomimo wezwania nie wypłacił cudzoziemcowi tego wynagrodzenia.”</w:t>
            </w:r>
          </w:p>
          <w:p w14:paraId="0C432BFB" w14:textId="77777777" w:rsidR="00341691" w:rsidRPr="009F7524" w:rsidRDefault="00341691" w:rsidP="005873FF">
            <w:pPr>
              <w:jc w:val="both"/>
              <w:rPr>
                <w:rFonts w:cstheme="minorHAnsi"/>
                <w:color w:val="002060"/>
              </w:rPr>
            </w:pPr>
          </w:p>
          <w:p w14:paraId="5587E21C" w14:textId="091145FF" w:rsidR="00341691" w:rsidRPr="009F7524" w:rsidRDefault="00191F70" w:rsidP="00341691">
            <w:pPr>
              <w:jc w:val="both"/>
              <w:rPr>
                <w:rFonts w:cstheme="minorHAnsi"/>
                <w:color w:val="002060"/>
              </w:rPr>
            </w:pPr>
            <w:r w:rsidRPr="009F7524">
              <w:rPr>
                <w:rFonts w:cstheme="minorHAnsi"/>
                <w:color w:val="002060"/>
              </w:rPr>
              <w:t xml:space="preserve">13) </w:t>
            </w:r>
            <w:r w:rsidR="00341691" w:rsidRPr="009F7524">
              <w:rPr>
                <w:rFonts w:cstheme="minorHAnsi"/>
                <w:color w:val="002060"/>
              </w:rPr>
              <w:t>w art. 22 w ust. 1:</w:t>
            </w:r>
          </w:p>
          <w:p w14:paraId="58FA1E24" w14:textId="77777777" w:rsidR="00341691" w:rsidRPr="009F7524" w:rsidRDefault="00341691" w:rsidP="00341691">
            <w:pPr>
              <w:jc w:val="both"/>
              <w:rPr>
                <w:rFonts w:cstheme="minorHAnsi"/>
                <w:color w:val="002060"/>
              </w:rPr>
            </w:pPr>
            <w:r w:rsidRPr="009F7524">
              <w:rPr>
                <w:rFonts w:cstheme="minorHAnsi"/>
                <w:color w:val="002060"/>
              </w:rPr>
              <w:t>a)</w:t>
            </w:r>
            <w:r w:rsidRPr="009F7524">
              <w:rPr>
                <w:rFonts w:cstheme="minorHAnsi"/>
                <w:color w:val="002060"/>
              </w:rPr>
              <w:tab/>
              <w:t>pkt 5 otrzymuje brzmienie:</w:t>
            </w:r>
          </w:p>
          <w:p w14:paraId="0E634058" w14:textId="77777777" w:rsidR="00341691" w:rsidRPr="009F7524" w:rsidRDefault="00341691" w:rsidP="00341691">
            <w:pPr>
              <w:jc w:val="both"/>
              <w:rPr>
                <w:rFonts w:cstheme="minorHAnsi"/>
                <w:color w:val="002060"/>
              </w:rPr>
            </w:pPr>
            <w:r w:rsidRPr="009F7524">
              <w:rPr>
                <w:rFonts w:cstheme="minorHAnsi"/>
                <w:color w:val="002060"/>
              </w:rPr>
              <w:t>„5)</w:t>
            </w:r>
            <w:r w:rsidRPr="009F7524">
              <w:rPr>
                <w:rFonts w:cstheme="minorHAnsi"/>
                <w:color w:val="002060"/>
              </w:rPr>
              <w:tab/>
              <w:t>posiada informacje, że podmiot powierzający pracę cudzoziemcowi naruszył obowiązki, o których mowa w art. 17 ust. 1 pkt 1, 3 5, 9 lub 10, związane z tym zezwoleniem na pracę, został wezwany do ich dopełnienia i ich nie dopełnił;”;</w:t>
            </w:r>
          </w:p>
          <w:p w14:paraId="10A82DB6" w14:textId="77777777" w:rsidR="00341691" w:rsidRPr="009F7524" w:rsidRDefault="00341691" w:rsidP="00341691">
            <w:pPr>
              <w:jc w:val="both"/>
              <w:rPr>
                <w:rFonts w:cstheme="minorHAnsi"/>
                <w:color w:val="002060"/>
              </w:rPr>
            </w:pPr>
            <w:r w:rsidRPr="009F7524">
              <w:rPr>
                <w:rFonts w:cstheme="minorHAnsi"/>
                <w:color w:val="002060"/>
              </w:rPr>
              <w:t>b)</w:t>
            </w:r>
            <w:r w:rsidRPr="009F7524">
              <w:rPr>
                <w:rFonts w:cstheme="minorHAnsi"/>
                <w:color w:val="002060"/>
              </w:rPr>
              <w:tab/>
              <w:t>po pkt 5 dodaje się pkt 5a w brzmieniu:</w:t>
            </w:r>
          </w:p>
          <w:p w14:paraId="776D7254" w14:textId="1EEE6C5F" w:rsidR="00341691" w:rsidRPr="009F7524" w:rsidRDefault="00341691" w:rsidP="00341691">
            <w:pPr>
              <w:jc w:val="both"/>
              <w:rPr>
                <w:rFonts w:cstheme="minorHAnsi"/>
                <w:color w:val="002060"/>
              </w:rPr>
            </w:pPr>
            <w:r w:rsidRPr="009F7524">
              <w:rPr>
                <w:rFonts w:cstheme="minorHAnsi"/>
                <w:color w:val="002060"/>
              </w:rPr>
              <w:t>„5a)</w:t>
            </w:r>
            <w:r w:rsidRPr="009F7524">
              <w:rPr>
                <w:rFonts w:cstheme="minorHAnsi"/>
                <w:color w:val="002060"/>
              </w:rPr>
              <w:tab/>
              <w:t>posiada informacje, że podmiot powierzający pracę cudzoziemcowi nie wypłacił wynagrodzenia cudzoziemcowi, którego dotyczy to zezwolenie na pracę, i po wezwaniu do wypłaty zaległego wynagrodzenia nie wypłacił tego wynagrodzenia;”</w:t>
            </w:r>
          </w:p>
        </w:tc>
        <w:tc>
          <w:tcPr>
            <w:tcW w:w="821" w:type="pct"/>
            <w:vAlign w:val="center"/>
          </w:tcPr>
          <w:p w14:paraId="3CC7E884" w14:textId="66C13394" w:rsidR="00FF39EB" w:rsidRPr="009F7524" w:rsidRDefault="002005CC" w:rsidP="00190B29">
            <w:pPr>
              <w:jc w:val="both"/>
              <w:rPr>
                <w:rFonts w:cstheme="minorHAnsi"/>
                <w:color w:val="002060"/>
              </w:rPr>
            </w:pPr>
            <w:r w:rsidRPr="009F7524">
              <w:rPr>
                <w:rFonts w:cstheme="minorHAnsi"/>
                <w:color w:val="002060"/>
              </w:rPr>
              <w:lastRenderedPageBreak/>
              <w:t>P</w:t>
            </w:r>
            <w:r w:rsidR="004D6474" w:rsidRPr="009F7524">
              <w:rPr>
                <w:rFonts w:cstheme="minorHAnsi"/>
                <w:color w:val="002060"/>
              </w:rPr>
              <w:t xml:space="preserve">ostulujemy usunięcie projektowanych art. 13 ust. 1 pkt 12 i 13 </w:t>
            </w:r>
            <w:r w:rsidR="00541268" w:rsidRPr="009F7524">
              <w:rPr>
                <w:rFonts w:cstheme="minorHAnsi"/>
                <w:color w:val="002060"/>
              </w:rPr>
              <w:t>oraz art. 22 ust. 1</w:t>
            </w:r>
            <w:r w:rsidR="008018A5" w:rsidRPr="009F7524">
              <w:rPr>
                <w:rFonts w:cstheme="minorHAnsi"/>
                <w:color w:val="002060"/>
              </w:rPr>
              <w:t xml:space="preserve"> pkt 5 i 5a </w:t>
            </w:r>
            <w:r w:rsidR="004D6474" w:rsidRPr="009F7524">
              <w:rPr>
                <w:rFonts w:cstheme="minorHAnsi"/>
                <w:color w:val="002060"/>
              </w:rPr>
              <w:t>ustawy.</w:t>
            </w:r>
          </w:p>
        </w:tc>
        <w:tc>
          <w:tcPr>
            <w:tcW w:w="1980" w:type="pct"/>
            <w:vAlign w:val="center"/>
          </w:tcPr>
          <w:p w14:paraId="7339ECF6" w14:textId="38D2B31C" w:rsidR="00ED6906" w:rsidRPr="009F7524" w:rsidRDefault="00ED6906" w:rsidP="00ED6906">
            <w:pPr>
              <w:jc w:val="both"/>
              <w:rPr>
                <w:rFonts w:cstheme="minorHAnsi"/>
                <w:color w:val="002060"/>
              </w:rPr>
            </w:pPr>
            <w:r w:rsidRPr="009F7524">
              <w:rPr>
                <w:rFonts w:cstheme="minorHAnsi"/>
                <w:color w:val="002060"/>
              </w:rPr>
              <w:t>Projektowane przepisy umożliwiają odmowę wydania zezwolenia na pracę w sytuacji, gdy organ „posiada informacje”, że podmiot powierzający pracę cudzoziemcowi nie dopełnił określonych obowiązków lub nie wypłacił zaległego wynagrodzenia. Oznacza to możliwość zastosowania wobec przedsiębiorcy istotnej dolegliwości prawnej bez konieczności uprzedniego prawomocnego stwierdzenia naruszenia w odrębnym postępowani</w:t>
            </w:r>
            <w:r w:rsidR="004F3B9B" w:rsidRPr="009F7524">
              <w:rPr>
                <w:rFonts w:cstheme="minorHAnsi"/>
                <w:color w:val="002060"/>
              </w:rPr>
              <w:t>em.</w:t>
            </w:r>
          </w:p>
          <w:p w14:paraId="2F26B16E" w14:textId="082C66CA" w:rsidR="00ED6906" w:rsidRPr="009F7524" w:rsidRDefault="00ED6906" w:rsidP="00ED6906">
            <w:pPr>
              <w:jc w:val="both"/>
              <w:rPr>
                <w:rFonts w:cstheme="minorHAnsi"/>
                <w:color w:val="002060"/>
              </w:rPr>
            </w:pPr>
            <w:r w:rsidRPr="009F7524">
              <w:rPr>
                <w:rFonts w:cstheme="minorHAnsi"/>
                <w:color w:val="002060"/>
              </w:rPr>
              <w:t>W praktyce regulacja ta może prowadzić do nałożenia na przedsiębiorcę sankcji o charakterze wykraczającym poza standardową odpowiedzialność za naruszenie przepisów. Podmiot powierzający pracę cudzoziemcom mógłby zostać pozbawiony możliwości uzyskania zezwolenia na pracę wyłącznie na podstawie stanowiska organu, bez uprzedniego rozstrzygnięcia potwierdzającego naruszenie oraz bez zapewnienia odpowiednich gwarancji proceduralnych pozwalających na skuteczne zakwestionowanie ustaleń organu.</w:t>
            </w:r>
          </w:p>
          <w:p w14:paraId="731DD40C" w14:textId="097B5A63" w:rsidR="00ED6906" w:rsidRPr="009F7524" w:rsidRDefault="00ED6906" w:rsidP="00ED6906">
            <w:pPr>
              <w:jc w:val="both"/>
              <w:rPr>
                <w:rFonts w:cstheme="minorHAnsi"/>
                <w:color w:val="002060"/>
              </w:rPr>
            </w:pPr>
            <w:r w:rsidRPr="009F7524">
              <w:rPr>
                <w:rFonts w:cstheme="minorHAnsi"/>
                <w:color w:val="002060"/>
              </w:rPr>
              <w:t xml:space="preserve">Należy również zauważyć, że projektowane rozwiązanie zwiększa zakres okoliczności, które organ będzie zobowiązany badać w toku postępowania dotyczącego wydania zezwolenia na pracę. Szczegółowa weryfikacja </w:t>
            </w:r>
            <w:r w:rsidRPr="009F7524">
              <w:rPr>
                <w:rFonts w:cstheme="minorHAnsi"/>
                <w:color w:val="002060"/>
              </w:rPr>
              <w:lastRenderedPageBreak/>
              <w:t>historii realizacji obowiązków wynikających z wcześniejszych zezwoleń lub wypłaty wynagrodzeń wobec innych cudzoziemców może znacząco wydłużać prowadzone postępowania, co pozostaje sprzeczne z deklarowanym celem usprawnienia procesu legalizacji pracy cudzoziemców.</w:t>
            </w:r>
          </w:p>
          <w:p w14:paraId="36E4E89C" w14:textId="5D1AF261" w:rsidR="00ED6906" w:rsidRPr="009F7524" w:rsidRDefault="00ED6906" w:rsidP="00ED6906">
            <w:pPr>
              <w:jc w:val="both"/>
              <w:rPr>
                <w:rFonts w:cstheme="minorHAnsi"/>
                <w:color w:val="002060"/>
              </w:rPr>
            </w:pPr>
            <w:r w:rsidRPr="009F7524">
              <w:rPr>
                <w:rFonts w:cstheme="minorHAnsi"/>
                <w:color w:val="002060"/>
              </w:rPr>
              <w:t>Jednocześnie odwołanie się do sformułowania „organ posiada informacje” nie rozwiązuje tego problemu, ponieważ prowadzi do obniżenia standardu ustalania stanu faktycznego. Przepis nie określa, jakie informacje mogą stanowić podstawę odmowy, jaki poziom ich wiarygodności jest wymagany ani jakie czynności weryfikacyjne powinien podjąć organ przed wydaniem negatywnego rozstrzygnięcia.</w:t>
            </w:r>
          </w:p>
          <w:p w14:paraId="5C2FEE49" w14:textId="06BC8271" w:rsidR="007B1CF3" w:rsidRPr="009F7524" w:rsidRDefault="00ED6906" w:rsidP="00ED6906">
            <w:pPr>
              <w:jc w:val="both"/>
              <w:rPr>
                <w:rFonts w:cstheme="minorHAnsi"/>
                <w:color w:val="002060"/>
              </w:rPr>
            </w:pPr>
            <w:r w:rsidRPr="009F7524">
              <w:rPr>
                <w:rFonts w:cstheme="minorHAnsi"/>
                <w:color w:val="002060"/>
              </w:rPr>
              <w:t xml:space="preserve">W ocenie Konfederacji Lewiatan ewentualne naruszenia obowiązków związanych z powierzaniem pracy cudzoziemcom powinny być przedmiotem odpowiednich postępowań kontrolnych, a ich skutki powinny być wyciągane na podstawie prawomocnie stwierdzonych naruszeń. Obecny system przewiduje już przesłanki odmowy wydania zezwolenia odnoszące się do prawomocnych ukarań lub </w:t>
            </w:r>
            <w:proofErr w:type="spellStart"/>
            <w:r w:rsidRPr="009F7524">
              <w:rPr>
                <w:rFonts w:cstheme="minorHAnsi"/>
                <w:color w:val="002060"/>
              </w:rPr>
              <w:t>skazań</w:t>
            </w:r>
            <w:proofErr w:type="spellEnd"/>
            <w:r w:rsidRPr="009F7524">
              <w:rPr>
                <w:rFonts w:cstheme="minorHAnsi"/>
                <w:color w:val="002060"/>
              </w:rPr>
              <w:t xml:space="preserve"> za określone wykroczenia i przestępstwa, co zapewnia właściwą równowagę pomiędzy ochroną rynku pracy a zasadą proporcjonalności.</w:t>
            </w:r>
          </w:p>
        </w:tc>
      </w:tr>
      <w:tr w:rsidR="00330C09" w:rsidRPr="009F7524" w14:paraId="0F9D54E5" w14:textId="77777777" w:rsidTr="00882E78">
        <w:trPr>
          <w:trHeight w:val="1275"/>
        </w:trPr>
        <w:tc>
          <w:tcPr>
            <w:tcW w:w="201" w:type="pct"/>
            <w:vAlign w:val="center"/>
          </w:tcPr>
          <w:p w14:paraId="0D84BF22" w14:textId="77777777" w:rsidR="00330C09" w:rsidRPr="009F7524" w:rsidRDefault="00330C09"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38A544C8" w14:textId="601F0801" w:rsidR="00330C09" w:rsidRPr="009F7524" w:rsidRDefault="00330C09" w:rsidP="00190B29">
            <w:pPr>
              <w:jc w:val="both"/>
              <w:rPr>
                <w:rFonts w:cstheme="minorHAnsi"/>
                <w:color w:val="002060"/>
              </w:rPr>
            </w:pPr>
            <w:r w:rsidRPr="009F7524">
              <w:rPr>
                <w:rFonts w:cstheme="minorHAnsi"/>
                <w:color w:val="002060"/>
              </w:rPr>
              <w:t>art. 1 pkt 10</w:t>
            </w:r>
          </w:p>
        </w:tc>
        <w:tc>
          <w:tcPr>
            <w:tcW w:w="1121" w:type="pct"/>
            <w:vAlign w:val="center"/>
          </w:tcPr>
          <w:p w14:paraId="4B2551BA" w14:textId="77777777" w:rsidR="004B1C16" w:rsidRPr="009F7524" w:rsidRDefault="004B1C16" w:rsidP="004B1C16">
            <w:pPr>
              <w:jc w:val="both"/>
              <w:rPr>
                <w:rFonts w:cstheme="minorHAnsi"/>
                <w:color w:val="002060"/>
              </w:rPr>
            </w:pPr>
            <w:r w:rsidRPr="009F7524">
              <w:rPr>
                <w:rFonts w:cstheme="minorHAnsi"/>
                <w:color w:val="002060"/>
              </w:rPr>
              <w:t>art. 15 otrzymuje brzmienie:</w:t>
            </w:r>
          </w:p>
          <w:p w14:paraId="374C86CC" w14:textId="71BD2C67" w:rsidR="00330C09" w:rsidRPr="009F7524" w:rsidRDefault="004B1C16" w:rsidP="004B1C16">
            <w:pPr>
              <w:jc w:val="both"/>
              <w:rPr>
                <w:rFonts w:cstheme="minorHAnsi"/>
                <w:color w:val="002060"/>
              </w:rPr>
            </w:pPr>
            <w:r w:rsidRPr="009F7524">
              <w:rPr>
                <w:rFonts w:cstheme="minorHAnsi"/>
                <w:color w:val="002060"/>
              </w:rPr>
              <w:t>„Art. 15. Zezwolenie na pracę wydaje się na czas określony nie dłuższy niż 3 lata i nie dłuższy niż okres ważności dokumentu podróży cudzoziemca.”</w:t>
            </w:r>
          </w:p>
        </w:tc>
        <w:tc>
          <w:tcPr>
            <w:tcW w:w="821" w:type="pct"/>
            <w:vAlign w:val="center"/>
          </w:tcPr>
          <w:p w14:paraId="0DDC074B" w14:textId="7A6BAAD0" w:rsidR="00330C09" w:rsidRPr="009F7524" w:rsidRDefault="003B33AA" w:rsidP="00190B29">
            <w:pPr>
              <w:jc w:val="both"/>
              <w:rPr>
                <w:rFonts w:cstheme="minorHAnsi"/>
                <w:color w:val="002060"/>
              </w:rPr>
            </w:pPr>
            <w:r w:rsidRPr="009F7524">
              <w:rPr>
                <w:rFonts w:cstheme="minorHAnsi"/>
                <w:color w:val="002060"/>
              </w:rPr>
              <w:t>Wykreślenie przepisu i pozostawienie</w:t>
            </w:r>
            <w:r w:rsidR="004B1C16" w:rsidRPr="009F7524">
              <w:rPr>
                <w:rFonts w:cstheme="minorHAnsi"/>
                <w:color w:val="002060"/>
              </w:rPr>
              <w:t xml:space="preserve"> art. 15 ustawy o warunkach dopuszczalności </w:t>
            </w:r>
            <w:r w:rsidRPr="009F7524">
              <w:rPr>
                <w:rFonts w:cstheme="minorHAnsi"/>
                <w:color w:val="002060"/>
              </w:rPr>
              <w:t>w aktualnym brzmieniu.</w:t>
            </w:r>
          </w:p>
        </w:tc>
        <w:tc>
          <w:tcPr>
            <w:tcW w:w="1980" w:type="pct"/>
            <w:vAlign w:val="center"/>
          </w:tcPr>
          <w:p w14:paraId="1C3AEF47" w14:textId="65A99ACE" w:rsidR="00F66963" w:rsidRPr="009F7524" w:rsidRDefault="00F66963" w:rsidP="00F66963">
            <w:pPr>
              <w:jc w:val="both"/>
              <w:rPr>
                <w:rFonts w:cstheme="minorHAnsi"/>
                <w:color w:val="002060"/>
              </w:rPr>
            </w:pPr>
            <w:r w:rsidRPr="009F7524">
              <w:rPr>
                <w:rFonts w:cstheme="minorHAnsi"/>
                <w:color w:val="002060"/>
              </w:rPr>
              <w:t>W ocenie Konfederacji Lewiatan brak jest uzasadnienia dla uzależnienia okresu obowiązywania zezwolenia na pracę od terminu ważności dokumentu podróży cudzoziemca. Zezwolenie na pracę jest dokumentem potwierdzającym możliwość legalnego wykonywania pracy na określonych warunkach, natomiast dokument podróży pełni odmienną funkcję – służy przede wszystkim potwierdzeniu tożsamości oraz umożliwieniu przekraczania granicy. Sam okres ważności dokumentu podróży nie powinien zatem determinować okresu, na jaki może zostać wydane zezwolenie na pracę.</w:t>
            </w:r>
          </w:p>
          <w:p w14:paraId="6B1CD4BC" w14:textId="5B7DA31B" w:rsidR="00F66963" w:rsidRPr="009F7524" w:rsidRDefault="00F66963" w:rsidP="00F66963">
            <w:pPr>
              <w:jc w:val="both"/>
              <w:rPr>
                <w:rFonts w:cstheme="minorHAnsi"/>
                <w:color w:val="002060"/>
              </w:rPr>
            </w:pPr>
            <w:r w:rsidRPr="009F7524">
              <w:rPr>
                <w:rFonts w:cstheme="minorHAnsi"/>
                <w:color w:val="002060"/>
              </w:rPr>
              <w:lastRenderedPageBreak/>
              <w:t>Projektowane rozwiązanie może w praktyce prowadzić do sytuacji, w których cudzoziemiec, mimo spełnienia wszystkich przesłanek legalnego wykonywania pracy, będzie zobowiązany do uzyskania nowego dokumentu podróży wyłącznie w celu skorzystania z pełnego okresu ważności zezwolenia. Jest to szczególnie problematyczne w przypadku państw, w których procedury wydawania dokumentów podróży są długotrwałe lub ograniczone, a także w sytuacji cudzoziemców, którzy z przyczyn obiektywnych mają trudności z uzyskaniem nowego paszportu</w:t>
            </w:r>
            <w:r w:rsidR="00BB4293" w:rsidRPr="009F7524">
              <w:rPr>
                <w:rFonts w:cstheme="minorHAnsi"/>
                <w:color w:val="002060"/>
              </w:rPr>
              <w:t xml:space="preserve"> (np. obywatele Białorusi)</w:t>
            </w:r>
            <w:r w:rsidRPr="009F7524">
              <w:rPr>
                <w:rFonts w:cstheme="minorHAnsi"/>
                <w:color w:val="002060"/>
              </w:rPr>
              <w:t>.</w:t>
            </w:r>
          </w:p>
          <w:p w14:paraId="4D109127" w14:textId="4C1A184C" w:rsidR="00BC49F7" w:rsidRPr="009F7524" w:rsidRDefault="00F66963" w:rsidP="00F66963">
            <w:pPr>
              <w:jc w:val="both"/>
              <w:rPr>
                <w:rFonts w:cstheme="minorHAnsi"/>
                <w:color w:val="002060"/>
              </w:rPr>
            </w:pPr>
            <w:r w:rsidRPr="009F7524">
              <w:rPr>
                <w:rFonts w:cstheme="minorHAnsi"/>
                <w:color w:val="002060"/>
              </w:rPr>
              <w:t>Należy również uwzględnić, że postępowania dotyczące wydania zezwoleń na pracę mogą trwać wiele miesięcy, a dodatkowe ograniczenie okresu ważności zezwolenia może prowadzić do konieczności częstszego składania kolejnych wniosków i zwiększenia liczby prowadzonych postępowań. W konsekwencji regulacja może pogłębić problemy związane z obciążeniem organów administracji, zamiast przyczyniać się do usprawnienia systemu.</w:t>
            </w:r>
          </w:p>
        </w:tc>
      </w:tr>
      <w:tr w:rsidR="006B5FF9" w:rsidRPr="009F7524" w14:paraId="05265A25" w14:textId="77777777" w:rsidTr="00882E78">
        <w:trPr>
          <w:trHeight w:val="2016"/>
        </w:trPr>
        <w:tc>
          <w:tcPr>
            <w:tcW w:w="201" w:type="pct"/>
            <w:vMerge w:val="restart"/>
            <w:vAlign w:val="center"/>
          </w:tcPr>
          <w:p w14:paraId="164045F1" w14:textId="77777777" w:rsidR="006B5FF9" w:rsidRPr="009F7524" w:rsidRDefault="006B5FF9" w:rsidP="00882E78">
            <w:pPr>
              <w:pStyle w:val="Akapitzlist"/>
              <w:numPr>
                <w:ilvl w:val="0"/>
                <w:numId w:val="6"/>
              </w:numPr>
              <w:ind w:left="0"/>
              <w:contextualSpacing w:val="0"/>
              <w:jc w:val="right"/>
              <w:rPr>
                <w:rFonts w:cstheme="minorHAnsi"/>
                <w:b/>
                <w:color w:val="002060"/>
                <w:sz w:val="28"/>
                <w:szCs w:val="28"/>
              </w:rPr>
            </w:pPr>
          </w:p>
        </w:tc>
        <w:tc>
          <w:tcPr>
            <w:tcW w:w="877" w:type="pct"/>
            <w:vMerge w:val="restart"/>
            <w:vAlign w:val="center"/>
          </w:tcPr>
          <w:p w14:paraId="3AC7E0C1" w14:textId="531069DE" w:rsidR="006B5FF9" w:rsidRPr="009F7524" w:rsidRDefault="006B5FF9" w:rsidP="00190B29">
            <w:pPr>
              <w:jc w:val="both"/>
              <w:rPr>
                <w:rFonts w:cstheme="minorHAnsi"/>
                <w:color w:val="002060"/>
                <w:lang w:val="en-US"/>
              </w:rPr>
            </w:pPr>
            <w:r w:rsidRPr="009F7524">
              <w:rPr>
                <w:rFonts w:cstheme="minorHAnsi"/>
                <w:color w:val="002060"/>
                <w:lang w:val="en-US"/>
              </w:rPr>
              <w:t xml:space="preserve">art. 1 pkt 11 lit. </w:t>
            </w:r>
            <w:proofErr w:type="gramStart"/>
            <w:r w:rsidRPr="009F7524">
              <w:rPr>
                <w:rFonts w:cstheme="minorHAnsi"/>
                <w:color w:val="002060"/>
                <w:lang w:val="en-US"/>
              </w:rPr>
              <w:t>a,</w:t>
            </w:r>
            <w:proofErr w:type="gramEnd"/>
            <w:r w:rsidRPr="009F7524">
              <w:rPr>
                <w:rFonts w:cstheme="minorHAnsi"/>
                <w:color w:val="002060"/>
                <w:lang w:val="en-US"/>
              </w:rPr>
              <w:t xml:space="preserve"> art. 1 pkt 36 lit. </w:t>
            </w:r>
            <w:proofErr w:type="gramStart"/>
            <w:r w:rsidRPr="009F7524">
              <w:rPr>
                <w:rFonts w:cstheme="minorHAnsi"/>
                <w:color w:val="002060"/>
                <w:lang w:val="en-US"/>
              </w:rPr>
              <w:t>a,</w:t>
            </w:r>
            <w:proofErr w:type="gramEnd"/>
            <w:r w:rsidRPr="009F7524">
              <w:rPr>
                <w:rFonts w:cstheme="minorHAnsi"/>
                <w:color w:val="002060"/>
                <w:lang w:val="en-US"/>
              </w:rPr>
              <w:t xml:space="preserve"> art. 1 pkt 37 lit. b</w:t>
            </w:r>
          </w:p>
        </w:tc>
        <w:tc>
          <w:tcPr>
            <w:tcW w:w="1121" w:type="pct"/>
            <w:vAlign w:val="center"/>
          </w:tcPr>
          <w:p w14:paraId="682151BA" w14:textId="77777777" w:rsidR="00450A81" w:rsidRPr="009F7524" w:rsidRDefault="00450A81" w:rsidP="00450A81">
            <w:pPr>
              <w:jc w:val="both"/>
              <w:rPr>
                <w:rFonts w:cstheme="minorHAnsi"/>
                <w:color w:val="002060"/>
              </w:rPr>
            </w:pPr>
            <w:r w:rsidRPr="009F7524">
              <w:rPr>
                <w:rFonts w:cstheme="minorHAnsi"/>
                <w:color w:val="002060"/>
              </w:rPr>
              <w:t>11)</w:t>
            </w:r>
            <w:r w:rsidRPr="009F7524">
              <w:rPr>
                <w:rFonts w:cstheme="minorHAnsi"/>
                <w:color w:val="002060"/>
              </w:rPr>
              <w:tab/>
              <w:t>w art. 17:</w:t>
            </w:r>
          </w:p>
          <w:p w14:paraId="61493133" w14:textId="77777777" w:rsidR="00450A81" w:rsidRPr="009F7524" w:rsidRDefault="00450A81" w:rsidP="00450A81">
            <w:pPr>
              <w:jc w:val="both"/>
              <w:rPr>
                <w:rFonts w:cstheme="minorHAnsi"/>
                <w:color w:val="002060"/>
              </w:rPr>
            </w:pPr>
            <w:r w:rsidRPr="009F7524">
              <w:rPr>
                <w:rFonts w:cstheme="minorHAnsi"/>
                <w:color w:val="002060"/>
              </w:rPr>
              <w:t>a)</w:t>
            </w:r>
            <w:r w:rsidRPr="009F7524">
              <w:rPr>
                <w:rFonts w:cstheme="minorHAnsi"/>
                <w:color w:val="002060"/>
              </w:rPr>
              <w:tab/>
              <w:t>w ust. 1:</w:t>
            </w:r>
          </w:p>
          <w:p w14:paraId="4FF14931" w14:textId="77777777" w:rsidR="00450A81" w:rsidRPr="009F7524" w:rsidRDefault="00450A81" w:rsidP="00450A81">
            <w:pPr>
              <w:jc w:val="both"/>
              <w:rPr>
                <w:rFonts w:cstheme="minorHAnsi"/>
                <w:color w:val="002060"/>
              </w:rPr>
            </w:pPr>
            <w:r w:rsidRPr="009F7524">
              <w:rPr>
                <w:rFonts w:cstheme="minorHAnsi"/>
                <w:color w:val="002060"/>
              </w:rPr>
              <w:t>–</w:t>
            </w:r>
            <w:r w:rsidRPr="009F7524">
              <w:rPr>
                <w:rFonts w:cstheme="minorHAnsi"/>
                <w:color w:val="002060"/>
              </w:rPr>
              <w:tab/>
              <w:t>uchyla się pkt 2,</w:t>
            </w:r>
          </w:p>
          <w:p w14:paraId="7691CA91" w14:textId="77777777" w:rsidR="00450A81" w:rsidRPr="009F7524" w:rsidRDefault="00450A81" w:rsidP="00450A81">
            <w:pPr>
              <w:jc w:val="both"/>
              <w:rPr>
                <w:rFonts w:cstheme="minorHAnsi"/>
                <w:color w:val="002060"/>
              </w:rPr>
            </w:pPr>
            <w:r w:rsidRPr="009F7524">
              <w:rPr>
                <w:rFonts w:cstheme="minorHAnsi"/>
                <w:color w:val="002060"/>
              </w:rPr>
              <w:t>–</w:t>
            </w:r>
            <w:r w:rsidRPr="009F7524">
              <w:rPr>
                <w:rFonts w:cstheme="minorHAnsi"/>
                <w:color w:val="002060"/>
              </w:rPr>
              <w:tab/>
              <w:t>pkt 5 otrzymuje brzmienie:</w:t>
            </w:r>
          </w:p>
          <w:p w14:paraId="21061A6A" w14:textId="521520D9" w:rsidR="006B5FF9" w:rsidRPr="009F7524" w:rsidRDefault="00450A81" w:rsidP="00450A81">
            <w:pPr>
              <w:jc w:val="both"/>
              <w:rPr>
                <w:rFonts w:cstheme="minorHAnsi"/>
                <w:color w:val="002060"/>
              </w:rPr>
            </w:pPr>
            <w:r w:rsidRPr="009F7524">
              <w:rPr>
                <w:rFonts w:cstheme="minorHAnsi"/>
                <w:color w:val="002060"/>
              </w:rPr>
              <w:t>„5)</w:t>
            </w:r>
            <w:r w:rsidRPr="009F7524">
              <w:rPr>
                <w:rFonts w:cstheme="minorHAnsi"/>
                <w:color w:val="002060"/>
              </w:rPr>
              <w:tab/>
              <w:t>podwyższa wynagrodzenie cudzoziemca proporcjonalnie do zwiększenia wymiaru czasu pracy cudzoziemca zatrudnionego w niepełnym wymiarze czasu pracy;”,</w:t>
            </w:r>
          </w:p>
        </w:tc>
        <w:tc>
          <w:tcPr>
            <w:tcW w:w="821" w:type="pct"/>
            <w:vMerge w:val="restart"/>
            <w:vAlign w:val="center"/>
          </w:tcPr>
          <w:p w14:paraId="0230273C" w14:textId="7FD00891" w:rsidR="006B5FF9" w:rsidRPr="009F7524" w:rsidRDefault="006B5FF9" w:rsidP="00190B29">
            <w:pPr>
              <w:jc w:val="both"/>
              <w:rPr>
                <w:rFonts w:cstheme="minorHAnsi"/>
                <w:color w:val="002060"/>
              </w:rPr>
            </w:pPr>
            <w:r w:rsidRPr="009F7524">
              <w:rPr>
                <w:rFonts w:cstheme="minorHAnsi"/>
                <w:color w:val="002060"/>
              </w:rPr>
              <w:t xml:space="preserve">Proponuje się skreślenie przepisów. Postuluje się pozostawienie art. 68 ust. 1 pkt 4 oraz art. 69 pkt 3 w obecnym brzmieniu. W przypadku utrzymania zmian należy co najmniej doprecyzować, że zwiększenie liczby godzin wykonywania umowy cywilnoprawnej, przy zachowaniu pozostałych warunków zatrudnienia i proporcjonalnym zwiększeniu wynagrodzenia, nie stanowi naruszenia zasad legalnego </w:t>
            </w:r>
            <w:r w:rsidRPr="009F7524">
              <w:rPr>
                <w:rFonts w:cstheme="minorHAnsi"/>
                <w:color w:val="002060"/>
              </w:rPr>
              <w:lastRenderedPageBreak/>
              <w:t>powierzenia pracy cudzoziemcowi.</w:t>
            </w:r>
          </w:p>
        </w:tc>
        <w:tc>
          <w:tcPr>
            <w:tcW w:w="1980" w:type="pct"/>
            <w:vMerge w:val="restart"/>
            <w:vAlign w:val="center"/>
          </w:tcPr>
          <w:p w14:paraId="198CBB98" w14:textId="489D5472" w:rsidR="00C92252" w:rsidRPr="009F7524" w:rsidRDefault="00C92252" w:rsidP="00C92252">
            <w:pPr>
              <w:jc w:val="both"/>
              <w:rPr>
                <w:rFonts w:cstheme="minorHAnsi"/>
                <w:color w:val="002060"/>
              </w:rPr>
            </w:pPr>
            <w:r w:rsidRPr="009F7524">
              <w:rPr>
                <w:rFonts w:cstheme="minorHAnsi"/>
                <w:color w:val="002060"/>
              </w:rPr>
              <w:lastRenderedPageBreak/>
              <w:t>Projektowane zmiany</w:t>
            </w:r>
            <w:r w:rsidR="00DF7EC6" w:rsidRPr="009F7524">
              <w:rPr>
                <w:rFonts w:cstheme="minorHAnsi"/>
                <w:color w:val="002060"/>
              </w:rPr>
              <w:t xml:space="preserve"> </w:t>
            </w:r>
            <w:r w:rsidRPr="009F7524">
              <w:rPr>
                <w:rFonts w:cstheme="minorHAnsi"/>
                <w:color w:val="002060"/>
              </w:rPr>
              <w:t>nadmiernie ograniczają elastyczność powierzania pracy cudzoziemcom, w szczególności na podstawie umów cywilnoprawnych. Obowiązek ścisłego przestrzegania wymiaru godzin określonego w zezwoleniu lub oświadczeniu może prowadzić do uznania za nielegalne pracy wykonywanej w większym wymiarze, mimo braku zmiany podmiotu powierzającego pracę, stanowiska, zakresu obowiązków czy wynagrodzenia.</w:t>
            </w:r>
          </w:p>
          <w:p w14:paraId="357B25EC" w14:textId="0FA07B2B" w:rsidR="00C92252" w:rsidRPr="009F7524" w:rsidRDefault="00C92252" w:rsidP="00C92252">
            <w:pPr>
              <w:jc w:val="both"/>
              <w:rPr>
                <w:rFonts w:cstheme="minorHAnsi"/>
                <w:color w:val="002060"/>
              </w:rPr>
            </w:pPr>
            <w:r w:rsidRPr="009F7524">
              <w:rPr>
                <w:rFonts w:cstheme="minorHAnsi"/>
                <w:color w:val="002060"/>
              </w:rPr>
              <w:t>Rozwiązanie to jest szczególnie problematyczne przy umowach cywilnoprawnych, w których rzeczywisty czas wykonywania świadczenia często zależy od jego charakteru i ustaleń stron, a nie od jednostronnej decyzji podmiotu powierzającego pracę. Przepisy nie powinny nakładać na przedsiębiorców obowiązków, których realizacja pozostaje w istotnym zakresie poza ich kontrolą, zwłaszcza jeżeli ich naruszenie może skutkować sankcją za nielegalne powierzenie pracy.</w:t>
            </w:r>
          </w:p>
          <w:p w14:paraId="66E4952B" w14:textId="77777777" w:rsidR="006B5FF9" w:rsidRPr="009F7524" w:rsidRDefault="00C92252" w:rsidP="00C92252">
            <w:pPr>
              <w:jc w:val="both"/>
              <w:rPr>
                <w:rFonts w:cstheme="minorHAnsi"/>
                <w:color w:val="002060"/>
              </w:rPr>
            </w:pPr>
            <w:r w:rsidRPr="009F7524">
              <w:rPr>
                <w:rFonts w:cstheme="minorHAnsi"/>
                <w:color w:val="002060"/>
              </w:rPr>
              <w:t xml:space="preserve">Projektodawca nie wykazał przy tym potrzeby odejścia od obecnego rozwiązania, które zapewnia ochronę cudzoziemca poprzez obowiązek proporcjonalnego zwiększenia </w:t>
            </w:r>
            <w:r w:rsidRPr="009F7524">
              <w:rPr>
                <w:rFonts w:cstheme="minorHAnsi"/>
                <w:color w:val="002060"/>
              </w:rPr>
              <w:lastRenderedPageBreak/>
              <w:t>wynagrodzenia, a jednocześnie pozwala zachować elastyczność właściwą stosunkom cywilnoprawnym.</w:t>
            </w:r>
          </w:p>
          <w:p w14:paraId="0C5DCA4B" w14:textId="224D214B" w:rsidR="00697B1C" w:rsidRPr="009F7524" w:rsidRDefault="00697B1C" w:rsidP="00C92252">
            <w:pPr>
              <w:jc w:val="both"/>
              <w:rPr>
                <w:rFonts w:cstheme="minorHAnsi"/>
                <w:color w:val="002060"/>
              </w:rPr>
            </w:pPr>
            <w:r w:rsidRPr="009F7524">
              <w:rPr>
                <w:rFonts w:cstheme="minorHAnsi"/>
                <w:color w:val="002060"/>
              </w:rPr>
              <w:t>Wprowadzenie projektowanych ograniczeń zwiększy obciążenia administracyjne zarówno po stronie podmiotów powierzających pracę, jak i organów administracji, nie zapewniając jednocześnie dodatkowej ochrony cudzoziemcom. Będzie natomiast prowadzić do zwiększenia ryzyka nielegalnego powierzenia pracy wskutek drobnych, niezamierzonych lub obiektywnie uzasadnionych zmian faktycznego wymiaru wykonywania umowy.</w:t>
            </w:r>
          </w:p>
        </w:tc>
      </w:tr>
      <w:tr w:rsidR="006B5FF9" w:rsidRPr="009F7524" w14:paraId="6A2E0A13" w14:textId="77777777" w:rsidTr="00882E78">
        <w:trPr>
          <w:trHeight w:val="2016"/>
        </w:trPr>
        <w:tc>
          <w:tcPr>
            <w:tcW w:w="201" w:type="pct"/>
            <w:vMerge/>
            <w:vAlign w:val="center"/>
          </w:tcPr>
          <w:p w14:paraId="7AC68023" w14:textId="77777777" w:rsidR="006B5FF9" w:rsidRPr="009F7524" w:rsidRDefault="006B5FF9" w:rsidP="00882E78">
            <w:pPr>
              <w:pStyle w:val="Akapitzlist"/>
              <w:numPr>
                <w:ilvl w:val="0"/>
                <w:numId w:val="6"/>
              </w:numPr>
              <w:ind w:left="0"/>
              <w:contextualSpacing w:val="0"/>
              <w:jc w:val="right"/>
              <w:rPr>
                <w:rFonts w:cstheme="minorHAnsi"/>
                <w:b/>
                <w:color w:val="002060"/>
                <w:sz w:val="28"/>
                <w:szCs w:val="28"/>
              </w:rPr>
            </w:pPr>
          </w:p>
        </w:tc>
        <w:tc>
          <w:tcPr>
            <w:tcW w:w="877" w:type="pct"/>
            <w:vMerge/>
            <w:vAlign w:val="center"/>
          </w:tcPr>
          <w:p w14:paraId="2C2EB09B" w14:textId="77777777" w:rsidR="006B5FF9" w:rsidRPr="009F7524" w:rsidRDefault="006B5FF9" w:rsidP="00190B29">
            <w:pPr>
              <w:jc w:val="both"/>
              <w:rPr>
                <w:rFonts w:cstheme="minorHAnsi"/>
                <w:color w:val="002060"/>
              </w:rPr>
            </w:pPr>
          </w:p>
        </w:tc>
        <w:tc>
          <w:tcPr>
            <w:tcW w:w="1121" w:type="pct"/>
            <w:vAlign w:val="center"/>
          </w:tcPr>
          <w:p w14:paraId="5111C738" w14:textId="77777777" w:rsidR="008D7A70" w:rsidRPr="009F7524" w:rsidRDefault="008D7A70" w:rsidP="008D7A70">
            <w:pPr>
              <w:jc w:val="both"/>
              <w:rPr>
                <w:rFonts w:cstheme="minorHAnsi"/>
                <w:color w:val="002060"/>
              </w:rPr>
            </w:pPr>
            <w:r w:rsidRPr="009F7524">
              <w:rPr>
                <w:rFonts w:cstheme="minorHAnsi"/>
                <w:color w:val="002060"/>
              </w:rPr>
              <w:t>36)</w:t>
            </w:r>
            <w:r w:rsidRPr="009F7524">
              <w:rPr>
                <w:rFonts w:cstheme="minorHAnsi"/>
                <w:color w:val="002060"/>
              </w:rPr>
              <w:tab/>
              <w:t>w art. 68:</w:t>
            </w:r>
          </w:p>
          <w:p w14:paraId="32148C8E" w14:textId="77777777" w:rsidR="008D7A70" w:rsidRPr="009F7524" w:rsidRDefault="008D7A70" w:rsidP="008D7A70">
            <w:pPr>
              <w:jc w:val="both"/>
              <w:rPr>
                <w:rFonts w:cstheme="minorHAnsi"/>
                <w:color w:val="002060"/>
              </w:rPr>
            </w:pPr>
            <w:r w:rsidRPr="009F7524">
              <w:rPr>
                <w:rFonts w:cstheme="minorHAnsi"/>
                <w:color w:val="002060"/>
              </w:rPr>
              <w:t>a) w ust. 1 pkt 4 otrzymuje brzmienie:</w:t>
            </w:r>
          </w:p>
          <w:p w14:paraId="163A07BF" w14:textId="5960FBED" w:rsidR="006B5FF9" w:rsidRPr="009F7524" w:rsidRDefault="008D7A70" w:rsidP="008D7A70">
            <w:pPr>
              <w:jc w:val="both"/>
              <w:rPr>
                <w:rFonts w:cstheme="minorHAnsi"/>
                <w:color w:val="002060"/>
              </w:rPr>
            </w:pPr>
            <w:r w:rsidRPr="009F7524">
              <w:rPr>
                <w:rFonts w:cstheme="minorHAnsi"/>
                <w:color w:val="002060"/>
              </w:rPr>
              <w:t>„4)</w:t>
            </w:r>
            <w:r w:rsidRPr="009F7524">
              <w:rPr>
                <w:rFonts w:cstheme="minorHAnsi"/>
                <w:color w:val="002060"/>
              </w:rPr>
              <w:tab/>
              <w:t>podwyższa wynagrodzenie cudzoziemca proporcjonalnie do zwiększenia wymiaru czasu pracy cudzoziemca zatrudnionego w niepełnym wymiarze czasu pracy;”,</w:t>
            </w:r>
          </w:p>
        </w:tc>
        <w:tc>
          <w:tcPr>
            <w:tcW w:w="821" w:type="pct"/>
            <w:vMerge/>
            <w:vAlign w:val="center"/>
          </w:tcPr>
          <w:p w14:paraId="4B47F145" w14:textId="77777777" w:rsidR="006B5FF9" w:rsidRPr="009F7524" w:rsidRDefault="006B5FF9" w:rsidP="00190B29">
            <w:pPr>
              <w:jc w:val="both"/>
              <w:rPr>
                <w:rFonts w:cstheme="minorHAnsi"/>
                <w:color w:val="002060"/>
              </w:rPr>
            </w:pPr>
          </w:p>
        </w:tc>
        <w:tc>
          <w:tcPr>
            <w:tcW w:w="1980" w:type="pct"/>
            <w:vMerge/>
            <w:vAlign w:val="center"/>
          </w:tcPr>
          <w:p w14:paraId="21FFB777" w14:textId="77777777" w:rsidR="006B5FF9" w:rsidRPr="009F7524" w:rsidRDefault="006B5FF9" w:rsidP="00F66963">
            <w:pPr>
              <w:jc w:val="both"/>
              <w:rPr>
                <w:rFonts w:cstheme="minorHAnsi"/>
                <w:color w:val="002060"/>
              </w:rPr>
            </w:pPr>
          </w:p>
        </w:tc>
      </w:tr>
      <w:tr w:rsidR="006B5FF9" w:rsidRPr="009F7524" w14:paraId="32B51E5B" w14:textId="77777777" w:rsidTr="00882E78">
        <w:trPr>
          <w:trHeight w:val="2016"/>
        </w:trPr>
        <w:tc>
          <w:tcPr>
            <w:tcW w:w="201" w:type="pct"/>
            <w:vMerge/>
            <w:vAlign w:val="center"/>
          </w:tcPr>
          <w:p w14:paraId="03455D70" w14:textId="77777777" w:rsidR="006B5FF9" w:rsidRPr="009F7524" w:rsidRDefault="006B5FF9" w:rsidP="00882E78">
            <w:pPr>
              <w:pStyle w:val="Akapitzlist"/>
              <w:numPr>
                <w:ilvl w:val="0"/>
                <w:numId w:val="6"/>
              </w:numPr>
              <w:ind w:left="0"/>
              <w:contextualSpacing w:val="0"/>
              <w:jc w:val="right"/>
              <w:rPr>
                <w:rFonts w:cstheme="minorHAnsi"/>
                <w:b/>
                <w:color w:val="002060"/>
                <w:sz w:val="28"/>
                <w:szCs w:val="28"/>
              </w:rPr>
            </w:pPr>
          </w:p>
        </w:tc>
        <w:tc>
          <w:tcPr>
            <w:tcW w:w="877" w:type="pct"/>
            <w:vMerge/>
            <w:vAlign w:val="center"/>
          </w:tcPr>
          <w:p w14:paraId="171E3FB2" w14:textId="77777777" w:rsidR="006B5FF9" w:rsidRPr="009F7524" w:rsidRDefault="006B5FF9" w:rsidP="00190B29">
            <w:pPr>
              <w:jc w:val="both"/>
              <w:rPr>
                <w:rFonts w:cstheme="minorHAnsi"/>
                <w:color w:val="002060"/>
              </w:rPr>
            </w:pPr>
          </w:p>
        </w:tc>
        <w:tc>
          <w:tcPr>
            <w:tcW w:w="1121" w:type="pct"/>
            <w:vAlign w:val="center"/>
          </w:tcPr>
          <w:p w14:paraId="64128D02" w14:textId="77777777" w:rsidR="006A4B44" w:rsidRPr="009F7524" w:rsidRDefault="006A4B44" w:rsidP="006A4B44">
            <w:pPr>
              <w:jc w:val="both"/>
              <w:rPr>
                <w:rFonts w:cstheme="minorHAnsi"/>
                <w:color w:val="002060"/>
              </w:rPr>
            </w:pPr>
            <w:r w:rsidRPr="009F7524">
              <w:rPr>
                <w:rFonts w:cstheme="minorHAnsi"/>
                <w:color w:val="002060"/>
              </w:rPr>
              <w:t>b)</w:t>
            </w:r>
            <w:r w:rsidRPr="009F7524">
              <w:rPr>
                <w:rFonts w:cstheme="minorHAnsi"/>
                <w:color w:val="002060"/>
              </w:rPr>
              <w:tab/>
              <w:t>pkt 3 otrzymuje brzmienie:</w:t>
            </w:r>
          </w:p>
          <w:p w14:paraId="7E7E575F" w14:textId="36B87CDD" w:rsidR="006B5FF9" w:rsidRPr="009F7524" w:rsidRDefault="006A4B44" w:rsidP="006A4B44">
            <w:pPr>
              <w:jc w:val="both"/>
              <w:rPr>
                <w:rFonts w:cstheme="minorHAnsi"/>
                <w:color w:val="002060"/>
              </w:rPr>
            </w:pPr>
            <w:r w:rsidRPr="009F7524">
              <w:rPr>
                <w:rFonts w:cstheme="minorHAnsi"/>
                <w:color w:val="002060"/>
              </w:rPr>
              <w:t>„3)</w:t>
            </w:r>
            <w:r w:rsidRPr="009F7524">
              <w:rPr>
                <w:rFonts w:cstheme="minorHAnsi"/>
                <w:color w:val="002060"/>
              </w:rPr>
              <w:tab/>
              <w:t xml:space="preserve">zwiększono wymiar czasu </w:t>
            </w:r>
            <w:proofErr w:type="gramStart"/>
            <w:r w:rsidRPr="009F7524">
              <w:rPr>
                <w:rFonts w:cstheme="minorHAnsi"/>
                <w:color w:val="002060"/>
              </w:rPr>
              <w:t>pracy  określony</w:t>
            </w:r>
            <w:proofErr w:type="gramEnd"/>
            <w:r w:rsidRPr="009F7524">
              <w:rPr>
                <w:rFonts w:cstheme="minorHAnsi"/>
                <w:color w:val="002060"/>
              </w:rPr>
              <w:t xml:space="preserve"> w oświadczeniu o powierzeniu pracy cudzoziemcowi nie więcej niż do pełnego wymiaru czasu pracy;”;</w:t>
            </w:r>
          </w:p>
        </w:tc>
        <w:tc>
          <w:tcPr>
            <w:tcW w:w="821" w:type="pct"/>
            <w:vMerge/>
            <w:vAlign w:val="center"/>
          </w:tcPr>
          <w:p w14:paraId="4FEAC1D6" w14:textId="77777777" w:rsidR="006B5FF9" w:rsidRPr="009F7524" w:rsidRDefault="006B5FF9" w:rsidP="00190B29">
            <w:pPr>
              <w:jc w:val="both"/>
              <w:rPr>
                <w:rFonts w:cstheme="minorHAnsi"/>
                <w:color w:val="002060"/>
              </w:rPr>
            </w:pPr>
          </w:p>
        </w:tc>
        <w:tc>
          <w:tcPr>
            <w:tcW w:w="1980" w:type="pct"/>
            <w:vMerge/>
            <w:vAlign w:val="center"/>
          </w:tcPr>
          <w:p w14:paraId="7C1AFEFD" w14:textId="77777777" w:rsidR="006B5FF9" w:rsidRPr="009F7524" w:rsidRDefault="006B5FF9" w:rsidP="00F66963">
            <w:pPr>
              <w:jc w:val="both"/>
              <w:rPr>
                <w:rFonts w:cstheme="minorHAnsi"/>
                <w:color w:val="002060"/>
              </w:rPr>
            </w:pPr>
          </w:p>
        </w:tc>
      </w:tr>
      <w:tr w:rsidR="00052120" w:rsidRPr="009F7524" w14:paraId="34C21DAE" w14:textId="77777777" w:rsidTr="00882E78">
        <w:trPr>
          <w:trHeight w:val="2016"/>
        </w:trPr>
        <w:tc>
          <w:tcPr>
            <w:tcW w:w="201" w:type="pct"/>
            <w:vAlign w:val="center"/>
          </w:tcPr>
          <w:p w14:paraId="790EE2DF" w14:textId="77777777" w:rsidR="00052120" w:rsidRPr="009F7524" w:rsidRDefault="00052120"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4B226DD6" w14:textId="12F87EA8" w:rsidR="00052120" w:rsidRPr="009F7524" w:rsidRDefault="00695AF0" w:rsidP="00190B29">
            <w:pPr>
              <w:jc w:val="both"/>
              <w:rPr>
                <w:rFonts w:cstheme="minorHAnsi"/>
                <w:color w:val="002060"/>
              </w:rPr>
            </w:pPr>
            <w:r w:rsidRPr="009F7524">
              <w:rPr>
                <w:rFonts w:cstheme="minorHAnsi"/>
                <w:color w:val="002060"/>
              </w:rPr>
              <w:t xml:space="preserve">Art. 1 pkt </w:t>
            </w:r>
            <w:r w:rsidR="00EF604E" w:rsidRPr="009F7524">
              <w:rPr>
                <w:rFonts w:cstheme="minorHAnsi"/>
                <w:color w:val="002060"/>
              </w:rPr>
              <w:t>11 lit. b</w:t>
            </w:r>
          </w:p>
        </w:tc>
        <w:tc>
          <w:tcPr>
            <w:tcW w:w="1121" w:type="pct"/>
            <w:vAlign w:val="center"/>
          </w:tcPr>
          <w:p w14:paraId="0DCBB191" w14:textId="14E50BF7" w:rsidR="00C3765C" w:rsidRPr="009F7524" w:rsidRDefault="00C3765C" w:rsidP="00C3765C">
            <w:pPr>
              <w:jc w:val="both"/>
              <w:rPr>
                <w:rFonts w:cstheme="minorHAnsi"/>
                <w:color w:val="002060"/>
              </w:rPr>
            </w:pPr>
            <w:r w:rsidRPr="009F7524">
              <w:rPr>
                <w:rFonts w:cstheme="minorHAnsi"/>
                <w:color w:val="002060"/>
              </w:rPr>
              <w:t>b)</w:t>
            </w:r>
            <w:r w:rsidRPr="009F7524">
              <w:rPr>
                <w:rFonts w:cstheme="minorHAnsi"/>
                <w:color w:val="002060"/>
              </w:rPr>
              <w:tab/>
              <w:t>po ust. 1 dodaje się ust. 1a–1d w brzmieniu:</w:t>
            </w:r>
          </w:p>
          <w:p w14:paraId="02DC8915" w14:textId="690E06FE" w:rsidR="00052120" w:rsidRPr="009F7524" w:rsidRDefault="00C3765C" w:rsidP="00C3765C">
            <w:pPr>
              <w:jc w:val="both"/>
              <w:rPr>
                <w:rFonts w:cstheme="minorHAnsi"/>
                <w:color w:val="002060"/>
              </w:rPr>
            </w:pPr>
            <w:r w:rsidRPr="009F7524">
              <w:rPr>
                <w:rFonts w:cstheme="minorHAnsi"/>
                <w:color w:val="002060"/>
              </w:rPr>
              <w:t>„1a. Podmiot powierzający pracę cudzoziemcowi któremu wydano zezwolenie na pracę przekazuje organowi, który wydał zezwolenie na pracę, kopię umowy z cudzoziemcem w języku polskim, za pomocą systemu teleinformatycznego, o którym mowa w art. 26 ust. 1 pkt 7 lit. b ustawy z dnia 20 marca 2025 r. o rynku pracy i służbach zatrudnienia, przed powierzeniem pracy cudzoziemcowi, a w przypadku kiedy cudzoziemcowi powierzono pracę na podstawie umowy o pomocy przy zbiorach – w terminie 7 dni od dnia powierzenia pracy.</w:t>
            </w:r>
            <w:r w:rsidR="00161A34" w:rsidRPr="009F7524">
              <w:rPr>
                <w:rFonts w:cstheme="minorHAnsi"/>
                <w:color w:val="002060"/>
              </w:rPr>
              <w:t xml:space="preserve"> (…)</w:t>
            </w:r>
          </w:p>
        </w:tc>
        <w:tc>
          <w:tcPr>
            <w:tcW w:w="821" w:type="pct"/>
            <w:vAlign w:val="center"/>
          </w:tcPr>
          <w:p w14:paraId="6104D3BD" w14:textId="2DEB0550" w:rsidR="00FF310A" w:rsidRPr="009F7524" w:rsidRDefault="0024761E" w:rsidP="00FF310A">
            <w:pPr>
              <w:jc w:val="both"/>
              <w:rPr>
                <w:rFonts w:cstheme="minorHAnsi"/>
                <w:color w:val="002060"/>
              </w:rPr>
            </w:pPr>
            <w:r w:rsidRPr="009F7524">
              <w:rPr>
                <w:rFonts w:cstheme="minorHAnsi"/>
                <w:color w:val="002060"/>
              </w:rPr>
              <w:t>Proponuje się nadanie przepisowi następującego brzmienia</w:t>
            </w:r>
            <w:r w:rsidR="00FF310A" w:rsidRPr="009F7524">
              <w:rPr>
                <w:rFonts w:cstheme="minorHAnsi"/>
                <w:color w:val="002060"/>
              </w:rPr>
              <w:t>:</w:t>
            </w:r>
          </w:p>
          <w:p w14:paraId="1BB1B437" w14:textId="77777777" w:rsidR="00963BF6" w:rsidRPr="009F7524" w:rsidRDefault="00963BF6" w:rsidP="00963BF6">
            <w:pPr>
              <w:jc w:val="both"/>
              <w:rPr>
                <w:rFonts w:cstheme="minorHAnsi"/>
                <w:color w:val="002060"/>
              </w:rPr>
            </w:pPr>
            <w:r w:rsidRPr="009F7524">
              <w:rPr>
                <w:rFonts w:cstheme="minorHAnsi"/>
                <w:color w:val="002060"/>
              </w:rPr>
              <w:t>b)</w:t>
            </w:r>
            <w:r w:rsidRPr="009F7524">
              <w:rPr>
                <w:rFonts w:cstheme="minorHAnsi"/>
                <w:color w:val="002060"/>
              </w:rPr>
              <w:tab/>
              <w:t>po ust. 1 dodaje się ust. 1a–1d w brzmieniu:</w:t>
            </w:r>
          </w:p>
          <w:p w14:paraId="113BDA05" w14:textId="77777777" w:rsidR="00FF310A" w:rsidRPr="009F7524" w:rsidRDefault="00FF310A" w:rsidP="00FF310A">
            <w:pPr>
              <w:jc w:val="both"/>
              <w:rPr>
                <w:rFonts w:cstheme="minorHAnsi"/>
                <w:color w:val="002060"/>
              </w:rPr>
            </w:pPr>
            <w:r w:rsidRPr="009F7524">
              <w:rPr>
                <w:rFonts w:cstheme="minorHAnsi"/>
                <w:color w:val="002060"/>
              </w:rPr>
              <w:t xml:space="preserve">1a. Podmiot powierzający pracę cudzoziemcowi, któremu wydano zezwolenie na pracę, przekazuje organowi, który wydał zezwolenie na pracę, umowę z cudzoziemcem w języku polskim za pomocą systemu teleinformatycznego, o którym mowa w art. 26 ust. 1 pkt 7 lit. a ustawy z dnia 20 marca 2025 r. o rynku pracy i służbach zatrudnienia, albo kopię umowy z cudzoziemcem w języku polskim za pomocą systemu teleinformatycznego, o którym mowa w art. 26 </w:t>
            </w:r>
            <w:r w:rsidRPr="009F7524">
              <w:rPr>
                <w:rFonts w:cstheme="minorHAnsi"/>
                <w:color w:val="002060"/>
              </w:rPr>
              <w:lastRenderedPageBreak/>
              <w:t>ust. 1 pkt 7 lit. b tej ustawy – w terminie 7 dni od dnia powierzenia pracy.</w:t>
            </w:r>
          </w:p>
          <w:p w14:paraId="4027BBEC" w14:textId="61C46AE6" w:rsidR="00FF310A" w:rsidRPr="009F7524" w:rsidRDefault="00963BF6" w:rsidP="00FF310A">
            <w:pPr>
              <w:jc w:val="both"/>
              <w:rPr>
                <w:rFonts w:cstheme="minorHAnsi"/>
                <w:color w:val="002060"/>
              </w:rPr>
            </w:pPr>
            <w:r w:rsidRPr="009F7524">
              <w:rPr>
                <w:rFonts w:cstheme="minorHAnsi"/>
                <w:color w:val="002060"/>
              </w:rPr>
              <w:t>Ponadto proponuje się zmianę</w:t>
            </w:r>
            <w:r w:rsidR="00FF310A" w:rsidRPr="009F7524">
              <w:rPr>
                <w:rFonts w:cstheme="minorHAnsi"/>
                <w:color w:val="002060"/>
              </w:rPr>
              <w:t xml:space="preserve"> art. 68 ust. 1 pkt 2 ustawy:</w:t>
            </w:r>
          </w:p>
          <w:p w14:paraId="6183920A" w14:textId="4F6118DC" w:rsidR="00052120" w:rsidRPr="009F7524" w:rsidRDefault="00FF310A" w:rsidP="00FF310A">
            <w:pPr>
              <w:jc w:val="both"/>
              <w:rPr>
                <w:rFonts w:cstheme="minorHAnsi"/>
                <w:color w:val="002060"/>
              </w:rPr>
            </w:pPr>
            <w:r w:rsidRPr="009F7524">
              <w:rPr>
                <w:rFonts w:cstheme="minorHAnsi"/>
                <w:color w:val="002060"/>
              </w:rPr>
              <w:t>2) przekazuje organowi, który wpisał oświadczenie o powierzeniu pracy cudzoziemcowi do ewidencji oświadczeń, umowę z cudzoziemcem w języku polskim za pomocą systemu teleinformatycznego, o którym mowa w art. 26 ust. 1 pkt 7 lit. a ustawy z dnia 20 marca 2025 r. o rynku pracy i służbach zatrudnienia, albo kopię umowy z cudzoziemcem w języku polskim za pomocą systemu teleinformatycznego, o którym mowa w art. 26 ust. 1 pkt 7 lit. b tej ustawy – w terminie 7 dni od dnia powierzenia pracy;</w:t>
            </w:r>
          </w:p>
        </w:tc>
        <w:tc>
          <w:tcPr>
            <w:tcW w:w="1980" w:type="pct"/>
            <w:vAlign w:val="center"/>
          </w:tcPr>
          <w:p w14:paraId="71BFC80F" w14:textId="720BA7C0" w:rsidR="00717412" w:rsidRPr="009F7524" w:rsidRDefault="00717412" w:rsidP="00717412">
            <w:pPr>
              <w:jc w:val="both"/>
              <w:rPr>
                <w:rFonts w:cstheme="minorHAnsi"/>
                <w:color w:val="002060"/>
              </w:rPr>
            </w:pPr>
            <w:r w:rsidRPr="009F7524">
              <w:rPr>
                <w:rFonts w:cstheme="minorHAnsi"/>
                <w:color w:val="002060"/>
              </w:rPr>
              <w:lastRenderedPageBreak/>
              <w:t>Postulujemy ujednolicenie zasad przekazywania umów zawartych z cudzoziemcami poprzez wprowadzenie, zarówno w przypadku zezwolenia na pracę, jak i oświadczenia o powierzeniu pracy cudzoziemcowi, 7-dniowego terminu na przekazanie umowy właściwemu organowi, liczonego od dnia powierzenia pracy.</w:t>
            </w:r>
          </w:p>
          <w:p w14:paraId="522E98DD" w14:textId="7DAE68A5" w:rsidR="00717412" w:rsidRPr="009F7524" w:rsidRDefault="00717412" w:rsidP="00717412">
            <w:pPr>
              <w:jc w:val="both"/>
              <w:rPr>
                <w:rFonts w:cstheme="minorHAnsi"/>
                <w:color w:val="002060"/>
              </w:rPr>
            </w:pPr>
            <w:r w:rsidRPr="009F7524">
              <w:rPr>
                <w:rFonts w:cstheme="minorHAnsi"/>
                <w:color w:val="002060"/>
              </w:rPr>
              <w:t>Obowiązek przekazania umowy najpóźniej przed dopuszczeniem cudzoziemca do wykonywania pracy stanowi istotne obciążenie organizacyjne i administracyjne po stronie podmiotów powierzających pracę. Jest ono szczególnie odczuwalne w przypadku zatrudniania większej liczby cudzoziemców, dużej rotacji pracowników oraz zmian terminów rozpoczęcia pracy dokonywanych bezpośrednio przed planowanym zatrudnieniem. Obciążenie to jest tym bardziej dotkliwe, że niedopełnienie obowiązku przekazania umowy jest zagrożone sankcją w postaci kary grzywny.</w:t>
            </w:r>
          </w:p>
          <w:p w14:paraId="24089A4A" w14:textId="24FE88C3" w:rsidR="00717412" w:rsidRPr="009F7524" w:rsidRDefault="00717412" w:rsidP="00717412">
            <w:pPr>
              <w:jc w:val="both"/>
              <w:rPr>
                <w:rFonts w:cstheme="minorHAnsi"/>
                <w:color w:val="002060"/>
              </w:rPr>
            </w:pPr>
            <w:r w:rsidRPr="009F7524">
              <w:rPr>
                <w:rFonts w:cstheme="minorHAnsi"/>
                <w:color w:val="002060"/>
              </w:rPr>
              <w:t>Wprowadzenie 7-dniowego terminu nie wpłynie na poziom ochrony cudzoziemca ani na możliwość kontroli legalności powierzania pracy. Zgodnie z art. 5 ust. 1 ustawy podmiot powierzający pracę będzie nadal zobowiązany do zawarcia z cudzoziemcem umowy w formie pisemnej przed dopuszczeniem go do wykonywania pracy. Proponowana zmiana dotyczy zatem wyłącznie terminu realizacji następczego obowiązku przekazania umowy właściwemu organowi, a nie obowiązku zawarcia umowy przed rozpoczęciem pracy.</w:t>
            </w:r>
          </w:p>
          <w:p w14:paraId="06503A09" w14:textId="5CF94C49" w:rsidR="00717412" w:rsidRPr="009F7524" w:rsidRDefault="00717412" w:rsidP="00717412">
            <w:pPr>
              <w:jc w:val="both"/>
              <w:rPr>
                <w:rFonts w:cstheme="minorHAnsi"/>
                <w:color w:val="002060"/>
              </w:rPr>
            </w:pPr>
            <w:r w:rsidRPr="009F7524">
              <w:rPr>
                <w:rFonts w:cstheme="minorHAnsi"/>
                <w:color w:val="002060"/>
              </w:rPr>
              <w:t xml:space="preserve">Proponowane rozwiązanie pozwoli również na ujednolicenie terminów realizacji obowiązków informacyjnych związanych z powierzaniem pracy cudzoziemcom. Ustawa przewiduje już </w:t>
            </w:r>
            <w:r w:rsidRPr="009F7524">
              <w:rPr>
                <w:rFonts w:cstheme="minorHAnsi"/>
                <w:color w:val="002060"/>
              </w:rPr>
              <w:lastRenderedPageBreak/>
              <w:t>7-dniowe terminy m.in. na przekazanie informacji o podjęciu pracy na podstawie oświadczenia oraz innych informacji dotyczących wykonywania pracy. Przyjęcie analogicznego terminu dla przekazania umowy zapewni większą spójność regulacji i ograniczy ryzyko niezamierzonych uchybień formalnych.</w:t>
            </w:r>
          </w:p>
          <w:p w14:paraId="0F86784F" w14:textId="4ECF2424" w:rsidR="00052120" w:rsidRPr="009F7524" w:rsidRDefault="00717412" w:rsidP="00717412">
            <w:pPr>
              <w:jc w:val="both"/>
              <w:rPr>
                <w:rFonts w:cstheme="minorHAnsi"/>
                <w:color w:val="002060"/>
              </w:rPr>
            </w:pPr>
            <w:r w:rsidRPr="009F7524">
              <w:rPr>
                <w:rFonts w:cstheme="minorHAnsi"/>
                <w:color w:val="002060"/>
              </w:rPr>
              <w:t>Jednocześnie konieczne jest odpowiednie dostosowanie art. 84 ust. 6 ustawy poprzez zastąpienie odesłania do art. 17 ust. 1 pkt 2 odesłaniem do art. 17 ust. 1a. Projekt przenosi bowiem obowiązek przekazania umowy do nowego art. 17 ust. 1a, nie aktualizując odpowiadającego mu przepisu sankcyjnego.</w:t>
            </w:r>
          </w:p>
        </w:tc>
      </w:tr>
      <w:tr w:rsidR="00BF7EFF" w:rsidRPr="009F7524" w14:paraId="436A8FE6" w14:textId="77777777" w:rsidTr="00882E78">
        <w:trPr>
          <w:trHeight w:val="2016"/>
        </w:trPr>
        <w:tc>
          <w:tcPr>
            <w:tcW w:w="201" w:type="pct"/>
            <w:vAlign w:val="center"/>
          </w:tcPr>
          <w:p w14:paraId="5C1A4992" w14:textId="77777777" w:rsidR="00BF7EFF" w:rsidRPr="009F7524" w:rsidRDefault="00BF7EFF"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778552AF" w14:textId="475D817B" w:rsidR="00BF7EFF" w:rsidRPr="009F7524" w:rsidRDefault="006D6A74" w:rsidP="00190B29">
            <w:pPr>
              <w:jc w:val="both"/>
              <w:rPr>
                <w:rFonts w:cstheme="minorHAnsi"/>
                <w:color w:val="002060"/>
              </w:rPr>
            </w:pPr>
            <w:r w:rsidRPr="009F7524">
              <w:rPr>
                <w:rFonts w:cstheme="minorHAnsi"/>
                <w:color w:val="002060"/>
              </w:rPr>
              <w:t>art. 1 pkt 13 lit. a</w:t>
            </w:r>
          </w:p>
        </w:tc>
        <w:tc>
          <w:tcPr>
            <w:tcW w:w="1121" w:type="pct"/>
            <w:vAlign w:val="center"/>
          </w:tcPr>
          <w:p w14:paraId="70214EBA" w14:textId="77777777" w:rsidR="007C4DE9" w:rsidRPr="009F7524" w:rsidRDefault="007C4DE9" w:rsidP="007C4DE9">
            <w:pPr>
              <w:jc w:val="both"/>
              <w:rPr>
                <w:rFonts w:cstheme="minorHAnsi"/>
                <w:color w:val="002060"/>
              </w:rPr>
            </w:pPr>
            <w:r w:rsidRPr="009F7524">
              <w:rPr>
                <w:rFonts w:cstheme="minorHAnsi"/>
                <w:color w:val="002060"/>
              </w:rPr>
              <w:t>w art. 22 w ust. 1:</w:t>
            </w:r>
          </w:p>
          <w:p w14:paraId="48D62C7B" w14:textId="77777777" w:rsidR="007C4DE9" w:rsidRPr="009F7524" w:rsidRDefault="007C4DE9" w:rsidP="007C4DE9">
            <w:pPr>
              <w:jc w:val="both"/>
              <w:rPr>
                <w:rFonts w:cstheme="minorHAnsi"/>
                <w:color w:val="002060"/>
              </w:rPr>
            </w:pPr>
            <w:r w:rsidRPr="009F7524">
              <w:rPr>
                <w:rFonts w:cstheme="minorHAnsi"/>
                <w:color w:val="002060"/>
              </w:rPr>
              <w:t>a)</w:t>
            </w:r>
            <w:r w:rsidRPr="009F7524">
              <w:rPr>
                <w:rFonts w:cstheme="minorHAnsi"/>
                <w:color w:val="002060"/>
              </w:rPr>
              <w:tab/>
              <w:t>pkt 5 otrzymuje brzmienie:</w:t>
            </w:r>
          </w:p>
          <w:p w14:paraId="50C1EBF3" w14:textId="5B754EB6" w:rsidR="00BF7EFF" w:rsidRPr="009F7524" w:rsidRDefault="007C4DE9" w:rsidP="007C4DE9">
            <w:pPr>
              <w:jc w:val="both"/>
              <w:rPr>
                <w:rFonts w:cstheme="minorHAnsi"/>
                <w:color w:val="002060"/>
              </w:rPr>
            </w:pPr>
            <w:r w:rsidRPr="009F7524">
              <w:rPr>
                <w:rFonts w:cstheme="minorHAnsi"/>
                <w:color w:val="002060"/>
              </w:rPr>
              <w:t>„5)</w:t>
            </w:r>
            <w:r w:rsidRPr="009F7524">
              <w:rPr>
                <w:rFonts w:cstheme="minorHAnsi"/>
                <w:color w:val="002060"/>
              </w:rPr>
              <w:tab/>
              <w:t xml:space="preserve">posiada informacje, że podmiot powierzający pracę cudzoziemcowi naruszył obowiązki, o których mowa w art. 17 ust. 1 pkt 1, 3 5, 9 lub 10, </w:t>
            </w:r>
            <w:r w:rsidRPr="009F7524">
              <w:rPr>
                <w:rFonts w:cstheme="minorHAnsi"/>
                <w:color w:val="002060"/>
              </w:rPr>
              <w:lastRenderedPageBreak/>
              <w:t>związane z tym zezwoleniem na pracę, został wezwany do ich dopełnienia i ich nie dopełnił;”;</w:t>
            </w:r>
          </w:p>
        </w:tc>
        <w:tc>
          <w:tcPr>
            <w:tcW w:w="821" w:type="pct"/>
            <w:vAlign w:val="center"/>
          </w:tcPr>
          <w:p w14:paraId="407452E5" w14:textId="77777777" w:rsidR="00BC4F70" w:rsidRPr="009F7524" w:rsidRDefault="009572A0" w:rsidP="009572A0">
            <w:pPr>
              <w:jc w:val="both"/>
              <w:rPr>
                <w:rFonts w:cstheme="minorHAnsi"/>
                <w:color w:val="002060"/>
              </w:rPr>
            </w:pPr>
            <w:r w:rsidRPr="009F7524">
              <w:rPr>
                <w:rFonts w:cstheme="minorHAnsi"/>
                <w:color w:val="002060"/>
              </w:rPr>
              <w:lastRenderedPageBreak/>
              <w:t xml:space="preserve">Proponuje się nadanie </w:t>
            </w:r>
            <w:r w:rsidR="00BC4F70" w:rsidRPr="009F7524">
              <w:rPr>
                <w:rFonts w:cstheme="minorHAnsi"/>
                <w:color w:val="002060"/>
              </w:rPr>
              <w:t>przepisowi następującego brzmienia:</w:t>
            </w:r>
          </w:p>
          <w:p w14:paraId="52312337" w14:textId="1FBD6910" w:rsidR="009572A0" w:rsidRPr="009F7524" w:rsidRDefault="009572A0" w:rsidP="009572A0">
            <w:pPr>
              <w:jc w:val="both"/>
              <w:rPr>
                <w:rFonts w:cstheme="minorHAnsi"/>
                <w:color w:val="002060"/>
              </w:rPr>
            </w:pPr>
            <w:r w:rsidRPr="009F7524">
              <w:rPr>
                <w:rFonts w:cstheme="minorHAnsi"/>
                <w:color w:val="002060"/>
              </w:rPr>
              <w:t>w art. 22 w ust. 1:</w:t>
            </w:r>
          </w:p>
          <w:p w14:paraId="4220C920" w14:textId="77777777" w:rsidR="009572A0" w:rsidRPr="009F7524" w:rsidRDefault="009572A0" w:rsidP="009572A0">
            <w:pPr>
              <w:jc w:val="both"/>
              <w:rPr>
                <w:rFonts w:cstheme="minorHAnsi"/>
                <w:color w:val="002060"/>
              </w:rPr>
            </w:pPr>
            <w:r w:rsidRPr="009F7524">
              <w:rPr>
                <w:rFonts w:cstheme="minorHAnsi"/>
                <w:color w:val="002060"/>
              </w:rPr>
              <w:t>a)</w:t>
            </w:r>
            <w:r w:rsidRPr="009F7524">
              <w:rPr>
                <w:rFonts w:cstheme="minorHAnsi"/>
                <w:color w:val="002060"/>
              </w:rPr>
              <w:tab/>
              <w:t>pkt 5 otrzymuje brzmienie:</w:t>
            </w:r>
          </w:p>
          <w:p w14:paraId="3A85A42B" w14:textId="23A3CE01" w:rsidR="00BF7EFF" w:rsidRPr="009F7524" w:rsidRDefault="006D6A74" w:rsidP="00FF310A">
            <w:pPr>
              <w:jc w:val="both"/>
              <w:rPr>
                <w:rFonts w:cstheme="minorHAnsi"/>
                <w:color w:val="002060"/>
              </w:rPr>
            </w:pPr>
            <w:r w:rsidRPr="009F7524">
              <w:rPr>
                <w:rFonts w:cstheme="minorHAnsi"/>
                <w:color w:val="002060"/>
              </w:rPr>
              <w:lastRenderedPageBreak/>
              <w:t>„</w:t>
            </w:r>
            <w:r w:rsidRPr="009F7524">
              <w:rPr>
                <w:rFonts w:cstheme="minorHAnsi"/>
                <w:color w:val="002060"/>
              </w:rPr>
              <w:t xml:space="preserve">5) </w:t>
            </w:r>
            <w:r w:rsidRPr="009F7524">
              <w:rPr>
                <w:rFonts w:cstheme="minorHAnsi"/>
                <w:color w:val="002060"/>
              </w:rPr>
              <w:t>posiada informacje, że podmiot powierzający pracę cudzoziemcowi naruszył obowiązki, o których mowa w art. 17 ust. 1 pkt 1, 3–5, 9 lub 10, związane z tym zezwoleniem na pracę</w:t>
            </w:r>
            <w:r w:rsidRPr="009F7524">
              <w:rPr>
                <w:rFonts w:cstheme="minorHAnsi"/>
                <w:b/>
                <w:bCs/>
                <w:color w:val="002060"/>
              </w:rPr>
              <w:t>, a naruszenie to zostało stwierdzone prawomocną decyzją lub prawomocnym orzeczeniem sądu albo innym rozstrzygnięciem podlegającym</w:t>
            </w:r>
            <w:r w:rsidR="009572A0" w:rsidRPr="009F7524">
              <w:rPr>
                <w:rFonts w:cstheme="minorHAnsi"/>
                <w:b/>
                <w:bCs/>
                <w:color w:val="002060"/>
              </w:rPr>
              <w:t xml:space="preserve"> </w:t>
            </w:r>
            <w:r w:rsidRPr="009F7524">
              <w:rPr>
                <w:rFonts w:cstheme="minorHAnsi"/>
                <w:b/>
                <w:bCs/>
                <w:color w:val="002060"/>
              </w:rPr>
              <w:t>natychmiastowemu wykonaniu;</w:t>
            </w:r>
          </w:p>
        </w:tc>
        <w:tc>
          <w:tcPr>
            <w:tcW w:w="1980" w:type="pct"/>
            <w:vAlign w:val="center"/>
          </w:tcPr>
          <w:p w14:paraId="74C6C65F" w14:textId="43146ACE" w:rsidR="00BF7EFF" w:rsidRPr="009F7524" w:rsidRDefault="00BF7EFF" w:rsidP="00BF7EFF">
            <w:pPr>
              <w:jc w:val="both"/>
              <w:rPr>
                <w:rFonts w:cstheme="minorHAnsi"/>
                <w:color w:val="002060"/>
              </w:rPr>
            </w:pPr>
            <w:r w:rsidRPr="009F7524">
              <w:rPr>
                <w:rFonts w:cstheme="minorHAnsi"/>
                <w:color w:val="002060"/>
              </w:rPr>
              <w:lastRenderedPageBreak/>
              <w:t xml:space="preserve">Proponuje się modyfikację projektowanego przepisu w celu zapewnienia, aby uchylenie zezwolenia na pracę następowało wyłącznie w przypadku naruszenia obowiązków, które zostało w sposób obiektywny i prawnie wiążący potwierdzone. Samo „wezwanie” podmiotu powierzającego pracę do dopełnienia określonego obowiązku nie przesądza bowiem o istnieniu ani zakresie </w:t>
            </w:r>
            <w:r w:rsidRPr="009F7524">
              <w:rPr>
                <w:rFonts w:cstheme="minorHAnsi"/>
                <w:color w:val="002060"/>
              </w:rPr>
              <w:lastRenderedPageBreak/>
              <w:t>naruszenia i może dotyczyć sytuacji, w której podmiot kwestionuje zasadność żądania organu.</w:t>
            </w:r>
          </w:p>
          <w:p w14:paraId="33F7C5C3" w14:textId="08B51AFC" w:rsidR="00BF7EFF" w:rsidRPr="009F7524" w:rsidRDefault="00BF7EFF" w:rsidP="00BF7EFF">
            <w:pPr>
              <w:jc w:val="both"/>
              <w:rPr>
                <w:rFonts w:cstheme="minorHAnsi"/>
                <w:color w:val="002060"/>
              </w:rPr>
            </w:pPr>
            <w:r w:rsidRPr="009F7524">
              <w:rPr>
                <w:rFonts w:cstheme="minorHAnsi"/>
                <w:color w:val="002060"/>
              </w:rPr>
              <w:t>Mając na uwadze szczególnie dotkliwy charakter sankcji w postaci uchylenia zezwolenia na pracę, nie powinno ono następować wyłącznie na podstawie stanowiska organu wyrażonego w wezwaniu. Zasadne jest zatem powiązanie zastosowania tej sankcji z uprzednim, obiektywnym potwierdzeniem naruszenia w odpowiednim rozstrzygnięciu organu lub sądu. Rozwiązanie takie ograniczy ryzyko arbitralnego stosowania przesłanki uchylenia zezwolenia, a jednocześnie zapewni podmiotowi powierzającemu pracę możliwość zakwestionowania zasadności stawianego mu zarzutu.</w:t>
            </w:r>
          </w:p>
        </w:tc>
      </w:tr>
      <w:tr w:rsidR="003B7700" w:rsidRPr="009F7524" w14:paraId="12C6E75A" w14:textId="77777777" w:rsidTr="00882E78">
        <w:trPr>
          <w:trHeight w:val="2016"/>
        </w:trPr>
        <w:tc>
          <w:tcPr>
            <w:tcW w:w="201" w:type="pct"/>
            <w:vAlign w:val="center"/>
          </w:tcPr>
          <w:p w14:paraId="7B579C67" w14:textId="77777777" w:rsidR="003B7700" w:rsidRPr="009F7524" w:rsidRDefault="003B7700"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6B180F2E" w14:textId="2BDB8F0A" w:rsidR="003B7700" w:rsidRPr="009F7524" w:rsidRDefault="003B7700" w:rsidP="00190B29">
            <w:pPr>
              <w:jc w:val="both"/>
              <w:rPr>
                <w:rFonts w:cstheme="minorHAnsi"/>
                <w:color w:val="002060"/>
              </w:rPr>
            </w:pPr>
            <w:r w:rsidRPr="009F7524">
              <w:rPr>
                <w:rFonts w:cstheme="minorHAnsi"/>
                <w:color w:val="002060"/>
              </w:rPr>
              <w:t>Art. 1 pkt 13 lit. b</w:t>
            </w:r>
          </w:p>
        </w:tc>
        <w:tc>
          <w:tcPr>
            <w:tcW w:w="1121" w:type="pct"/>
            <w:vAlign w:val="center"/>
          </w:tcPr>
          <w:p w14:paraId="250710F0" w14:textId="77777777" w:rsidR="003B7700" w:rsidRPr="009F7524" w:rsidRDefault="003B7700" w:rsidP="003B7700">
            <w:pPr>
              <w:jc w:val="both"/>
              <w:rPr>
                <w:rFonts w:cstheme="minorHAnsi"/>
                <w:color w:val="002060"/>
              </w:rPr>
            </w:pPr>
            <w:r w:rsidRPr="009F7524">
              <w:rPr>
                <w:rFonts w:cstheme="minorHAnsi"/>
                <w:color w:val="002060"/>
              </w:rPr>
              <w:t>b)</w:t>
            </w:r>
            <w:r w:rsidRPr="009F7524">
              <w:rPr>
                <w:rFonts w:cstheme="minorHAnsi"/>
                <w:color w:val="002060"/>
              </w:rPr>
              <w:tab/>
              <w:t>po pkt 5 dodaje się pkt 5a w brzmieniu:</w:t>
            </w:r>
          </w:p>
          <w:p w14:paraId="150B49FB" w14:textId="1B219258" w:rsidR="003B7700" w:rsidRPr="009F7524" w:rsidRDefault="003B7700" w:rsidP="003B7700">
            <w:pPr>
              <w:jc w:val="both"/>
              <w:rPr>
                <w:rFonts w:cstheme="minorHAnsi"/>
                <w:color w:val="002060"/>
              </w:rPr>
            </w:pPr>
            <w:r w:rsidRPr="009F7524">
              <w:rPr>
                <w:rFonts w:cstheme="minorHAnsi"/>
                <w:color w:val="002060"/>
              </w:rPr>
              <w:t>„5a)</w:t>
            </w:r>
            <w:r w:rsidRPr="009F7524">
              <w:rPr>
                <w:rFonts w:cstheme="minorHAnsi"/>
                <w:color w:val="002060"/>
              </w:rPr>
              <w:tab/>
              <w:t>posiada informacje, że podmiot powierzający pracę cudzoziemcowi nie wypłacił wynagrodzenia cudzoziemcowi, którego dotyczy to zezwolenie na pracę, i po wezwaniu do wypłaty zaległego wynagrodzenia nie wypłacił tego wynagrodzenia;”;</w:t>
            </w:r>
          </w:p>
        </w:tc>
        <w:tc>
          <w:tcPr>
            <w:tcW w:w="821" w:type="pct"/>
            <w:vAlign w:val="center"/>
          </w:tcPr>
          <w:p w14:paraId="2AAB3BAC" w14:textId="77777777" w:rsidR="001762EA" w:rsidRPr="009F7524" w:rsidRDefault="001762EA" w:rsidP="001762EA">
            <w:pPr>
              <w:jc w:val="both"/>
              <w:rPr>
                <w:rFonts w:cstheme="minorHAnsi"/>
                <w:color w:val="002060"/>
              </w:rPr>
            </w:pPr>
            <w:r w:rsidRPr="009F7524">
              <w:rPr>
                <w:rFonts w:cstheme="minorHAnsi"/>
                <w:color w:val="002060"/>
              </w:rPr>
              <w:t>Proponuje się nadanie przepisowi następującego brzmienia:</w:t>
            </w:r>
          </w:p>
          <w:p w14:paraId="2B2A8159" w14:textId="77777777" w:rsidR="001762EA" w:rsidRPr="009F7524" w:rsidRDefault="001762EA" w:rsidP="001762EA">
            <w:pPr>
              <w:jc w:val="both"/>
              <w:rPr>
                <w:rFonts w:cstheme="minorHAnsi"/>
                <w:color w:val="002060"/>
              </w:rPr>
            </w:pPr>
            <w:r w:rsidRPr="009F7524">
              <w:rPr>
                <w:rFonts w:cstheme="minorHAnsi"/>
                <w:color w:val="002060"/>
              </w:rPr>
              <w:t>b)</w:t>
            </w:r>
            <w:r w:rsidRPr="009F7524">
              <w:rPr>
                <w:rFonts w:cstheme="minorHAnsi"/>
                <w:color w:val="002060"/>
              </w:rPr>
              <w:tab/>
              <w:t>po pkt 5 dodaje się pkt 5a w brzmieniu:</w:t>
            </w:r>
          </w:p>
          <w:p w14:paraId="6D21D5CF" w14:textId="268437F8" w:rsidR="003B7700" w:rsidRPr="009F7524" w:rsidRDefault="001762EA" w:rsidP="001762EA">
            <w:pPr>
              <w:jc w:val="both"/>
              <w:rPr>
                <w:rFonts w:cstheme="minorHAnsi"/>
                <w:color w:val="002060"/>
              </w:rPr>
            </w:pPr>
            <w:r w:rsidRPr="009F7524">
              <w:rPr>
                <w:rFonts w:cstheme="minorHAnsi"/>
                <w:color w:val="002060"/>
              </w:rPr>
              <w:t>„5a)</w:t>
            </w:r>
            <w:r w:rsidRPr="009F7524">
              <w:rPr>
                <w:rFonts w:cstheme="minorHAnsi"/>
                <w:color w:val="002060"/>
              </w:rPr>
              <w:tab/>
              <w:t xml:space="preserve">posiada informacje, że podmiot powierzający pracę cudzoziemcowi nie wypłacił wynagrodzenia cudzoziemcowi, którego dotyczy to zezwolenie na pracę, </w:t>
            </w:r>
            <w:r w:rsidR="00663FEF" w:rsidRPr="009F7524">
              <w:rPr>
                <w:rFonts w:cstheme="minorHAnsi"/>
                <w:b/>
                <w:bCs/>
                <w:color w:val="002060"/>
              </w:rPr>
              <w:t xml:space="preserve">i pomimo nakazu podlegającego natychmiastowemu wykonaniu albo prawomocnej decyzji lub prawomocnego orzeczenia sądu nie wypłacił </w:t>
            </w:r>
            <w:r w:rsidR="00663FEF" w:rsidRPr="009F7524">
              <w:rPr>
                <w:rFonts w:cstheme="minorHAnsi"/>
                <w:b/>
                <w:bCs/>
                <w:color w:val="002060"/>
              </w:rPr>
              <w:lastRenderedPageBreak/>
              <w:t>cudzoziemcowi tego wynagrodzenia</w:t>
            </w:r>
            <w:r w:rsidRPr="009F7524">
              <w:rPr>
                <w:rFonts w:cstheme="minorHAnsi"/>
                <w:color w:val="002060"/>
              </w:rPr>
              <w:t>;”</w:t>
            </w:r>
          </w:p>
        </w:tc>
        <w:tc>
          <w:tcPr>
            <w:tcW w:w="1980" w:type="pct"/>
            <w:vAlign w:val="center"/>
          </w:tcPr>
          <w:p w14:paraId="7AC31CCD" w14:textId="2F65E834" w:rsidR="004D7A42" w:rsidRPr="009F7524" w:rsidRDefault="004D7A42" w:rsidP="004D7A42">
            <w:pPr>
              <w:jc w:val="both"/>
              <w:rPr>
                <w:rFonts w:cstheme="minorHAnsi"/>
                <w:color w:val="002060"/>
              </w:rPr>
            </w:pPr>
            <w:r w:rsidRPr="009F7524">
              <w:rPr>
                <w:rFonts w:cstheme="minorHAnsi"/>
                <w:color w:val="002060"/>
              </w:rPr>
              <w:lastRenderedPageBreak/>
              <w:t>P</w:t>
            </w:r>
            <w:r w:rsidRPr="009F7524">
              <w:rPr>
                <w:rFonts w:cstheme="minorHAnsi"/>
                <w:color w:val="002060"/>
              </w:rPr>
              <w:t>roponuje się uzależnienie uchylenia zezwolenia na pracę z powodu niewypłacenia wynagrodzenia od uprzedniego potwierdzenia tego obowiązku w prawnie wiążącym rozstrzygnięciu. Samo wezwanie do wypłaty zaległego wynagrodzenia nie przesądza bowiem o istnieniu ani wysokości zobowiązania i może dotyczyć sytuacji, w której podmiot powierzający pracę kwestionuje zasadność roszczenia.</w:t>
            </w:r>
          </w:p>
          <w:p w14:paraId="2A34D89D" w14:textId="77777777" w:rsidR="004D7A42" w:rsidRPr="009F7524" w:rsidRDefault="004D7A42" w:rsidP="004D7A42">
            <w:pPr>
              <w:jc w:val="both"/>
              <w:rPr>
                <w:rFonts w:cstheme="minorHAnsi"/>
                <w:color w:val="002060"/>
              </w:rPr>
            </w:pPr>
          </w:p>
          <w:p w14:paraId="461445CF" w14:textId="4866C77E" w:rsidR="003B7700" w:rsidRPr="009F7524" w:rsidRDefault="004D7A42" w:rsidP="004D7A42">
            <w:pPr>
              <w:jc w:val="both"/>
              <w:rPr>
                <w:rFonts w:cstheme="minorHAnsi"/>
                <w:color w:val="002060"/>
              </w:rPr>
            </w:pPr>
            <w:r w:rsidRPr="009F7524">
              <w:rPr>
                <w:rFonts w:cstheme="minorHAnsi"/>
                <w:color w:val="002060"/>
              </w:rPr>
              <w:t>Uchylenie zezwolenia na pracę stanowi istotną sankcję, dlatego nie powinno następować wyłącznie na podstawie stanowiska organu wyrażonego w wezwaniu, bez uprzedniego rozstrzygnięcia sporu dotyczącego obowiązku wypłaty wynagrodzenia. Proponowane rozwiązanie zapewnia, że sankcja będzie stosowana w przypadku niewykonania obowiązku potwierdzonego nakazem podlegającym natychmiastowemu wykonaniu albo prawomocnym rozstrzygnięciem właściwego organu lub sądu, a jednocześnie ograniczy ryzyko arbitralnego stosowania tej przesłanki.</w:t>
            </w:r>
          </w:p>
        </w:tc>
      </w:tr>
      <w:tr w:rsidR="0075721B" w:rsidRPr="009F7524" w14:paraId="7023DD0D" w14:textId="77777777" w:rsidTr="00882E78">
        <w:trPr>
          <w:trHeight w:val="1275"/>
        </w:trPr>
        <w:tc>
          <w:tcPr>
            <w:tcW w:w="201" w:type="pct"/>
            <w:vAlign w:val="center"/>
          </w:tcPr>
          <w:p w14:paraId="04A74990" w14:textId="77777777" w:rsidR="0075721B" w:rsidRPr="009F7524" w:rsidRDefault="0075721B"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20BDBACF" w14:textId="3BE24DC1" w:rsidR="0075721B" w:rsidRPr="009F7524" w:rsidRDefault="0075721B" w:rsidP="00190B29">
            <w:pPr>
              <w:jc w:val="both"/>
              <w:rPr>
                <w:rFonts w:cstheme="minorHAnsi"/>
                <w:color w:val="002060"/>
              </w:rPr>
            </w:pPr>
            <w:r w:rsidRPr="009F7524">
              <w:rPr>
                <w:rFonts w:cstheme="minorHAnsi"/>
                <w:color w:val="002060"/>
              </w:rPr>
              <w:t>Art. 1 pkt 16</w:t>
            </w:r>
          </w:p>
        </w:tc>
        <w:tc>
          <w:tcPr>
            <w:tcW w:w="1121" w:type="pct"/>
            <w:vAlign w:val="center"/>
          </w:tcPr>
          <w:p w14:paraId="2881DF58" w14:textId="77777777" w:rsidR="0075721B" w:rsidRPr="009F7524" w:rsidRDefault="0075721B" w:rsidP="0075721B">
            <w:pPr>
              <w:jc w:val="both"/>
              <w:rPr>
                <w:rFonts w:cstheme="minorHAnsi"/>
                <w:color w:val="002060"/>
              </w:rPr>
            </w:pPr>
            <w:r w:rsidRPr="009F7524">
              <w:rPr>
                <w:rFonts w:cstheme="minorHAnsi"/>
                <w:color w:val="002060"/>
              </w:rPr>
              <w:t>w art. 28:</w:t>
            </w:r>
          </w:p>
          <w:p w14:paraId="1961F702" w14:textId="77777777" w:rsidR="0075721B" w:rsidRPr="009F7524" w:rsidRDefault="0075721B" w:rsidP="0075721B">
            <w:pPr>
              <w:jc w:val="both"/>
              <w:rPr>
                <w:rFonts w:cstheme="minorHAnsi"/>
                <w:color w:val="002060"/>
              </w:rPr>
            </w:pPr>
            <w:r w:rsidRPr="009F7524">
              <w:rPr>
                <w:rFonts w:cstheme="minorHAnsi"/>
                <w:color w:val="002060"/>
              </w:rPr>
              <w:t>a)</w:t>
            </w:r>
            <w:r w:rsidRPr="009F7524">
              <w:rPr>
                <w:rFonts w:cstheme="minorHAnsi"/>
                <w:color w:val="002060"/>
              </w:rPr>
              <w:tab/>
              <w:t>w ust. 3 pkt 2 otrzymuje brzmienie:</w:t>
            </w:r>
          </w:p>
          <w:p w14:paraId="29B45218" w14:textId="5E4DB881" w:rsidR="0075721B" w:rsidRPr="009F7524" w:rsidRDefault="0075721B" w:rsidP="0075721B">
            <w:pPr>
              <w:jc w:val="both"/>
              <w:rPr>
                <w:rFonts w:cstheme="minorHAnsi"/>
                <w:color w:val="002060"/>
              </w:rPr>
            </w:pPr>
            <w:r w:rsidRPr="009F7524">
              <w:rPr>
                <w:rFonts w:cstheme="minorHAnsi"/>
                <w:color w:val="002060"/>
              </w:rPr>
              <w:t>„2)</w:t>
            </w:r>
            <w:r w:rsidRPr="009F7524">
              <w:rPr>
                <w:rFonts w:cstheme="minorHAnsi"/>
                <w:color w:val="002060"/>
              </w:rPr>
              <w:tab/>
              <w:t>przedsiębiorców korzystających ze wsparcia nowych inwestycji w rozumieniu art. 2 pkt 1 ustawy z dnia 10 maja 2018 r. o wspieraniu nowych inwestycji (Dz. U. z 2025 r. poz. 469), którzy na podstawie decyzji o wsparciu są obowiązani do poniesienia kosztów kwalifikowanych w wysokości przekraczającej 100 mln zł.”,</w:t>
            </w:r>
          </w:p>
        </w:tc>
        <w:tc>
          <w:tcPr>
            <w:tcW w:w="821" w:type="pct"/>
            <w:vAlign w:val="center"/>
          </w:tcPr>
          <w:p w14:paraId="2EF81A2D" w14:textId="77777777" w:rsidR="0075721B" w:rsidRPr="009F7524" w:rsidRDefault="006D45CD" w:rsidP="00190B29">
            <w:pPr>
              <w:jc w:val="both"/>
              <w:rPr>
                <w:rFonts w:cstheme="minorHAnsi"/>
                <w:color w:val="002060"/>
              </w:rPr>
            </w:pPr>
            <w:r w:rsidRPr="009F7524">
              <w:rPr>
                <w:rFonts w:cstheme="minorHAnsi"/>
                <w:color w:val="002060"/>
              </w:rPr>
              <w:t xml:space="preserve">Proponuje się dodanie </w:t>
            </w:r>
            <w:r w:rsidR="00281BDC" w:rsidRPr="009F7524">
              <w:rPr>
                <w:rFonts w:cstheme="minorHAnsi"/>
                <w:color w:val="002060"/>
              </w:rPr>
              <w:t>p</w:t>
            </w:r>
            <w:r w:rsidR="001F77CB" w:rsidRPr="009F7524">
              <w:rPr>
                <w:rFonts w:cstheme="minorHAnsi"/>
                <w:color w:val="002060"/>
              </w:rPr>
              <w:t xml:space="preserve">o </w:t>
            </w:r>
            <w:r w:rsidR="00BA3A35" w:rsidRPr="009F7524">
              <w:rPr>
                <w:rFonts w:cstheme="minorHAnsi"/>
                <w:color w:val="002060"/>
              </w:rPr>
              <w:t xml:space="preserve">art. </w:t>
            </w:r>
            <w:r w:rsidR="00E67E78" w:rsidRPr="009F7524">
              <w:rPr>
                <w:rFonts w:cstheme="minorHAnsi"/>
                <w:color w:val="002060"/>
              </w:rPr>
              <w:t xml:space="preserve">1 pkt </w:t>
            </w:r>
            <w:r w:rsidR="00BA3A35" w:rsidRPr="009F7524">
              <w:rPr>
                <w:rFonts w:cstheme="minorHAnsi"/>
                <w:color w:val="002060"/>
              </w:rPr>
              <w:t xml:space="preserve">16 </w:t>
            </w:r>
            <w:r w:rsidR="000053F2" w:rsidRPr="009F7524">
              <w:rPr>
                <w:rFonts w:cstheme="minorHAnsi"/>
                <w:color w:val="002060"/>
              </w:rPr>
              <w:t>przepisu</w:t>
            </w:r>
            <w:r w:rsidR="001F65F1" w:rsidRPr="009F7524">
              <w:rPr>
                <w:rFonts w:cstheme="minorHAnsi"/>
                <w:color w:val="002060"/>
              </w:rPr>
              <w:t xml:space="preserve"> o następującym brzmieniu:</w:t>
            </w:r>
          </w:p>
          <w:p w14:paraId="4A42564F" w14:textId="77777777" w:rsidR="00317A76" w:rsidRPr="009F7524" w:rsidRDefault="00317A76" w:rsidP="00190B29">
            <w:pPr>
              <w:jc w:val="both"/>
              <w:rPr>
                <w:rFonts w:cstheme="minorHAnsi"/>
                <w:color w:val="002060"/>
              </w:rPr>
            </w:pPr>
          </w:p>
          <w:p w14:paraId="15308268" w14:textId="3D2FC66B" w:rsidR="00317A76" w:rsidRPr="009F7524" w:rsidRDefault="00317A76" w:rsidP="00317A76">
            <w:pPr>
              <w:jc w:val="both"/>
              <w:rPr>
                <w:rFonts w:cstheme="minorHAnsi"/>
                <w:i/>
                <w:iCs/>
                <w:color w:val="002060"/>
              </w:rPr>
            </w:pPr>
            <w:r w:rsidRPr="009F7524">
              <w:rPr>
                <w:rFonts w:cstheme="minorHAnsi"/>
                <w:i/>
                <w:iCs/>
                <w:color w:val="002060"/>
              </w:rPr>
              <w:t>w art. 29 ust. 1 otrzymuje brzmienie:</w:t>
            </w:r>
          </w:p>
          <w:p w14:paraId="05BE33B8" w14:textId="010779F8" w:rsidR="00317A76" w:rsidRPr="009F7524" w:rsidRDefault="00317A76" w:rsidP="00317A76">
            <w:pPr>
              <w:jc w:val="both"/>
              <w:rPr>
                <w:rFonts w:cstheme="minorHAnsi"/>
                <w:color w:val="002060"/>
              </w:rPr>
            </w:pPr>
            <w:r w:rsidRPr="009F7524">
              <w:rPr>
                <w:rFonts w:cstheme="minorHAnsi"/>
                <w:i/>
                <w:iCs/>
                <w:color w:val="002060"/>
              </w:rPr>
              <w:t>1. Minister właściwy do spraw pracy w porozumieniu z ministrem właściwym do spraw gospodarki oraz ministrem właściwym do spraw wewnętrznych określi, w drodze rozporządzenia, wykaz określający grupy zawodów, w których występują niedobory kadrowe.”.</w:t>
            </w:r>
          </w:p>
        </w:tc>
        <w:tc>
          <w:tcPr>
            <w:tcW w:w="1980" w:type="pct"/>
            <w:vAlign w:val="center"/>
          </w:tcPr>
          <w:p w14:paraId="6CD2DAE1" w14:textId="3D899B70" w:rsidR="0075721B" w:rsidRPr="009F7524" w:rsidRDefault="00F82093" w:rsidP="00F66963">
            <w:pPr>
              <w:jc w:val="both"/>
              <w:rPr>
                <w:rFonts w:cstheme="minorHAnsi"/>
                <w:color w:val="002060"/>
              </w:rPr>
            </w:pPr>
            <w:r w:rsidRPr="009F7524">
              <w:rPr>
                <w:rFonts w:cstheme="minorHAnsi"/>
                <w:color w:val="002060"/>
              </w:rPr>
              <w:t>Projekt pozostawia wydanie rozporządzenia określającego wykaz zawodów deficytowych wyłącznie uznaniu właściwych ministrów. Dotychczasowa praktyka pokazuje jednak, że rozwiązanie to nie zapewnia realizacji celu ustawy – od wejścia w życie ustawy rozporządzenie nie zostało wydane, a prace legislacyjne nad jego projektem zostały wstrzymane. W konsekwencji delegacja ustawowa pozostaje niewykonana, a przewidziany przez ustawodawcę instrument usprawnienia legalizacji pracy i pobytu cudzoziemców ma charakter przepisu martwego. Nadanie delegacji charakteru obligatoryjnego zapewni wykonalność przepisów ustawy, zwiększy pewność prawa oraz umożliwi rzeczywiste wykorzystanie uproszczonych procedur w zawodach, w których występują trwałe niedobory kadrowe.</w:t>
            </w:r>
          </w:p>
        </w:tc>
      </w:tr>
      <w:tr w:rsidR="007E05F6" w:rsidRPr="009F7524" w14:paraId="6BFDE7DA" w14:textId="77777777" w:rsidTr="00882E78">
        <w:trPr>
          <w:trHeight w:val="1275"/>
        </w:trPr>
        <w:tc>
          <w:tcPr>
            <w:tcW w:w="201" w:type="pct"/>
            <w:vAlign w:val="center"/>
          </w:tcPr>
          <w:p w14:paraId="0CDF054A" w14:textId="77777777" w:rsidR="007E05F6" w:rsidRPr="009F7524" w:rsidRDefault="007E05F6" w:rsidP="00882E78">
            <w:pPr>
              <w:pStyle w:val="Akapitzlist"/>
              <w:numPr>
                <w:ilvl w:val="0"/>
                <w:numId w:val="6"/>
              </w:numPr>
              <w:ind w:left="0"/>
              <w:contextualSpacing w:val="0"/>
              <w:jc w:val="right"/>
              <w:rPr>
                <w:rFonts w:cstheme="minorHAnsi"/>
                <w:b/>
                <w:color w:val="002060"/>
                <w:sz w:val="28"/>
                <w:szCs w:val="28"/>
              </w:rPr>
            </w:pPr>
          </w:p>
        </w:tc>
        <w:tc>
          <w:tcPr>
            <w:tcW w:w="877" w:type="pct"/>
          </w:tcPr>
          <w:p w14:paraId="62DA93DD" w14:textId="79E38400" w:rsidR="007E05F6" w:rsidRPr="009F7524" w:rsidRDefault="007E05F6" w:rsidP="00190B29">
            <w:pPr>
              <w:jc w:val="both"/>
              <w:rPr>
                <w:rFonts w:cstheme="minorHAnsi"/>
                <w:color w:val="002060"/>
              </w:rPr>
            </w:pPr>
            <w:r w:rsidRPr="009F7524">
              <w:rPr>
                <w:rFonts w:cstheme="minorHAnsi"/>
                <w:color w:val="002060"/>
              </w:rPr>
              <w:t>art. 1 pkt 17</w:t>
            </w:r>
          </w:p>
        </w:tc>
        <w:tc>
          <w:tcPr>
            <w:tcW w:w="1121" w:type="pct"/>
          </w:tcPr>
          <w:p w14:paraId="19098A6F" w14:textId="77777777" w:rsidR="00AF598E" w:rsidRPr="009F7524" w:rsidRDefault="00AF598E" w:rsidP="00AF598E">
            <w:pPr>
              <w:jc w:val="both"/>
              <w:rPr>
                <w:rFonts w:cstheme="minorHAnsi"/>
                <w:color w:val="002060"/>
              </w:rPr>
            </w:pPr>
            <w:r w:rsidRPr="009F7524">
              <w:rPr>
                <w:rFonts w:cstheme="minorHAnsi"/>
                <w:color w:val="002060"/>
              </w:rPr>
              <w:t>17)</w:t>
            </w:r>
            <w:r w:rsidRPr="009F7524">
              <w:rPr>
                <w:rFonts w:cstheme="minorHAnsi"/>
                <w:color w:val="002060"/>
              </w:rPr>
              <w:tab/>
              <w:t>w art. 30 w ust. 1 pkt 3 otrzymuje brzmienie:</w:t>
            </w:r>
          </w:p>
          <w:p w14:paraId="76677706" w14:textId="1E109074" w:rsidR="007E05F6" w:rsidRPr="009F7524" w:rsidRDefault="00AF598E" w:rsidP="00AF598E">
            <w:pPr>
              <w:jc w:val="both"/>
              <w:rPr>
                <w:rFonts w:cstheme="minorHAnsi"/>
                <w:color w:val="002060"/>
              </w:rPr>
            </w:pPr>
            <w:r w:rsidRPr="009F7524">
              <w:rPr>
                <w:rFonts w:cstheme="minorHAnsi"/>
                <w:color w:val="002060"/>
              </w:rPr>
              <w:t>„3)</w:t>
            </w:r>
            <w:r w:rsidRPr="009F7524">
              <w:rPr>
                <w:rFonts w:cstheme="minorHAnsi"/>
                <w:color w:val="002060"/>
              </w:rPr>
              <w:tab/>
              <w:t>wymiar czasu pracy nie będzie niższy niż 1/4 pełnego wymiaru czasu pracy i nie będzie wyższy niż pełny wymiar czasu pracy, a w przypadku umowy cywilnoprawnej liczba godzin pracy w miesiącu nie będzie niższa niż 40 i nie będzie wyższa niż 184.”;</w:t>
            </w:r>
          </w:p>
        </w:tc>
        <w:tc>
          <w:tcPr>
            <w:tcW w:w="821" w:type="pct"/>
          </w:tcPr>
          <w:p w14:paraId="7A4E170A" w14:textId="609B90BE" w:rsidR="007E05F6" w:rsidRPr="009F7524" w:rsidRDefault="007B0146" w:rsidP="00190B29">
            <w:pPr>
              <w:jc w:val="both"/>
              <w:rPr>
                <w:rFonts w:cstheme="minorHAnsi"/>
                <w:color w:val="002060"/>
              </w:rPr>
            </w:pPr>
            <w:r w:rsidRPr="009F7524">
              <w:rPr>
                <w:rFonts w:cstheme="minorHAnsi"/>
                <w:color w:val="002060"/>
              </w:rPr>
              <w:t xml:space="preserve">Proponuje się skreślenie </w:t>
            </w:r>
            <w:r w:rsidR="003F2ABA" w:rsidRPr="009F7524">
              <w:rPr>
                <w:rFonts w:cstheme="minorHAnsi"/>
                <w:color w:val="002060"/>
              </w:rPr>
              <w:t>art. 1 pkt 17</w:t>
            </w:r>
            <w:r w:rsidR="000262E9" w:rsidRPr="009F7524">
              <w:rPr>
                <w:rFonts w:cstheme="minorHAnsi"/>
                <w:color w:val="002060"/>
              </w:rPr>
              <w:t>.</w:t>
            </w:r>
          </w:p>
        </w:tc>
        <w:tc>
          <w:tcPr>
            <w:tcW w:w="1980" w:type="pct"/>
          </w:tcPr>
          <w:p w14:paraId="44BB42E5" w14:textId="77777777" w:rsidR="007E05F6" w:rsidRPr="009F7524" w:rsidRDefault="00436407" w:rsidP="00190B29">
            <w:pPr>
              <w:jc w:val="both"/>
              <w:rPr>
                <w:rFonts w:cstheme="minorHAnsi"/>
                <w:color w:val="002060"/>
              </w:rPr>
            </w:pPr>
            <w:r w:rsidRPr="009F7524">
              <w:rPr>
                <w:rFonts w:cstheme="minorHAnsi"/>
                <w:color w:val="002060"/>
              </w:rPr>
              <w:t>W przypadku umowy cywilnoprawnej warunkiem wydania zezwolenia na pracę ma być określenie liczby godzin pracy w miesiącu na poziomie nie niższym niż 40 i nie wyższym niż 184.</w:t>
            </w:r>
          </w:p>
          <w:p w14:paraId="1FE47430" w14:textId="28557525" w:rsidR="00EA370E" w:rsidRPr="009F7524" w:rsidRDefault="00EA370E" w:rsidP="00EA370E">
            <w:pPr>
              <w:jc w:val="both"/>
              <w:rPr>
                <w:rFonts w:cstheme="minorHAnsi"/>
                <w:color w:val="002060"/>
              </w:rPr>
            </w:pPr>
            <w:r w:rsidRPr="009F7524">
              <w:rPr>
                <w:rFonts w:cstheme="minorHAnsi"/>
                <w:color w:val="002060"/>
              </w:rPr>
              <w:t xml:space="preserve">Projektowana regulacja budzi wątpliwości co do jej proporcjonalności oraz adekwatności do zakładanego celu. Choć intencję projektodawcy, polegającą na przeciwdziałaniu nadużyciom oraz zapewnieniu bezpiecznych i higienicznych warunków wykonywania pracy, należy ocenić pozytywnie, wprowadzenie sztywnego limitu 184 godzin miesięcznie wyłącznie w odniesieniu do cudzoziemców wykonujących </w:t>
            </w:r>
            <w:r w:rsidRPr="009F7524">
              <w:rPr>
                <w:rFonts w:cstheme="minorHAnsi"/>
                <w:color w:val="002060"/>
              </w:rPr>
              <w:lastRenderedPageBreak/>
              <w:t>pracę na podstawie umów cywilnoprawnych nie znajduje wystarczającego uzasadnienia.</w:t>
            </w:r>
          </w:p>
          <w:p w14:paraId="20D6D033" w14:textId="1A4A1F8B" w:rsidR="00EA370E" w:rsidRPr="009F7524" w:rsidRDefault="00EA370E" w:rsidP="00EA370E">
            <w:pPr>
              <w:jc w:val="both"/>
              <w:rPr>
                <w:rFonts w:cstheme="minorHAnsi"/>
                <w:color w:val="002060"/>
              </w:rPr>
            </w:pPr>
            <w:r w:rsidRPr="009F7524">
              <w:rPr>
                <w:rFonts w:cstheme="minorHAnsi"/>
                <w:color w:val="002060"/>
              </w:rPr>
              <w:t>Projekt nie wyjaśnia przyczyn odmiennego ukształtowania sytuacji prawnej cudzoziemców i obywateli polskich wykonujących pracę na podstawie umów cywilnoprawnych. Jednocześnie projektowane rozwiązanie ingeruje w charakter stosunków cywilnoprawnych, których istotą jest możliwość elastycznego określenia przez strony sposobu wykonywania zobowiązania zgodnie z zasadą swobody umów. Wprowadzenie ustawowego limitu liczby godzin wykonywania czynności stanowi istotne ograniczenie tej zasady, które nie zostało należycie uzasadnione w ocenie skutków regulacji.</w:t>
            </w:r>
          </w:p>
        </w:tc>
      </w:tr>
      <w:tr w:rsidR="0069600A" w:rsidRPr="009F7524" w14:paraId="072A3939" w14:textId="77777777" w:rsidTr="00882E78">
        <w:trPr>
          <w:trHeight w:val="1275"/>
        </w:trPr>
        <w:tc>
          <w:tcPr>
            <w:tcW w:w="201" w:type="pct"/>
            <w:vAlign w:val="center"/>
          </w:tcPr>
          <w:p w14:paraId="58B116A8" w14:textId="77777777" w:rsidR="0069600A" w:rsidRPr="009F7524" w:rsidRDefault="0069600A" w:rsidP="00882E78">
            <w:pPr>
              <w:pStyle w:val="Akapitzlist"/>
              <w:numPr>
                <w:ilvl w:val="0"/>
                <w:numId w:val="6"/>
              </w:numPr>
              <w:ind w:left="0"/>
              <w:contextualSpacing w:val="0"/>
              <w:jc w:val="right"/>
              <w:rPr>
                <w:rFonts w:cstheme="minorHAnsi"/>
                <w:b/>
                <w:color w:val="002060"/>
                <w:sz w:val="28"/>
                <w:szCs w:val="28"/>
              </w:rPr>
            </w:pPr>
          </w:p>
        </w:tc>
        <w:tc>
          <w:tcPr>
            <w:tcW w:w="877" w:type="pct"/>
          </w:tcPr>
          <w:p w14:paraId="1CBF19A1" w14:textId="2EE56B26" w:rsidR="0069600A" w:rsidRPr="009F7524" w:rsidRDefault="00626798" w:rsidP="00190B29">
            <w:pPr>
              <w:jc w:val="both"/>
              <w:rPr>
                <w:rFonts w:cstheme="minorHAnsi"/>
                <w:color w:val="002060"/>
              </w:rPr>
            </w:pPr>
            <w:r w:rsidRPr="009F7524">
              <w:rPr>
                <w:rFonts w:cstheme="minorHAnsi"/>
                <w:color w:val="002060"/>
              </w:rPr>
              <w:t>a</w:t>
            </w:r>
            <w:r w:rsidR="00396098" w:rsidRPr="009F7524">
              <w:rPr>
                <w:rFonts w:cstheme="minorHAnsi"/>
                <w:color w:val="002060"/>
              </w:rPr>
              <w:t>rt. 1 pkt 19</w:t>
            </w:r>
          </w:p>
        </w:tc>
        <w:tc>
          <w:tcPr>
            <w:tcW w:w="1121" w:type="pct"/>
          </w:tcPr>
          <w:p w14:paraId="63AD3E92" w14:textId="77777777" w:rsidR="00396098" w:rsidRPr="009F7524" w:rsidRDefault="00396098" w:rsidP="00396098">
            <w:pPr>
              <w:jc w:val="both"/>
              <w:rPr>
                <w:rFonts w:cstheme="minorHAnsi"/>
                <w:color w:val="002060"/>
              </w:rPr>
            </w:pPr>
            <w:r w:rsidRPr="009F7524">
              <w:rPr>
                <w:rFonts w:cstheme="minorHAnsi"/>
                <w:color w:val="002060"/>
              </w:rPr>
              <w:t>w art. 33 w ust. 2 pkt 2 otrzymuje brzmienie:</w:t>
            </w:r>
          </w:p>
          <w:p w14:paraId="6A4703DC" w14:textId="08465FAD" w:rsidR="0069600A" w:rsidRPr="009F7524" w:rsidRDefault="00396098" w:rsidP="00396098">
            <w:pPr>
              <w:jc w:val="both"/>
              <w:rPr>
                <w:rFonts w:cstheme="minorHAnsi"/>
                <w:color w:val="002060"/>
              </w:rPr>
            </w:pPr>
            <w:r w:rsidRPr="009F7524">
              <w:rPr>
                <w:rFonts w:cstheme="minorHAnsi"/>
                <w:color w:val="002060"/>
              </w:rPr>
              <w:t>„2)</w:t>
            </w:r>
            <w:r w:rsidRPr="009F7524">
              <w:rPr>
                <w:rFonts w:cstheme="minorHAnsi"/>
                <w:color w:val="002060"/>
              </w:rPr>
              <w:tab/>
              <w:t>w przypadku umowy o pracę zawartej w niepełnym wymiarze czasu pracy zwiększono wymiar czasu pracy określony w zezwoleniu na pracę przy jednoczesnym proporcjonalnym zwiększeniu wynagrodzenia.”;</w:t>
            </w:r>
          </w:p>
        </w:tc>
        <w:tc>
          <w:tcPr>
            <w:tcW w:w="821" w:type="pct"/>
          </w:tcPr>
          <w:p w14:paraId="0C6E07DA" w14:textId="77777777" w:rsidR="0069600A" w:rsidRPr="009F7524" w:rsidRDefault="00AE2666" w:rsidP="00190B29">
            <w:pPr>
              <w:jc w:val="both"/>
              <w:rPr>
                <w:rFonts w:cstheme="minorHAnsi"/>
                <w:color w:val="002060"/>
              </w:rPr>
            </w:pPr>
            <w:r w:rsidRPr="009F7524">
              <w:rPr>
                <w:rFonts w:cstheme="minorHAnsi"/>
                <w:color w:val="002060"/>
              </w:rPr>
              <w:t>Proponuje się nadanie przepisowi następującego brzmienia:</w:t>
            </w:r>
          </w:p>
          <w:p w14:paraId="6C1702E7" w14:textId="77777777" w:rsidR="00AE2666" w:rsidRPr="009F7524" w:rsidRDefault="00AE2666" w:rsidP="00AE2666">
            <w:pPr>
              <w:jc w:val="both"/>
              <w:rPr>
                <w:rFonts w:cstheme="minorHAnsi"/>
                <w:i/>
                <w:iCs/>
                <w:color w:val="002060"/>
              </w:rPr>
            </w:pPr>
            <w:r w:rsidRPr="009F7524">
              <w:rPr>
                <w:rFonts w:cstheme="minorHAnsi"/>
                <w:i/>
                <w:iCs/>
                <w:color w:val="002060"/>
              </w:rPr>
              <w:t>w art. 33 w ust. 2 pkt 2 otrzymuje brzmienie:</w:t>
            </w:r>
          </w:p>
          <w:p w14:paraId="416C0EF9" w14:textId="6CEE650E" w:rsidR="00AE2666" w:rsidRPr="009F7524" w:rsidRDefault="00AE2666" w:rsidP="00AE2666">
            <w:pPr>
              <w:jc w:val="both"/>
              <w:rPr>
                <w:rFonts w:cstheme="minorHAnsi"/>
                <w:color w:val="002060"/>
              </w:rPr>
            </w:pPr>
            <w:r w:rsidRPr="009F7524">
              <w:rPr>
                <w:rFonts w:cstheme="minorHAnsi"/>
                <w:i/>
                <w:iCs/>
                <w:color w:val="002060"/>
              </w:rPr>
              <w:t>„2)</w:t>
            </w:r>
            <w:r w:rsidRPr="009F7524">
              <w:rPr>
                <w:rFonts w:cstheme="minorHAnsi"/>
                <w:i/>
                <w:iCs/>
                <w:color w:val="002060"/>
              </w:rPr>
              <w:tab/>
            </w:r>
            <w:r w:rsidR="009B39D2" w:rsidRPr="009F7524">
              <w:rPr>
                <w:rFonts w:cstheme="minorHAnsi"/>
                <w:i/>
                <w:iCs/>
                <w:color w:val="002060"/>
              </w:rPr>
              <w:t>zwiększono wymiar czasu pracy lub liczbę godzin pracy w tygodniu lub miesiącu określone w zezwoleniu na pracę nie więcej niż do pełnego wymiaru czasu pracy, przy jednoczesnym proporcjonalnym zwiększeniu wynagrodzenia.”;</w:t>
            </w:r>
          </w:p>
        </w:tc>
        <w:tc>
          <w:tcPr>
            <w:tcW w:w="1980" w:type="pct"/>
          </w:tcPr>
          <w:p w14:paraId="607B1875" w14:textId="4FF3BA71" w:rsidR="003E4E9E" w:rsidRPr="009F7524" w:rsidRDefault="003E4E9E" w:rsidP="003E4E9E">
            <w:pPr>
              <w:jc w:val="both"/>
              <w:rPr>
                <w:rFonts w:cstheme="minorHAnsi"/>
                <w:color w:val="002060"/>
              </w:rPr>
            </w:pPr>
            <w:r w:rsidRPr="009F7524">
              <w:rPr>
                <w:rFonts w:cstheme="minorHAnsi"/>
                <w:color w:val="002060"/>
              </w:rPr>
              <w:t>Projektowane brzmienie art. 33 ust. 2 pkt 2 ogranicza możliwość zwiększenia zakresu pracy bez konieczności zmiany albo uzyskania nowego zezwolenia wyłącznie do przypadku zwiększenia wymiaru czasu pracy cudzoziemca zatrudnionego na podstawie umowy o pracę zawartej w niepełnym wymiarze czasu pracy. Przepis pomija natomiast przypadki wykonywania pracy na podstawie umów cywilnoprawnych, dla których w zezwoleniu określana będzie liczba godzin pracy w tygodniu lub miesiącu.</w:t>
            </w:r>
          </w:p>
          <w:p w14:paraId="0426CFF3" w14:textId="4603795A" w:rsidR="003E4E9E" w:rsidRPr="009F7524" w:rsidRDefault="003E4E9E" w:rsidP="003E4E9E">
            <w:pPr>
              <w:jc w:val="both"/>
              <w:rPr>
                <w:rFonts w:cstheme="minorHAnsi"/>
                <w:color w:val="002060"/>
              </w:rPr>
            </w:pPr>
            <w:r w:rsidRPr="009F7524">
              <w:rPr>
                <w:rFonts w:cstheme="minorHAnsi"/>
                <w:color w:val="002060"/>
              </w:rPr>
              <w:t>Prowadzi to do niespójności systemowej projektowanych regulacji. Zgodnie z art. 1 pkt 18 projektu zezwolenie na pracę będzie określało zarówno wymiar czasu pracy, jak i – w przypadku umów cywilnoprawnych – liczbę godzin pracy w tygodniu lub miesiącu. Jednocześnie projektowany art. 33 ust. 2 pkt 2 nie przewiduje możliwości zwiększenia liczby godzin wykonywania pracy na podstawie umowy cywilnoprawnej bez konieczności uzyskania nowego zezwolenia.</w:t>
            </w:r>
          </w:p>
          <w:p w14:paraId="6987508E" w14:textId="60045DF0" w:rsidR="0069600A" w:rsidRPr="009F7524" w:rsidRDefault="003E4E9E" w:rsidP="003E4E9E">
            <w:pPr>
              <w:jc w:val="both"/>
              <w:rPr>
                <w:rFonts w:cstheme="minorHAnsi"/>
                <w:color w:val="002060"/>
              </w:rPr>
            </w:pPr>
            <w:r w:rsidRPr="009F7524">
              <w:rPr>
                <w:rFonts w:cstheme="minorHAnsi"/>
                <w:color w:val="002060"/>
              </w:rPr>
              <w:t xml:space="preserve">Brak takiej możliwości będzie prowadził do nieuzasadnionego zwiększenia obowiązków administracyjnych po stronie podmiotów powierzających pracę oraz organów administracji, mimo że nie dochodzi do zmiany istotnych elementów zatrudnienia, takich jak podmiot powierzający pracę, stanowisko, zakres obowiązków czy wysokość wynagrodzenia. Jednocześnie rozwiązanie to będzie niespójne z regulacją dotyczącą oświadczeń o powierzeniu </w:t>
            </w:r>
            <w:r w:rsidRPr="009F7524">
              <w:rPr>
                <w:rFonts w:cstheme="minorHAnsi"/>
                <w:color w:val="002060"/>
              </w:rPr>
              <w:lastRenderedPageBreak/>
              <w:t>pracy cudzoziemcowi, która przewiduje możliwość zwiększenia liczby godzin pracy przy zachowaniu pozostałych warunków oraz proporcjonalnym zwiększeniu wynagrodzenia.</w:t>
            </w:r>
          </w:p>
        </w:tc>
      </w:tr>
      <w:tr w:rsidR="003A0E78" w:rsidRPr="009F7524" w14:paraId="7A5C08B6" w14:textId="77777777" w:rsidTr="00882E78">
        <w:trPr>
          <w:trHeight w:val="1275"/>
        </w:trPr>
        <w:tc>
          <w:tcPr>
            <w:tcW w:w="201" w:type="pct"/>
            <w:vAlign w:val="center"/>
          </w:tcPr>
          <w:p w14:paraId="5D7B5579" w14:textId="77777777" w:rsidR="003A0E78" w:rsidRPr="009F7524" w:rsidRDefault="003A0E78" w:rsidP="00882E78">
            <w:pPr>
              <w:pStyle w:val="Akapitzlist"/>
              <w:numPr>
                <w:ilvl w:val="0"/>
                <w:numId w:val="6"/>
              </w:numPr>
              <w:ind w:left="0"/>
              <w:contextualSpacing w:val="0"/>
              <w:jc w:val="right"/>
              <w:rPr>
                <w:rFonts w:cstheme="minorHAnsi"/>
                <w:b/>
                <w:color w:val="002060"/>
                <w:sz w:val="28"/>
                <w:szCs w:val="28"/>
              </w:rPr>
            </w:pPr>
          </w:p>
        </w:tc>
        <w:tc>
          <w:tcPr>
            <w:tcW w:w="877" w:type="pct"/>
          </w:tcPr>
          <w:p w14:paraId="5F8AFAC4" w14:textId="1F145709" w:rsidR="003A0E78" w:rsidRPr="009F7524" w:rsidRDefault="003A0E78" w:rsidP="00190B29">
            <w:pPr>
              <w:jc w:val="both"/>
              <w:rPr>
                <w:rFonts w:cstheme="minorHAnsi"/>
                <w:color w:val="002060"/>
              </w:rPr>
            </w:pPr>
            <w:r w:rsidRPr="009F7524">
              <w:rPr>
                <w:rFonts w:cstheme="minorHAnsi"/>
                <w:color w:val="002060"/>
              </w:rPr>
              <w:t>art. 1 pkt 23 lit. b</w:t>
            </w:r>
          </w:p>
        </w:tc>
        <w:tc>
          <w:tcPr>
            <w:tcW w:w="1121" w:type="pct"/>
          </w:tcPr>
          <w:p w14:paraId="66D91827" w14:textId="77777777" w:rsidR="003A0E78" w:rsidRPr="009F7524" w:rsidRDefault="003A0E78" w:rsidP="003A0E78">
            <w:pPr>
              <w:jc w:val="both"/>
              <w:rPr>
                <w:rFonts w:cstheme="minorHAnsi"/>
                <w:color w:val="002060"/>
              </w:rPr>
            </w:pPr>
            <w:r w:rsidRPr="009F7524">
              <w:rPr>
                <w:rFonts w:cstheme="minorHAnsi"/>
                <w:color w:val="002060"/>
              </w:rPr>
              <w:t>ust. 3 otrzymuje brzmienie:</w:t>
            </w:r>
          </w:p>
          <w:p w14:paraId="71C31C0C" w14:textId="31807CD1" w:rsidR="003A0E78" w:rsidRPr="009F7524" w:rsidRDefault="003A0E78" w:rsidP="003A0E78">
            <w:pPr>
              <w:jc w:val="both"/>
              <w:rPr>
                <w:rFonts w:cstheme="minorHAnsi"/>
                <w:color w:val="002060"/>
              </w:rPr>
            </w:pPr>
            <w:r w:rsidRPr="009F7524">
              <w:rPr>
                <w:rFonts w:cstheme="minorHAnsi"/>
                <w:color w:val="002060"/>
              </w:rPr>
              <w:t>„3. Usługa eksportowa, o której mowa w ust. 1 pkt 2, oznacza usługę o charakterze tymczasowym i okazjonalnym wykonywaną na terytorium Rzeczypospolitej Polskiej przez podmiot zagraniczny, który na tym terytorium nie prowadzi działalności gospodarczej w rozumieniu art. 3 ustawy z dnia 6 marca 2018 r.  ¬</w:t>
            </w:r>
            <w:r w:rsidRPr="009F7524">
              <w:rPr>
                <w:rFonts w:cstheme="minorHAnsi"/>
                <w:color w:val="002060"/>
              </w:rPr>
              <w:t> Prawo przedsiębiorców (Dz. U. z 2025 r. poz. 1480, 1795 i 1826 oraz z 2026 r. poz. 507), na rzecz podmiotu, który ma siedzibę, miejsce stałego pobytu lub prowadzi działalność gospodarczą na terytorium Rzeczypospolitej Polskiej.”</w:t>
            </w:r>
          </w:p>
        </w:tc>
        <w:tc>
          <w:tcPr>
            <w:tcW w:w="821" w:type="pct"/>
          </w:tcPr>
          <w:p w14:paraId="6517F94F" w14:textId="064123F3" w:rsidR="003A0E78" w:rsidRPr="009F7524" w:rsidRDefault="008B0007" w:rsidP="00190B29">
            <w:pPr>
              <w:jc w:val="both"/>
              <w:rPr>
                <w:rFonts w:cstheme="minorHAnsi"/>
                <w:color w:val="002060"/>
              </w:rPr>
            </w:pPr>
            <w:r w:rsidRPr="009F7524">
              <w:rPr>
                <w:rFonts w:cstheme="minorHAnsi"/>
                <w:color w:val="002060"/>
              </w:rPr>
              <w:t>Proponuje się skreślenie przepisu.</w:t>
            </w:r>
          </w:p>
        </w:tc>
        <w:tc>
          <w:tcPr>
            <w:tcW w:w="1980" w:type="pct"/>
          </w:tcPr>
          <w:p w14:paraId="242012B4" w14:textId="5B2843EE" w:rsidR="008B0007" w:rsidRPr="009F7524" w:rsidRDefault="008B0007" w:rsidP="008B0007">
            <w:pPr>
              <w:jc w:val="both"/>
              <w:rPr>
                <w:rFonts w:cstheme="minorHAnsi"/>
                <w:color w:val="002060"/>
              </w:rPr>
            </w:pPr>
            <w:r w:rsidRPr="009F7524">
              <w:rPr>
                <w:rFonts w:cstheme="minorHAnsi"/>
                <w:color w:val="002060"/>
              </w:rPr>
              <w:t>Projektowana zmiana nadmiernie zawęża możliwość korzystania z instytucji usługi eksportowej poprzez wyłączenie sytuacji, w których usługa jest świadczona przez podmiot zagraniczny na rzecz innego podmiotu zagranicznego. Rozwiązanie to nie znajduje dostatecznego uzasadnienia i może prowadzić do niezamierzonych negatywnych skutków dla realizacji międzynarodowych projektów gospodarczych.</w:t>
            </w:r>
          </w:p>
          <w:p w14:paraId="7D7A5655" w14:textId="77777777" w:rsidR="008B0007" w:rsidRPr="009F7524" w:rsidRDefault="008B0007" w:rsidP="008B0007">
            <w:pPr>
              <w:jc w:val="both"/>
              <w:rPr>
                <w:rFonts w:cstheme="minorHAnsi"/>
                <w:color w:val="002060"/>
              </w:rPr>
            </w:pPr>
            <w:r w:rsidRPr="009F7524">
              <w:rPr>
                <w:rFonts w:cstheme="minorHAnsi"/>
                <w:color w:val="002060"/>
              </w:rPr>
              <w:t>W praktyce obrotu gospodarczego powszechnie występują modele, w których zagraniczny podwykonawca świadczy usługę na rzecz zagranicznego wykonawcy, realizującego kontrakt zawarty z polskim odbiorcą. Dotyczy to w szczególności dużych przedsięwzięć infrastrukturalnych, przemysłowych, energetycznych oraz projektów realizowanych przez międzynarodowe grupy kapitałowe. W takich przypadkach zagraniczny pracodawca pozostaje związany umową z zagranicznym kontrahentem, mimo że usługa jest faktycznie wykonywana na terytorium Polski na potrzeby realizacji projektu dla polskiego klienta.</w:t>
            </w:r>
          </w:p>
          <w:p w14:paraId="46734168" w14:textId="77777777" w:rsidR="008B0007" w:rsidRPr="009F7524" w:rsidRDefault="008B0007" w:rsidP="008B0007">
            <w:pPr>
              <w:jc w:val="both"/>
              <w:rPr>
                <w:rFonts w:cstheme="minorHAnsi"/>
                <w:color w:val="002060"/>
              </w:rPr>
            </w:pPr>
            <w:r w:rsidRPr="009F7524">
              <w:rPr>
                <w:rFonts w:cstheme="minorHAnsi"/>
                <w:color w:val="002060"/>
              </w:rPr>
              <w:t>Wyłączenie możliwości uzyskania zezwolenia na pracę w takich przypadkach nie przyczynia się do ograniczenia nadużyć, natomiast utrudnia organizację legalnego delegowania pracowników i realizację inwestycji wymagających udziału wyspecjalizowanych zagranicznych wykonawców. Proponowana regulacja może prowadzić do nieuzasadnionego ograniczenia swobody prowadzenia działalności gospodarczej oraz obniżenia atrakcyjności Polski jako miejsca realizacji złożonych projektów o charakterze międzynarodowym.</w:t>
            </w:r>
          </w:p>
          <w:p w14:paraId="76915B40" w14:textId="604E8A21" w:rsidR="003A0E78" w:rsidRPr="009F7524" w:rsidRDefault="008B0007" w:rsidP="008B0007">
            <w:pPr>
              <w:jc w:val="both"/>
              <w:rPr>
                <w:rFonts w:cstheme="minorHAnsi"/>
                <w:color w:val="002060"/>
              </w:rPr>
            </w:pPr>
            <w:r w:rsidRPr="009F7524">
              <w:rPr>
                <w:rFonts w:cstheme="minorHAnsi"/>
                <w:color w:val="002060"/>
              </w:rPr>
              <w:t xml:space="preserve">Postulujemy pozostawienie dotychczasowego brzmienia art. 40 ust. 3, które umożliwia objęcie usługą eksportową również modeli współpracy opartych na relacji pomiędzy dwoma podmiotami zagranicznymi, o ile usługa jest wykonywana na </w:t>
            </w:r>
            <w:r w:rsidRPr="009F7524">
              <w:rPr>
                <w:rFonts w:cstheme="minorHAnsi"/>
                <w:color w:val="002060"/>
              </w:rPr>
              <w:lastRenderedPageBreak/>
              <w:t>terytorium Rzeczypospolitej Polskiej w związku z realizacją projektu dla polskiego odbiorcy.</w:t>
            </w:r>
          </w:p>
          <w:p w14:paraId="63C43CC4" w14:textId="471418E3" w:rsidR="003A0E78" w:rsidRPr="009F7524" w:rsidRDefault="003A0E78" w:rsidP="00190B29">
            <w:pPr>
              <w:jc w:val="both"/>
              <w:rPr>
                <w:rFonts w:cstheme="minorHAnsi"/>
                <w:color w:val="002060"/>
              </w:rPr>
            </w:pPr>
          </w:p>
        </w:tc>
      </w:tr>
      <w:tr w:rsidR="00E52C76" w:rsidRPr="009F7524" w14:paraId="22BC2558" w14:textId="77777777" w:rsidTr="00882E78">
        <w:trPr>
          <w:trHeight w:val="1275"/>
        </w:trPr>
        <w:tc>
          <w:tcPr>
            <w:tcW w:w="201" w:type="pct"/>
            <w:vAlign w:val="center"/>
          </w:tcPr>
          <w:p w14:paraId="33EC1299" w14:textId="77777777" w:rsidR="00E52C76" w:rsidRPr="009F7524" w:rsidRDefault="00E52C76" w:rsidP="00882E78">
            <w:pPr>
              <w:pStyle w:val="Akapitzlist"/>
              <w:numPr>
                <w:ilvl w:val="0"/>
                <w:numId w:val="6"/>
              </w:numPr>
              <w:ind w:left="0"/>
              <w:contextualSpacing w:val="0"/>
              <w:jc w:val="right"/>
              <w:rPr>
                <w:rFonts w:cstheme="minorHAnsi"/>
                <w:b/>
                <w:color w:val="002060"/>
                <w:sz w:val="28"/>
                <w:szCs w:val="28"/>
              </w:rPr>
            </w:pPr>
          </w:p>
        </w:tc>
        <w:tc>
          <w:tcPr>
            <w:tcW w:w="877" w:type="pct"/>
          </w:tcPr>
          <w:p w14:paraId="029245E3" w14:textId="3C235C61" w:rsidR="00E52C76" w:rsidRPr="009F7524" w:rsidRDefault="00013B6A" w:rsidP="00190B29">
            <w:pPr>
              <w:jc w:val="both"/>
              <w:rPr>
                <w:rFonts w:cstheme="minorHAnsi"/>
                <w:color w:val="002060"/>
              </w:rPr>
            </w:pPr>
            <w:r w:rsidRPr="009F7524">
              <w:rPr>
                <w:rFonts w:cstheme="minorHAnsi"/>
                <w:color w:val="002060"/>
              </w:rPr>
              <w:t>art. 1 pkt 23</w:t>
            </w:r>
            <w:r w:rsidR="002D3CD7" w:rsidRPr="009F7524">
              <w:rPr>
                <w:rFonts w:cstheme="minorHAnsi"/>
                <w:color w:val="002060"/>
              </w:rPr>
              <w:t xml:space="preserve"> </w:t>
            </w:r>
          </w:p>
        </w:tc>
        <w:tc>
          <w:tcPr>
            <w:tcW w:w="1121" w:type="pct"/>
          </w:tcPr>
          <w:p w14:paraId="6C3E547B" w14:textId="77777777" w:rsidR="006A5347" w:rsidRPr="009F7524" w:rsidRDefault="006A5347" w:rsidP="006A5347">
            <w:pPr>
              <w:jc w:val="both"/>
              <w:rPr>
                <w:rFonts w:cstheme="minorHAnsi"/>
                <w:color w:val="002060"/>
              </w:rPr>
            </w:pPr>
            <w:r w:rsidRPr="009F7524">
              <w:rPr>
                <w:rFonts w:cstheme="minorHAnsi"/>
                <w:color w:val="002060"/>
              </w:rPr>
              <w:t>w art. 40:</w:t>
            </w:r>
          </w:p>
          <w:p w14:paraId="2E3BD238" w14:textId="77777777" w:rsidR="006A5347" w:rsidRPr="009F7524" w:rsidRDefault="006A5347" w:rsidP="006A5347">
            <w:pPr>
              <w:jc w:val="both"/>
              <w:rPr>
                <w:rFonts w:cstheme="minorHAnsi"/>
                <w:color w:val="002060"/>
              </w:rPr>
            </w:pPr>
            <w:r w:rsidRPr="009F7524">
              <w:rPr>
                <w:rFonts w:cstheme="minorHAnsi"/>
                <w:color w:val="002060"/>
              </w:rPr>
              <w:t>a)</w:t>
            </w:r>
            <w:r w:rsidRPr="009F7524">
              <w:rPr>
                <w:rFonts w:cstheme="minorHAnsi"/>
                <w:color w:val="002060"/>
              </w:rPr>
              <w:tab/>
              <w:t>w ust. 1 pkt 3 otrzymuje brzmienie:</w:t>
            </w:r>
          </w:p>
          <w:p w14:paraId="408FC1D3" w14:textId="190E95EA" w:rsidR="00E52C76" w:rsidRPr="009F7524" w:rsidRDefault="006A5347" w:rsidP="006A5347">
            <w:pPr>
              <w:jc w:val="both"/>
              <w:rPr>
                <w:rFonts w:cstheme="minorHAnsi"/>
                <w:color w:val="002060"/>
              </w:rPr>
            </w:pPr>
            <w:r w:rsidRPr="009F7524">
              <w:rPr>
                <w:rFonts w:cstheme="minorHAnsi"/>
                <w:color w:val="002060"/>
              </w:rPr>
              <w:t>„3)</w:t>
            </w:r>
            <w:r w:rsidRPr="009F7524">
              <w:rPr>
                <w:rFonts w:cstheme="minorHAnsi"/>
                <w:color w:val="002060"/>
              </w:rPr>
              <w:tab/>
              <w:t>w innym celu niż delegowanie do pracy w innym podmiocie i w innym celu niż świadczenie usług na rzecz podmiotu mającego siedzibę, miejsce stałego pobytu lub stałe miejsce prowadzenia działalności gospodarczej na terytorium Rzeczypospolitej Polskiej.”, (…)</w:t>
            </w:r>
          </w:p>
        </w:tc>
        <w:tc>
          <w:tcPr>
            <w:tcW w:w="821" w:type="pct"/>
          </w:tcPr>
          <w:p w14:paraId="5843C61C" w14:textId="5A3CE50C" w:rsidR="00E52C76" w:rsidRPr="009F7524" w:rsidRDefault="006A5347" w:rsidP="00190B29">
            <w:pPr>
              <w:jc w:val="both"/>
              <w:rPr>
                <w:rFonts w:cstheme="minorHAnsi"/>
                <w:color w:val="002060"/>
              </w:rPr>
            </w:pPr>
            <w:r w:rsidRPr="009F7524">
              <w:rPr>
                <w:rFonts w:cstheme="minorHAnsi"/>
                <w:color w:val="002060"/>
              </w:rPr>
              <w:t xml:space="preserve">Proponuje się dodanie lit d do art. 1 pkt 23 </w:t>
            </w:r>
            <w:r w:rsidR="00FA38E1" w:rsidRPr="009F7524">
              <w:rPr>
                <w:rFonts w:cstheme="minorHAnsi"/>
                <w:color w:val="002060"/>
              </w:rPr>
              <w:t>w następującym brzmieniu:</w:t>
            </w:r>
          </w:p>
          <w:p w14:paraId="4460728E" w14:textId="77777777" w:rsidR="00013B6A" w:rsidRPr="009F7524" w:rsidRDefault="00013B6A" w:rsidP="00190B29">
            <w:pPr>
              <w:jc w:val="both"/>
              <w:rPr>
                <w:rFonts w:cstheme="minorHAnsi"/>
                <w:color w:val="002060"/>
              </w:rPr>
            </w:pPr>
          </w:p>
          <w:p w14:paraId="78AE8D61" w14:textId="670742E4" w:rsidR="00013B6A" w:rsidRPr="009F7524" w:rsidRDefault="00FA38E1" w:rsidP="00190B29">
            <w:pPr>
              <w:jc w:val="both"/>
              <w:rPr>
                <w:rFonts w:cstheme="minorHAnsi"/>
                <w:i/>
                <w:iCs/>
                <w:color w:val="002060"/>
              </w:rPr>
            </w:pPr>
            <w:r w:rsidRPr="009F7524">
              <w:rPr>
                <w:rFonts w:cstheme="minorHAnsi"/>
                <w:i/>
                <w:iCs/>
                <w:color w:val="002060"/>
              </w:rPr>
              <w:t xml:space="preserve">d) </w:t>
            </w:r>
            <w:r w:rsidR="00013B6A" w:rsidRPr="009F7524">
              <w:rPr>
                <w:rFonts w:cstheme="minorHAnsi"/>
                <w:i/>
                <w:iCs/>
                <w:color w:val="002060"/>
              </w:rPr>
              <w:t>w ust. 1 pkt 1 otrzymuje brzmienie: „w oddziale lub zakładzie podmiotu zagranicznego albo podmiocie powiązanym, w rozumieniu ustawy z dnia 26 lipca 1991 r. o podatku dochodowym od osób fizycznych, z podmiotem zagranicznym”</w:t>
            </w:r>
          </w:p>
          <w:p w14:paraId="0C467A61" w14:textId="77777777" w:rsidR="00013B6A" w:rsidRPr="009F7524" w:rsidRDefault="00013B6A" w:rsidP="00190B29">
            <w:pPr>
              <w:jc w:val="both"/>
              <w:rPr>
                <w:rFonts w:cstheme="minorHAnsi"/>
                <w:color w:val="002060"/>
              </w:rPr>
            </w:pPr>
          </w:p>
          <w:p w14:paraId="660B8382" w14:textId="019701B4" w:rsidR="00013B6A" w:rsidRPr="009F7524" w:rsidRDefault="00013B6A" w:rsidP="00190B29">
            <w:pPr>
              <w:jc w:val="both"/>
              <w:rPr>
                <w:rFonts w:cstheme="minorHAnsi"/>
                <w:color w:val="002060"/>
              </w:rPr>
            </w:pPr>
          </w:p>
        </w:tc>
        <w:tc>
          <w:tcPr>
            <w:tcW w:w="1980" w:type="pct"/>
          </w:tcPr>
          <w:p w14:paraId="652C29D5" w14:textId="77777777" w:rsidR="00B241D2" w:rsidRPr="009F7524" w:rsidRDefault="00B241D2" w:rsidP="00B241D2">
            <w:pPr>
              <w:jc w:val="both"/>
              <w:rPr>
                <w:rFonts w:cstheme="minorHAnsi"/>
                <w:color w:val="002060"/>
              </w:rPr>
            </w:pPr>
            <w:r w:rsidRPr="009F7524">
              <w:rPr>
                <w:rFonts w:cstheme="minorHAnsi"/>
                <w:color w:val="002060"/>
              </w:rPr>
              <w:t>Proponowana zmiana ma na celu doprecyzowanie zakresu powiązań pomiędzy podmiotem zagranicznym delegującym cudzoziemca a podmiotem przyjmującym oraz zapewnienie ciągłości regulacji obowiązujących przed wejściem w życie ustawy z dnia 20 marca 2025 r. o warunkach dopuszczalności powierzania pracy cudzoziemcom na terytorium Rzeczypospolitej Polskiej.</w:t>
            </w:r>
          </w:p>
          <w:p w14:paraId="45E5FA33" w14:textId="77777777" w:rsidR="00B241D2" w:rsidRPr="009F7524" w:rsidRDefault="00B241D2" w:rsidP="00B241D2">
            <w:pPr>
              <w:jc w:val="both"/>
              <w:rPr>
                <w:rFonts w:cstheme="minorHAnsi"/>
                <w:color w:val="002060"/>
              </w:rPr>
            </w:pPr>
            <w:r w:rsidRPr="009F7524">
              <w:rPr>
                <w:rFonts w:cstheme="minorHAnsi"/>
                <w:color w:val="002060"/>
              </w:rPr>
              <w:t>Projektowane brzmienie odwołuje się do rozwiązania funkcjonującego wcześniej w art. 88 ust. 1 pkt 3 ustawy o promocji zatrudnienia i instytucjach rynku pracy, które nie budziło wątpliwości interpretacyjnych i umożliwiało stosowanie przepisów również w przypadku podmiotów powiązanych poprzez wspólnego właściciela lub inne relacje właściwe dla grup kapitałowych.</w:t>
            </w:r>
          </w:p>
          <w:p w14:paraId="2B530F9E" w14:textId="77777777" w:rsidR="00B241D2" w:rsidRPr="009F7524" w:rsidRDefault="00B241D2" w:rsidP="00B241D2">
            <w:pPr>
              <w:jc w:val="both"/>
              <w:rPr>
                <w:rFonts w:cstheme="minorHAnsi"/>
                <w:color w:val="002060"/>
              </w:rPr>
            </w:pPr>
            <w:r w:rsidRPr="009F7524">
              <w:rPr>
                <w:rFonts w:cstheme="minorHAnsi"/>
                <w:color w:val="002060"/>
              </w:rPr>
              <w:t>Obecne brzmienie art. 40 ust. 1 pkt 1 może prowadzić do zawężającej wykładni zakresu dopuszczalnych powiązań pomiędzy podmiotem delegującym a podmiotem przyjmującym. W konsekwencji mogłoby to ograniczyć możliwość legalnego delegowania pracowników w ramach międzynarodowych grup kapitałowych, mimo że brak jest podstaw do przyjęcia, iż taki był cel ustawodawcy.</w:t>
            </w:r>
          </w:p>
          <w:p w14:paraId="62C10A7C" w14:textId="69449820" w:rsidR="00172093" w:rsidRPr="009F7524" w:rsidRDefault="00B241D2" w:rsidP="00B241D2">
            <w:pPr>
              <w:jc w:val="both"/>
              <w:rPr>
                <w:rFonts w:cstheme="minorHAnsi"/>
                <w:color w:val="002060"/>
              </w:rPr>
            </w:pPr>
            <w:r w:rsidRPr="009F7524">
              <w:rPr>
                <w:rFonts w:cstheme="minorHAnsi"/>
                <w:color w:val="002060"/>
              </w:rPr>
              <w:t>Potwierdza to uzasadnienie projektu ustawy, w którym wskazano, że przesłanki wydawania zezwoleń na pracę w przypadku delegowania cudzoziemców miały pozostać co do zasady tożsame z rozwiązaniami obowiązującymi na gruncie ustawy o promocji zatrudnienia i instytucjach rynku pracy, a zmiany miały przede wszystkim charakter doprecyzowujący. Proponowana poprawka eliminuje powstałe wątpliwości interpretacyjne i przywraca zgodność przepisu z intencją projektodawcy.</w:t>
            </w:r>
          </w:p>
        </w:tc>
      </w:tr>
      <w:tr w:rsidR="00407FBA" w:rsidRPr="009F7524" w14:paraId="3072180F" w14:textId="77777777" w:rsidTr="00882E78">
        <w:trPr>
          <w:trHeight w:val="1275"/>
        </w:trPr>
        <w:tc>
          <w:tcPr>
            <w:tcW w:w="201" w:type="pct"/>
            <w:vAlign w:val="center"/>
          </w:tcPr>
          <w:p w14:paraId="0326729A" w14:textId="77777777" w:rsidR="00407FBA" w:rsidRPr="009F7524" w:rsidRDefault="00407FBA" w:rsidP="00882E78">
            <w:pPr>
              <w:pStyle w:val="Akapitzlist"/>
              <w:numPr>
                <w:ilvl w:val="0"/>
                <w:numId w:val="6"/>
              </w:numPr>
              <w:ind w:left="0"/>
              <w:contextualSpacing w:val="0"/>
              <w:jc w:val="right"/>
              <w:rPr>
                <w:rFonts w:cstheme="minorHAnsi"/>
                <w:b/>
                <w:color w:val="002060"/>
                <w:sz w:val="28"/>
                <w:szCs w:val="28"/>
              </w:rPr>
            </w:pPr>
          </w:p>
        </w:tc>
        <w:tc>
          <w:tcPr>
            <w:tcW w:w="877" w:type="pct"/>
          </w:tcPr>
          <w:p w14:paraId="75072CB3" w14:textId="6D55E1A5" w:rsidR="00407FBA" w:rsidRPr="009F7524" w:rsidRDefault="00407FBA" w:rsidP="00190B29">
            <w:pPr>
              <w:jc w:val="both"/>
              <w:rPr>
                <w:rFonts w:cstheme="minorHAnsi"/>
                <w:color w:val="002060"/>
              </w:rPr>
            </w:pPr>
            <w:r w:rsidRPr="009F7524">
              <w:rPr>
                <w:rFonts w:cstheme="minorHAnsi"/>
                <w:color w:val="002060"/>
              </w:rPr>
              <w:t xml:space="preserve">Art. 1 </w:t>
            </w:r>
            <w:r w:rsidR="00997F87" w:rsidRPr="009F7524">
              <w:rPr>
                <w:rFonts w:cstheme="minorHAnsi"/>
                <w:color w:val="002060"/>
              </w:rPr>
              <w:t>pkt 24</w:t>
            </w:r>
          </w:p>
        </w:tc>
        <w:tc>
          <w:tcPr>
            <w:tcW w:w="1121" w:type="pct"/>
          </w:tcPr>
          <w:p w14:paraId="76ED7BFB" w14:textId="77777777" w:rsidR="00997F87" w:rsidRPr="009F7524" w:rsidRDefault="00997F87" w:rsidP="00997F87">
            <w:pPr>
              <w:jc w:val="both"/>
              <w:rPr>
                <w:rFonts w:cstheme="minorHAnsi"/>
                <w:color w:val="002060"/>
              </w:rPr>
            </w:pPr>
            <w:r w:rsidRPr="009F7524">
              <w:rPr>
                <w:rFonts w:cstheme="minorHAnsi"/>
                <w:color w:val="002060"/>
              </w:rPr>
              <w:t>24)</w:t>
            </w:r>
            <w:r w:rsidRPr="009F7524">
              <w:rPr>
                <w:rFonts w:cstheme="minorHAnsi"/>
                <w:color w:val="002060"/>
              </w:rPr>
              <w:tab/>
              <w:t>w art. 44:</w:t>
            </w:r>
          </w:p>
          <w:p w14:paraId="0FBA468B" w14:textId="77777777" w:rsidR="00997F87" w:rsidRPr="009F7524" w:rsidRDefault="00997F87" w:rsidP="00997F87">
            <w:pPr>
              <w:jc w:val="both"/>
              <w:rPr>
                <w:rFonts w:cstheme="minorHAnsi"/>
                <w:color w:val="002060"/>
              </w:rPr>
            </w:pPr>
            <w:r w:rsidRPr="009F7524">
              <w:rPr>
                <w:rFonts w:cstheme="minorHAnsi"/>
                <w:color w:val="002060"/>
              </w:rPr>
              <w:t>a)</w:t>
            </w:r>
            <w:r w:rsidRPr="009F7524">
              <w:rPr>
                <w:rFonts w:cstheme="minorHAnsi"/>
                <w:color w:val="002060"/>
              </w:rPr>
              <w:tab/>
              <w:t>pkt 1 otrzymuje brzmienie:</w:t>
            </w:r>
          </w:p>
          <w:p w14:paraId="2F4AB60F" w14:textId="78310DCC" w:rsidR="00407FBA" w:rsidRPr="009F7524" w:rsidRDefault="00997F87" w:rsidP="00997F87">
            <w:pPr>
              <w:jc w:val="both"/>
              <w:rPr>
                <w:rFonts w:cstheme="minorHAnsi"/>
                <w:color w:val="002060"/>
              </w:rPr>
            </w:pPr>
            <w:r w:rsidRPr="009F7524">
              <w:rPr>
                <w:rFonts w:cstheme="minorHAnsi"/>
                <w:color w:val="002060"/>
              </w:rPr>
              <w:t>„1)</w:t>
            </w:r>
            <w:r w:rsidRPr="009F7524">
              <w:rPr>
                <w:rFonts w:cstheme="minorHAnsi"/>
                <w:color w:val="002060"/>
              </w:rPr>
              <w:tab/>
              <w:t>uprawniony do pobytu na terytorium innego państwa Europejskiego Obszaru Gospodarczego lub Konfederacji Szwajcarskiej i zatrudniony na podstawie stosunku pracy zgodnie z przepisami obowiązującymi w tym państwie, zazwyczaj wykonujący pracę w tym państwie, został czasowo delegowany przez tego pracodawcę w celu świadczenia usług na terytorium Rzeczypospolitej Polskiej;”;</w:t>
            </w:r>
          </w:p>
        </w:tc>
        <w:tc>
          <w:tcPr>
            <w:tcW w:w="821" w:type="pct"/>
          </w:tcPr>
          <w:p w14:paraId="2699BA0E" w14:textId="7D6B6F25" w:rsidR="00441E24" w:rsidRPr="009F7524" w:rsidRDefault="00441E24" w:rsidP="00441E24">
            <w:pPr>
              <w:jc w:val="both"/>
              <w:rPr>
                <w:rFonts w:cstheme="minorHAnsi"/>
                <w:color w:val="002060"/>
              </w:rPr>
            </w:pPr>
            <w:r w:rsidRPr="009F7524">
              <w:rPr>
                <w:rFonts w:cstheme="minorHAnsi"/>
                <w:color w:val="002060"/>
              </w:rPr>
              <w:t>Propon</w:t>
            </w:r>
            <w:r w:rsidR="00E13F46" w:rsidRPr="009F7524">
              <w:rPr>
                <w:rFonts w:cstheme="minorHAnsi"/>
                <w:color w:val="002060"/>
              </w:rPr>
              <w:t>uje się nadanie przepisowi następującego brzmienia:</w:t>
            </w:r>
          </w:p>
          <w:p w14:paraId="3BBDC2C4" w14:textId="77777777" w:rsidR="00E13F46" w:rsidRPr="009F7524" w:rsidRDefault="00E13F46" w:rsidP="00441E24">
            <w:pPr>
              <w:jc w:val="both"/>
              <w:rPr>
                <w:rFonts w:cstheme="minorHAnsi"/>
                <w:i/>
                <w:iCs/>
                <w:color w:val="002060"/>
              </w:rPr>
            </w:pPr>
          </w:p>
          <w:p w14:paraId="40281ED1" w14:textId="77777777" w:rsidR="00E13F46" w:rsidRPr="009F7524" w:rsidRDefault="00E13F46" w:rsidP="00E13F46">
            <w:pPr>
              <w:jc w:val="both"/>
              <w:rPr>
                <w:rFonts w:cstheme="minorHAnsi"/>
                <w:i/>
                <w:iCs/>
                <w:color w:val="002060"/>
              </w:rPr>
            </w:pPr>
            <w:r w:rsidRPr="009F7524">
              <w:rPr>
                <w:rFonts w:cstheme="minorHAnsi"/>
                <w:i/>
                <w:iCs/>
                <w:color w:val="002060"/>
              </w:rPr>
              <w:t>w art. 44:</w:t>
            </w:r>
          </w:p>
          <w:p w14:paraId="5E32FCDC" w14:textId="03746C91" w:rsidR="00E13F46" w:rsidRPr="009F7524" w:rsidRDefault="00E13F46" w:rsidP="00E13F46">
            <w:pPr>
              <w:jc w:val="both"/>
              <w:rPr>
                <w:rFonts w:cstheme="minorHAnsi"/>
                <w:i/>
                <w:iCs/>
                <w:color w:val="002060"/>
              </w:rPr>
            </w:pPr>
            <w:r w:rsidRPr="009F7524">
              <w:rPr>
                <w:rFonts w:cstheme="minorHAnsi"/>
                <w:i/>
                <w:iCs/>
                <w:color w:val="002060"/>
              </w:rPr>
              <w:t>a)</w:t>
            </w:r>
            <w:r w:rsidRPr="009F7524">
              <w:rPr>
                <w:rFonts w:cstheme="minorHAnsi"/>
                <w:i/>
                <w:iCs/>
                <w:color w:val="002060"/>
              </w:rPr>
              <w:tab/>
              <w:t>pkt 1-3 otrzymuje brzmienie:</w:t>
            </w:r>
          </w:p>
          <w:p w14:paraId="3A881A18" w14:textId="77777777" w:rsidR="00441E24" w:rsidRPr="009F7524" w:rsidRDefault="00441E24" w:rsidP="00441E24">
            <w:pPr>
              <w:jc w:val="both"/>
              <w:rPr>
                <w:rFonts w:cstheme="minorHAnsi"/>
                <w:i/>
                <w:iCs/>
                <w:color w:val="002060"/>
              </w:rPr>
            </w:pPr>
            <w:r w:rsidRPr="009F7524">
              <w:rPr>
                <w:rFonts w:cstheme="minorHAnsi"/>
                <w:i/>
                <w:iCs/>
                <w:color w:val="002060"/>
              </w:rPr>
              <w:t>„Zezwolenie na pracę nie jest wymagane, jeżeli cudzoziemiec:</w:t>
            </w:r>
          </w:p>
          <w:p w14:paraId="125DDB45" w14:textId="5679740A" w:rsidR="00441E24" w:rsidRPr="009F7524" w:rsidRDefault="00441E24" w:rsidP="00441E24">
            <w:pPr>
              <w:jc w:val="both"/>
              <w:rPr>
                <w:rFonts w:cstheme="minorHAnsi"/>
                <w:i/>
                <w:iCs/>
                <w:color w:val="002060"/>
              </w:rPr>
            </w:pPr>
            <w:r w:rsidRPr="009F7524">
              <w:rPr>
                <w:rFonts w:cstheme="minorHAnsi"/>
                <w:i/>
                <w:iCs/>
                <w:color w:val="002060"/>
              </w:rPr>
              <w:t>1) uprawniony do pobytu na terytorium innego państwa Europejskiego Obszaru Gospodarczego lub Konfederacji Szwajcarskiej i zatrudnion</w:t>
            </w:r>
            <w:r w:rsidR="00031222" w:rsidRPr="009F7524">
              <w:rPr>
                <w:rFonts w:cstheme="minorHAnsi"/>
                <w:i/>
                <w:iCs/>
                <w:color w:val="002060"/>
              </w:rPr>
              <w:t xml:space="preserve">y </w:t>
            </w:r>
            <w:r w:rsidRPr="009F7524">
              <w:rPr>
                <w:rFonts w:cstheme="minorHAnsi"/>
                <w:i/>
                <w:iCs/>
                <w:color w:val="002060"/>
              </w:rPr>
              <w:t xml:space="preserve">zgodnie z przepisami obowiązującymi w tym państwie, został czasowo delegowany przez tego pracodawcę w celu świadczenia usług na terytorium Rzeczypospolitej Polskiej, lub </w:t>
            </w:r>
          </w:p>
          <w:p w14:paraId="35B1A3A9" w14:textId="01FED51F" w:rsidR="00441E24" w:rsidRPr="009F7524" w:rsidRDefault="00441E24" w:rsidP="00441E24">
            <w:pPr>
              <w:jc w:val="both"/>
              <w:rPr>
                <w:rFonts w:cstheme="minorHAnsi"/>
                <w:i/>
                <w:iCs/>
                <w:color w:val="002060"/>
              </w:rPr>
            </w:pPr>
            <w:r w:rsidRPr="009F7524">
              <w:rPr>
                <w:rFonts w:cstheme="minorHAnsi"/>
                <w:i/>
                <w:iCs/>
                <w:color w:val="002060"/>
              </w:rPr>
              <w:t xml:space="preserve">2) jest delegowany na terytorium Rzeczypospolitej Polskiej na okres nieprzekraczający 30 dni w roku kalendarzowym do oddziału, zakładu lub przedstawicielstwa podmiotu zagranicznego albo do podmiotu </w:t>
            </w:r>
            <w:r w:rsidRPr="009F7524">
              <w:rPr>
                <w:rFonts w:cstheme="minorHAnsi"/>
                <w:i/>
                <w:iCs/>
                <w:color w:val="002060"/>
              </w:rPr>
              <w:lastRenderedPageBreak/>
              <w:t xml:space="preserve">pozostającego z podmiotem zagranicznym w stosunku dominacji lub zależności, lub w stosunku powiązania w rozumieniu art. 4 § 1 pkt 4 i 5 ustawy z 15.09.2000 r. - Kodeks spółek handlowych, </w:t>
            </w:r>
            <w:r w:rsidRPr="009F7524">
              <w:rPr>
                <w:rFonts w:cstheme="minorHAnsi"/>
                <w:b/>
                <w:bCs/>
                <w:i/>
                <w:iCs/>
                <w:color w:val="002060"/>
              </w:rPr>
              <w:t>z zastrzeżeniem pkt 1</w:t>
            </w:r>
            <w:r w:rsidRPr="009F7524">
              <w:rPr>
                <w:rFonts w:cstheme="minorHAnsi"/>
                <w:i/>
                <w:iCs/>
                <w:color w:val="002060"/>
              </w:rPr>
              <w:t>,</w:t>
            </w:r>
          </w:p>
          <w:p w14:paraId="60371E8F" w14:textId="5B9E14A9" w:rsidR="00407FBA" w:rsidRPr="009F7524" w:rsidRDefault="00441E24" w:rsidP="00441E24">
            <w:pPr>
              <w:jc w:val="both"/>
              <w:rPr>
                <w:rFonts w:cstheme="minorHAnsi"/>
                <w:i/>
                <w:iCs/>
                <w:color w:val="002060"/>
              </w:rPr>
            </w:pPr>
            <w:r w:rsidRPr="009F7524">
              <w:rPr>
                <w:rFonts w:cstheme="minorHAnsi"/>
                <w:i/>
                <w:iCs/>
                <w:color w:val="002060"/>
              </w:rPr>
              <w:t xml:space="preserve">3) jest delegowany na terytorium Rzeczypospolitej Polskiej na okres nieprzekraczający 30 dni w ciągu 180 dni w innym celu niż określony w pkt 1 i 2 i w innym celu niż wykonanie usługi, </w:t>
            </w:r>
            <w:r w:rsidRPr="009F7524">
              <w:rPr>
                <w:rFonts w:cstheme="minorHAnsi"/>
                <w:b/>
                <w:bCs/>
                <w:i/>
                <w:iCs/>
                <w:color w:val="002060"/>
              </w:rPr>
              <w:t>z zastrzeżeniem pkt 1.</w:t>
            </w:r>
            <w:r w:rsidRPr="009F7524">
              <w:rPr>
                <w:rFonts w:cstheme="minorHAnsi"/>
                <w:i/>
                <w:iCs/>
                <w:color w:val="002060"/>
              </w:rPr>
              <w:t>”</w:t>
            </w:r>
          </w:p>
        </w:tc>
        <w:tc>
          <w:tcPr>
            <w:tcW w:w="1980" w:type="pct"/>
          </w:tcPr>
          <w:p w14:paraId="1B358E10" w14:textId="4FAA3922" w:rsidR="00717FD9" w:rsidRPr="009F7524" w:rsidRDefault="00717FD9" w:rsidP="00717FD9">
            <w:pPr>
              <w:jc w:val="both"/>
              <w:rPr>
                <w:rFonts w:cstheme="minorHAnsi"/>
                <w:color w:val="002060"/>
              </w:rPr>
            </w:pPr>
            <w:r w:rsidRPr="009F7524">
              <w:rPr>
                <w:rFonts w:cstheme="minorHAnsi"/>
                <w:color w:val="002060"/>
              </w:rPr>
              <w:lastRenderedPageBreak/>
              <w:t>Ustanowienie w art. 44 pkt 1 warunku, zgodnie z którym cudzoziemiec musi „zazwyczaj wykonywać pracę” w państwie wysyłającym, jako bezwzględnej przesłanki zwolnienia z obowiązku uzyskania zezwolenia na ogranicza korzystanie ze swobody świadczenia usług zagwarantowanej w art. 56 TFUE, tj. w sposób wykraczający poza to, co jest konieczne do kontroli legalności delegowania i przeciwdziałania nadużyciom.</w:t>
            </w:r>
          </w:p>
          <w:p w14:paraId="7097BD86" w14:textId="77777777" w:rsidR="00717FD9" w:rsidRPr="009F7524" w:rsidRDefault="00717FD9" w:rsidP="00717FD9">
            <w:pPr>
              <w:jc w:val="both"/>
              <w:rPr>
                <w:rFonts w:cstheme="minorHAnsi"/>
                <w:color w:val="002060"/>
              </w:rPr>
            </w:pPr>
            <w:r w:rsidRPr="009F7524">
              <w:rPr>
                <w:rFonts w:cstheme="minorHAnsi"/>
                <w:color w:val="002060"/>
              </w:rPr>
              <w:t>Powyższej oceny nie zmienia okoliczność, że miejsce zwyczajowego wykonywania pracy zostało wymienione w art. 2 ust. 1 dyrektywy 96/71/WE oraz w art. 4 ust. 3 lit. c dyrektywy 2014/67/UE. Naruszenie nie polega na samym uwzględnianiu tego elementu przez właściwe organy, lecz na nadaniu mu w art. 44 pkt 1 charakteru przesłanki bezwzględnej i rozstrzygającej. Zgodnie z art. 4 ust. 1 dyrektywy 2014/67/UE elementy służące stwierdzeniu rzeczywistego charakteru delegowania mają charakter orientacyjny, powinny być oceniane łącznie i nie mogą być rozpatrywane osobno. Artykuł 4 ust. 4 tej dyrektywy stanowi natomiast wyraźnie, że brak spełnienia jednego lub większej liczby tych elementów nie oznacza automatycznie, iż dana sytuacja nie stanowi delegowania.</w:t>
            </w:r>
          </w:p>
          <w:p w14:paraId="084EA2FD" w14:textId="77777777" w:rsidR="00717FD9" w:rsidRPr="009F7524" w:rsidRDefault="00717FD9" w:rsidP="00717FD9">
            <w:pPr>
              <w:jc w:val="both"/>
              <w:rPr>
                <w:rFonts w:cstheme="minorHAnsi"/>
                <w:color w:val="002060"/>
              </w:rPr>
            </w:pPr>
            <w:r w:rsidRPr="009F7524">
              <w:rPr>
                <w:rFonts w:cstheme="minorHAnsi"/>
                <w:color w:val="002060"/>
              </w:rPr>
              <w:t>Obowiązujący art. 44 pkt 1 Ustawy odwraca tę zasadę. Brak możliwości wykazania, że cudzoziemiec „zazwyczaj” wykonywał pracę w państwie wysyłającym, automatycznie pozbawia go zwolnienia z obowiązku posiadania zezwolenia na pracę, niezależnie od pozostałych okoliczności. Dotyczy to w szczególności pracowników zatrudnionych bezpośrednio przed rozpoczęciem delegowania, mimo że ich zatrudnienie i pobyt w państwie wysyłającym są legalne, przedsiębiorstwo delegujące rzeczywiście prowadzi tam działalność, a po wykonaniu usługi pracownicy mają powrócić do tego państwa.</w:t>
            </w:r>
          </w:p>
          <w:p w14:paraId="4BCF6733" w14:textId="77777777" w:rsidR="00717FD9" w:rsidRPr="009F7524" w:rsidRDefault="00717FD9" w:rsidP="00717FD9">
            <w:pPr>
              <w:jc w:val="both"/>
              <w:rPr>
                <w:rFonts w:cstheme="minorHAnsi"/>
                <w:color w:val="002060"/>
              </w:rPr>
            </w:pPr>
            <w:r w:rsidRPr="009F7524">
              <w:rPr>
                <w:rFonts w:cstheme="minorHAnsi"/>
                <w:color w:val="002060"/>
              </w:rPr>
              <w:t xml:space="preserve">Takie ukształtowanie przesłanki pozostaje również sprzeczne z kierunkiem utrwalonego orzecznictwa Trybunału Sprawiedliwości Unii Europejskiej (TSUE). W wyroku w sprawie C 445/03 Komisja przeciwko Luksemburgowi Trybunał zakwestionował uzależnienie delegowania od zatrudnienia pracownika przez okres co najmniej sześciu </w:t>
            </w:r>
            <w:r w:rsidRPr="009F7524">
              <w:rPr>
                <w:rFonts w:cstheme="minorHAnsi"/>
                <w:color w:val="002060"/>
              </w:rPr>
              <w:lastRenderedPageBreak/>
              <w:t>miesięcy na podstawie umowy zawartej na czas nieokreślony. W wyroku w sprawie C 244/04 Komisja przeciwko Niemcom za nieproporcjonalny uznał wymóg co najmniej rocznego wcześniejszego zatrudnienia w przedsiębiorstwie delegującym. Trybunał potwierdził tym samym, że przyjmujące państwo członkowskie może kontrolować legalność zatrudnienia oraz rzeczywisty charakter delegowania, ale nie może zastępować tej oceny sztywnymi warunkami, które automatycznie pozbawiają usługodawcę możliwości korzystania ze swobody świadczenia usług.</w:t>
            </w:r>
          </w:p>
          <w:p w14:paraId="28B53CD0" w14:textId="13C6F44F" w:rsidR="00717FD9" w:rsidRPr="009F7524" w:rsidRDefault="00C94997" w:rsidP="00717FD9">
            <w:pPr>
              <w:jc w:val="both"/>
              <w:rPr>
                <w:rFonts w:cstheme="minorHAnsi"/>
                <w:color w:val="002060"/>
              </w:rPr>
            </w:pPr>
            <w:r w:rsidRPr="009F7524">
              <w:rPr>
                <w:rFonts w:cstheme="minorHAnsi"/>
                <w:color w:val="002060"/>
              </w:rPr>
              <w:t>Ponadto p</w:t>
            </w:r>
            <w:r w:rsidR="00717FD9" w:rsidRPr="009F7524">
              <w:rPr>
                <w:rFonts w:cstheme="minorHAnsi"/>
                <w:color w:val="002060"/>
              </w:rPr>
              <w:t xml:space="preserve">ostulujemy </w:t>
            </w:r>
            <w:r w:rsidRPr="009F7524">
              <w:rPr>
                <w:rFonts w:cstheme="minorHAnsi"/>
                <w:color w:val="002060"/>
              </w:rPr>
              <w:t xml:space="preserve">usunięcie </w:t>
            </w:r>
            <w:r w:rsidR="00475438" w:rsidRPr="009F7524">
              <w:rPr>
                <w:rFonts w:cstheme="minorHAnsi"/>
                <w:color w:val="002060"/>
              </w:rPr>
              <w:t xml:space="preserve">sformułowania </w:t>
            </w:r>
            <w:r w:rsidR="00717FD9" w:rsidRPr="009F7524">
              <w:rPr>
                <w:rFonts w:cstheme="minorHAnsi"/>
                <w:color w:val="002060"/>
              </w:rPr>
              <w:t>„na podstawie stosunku pracy”</w:t>
            </w:r>
            <w:r w:rsidR="00475438" w:rsidRPr="009F7524">
              <w:rPr>
                <w:rFonts w:cstheme="minorHAnsi"/>
                <w:color w:val="002060"/>
              </w:rPr>
              <w:t xml:space="preserve">. Jest to wadliwa </w:t>
            </w:r>
            <w:r w:rsidR="00717FD9" w:rsidRPr="009F7524">
              <w:rPr>
                <w:rFonts w:cstheme="minorHAnsi"/>
                <w:color w:val="002060"/>
              </w:rPr>
              <w:t>transpozycja pojęcia „</w:t>
            </w:r>
            <w:proofErr w:type="spellStart"/>
            <w:r w:rsidR="00717FD9" w:rsidRPr="009F7524">
              <w:rPr>
                <w:rFonts w:cstheme="minorHAnsi"/>
                <w:color w:val="002060"/>
              </w:rPr>
              <w:t>worker</w:t>
            </w:r>
            <w:proofErr w:type="spellEnd"/>
            <w:r w:rsidR="00717FD9" w:rsidRPr="009F7524">
              <w:rPr>
                <w:rFonts w:cstheme="minorHAnsi"/>
                <w:color w:val="002060"/>
              </w:rPr>
              <w:t>” użytego w art. 2 ust. 1 dyrektywy PE i Rady 96/71/WE, pomijająca treść art. 2 ust. 2 tej dyrektywy. Zgodnie z tym przepisem o uznaniu danej osoby za pracownika dla celów stosowania dyrektywy rozstrzyga prawo państwa przyjmującego (tu: Polski), a nie przepisy państwa wysyłającego regulujące podstawę jej zatrudnienia.</w:t>
            </w:r>
          </w:p>
          <w:p w14:paraId="4BEAC3C4" w14:textId="77777777" w:rsidR="00717FD9" w:rsidRPr="009F7524" w:rsidRDefault="00717FD9" w:rsidP="00717FD9">
            <w:pPr>
              <w:jc w:val="both"/>
              <w:rPr>
                <w:rFonts w:cstheme="minorHAnsi"/>
                <w:color w:val="002060"/>
              </w:rPr>
            </w:pPr>
            <w:r w:rsidRPr="009F7524">
              <w:rPr>
                <w:rFonts w:cstheme="minorHAnsi"/>
                <w:color w:val="002060"/>
              </w:rPr>
              <w:t xml:space="preserve">Innymi słowy, dyrektywa nie uzależnia możliwości delegowania od pozostawania przez daną osobę w stosunku pracy w państwie wysyłającym, lecz nakazuje kwalifikować jej status według prawa państwa przyjmującego (tu: polskiego). Ograniczenie zakresu zastosowania przepisów wyłącznie do osób zatrudnionych „na podstawie stosunku pracy” w państwie wysyłającym prowadzi zatem do zawężenia zakresu zastosowania dyrektywy 96/71/WE i jest niezgodne z art. 2 ust. 2 tej dyrektywy. </w:t>
            </w:r>
          </w:p>
          <w:p w14:paraId="086505A1" w14:textId="7C0C3B93" w:rsidR="00717FD9" w:rsidRPr="009F7524" w:rsidRDefault="00717FD9" w:rsidP="00717FD9">
            <w:pPr>
              <w:jc w:val="both"/>
              <w:rPr>
                <w:rFonts w:cstheme="minorHAnsi"/>
                <w:color w:val="002060"/>
              </w:rPr>
            </w:pPr>
            <w:r w:rsidRPr="009F7524">
              <w:rPr>
                <w:rFonts w:cstheme="minorHAnsi"/>
                <w:color w:val="002060"/>
              </w:rPr>
              <w:t xml:space="preserve">Odniesienie do zatrudnienia wyłącznie „na podstawie stosunku pracy” jest zapewne luką prawną, analogiczną do wskazanej w uzasadnieniu do art. 1 pkt 17 projektu ustawy UD396 (s. 11 uzasadnienia) – tj. taką która powstała na zaawansowanym etapie prac legislacyjnych nad Ustawą, w związku ze zmianą koncepcji zakładającej możliwość powierzenia pracy cudzoziemcowi tylko na podstawie umowy o pracę. Pozostawienie w przepisie wymogu zatrudnienia „na podstawie stosunku pracy” w państwie wysyłającym stanowi prawdopodobnie niewyeliminowaną pozostałość wcześniejszych założeń projektu Ustawy, a nie świadomy wybór normatywny. </w:t>
            </w:r>
          </w:p>
          <w:p w14:paraId="2695B9A5" w14:textId="77777777" w:rsidR="00717FD9" w:rsidRPr="009F7524" w:rsidRDefault="00717FD9" w:rsidP="00717FD9">
            <w:pPr>
              <w:jc w:val="both"/>
              <w:rPr>
                <w:rFonts w:cstheme="minorHAnsi"/>
                <w:color w:val="002060"/>
              </w:rPr>
            </w:pPr>
            <w:r w:rsidRPr="009F7524">
              <w:rPr>
                <w:rFonts w:cstheme="minorHAnsi"/>
                <w:color w:val="002060"/>
              </w:rPr>
              <w:lastRenderedPageBreak/>
              <w:t>Wreszcie, za proponowaną zmianą przemawia również argument systemowy. Przykładowo, w art. 40 ust. 1-4 Ustawy ustawodawca konsekwentnie używa kategorii „podmiotu zagranicznego” delegującego cudzoziemca na terytorium RP – a nie „pracodawcy zagranicznego”. Świadczy to o przyjęciu założenia, że delegowanie do Polski może również dotyczyć osób, które w państwie wysyłającym nie pozostają w stosunku pracy, lecz wykonują pracę na innej podstawie prawnej.</w:t>
            </w:r>
          </w:p>
          <w:p w14:paraId="58FFC5B5" w14:textId="77777777" w:rsidR="00717FD9" w:rsidRPr="009F7524" w:rsidRDefault="00717FD9" w:rsidP="00717FD9">
            <w:pPr>
              <w:jc w:val="both"/>
              <w:rPr>
                <w:rFonts w:cstheme="minorHAnsi"/>
                <w:color w:val="002060"/>
              </w:rPr>
            </w:pPr>
            <w:r w:rsidRPr="009F7524">
              <w:rPr>
                <w:rFonts w:cstheme="minorHAnsi"/>
                <w:color w:val="002060"/>
              </w:rPr>
              <w:t xml:space="preserve">Z kolei zmiany zaproponowane w art. 44 pkt 2 i pkt 3 Ustawy mają na celu doprecyzowanie tych przepisów oraz zapewnienie ich zgodności z prawem UE przez wykluczenie możliwości wykładni, wymagającej zezwolenia na pracę w przypadku delegowaniu do Polski cudzoziemców legalnie przebywających i zatrudnionych w innym państwie Europejskiego Obszaru Gospodarczego lub Konfederacji Szwajcarskiej. Z utrwalonego orzecznictwa TSUE wynika bowiem, że cudzoziemcy, legalnie zatrudnieni przez usługodawcę mającego siedzibę w państwie członkowskim oraz legalnie przebywający w takim państwie mogą zostać oddelegowani do innego państwa członkowskiego bez podlegania nieuzasadnionym formalnościom administracyjnym, w szczególności obowiązkowi uzyskania zezwolenia na pracę (np. wyrok TSUE w sprawie C-477/17 </w:t>
            </w:r>
            <w:proofErr w:type="spellStart"/>
            <w:r w:rsidRPr="009F7524">
              <w:rPr>
                <w:rFonts w:cstheme="minorHAnsi"/>
                <w:color w:val="002060"/>
              </w:rPr>
              <w:t>Balandin</w:t>
            </w:r>
            <w:proofErr w:type="spellEnd"/>
            <w:r w:rsidRPr="009F7524">
              <w:rPr>
                <w:rFonts w:cstheme="minorHAnsi"/>
                <w:color w:val="002060"/>
              </w:rPr>
              <w:t>, pkt. 48 w zw. z pkt 40-43).</w:t>
            </w:r>
          </w:p>
          <w:p w14:paraId="3D9C4E3C" w14:textId="4BBB15CA" w:rsidR="00407FBA" w:rsidRPr="009F7524" w:rsidRDefault="00717FD9" w:rsidP="00B241D2">
            <w:pPr>
              <w:jc w:val="both"/>
              <w:rPr>
                <w:rFonts w:cstheme="minorHAnsi"/>
                <w:color w:val="002060"/>
              </w:rPr>
            </w:pPr>
            <w:r w:rsidRPr="009F7524">
              <w:rPr>
                <w:rFonts w:cstheme="minorHAnsi"/>
                <w:color w:val="002060"/>
              </w:rPr>
              <w:t>Zaproponowane zmiany przesądzają, że delegowanie do Polski cudzoziemców przez podmioty mające siedzibę w państwach EOG lub w Konfederacji Szwajcarskiej nie wymaga zezwolenia na pracę (pkt 1). Wymóg taki może natomiast dotyczyć wyłącznie delegowania cudzoziemców przez podmioty mające siedzibę poza EOG lub Konfederacją Szwajcarską (odpowiednio – pkt 2 i 3 artykułu 44 Ustawy).</w:t>
            </w:r>
          </w:p>
        </w:tc>
      </w:tr>
      <w:tr w:rsidR="00411EF2" w:rsidRPr="009F7524" w14:paraId="14617516" w14:textId="77777777" w:rsidTr="00882E78">
        <w:trPr>
          <w:trHeight w:val="1275"/>
        </w:trPr>
        <w:tc>
          <w:tcPr>
            <w:tcW w:w="201" w:type="pct"/>
            <w:vAlign w:val="center"/>
          </w:tcPr>
          <w:p w14:paraId="76888B15" w14:textId="77777777" w:rsidR="00411EF2" w:rsidRPr="009F7524" w:rsidRDefault="00411EF2" w:rsidP="00882E78">
            <w:pPr>
              <w:pStyle w:val="Akapitzlist"/>
              <w:numPr>
                <w:ilvl w:val="0"/>
                <w:numId w:val="6"/>
              </w:numPr>
              <w:ind w:left="0"/>
              <w:contextualSpacing w:val="0"/>
              <w:jc w:val="right"/>
              <w:rPr>
                <w:rFonts w:cstheme="minorHAnsi"/>
                <w:b/>
                <w:color w:val="002060"/>
                <w:sz w:val="28"/>
                <w:szCs w:val="28"/>
              </w:rPr>
            </w:pPr>
          </w:p>
        </w:tc>
        <w:tc>
          <w:tcPr>
            <w:tcW w:w="877" w:type="pct"/>
            <w:vAlign w:val="center"/>
          </w:tcPr>
          <w:p w14:paraId="6F4C8D27" w14:textId="31E98C00" w:rsidR="00411EF2" w:rsidRPr="009F7524" w:rsidRDefault="00D16D32" w:rsidP="00657EC5">
            <w:pPr>
              <w:jc w:val="center"/>
              <w:rPr>
                <w:rFonts w:cstheme="minorHAnsi"/>
                <w:color w:val="002060"/>
              </w:rPr>
            </w:pPr>
            <w:r w:rsidRPr="009F7524">
              <w:rPr>
                <w:rFonts w:cstheme="minorHAnsi"/>
                <w:color w:val="002060"/>
              </w:rPr>
              <w:t>Art. 1 pkt 32</w:t>
            </w:r>
          </w:p>
        </w:tc>
        <w:tc>
          <w:tcPr>
            <w:tcW w:w="1121" w:type="pct"/>
          </w:tcPr>
          <w:p w14:paraId="2520B58C" w14:textId="77777777" w:rsidR="00657EC5" w:rsidRPr="009F7524" w:rsidRDefault="00657EC5" w:rsidP="00657EC5">
            <w:pPr>
              <w:jc w:val="both"/>
              <w:rPr>
                <w:rFonts w:cstheme="minorHAnsi"/>
                <w:color w:val="002060"/>
              </w:rPr>
            </w:pPr>
            <w:r w:rsidRPr="009F7524">
              <w:rPr>
                <w:rFonts w:cstheme="minorHAnsi"/>
                <w:color w:val="002060"/>
              </w:rPr>
              <w:t>w art. 65:</w:t>
            </w:r>
          </w:p>
          <w:p w14:paraId="72E18656" w14:textId="77777777" w:rsidR="00657EC5" w:rsidRPr="009F7524" w:rsidRDefault="00657EC5" w:rsidP="00657EC5">
            <w:pPr>
              <w:jc w:val="both"/>
              <w:rPr>
                <w:rFonts w:cstheme="minorHAnsi"/>
                <w:color w:val="002060"/>
              </w:rPr>
            </w:pPr>
            <w:r w:rsidRPr="009F7524">
              <w:rPr>
                <w:rFonts w:cstheme="minorHAnsi"/>
                <w:color w:val="002060"/>
              </w:rPr>
              <w:t>a)</w:t>
            </w:r>
            <w:r w:rsidRPr="009F7524">
              <w:rPr>
                <w:rFonts w:cstheme="minorHAnsi"/>
                <w:color w:val="002060"/>
              </w:rPr>
              <w:tab/>
              <w:t>w ust. 1:</w:t>
            </w:r>
          </w:p>
          <w:p w14:paraId="50EB8036" w14:textId="77777777" w:rsidR="00657EC5" w:rsidRPr="009F7524" w:rsidRDefault="00657EC5" w:rsidP="00657EC5">
            <w:pPr>
              <w:jc w:val="both"/>
              <w:rPr>
                <w:rFonts w:cstheme="minorHAnsi"/>
                <w:color w:val="002060"/>
              </w:rPr>
            </w:pPr>
            <w:r w:rsidRPr="009F7524">
              <w:rPr>
                <w:rFonts w:cstheme="minorHAnsi"/>
                <w:color w:val="002060"/>
              </w:rPr>
              <w:t>–</w:t>
            </w:r>
            <w:r w:rsidRPr="009F7524">
              <w:rPr>
                <w:rFonts w:cstheme="minorHAnsi"/>
                <w:color w:val="002060"/>
              </w:rPr>
              <w:tab/>
              <w:t>pkt 3 otrzymuje brzmienie:</w:t>
            </w:r>
          </w:p>
          <w:p w14:paraId="66CFF9FE" w14:textId="63DF4561" w:rsidR="00411EF2" w:rsidRPr="009F7524" w:rsidRDefault="00657EC5" w:rsidP="00657EC5">
            <w:pPr>
              <w:jc w:val="both"/>
              <w:rPr>
                <w:rFonts w:cstheme="minorHAnsi"/>
                <w:color w:val="002060"/>
              </w:rPr>
            </w:pPr>
            <w:r w:rsidRPr="009F7524">
              <w:rPr>
                <w:rFonts w:cstheme="minorHAnsi"/>
                <w:color w:val="002060"/>
              </w:rPr>
              <w:t>„3)</w:t>
            </w:r>
            <w:r w:rsidRPr="009F7524">
              <w:rPr>
                <w:rFonts w:cstheme="minorHAnsi"/>
                <w:color w:val="002060"/>
              </w:rPr>
              <w:tab/>
              <w:t>zachodzą okoliczności, o których mowa w art. 13 ust. 1 pkt 1 lit. b</w:t>
            </w:r>
            <w:r w:rsidRPr="009F7524">
              <w:rPr>
                <w:rFonts w:cstheme="minorHAnsi"/>
                <w:color w:val="002060"/>
              </w:rPr>
              <w:t>a-</w:t>
            </w:r>
            <w:r w:rsidRPr="009F7524">
              <w:rPr>
                <w:rFonts w:cstheme="minorHAnsi"/>
                <w:color w:val="002060"/>
              </w:rPr>
              <w:t>n, pkt 2 lub 4–13, lub”,</w:t>
            </w:r>
          </w:p>
        </w:tc>
        <w:tc>
          <w:tcPr>
            <w:tcW w:w="821" w:type="pct"/>
          </w:tcPr>
          <w:p w14:paraId="0B0DAC12" w14:textId="7F807F6C" w:rsidR="00411EF2" w:rsidRPr="009F7524" w:rsidRDefault="00D57623" w:rsidP="00441E24">
            <w:pPr>
              <w:jc w:val="both"/>
              <w:rPr>
                <w:rFonts w:cstheme="minorHAnsi"/>
                <w:color w:val="002060"/>
              </w:rPr>
            </w:pPr>
            <w:r w:rsidRPr="009F7524">
              <w:rPr>
                <w:rFonts w:cstheme="minorHAnsi"/>
                <w:color w:val="002060"/>
              </w:rPr>
              <w:t>Proponuje się nadanie przepisowi następującego brzmienia:</w:t>
            </w:r>
          </w:p>
          <w:p w14:paraId="17516CF2" w14:textId="77777777" w:rsidR="00D57623" w:rsidRPr="009F7524" w:rsidRDefault="00D57623" w:rsidP="00D57623">
            <w:pPr>
              <w:jc w:val="both"/>
              <w:rPr>
                <w:rFonts w:cstheme="minorHAnsi"/>
                <w:color w:val="002060"/>
              </w:rPr>
            </w:pPr>
            <w:r w:rsidRPr="009F7524">
              <w:rPr>
                <w:rFonts w:cstheme="minorHAnsi"/>
                <w:color w:val="002060"/>
              </w:rPr>
              <w:t>w art. 65:</w:t>
            </w:r>
          </w:p>
          <w:p w14:paraId="29CD3B09" w14:textId="77777777" w:rsidR="00D57623" w:rsidRPr="009F7524" w:rsidRDefault="00D57623" w:rsidP="00D57623">
            <w:pPr>
              <w:jc w:val="both"/>
              <w:rPr>
                <w:rFonts w:cstheme="minorHAnsi"/>
                <w:color w:val="002060"/>
              </w:rPr>
            </w:pPr>
            <w:r w:rsidRPr="009F7524">
              <w:rPr>
                <w:rFonts w:cstheme="minorHAnsi"/>
                <w:color w:val="002060"/>
              </w:rPr>
              <w:t>a)</w:t>
            </w:r>
            <w:r w:rsidRPr="009F7524">
              <w:rPr>
                <w:rFonts w:cstheme="minorHAnsi"/>
                <w:color w:val="002060"/>
              </w:rPr>
              <w:tab/>
              <w:t>w ust. 1:</w:t>
            </w:r>
          </w:p>
          <w:p w14:paraId="415E87CF" w14:textId="77777777" w:rsidR="00D57623" w:rsidRPr="009F7524" w:rsidRDefault="00D57623" w:rsidP="00D57623">
            <w:pPr>
              <w:jc w:val="both"/>
              <w:rPr>
                <w:rFonts w:cstheme="minorHAnsi"/>
                <w:color w:val="002060"/>
              </w:rPr>
            </w:pPr>
            <w:r w:rsidRPr="009F7524">
              <w:rPr>
                <w:rFonts w:cstheme="minorHAnsi"/>
                <w:color w:val="002060"/>
              </w:rPr>
              <w:lastRenderedPageBreak/>
              <w:t>–</w:t>
            </w:r>
            <w:r w:rsidRPr="009F7524">
              <w:rPr>
                <w:rFonts w:cstheme="minorHAnsi"/>
                <w:color w:val="002060"/>
              </w:rPr>
              <w:tab/>
              <w:t>pkt 3 otrzymuje brzmienie:</w:t>
            </w:r>
          </w:p>
          <w:p w14:paraId="53B6639B" w14:textId="277464BA" w:rsidR="00D57623" w:rsidRPr="009F7524" w:rsidRDefault="00D57623" w:rsidP="00D57623">
            <w:pPr>
              <w:jc w:val="both"/>
              <w:rPr>
                <w:rFonts w:cstheme="minorHAnsi"/>
                <w:color w:val="002060"/>
              </w:rPr>
            </w:pPr>
            <w:r w:rsidRPr="009F7524">
              <w:rPr>
                <w:rFonts w:cstheme="minorHAnsi"/>
                <w:color w:val="002060"/>
              </w:rPr>
              <w:t>„3)</w:t>
            </w:r>
            <w:r w:rsidRPr="009F7524">
              <w:rPr>
                <w:rFonts w:cstheme="minorHAnsi"/>
                <w:color w:val="002060"/>
              </w:rPr>
              <w:tab/>
              <w:t>zachodzą okoliczności, o których mowa w art. 13 ust. 1 pkt 1 lit. ba</w:t>
            </w:r>
            <w:r w:rsidRPr="009F7524">
              <w:rPr>
                <w:rFonts w:cstheme="minorHAnsi"/>
                <w:color w:val="002060"/>
              </w:rPr>
              <w:t>-</w:t>
            </w:r>
            <w:r w:rsidRPr="009F7524">
              <w:rPr>
                <w:rFonts w:cstheme="minorHAnsi"/>
                <w:color w:val="002060"/>
              </w:rPr>
              <w:t>n, pkt 2 lub 4</w:t>
            </w:r>
            <w:r w:rsidRPr="009F7524">
              <w:rPr>
                <w:rFonts w:cstheme="minorHAnsi"/>
                <w:b/>
                <w:bCs/>
                <w:color w:val="002060"/>
              </w:rPr>
              <w:t>–1</w:t>
            </w:r>
            <w:r w:rsidR="002B0883" w:rsidRPr="009F7524">
              <w:rPr>
                <w:rFonts w:cstheme="minorHAnsi"/>
                <w:b/>
                <w:bCs/>
                <w:color w:val="002060"/>
              </w:rPr>
              <w:t>1</w:t>
            </w:r>
            <w:r w:rsidRPr="009F7524">
              <w:rPr>
                <w:rFonts w:cstheme="minorHAnsi"/>
                <w:b/>
                <w:bCs/>
                <w:color w:val="002060"/>
              </w:rPr>
              <w:t>,</w:t>
            </w:r>
            <w:r w:rsidRPr="009F7524">
              <w:rPr>
                <w:rFonts w:cstheme="minorHAnsi"/>
                <w:color w:val="002060"/>
              </w:rPr>
              <w:t xml:space="preserve"> lub”,</w:t>
            </w:r>
          </w:p>
        </w:tc>
        <w:tc>
          <w:tcPr>
            <w:tcW w:w="1980" w:type="pct"/>
          </w:tcPr>
          <w:p w14:paraId="79D58B54" w14:textId="59DFD5C4" w:rsidR="00411EF2" w:rsidRPr="009F7524" w:rsidRDefault="00411EF2" w:rsidP="00411EF2">
            <w:pPr>
              <w:jc w:val="both"/>
              <w:rPr>
                <w:rFonts w:cstheme="minorHAnsi"/>
                <w:color w:val="002060"/>
              </w:rPr>
            </w:pPr>
            <w:r w:rsidRPr="009F7524">
              <w:rPr>
                <w:rFonts w:cstheme="minorHAnsi"/>
                <w:color w:val="002060"/>
              </w:rPr>
              <w:lastRenderedPageBreak/>
              <w:t xml:space="preserve">Projektowane przepisy umożliwiają odmowę </w:t>
            </w:r>
            <w:r w:rsidR="002A02C6" w:rsidRPr="009F7524">
              <w:rPr>
                <w:rFonts w:cstheme="minorHAnsi"/>
                <w:color w:val="002060"/>
              </w:rPr>
              <w:t xml:space="preserve">dokonania wpisu oświadczenia o powierzeniu pracy </w:t>
            </w:r>
            <w:proofErr w:type="gramStart"/>
            <w:r w:rsidR="002A02C6" w:rsidRPr="009F7524">
              <w:rPr>
                <w:rFonts w:cstheme="minorHAnsi"/>
                <w:color w:val="002060"/>
              </w:rPr>
              <w:t xml:space="preserve">cudzoziemcowi </w:t>
            </w:r>
            <w:r w:rsidR="00A701AC" w:rsidRPr="009F7524">
              <w:rPr>
                <w:rFonts w:cstheme="minorHAnsi"/>
                <w:color w:val="002060"/>
              </w:rPr>
              <w:t xml:space="preserve"> </w:t>
            </w:r>
            <w:r w:rsidRPr="009F7524">
              <w:rPr>
                <w:rFonts w:cstheme="minorHAnsi"/>
                <w:color w:val="002060"/>
              </w:rPr>
              <w:t>w</w:t>
            </w:r>
            <w:proofErr w:type="gramEnd"/>
            <w:r w:rsidRPr="009F7524">
              <w:rPr>
                <w:rFonts w:cstheme="minorHAnsi"/>
                <w:color w:val="002060"/>
              </w:rPr>
              <w:t xml:space="preserve"> sytuacji, gdy organ „posiada informacje”, że podmiot powierzający pracę cudzoziemcowi nie dopełnił określonych obowiązków lub nie wypłacił zaległego wynagrodzenia. Oznacza to możliwość zastosowania wobec przedsiębiorcy istotnej dolegliwości prawnej bez konieczności uprzedniego </w:t>
            </w:r>
            <w:r w:rsidRPr="009F7524">
              <w:rPr>
                <w:rFonts w:cstheme="minorHAnsi"/>
                <w:color w:val="002060"/>
              </w:rPr>
              <w:lastRenderedPageBreak/>
              <w:t>prawomocnego stwierdzenia naruszenia w odrębnym postępowaniem.</w:t>
            </w:r>
          </w:p>
          <w:p w14:paraId="104F1A84" w14:textId="79080D17" w:rsidR="00411EF2" w:rsidRPr="009F7524" w:rsidRDefault="00411EF2" w:rsidP="00411EF2">
            <w:pPr>
              <w:jc w:val="both"/>
              <w:rPr>
                <w:rFonts w:cstheme="minorHAnsi"/>
                <w:color w:val="002060"/>
              </w:rPr>
            </w:pPr>
            <w:r w:rsidRPr="009F7524">
              <w:rPr>
                <w:rFonts w:cstheme="minorHAnsi"/>
                <w:color w:val="002060"/>
              </w:rPr>
              <w:t xml:space="preserve">W praktyce regulacja ta może prowadzić do nałożenia na przedsiębiorcę sankcji o charakterze wykraczającym poza standardową odpowiedzialność za naruszenie przepisów. Podmiot powierzający pracę cudzoziemcom mógłby zostać pozbawiony możliwości uzyskania </w:t>
            </w:r>
            <w:r w:rsidR="003B6F57" w:rsidRPr="009F7524">
              <w:rPr>
                <w:rFonts w:cstheme="minorHAnsi"/>
                <w:color w:val="002060"/>
              </w:rPr>
              <w:t>oświadczenia o powierzeniu pracy</w:t>
            </w:r>
            <w:r w:rsidRPr="009F7524">
              <w:rPr>
                <w:rFonts w:cstheme="minorHAnsi"/>
                <w:color w:val="002060"/>
              </w:rPr>
              <w:t xml:space="preserve"> wyłącznie na podstawie stanowiska organu, bez uprzedniego rozstrzygnięcia potwierdzającego naruszenie oraz bez zapewnienia odpowiednich gwarancji proceduralnych pozwalających na skuteczne zakwestionowanie ustaleń organu.</w:t>
            </w:r>
          </w:p>
          <w:p w14:paraId="45B8FD50" w14:textId="050231CD" w:rsidR="00411EF2" w:rsidRPr="009F7524" w:rsidRDefault="00411EF2" w:rsidP="00411EF2">
            <w:pPr>
              <w:jc w:val="both"/>
              <w:rPr>
                <w:rFonts w:cstheme="minorHAnsi"/>
                <w:color w:val="002060"/>
              </w:rPr>
            </w:pPr>
            <w:r w:rsidRPr="009F7524">
              <w:rPr>
                <w:rFonts w:cstheme="minorHAnsi"/>
                <w:color w:val="002060"/>
              </w:rPr>
              <w:t>Należy również zauważyć, że projektowane rozwiązanie zwiększa zakres okoliczności, które organ będzie zobowiązany badać w toku postępowania dotyczącego</w:t>
            </w:r>
            <w:r w:rsidR="003B6F57" w:rsidRPr="009F7524">
              <w:rPr>
                <w:rFonts w:cstheme="minorHAnsi"/>
                <w:color w:val="002060"/>
              </w:rPr>
              <w:t xml:space="preserve"> wpisania oświadczenia do ewidencji</w:t>
            </w:r>
            <w:r w:rsidRPr="009F7524">
              <w:rPr>
                <w:rFonts w:cstheme="minorHAnsi"/>
                <w:color w:val="002060"/>
              </w:rPr>
              <w:t>. Szczegółowa weryfikacja historii realizacji obowiązków wynikających z wcześniejszych zezwoleń lub wypłaty wynagrodzeń wobec innych cudzoziemców może znacząco wydłużać prowadzone postępowania, co pozostaje sprzeczne z deklarowanym celem usprawnienia procesu legalizacji pracy cudzoziemców.</w:t>
            </w:r>
          </w:p>
          <w:p w14:paraId="17182573" w14:textId="4F043410" w:rsidR="00411EF2" w:rsidRPr="009F7524" w:rsidRDefault="00411EF2" w:rsidP="00411EF2">
            <w:pPr>
              <w:jc w:val="both"/>
              <w:rPr>
                <w:rFonts w:cstheme="minorHAnsi"/>
                <w:color w:val="002060"/>
              </w:rPr>
            </w:pPr>
            <w:r w:rsidRPr="009F7524">
              <w:rPr>
                <w:rFonts w:cstheme="minorHAnsi"/>
                <w:color w:val="002060"/>
              </w:rPr>
              <w:t>W ocenie Konfederacji Lewiatan ewentualne naruszenia obowiązków związanych z powierzaniem pracy cudzoziemcom powinny być przedmiotem odpowiednich postępowań kontrolnych, a ich skutki powinny być wyciągane na podstawie prawomocnie stwierdzonych naruszeń. Obecny system przewiduje już przesłanki odmowy</w:t>
            </w:r>
            <w:r w:rsidR="00323132" w:rsidRPr="009F7524">
              <w:rPr>
                <w:rFonts w:cstheme="minorHAnsi"/>
                <w:color w:val="002060"/>
              </w:rPr>
              <w:t xml:space="preserve"> dokonania wpisu oświadczenia o powierzeniu pracy cudzoziemcowi </w:t>
            </w:r>
            <w:r w:rsidRPr="009F7524">
              <w:rPr>
                <w:rFonts w:cstheme="minorHAnsi"/>
                <w:color w:val="002060"/>
              </w:rPr>
              <w:t xml:space="preserve">odnoszące się do prawomocnych ukarań lub </w:t>
            </w:r>
            <w:proofErr w:type="spellStart"/>
            <w:r w:rsidRPr="009F7524">
              <w:rPr>
                <w:rFonts w:cstheme="minorHAnsi"/>
                <w:color w:val="002060"/>
              </w:rPr>
              <w:t>skazań</w:t>
            </w:r>
            <w:proofErr w:type="spellEnd"/>
            <w:r w:rsidRPr="009F7524">
              <w:rPr>
                <w:rFonts w:cstheme="minorHAnsi"/>
                <w:color w:val="002060"/>
              </w:rPr>
              <w:t xml:space="preserve"> za określone wykroczenia i przestępstwa, co zapewnia właściwą równowagę pomiędzy ochroną rynku pracy a zasadą proporcjonalności.</w:t>
            </w:r>
          </w:p>
        </w:tc>
      </w:tr>
      <w:tr w:rsidR="005F321B" w:rsidRPr="009F7524" w14:paraId="516B2C9F" w14:textId="77777777" w:rsidTr="00882E78">
        <w:trPr>
          <w:trHeight w:val="1275"/>
        </w:trPr>
        <w:tc>
          <w:tcPr>
            <w:tcW w:w="201" w:type="pct"/>
            <w:vAlign w:val="center"/>
          </w:tcPr>
          <w:p w14:paraId="2C080B25" w14:textId="77777777" w:rsidR="005F321B" w:rsidRPr="009F7524" w:rsidRDefault="005F321B" w:rsidP="00882E78">
            <w:pPr>
              <w:pStyle w:val="Akapitzlist"/>
              <w:numPr>
                <w:ilvl w:val="0"/>
                <w:numId w:val="6"/>
              </w:numPr>
              <w:ind w:left="0"/>
              <w:contextualSpacing w:val="0"/>
              <w:jc w:val="right"/>
              <w:rPr>
                <w:rFonts w:cstheme="minorHAnsi"/>
                <w:b/>
                <w:color w:val="002060"/>
                <w:sz w:val="28"/>
                <w:szCs w:val="28"/>
              </w:rPr>
            </w:pPr>
          </w:p>
        </w:tc>
        <w:tc>
          <w:tcPr>
            <w:tcW w:w="877" w:type="pct"/>
          </w:tcPr>
          <w:p w14:paraId="4BA04E8D" w14:textId="76F4C7CD" w:rsidR="005F321B" w:rsidRPr="009F7524" w:rsidRDefault="005F321B" w:rsidP="00190B29">
            <w:pPr>
              <w:jc w:val="both"/>
              <w:rPr>
                <w:rFonts w:cstheme="minorHAnsi"/>
                <w:color w:val="002060"/>
              </w:rPr>
            </w:pPr>
            <w:r w:rsidRPr="009F7524">
              <w:rPr>
                <w:rFonts w:cstheme="minorHAnsi"/>
                <w:color w:val="002060"/>
              </w:rPr>
              <w:t xml:space="preserve">Art. 1 pkt </w:t>
            </w:r>
            <w:r w:rsidR="00B5516C" w:rsidRPr="009F7524">
              <w:rPr>
                <w:rFonts w:cstheme="minorHAnsi"/>
                <w:color w:val="002060"/>
              </w:rPr>
              <w:t xml:space="preserve">43 </w:t>
            </w:r>
          </w:p>
        </w:tc>
        <w:tc>
          <w:tcPr>
            <w:tcW w:w="1121" w:type="pct"/>
          </w:tcPr>
          <w:p w14:paraId="36E60ABC" w14:textId="77777777" w:rsidR="00B5516C" w:rsidRPr="009F7524" w:rsidRDefault="00B5516C" w:rsidP="00B5516C">
            <w:pPr>
              <w:jc w:val="both"/>
              <w:rPr>
                <w:rFonts w:cstheme="minorHAnsi"/>
                <w:color w:val="002060"/>
              </w:rPr>
            </w:pPr>
            <w:r w:rsidRPr="009F7524">
              <w:rPr>
                <w:rFonts w:cstheme="minorHAnsi"/>
                <w:color w:val="002060"/>
              </w:rPr>
              <w:t>43)</w:t>
            </w:r>
            <w:r w:rsidRPr="009F7524">
              <w:rPr>
                <w:rFonts w:cstheme="minorHAnsi"/>
                <w:color w:val="002060"/>
              </w:rPr>
              <w:tab/>
              <w:t>w art. 84</w:t>
            </w:r>
            <w:r w:rsidRPr="009F7524">
              <w:rPr>
                <w:rFonts w:cstheme="minorHAnsi"/>
                <w:color w:val="002060"/>
              </w:rPr>
              <w:tab/>
              <w:t>:</w:t>
            </w:r>
          </w:p>
          <w:p w14:paraId="3236ACA2" w14:textId="77777777" w:rsidR="00B5516C" w:rsidRPr="009F7524" w:rsidRDefault="00B5516C" w:rsidP="00B5516C">
            <w:pPr>
              <w:jc w:val="both"/>
              <w:rPr>
                <w:rFonts w:cstheme="minorHAnsi"/>
                <w:color w:val="002060"/>
              </w:rPr>
            </w:pPr>
            <w:r w:rsidRPr="009F7524">
              <w:rPr>
                <w:rFonts w:cstheme="minorHAnsi"/>
                <w:color w:val="002060"/>
              </w:rPr>
              <w:t>a)</w:t>
            </w:r>
            <w:r w:rsidRPr="009F7524">
              <w:rPr>
                <w:rFonts w:cstheme="minorHAnsi"/>
                <w:color w:val="002060"/>
              </w:rPr>
              <w:tab/>
              <w:t>ust. 1 otrzymuje brzmienie:</w:t>
            </w:r>
          </w:p>
          <w:p w14:paraId="5FF25555" w14:textId="25AF1242" w:rsidR="005F321B" w:rsidRPr="009F7524" w:rsidRDefault="00B5516C" w:rsidP="00B5516C">
            <w:pPr>
              <w:jc w:val="both"/>
              <w:rPr>
                <w:rFonts w:cstheme="minorHAnsi"/>
                <w:color w:val="002060"/>
              </w:rPr>
            </w:pPr>
            <w:r w:rsidRPr="009F7524">
              <w:rPr>
                <w:rFonts w:cstheme="minorHAnsi"/>
                <w:color w:val="002060"/>
              </w:rPr>
              <w:t>„1. Kto nielegalnie powierza pracę cudzoziemcowi, podlega karze grzywny od 3000 zł do 50 000 zł za jednego cudzoziemca.</w:t>
            </w:r>
            <w:proofErr w:type="gramStart"/>
            <w:r w:rsidRPr="009F7524">
              <w:rPr>
                <w:rFonts w:cstheme="minorHAnsi"/>
                <w:color w:val="002060"/>
              </w:rPr>
              <w:t>”,</w:t>
            </w:r>
            <w:proofErr w:type="gramEnd"/>
            <w:r w:rsidRPr="009F7524">
              <w:rPr>
                <w:rFonts w:cstheme="minorHAnsi"/>
                <w:color w:val="002060"/>
              </w:rPr>
              <w:t xml:space="preserve"> (…)</w:t>
            </w:r>
          </w:p>
        </w:tc>
        <w:tc>
          <w:tcPr>
            <w:tcW w:w="821" w:type="pct"/>
          </w:tcPr>
          <w:p w14:paraId="6EC07D1C" w14:textId="3F9D832A" w:rsidR="005F321B" w:rsidRPr="009F7524" w:rsidRDefault="008F4C10" w:rsidP="00190B29">
            <w:pPr>
              <w:jc w:val="both"/>
              <w:rPr>
                <w:rFonts w:cstheme="minorHAnsi"/>
                <w:color w:val="002060"/>
              </w:rPr>
            </w:pPr>
            <w:r w:rsidRPr="009F7524">
              <w:rPr>
                <w:rFonts w:cstheme="minorHAnsi"/>
                <w:color w:val="002060"/>
              </w:rPr>
              <w:t xml:space="preserve">Wprowadzenie maksymalnego limitu łącznej wysokości kary grzywny nakładanej za naruszenia przepisów dotyczących powierzania pracy </w:t>
            </w:r>
            <w:r w:rsidRPr="009F7524">
              <w:rPr>
                <w:rFonts w:cstheme="minorHAnsi"/>
                <w:color w:val="002060"/>
              </w:rPr>
              <w:lastRenderedPageBreak/>
              <w:t>cudzoziemcom oraz zapewnienie, aby wysokość sankcji była uzależniona od charakteru i wagi naruszenia, z uwzględnieniem zasady proporcjonalności.</w:t>
            </w:r>
          </w:p>
        </w:tc>
        <w:tc>
          <w:tcPr>
            <w:tcW w:w="1980" w:type="pct"/>
          </w:tcPr>
          <w:p w14:paraId="7B4E431F" w14:textId="203598EA" w:rsidR="00255A9D" w:rsidRPr="009F7524" w:rsidRDefault="00255A9D" w:rsidP="00255A9D">
            <w:pPr>
              <w:jc w:val="both"/>
              <w:rPr>
                <w:rFonts w:cstheme="minorHAnsi"/>
                <w:color w:val="002060"/>
              </w:rPr>
            </w:pPr>
            <w:r w:rsidRPr="009F7524">
              <w:rPr>
                <w:rFonts w:cstheme="minorHAnsi"/>
                <w:color w:val="002060"/>
              </w:rPr>
              <w:lastRenderedPageBreak/>
              <w:t>Projektowane zmiany przewidują istotne zaostrzenie odpowiedzialności wykroczeniowej poprzez uzależnienie wysokości kary grzywny od liczby cudzoziemców, wobec których stwierdzono naruszenie, bez określenia maksymalnego limitu łącznej wysokości kary.</w:t>
            </w:r>
          </w:p>
          <w:p w14:paraId="2530BEDE" w14:textId="77777777" w:rsidR="00E94F1D" w:rsidRPr="009F7524" w:rsidRDefault="00255A9D" w:rsidP="00255A9D">
            <w:pPr>
              <w:jc w:val="both"/>
              <w:rPr>
                <w:rFonts w:cstheme="minorHAnsi"/>
                <w:color w:val="002060"/>
              </w:rPr>
            </w:pPr>
            <w:r w:rsidRPr="009F7524">
              <w:rPr>
                <w:rFonts w:cstheme="minorHAnsi"/>
                <w:color w:val="002060"/>
              </w:rPr>
              <w:t xml:space="preserve">W praktyce oznacza to możliwość wielokrotnego naliczania kary w wysokości od 3 000 zł do 50 000 zł za każdego </w:t>
            </w:r>
            <w:r w:rsidRPr="009F7524">
              <w:rPr>
                <w:rFonts w:cstheme="minorHAnsi"/>
                <w:color w:val="002060"/>
              </w:rPr>
              <w:lastRenderedPageBreak/>
              <w:t>cudzoziemca, co może prowadzić do nakładania sankcji o nieproporcjonalnej wysokości, również w przypadku naruszeń o mniejszym charakterze, niezwiązanych z celowym obchodzeniem przepisów dotyczących legalności zatrudnienia. Dotyczy to w szczególności sytuacji administracyjnych, takich jak niezgodność danych w dokumentach dotyczących zatrudnienia (np. stanowiska lub wynagrodzenia), które nie powinny skutkować sankcjami niewspółmiernymi do charakteru naruszenia.</w:t>
            </w:r>
          </w:p>
          <w:p w14:paraId="698C9634" w14:textId="6746E0F3" w:rsidR="005F321B" w:rsidRPr="009F7524" w:rsidRDefault="00255A9D" w:rsidP="00255A9D">
            <w:pPr>
              <w:jc w:val="both"/>
              <w:rPr>
                <w:rFonts w:cstheme="minorHAnsi"/>
                <w:color w:val="002060"/>
              </w:rPr>
            </w:pPr>
            <w:r w:rsidRPr="009F7524">
              <w:rPr>
                <w:rFonts w:cstheme="minorHAnsi"/>
                <w:color w:val="002060"/>
              </w:rPr>
              <w:t>Brak maksymalnego pułapu łącznej kary może prowadzić do nadmiernego ryzyka po stronie pracodawców i podmiotów powierzających pracę, w szczególności realizujących projekty wymagające zatrudnienia większej liczby cudzoziemców, np. w sektorze infrastruktury czy energetyki.</w:t>
            </w:r>
          </w:p>
        </w:tc>
      </w:tr>
      <w:tr w:rsidR="00BB7EED" w:rsidRPr="009F7524" w14:paraId="41304D2E" w14:textId="77777777" w:rsidTr="00882E78">
        <w:trPr>
          <w:trHeight w:val="1275"/>
        </w:trPr>
        <w:tc>
          <w:tcPr>
            <w:tcW w:w="201" w:type="pct"/>
            <w:vAlign w:val="center"/>
          </w:tcPr>
          <w:p w14:paraId="43AB09C4" w14:textId="77777777" w:rsidR="00BB7EED" w:rsidRPr="009F7524" w:rsidRDefault="00BB7EED" w:rsidP="00882E78">
            <w:pPr>
              <w:pStyle w:val="Akapitzlist"/>
              <w:numPr>
                <w:ilvl w:val="0"/>
                <w:numId w:val="6"/>
              </w:numPr>
              <w:ind w:left="0"/>
              <w:contextualSpacing w:val="0"/>
              <w:jc w:val="right"/>
              <w:rPr>
                <w:rFonts w:cstheme="minorHAnsi"/>
                <w:b/>
                <w:color w:val="002060"/>
                <w:sz w:val="28"/>
                <w:szCs w:val="28"/>
              </w:rPr>
            </w:pPr>
          </w:p>
        </w:tc>
        <w:tc>
          <w:tcPr>
            <w:tcW w:w="877" w:type="pct"/>
          </w:tcPr>
          <w:p w14:paraId="13A27AE6" w14:textId="731FF70C" w:rsidR="00BB7EED" w:rsidRPr="009F7524" w:rsidRDefault="00AA712C" w:rsidP="00190B29">
            <w:pPr>
              <w:jc w:val="both"/>
              <w:rPr>
                <w:rFonts w:cstheme="minorHAnsi"/>
                <w:color w:val="002060"/>
              </w:rPr>
            </w:pPr>
            <w:r w:rsidRPr="009F7524">
              <w:rPr>
                <w:rFonts w:cstheme="minorHAnsi"/>
                <w:color w:val="002060"/>
              </w:rPr>
              <w:t>Art. 1 pkt 43 lit. d</w:t>
            </w:r>
          </w:p>
        </w:tc>
        <w:tc>
          <w:tcPr>
            <w:tcW w:w="1121" w:type="pct"/>
          </w:tcPr>
          <w:p w14:paraId="4BE3A702" w14:textId="77777777" w:rsidR="00AA712C" w:rsidRPr="009F7524" w:rsidRDefault="00AA712C" w:rsidP="00AA712C">
            <w:pPr>
              <w:jc w:val="both"/>
              <w:rPr>
                <w:rFonts w:cstheme="minorHAnsi"/>
                <w:color w:val="002060"/>
              </w:rPr>
            </w:pPr>
            <w:r w:rsidRPr="009F7524">
              <w:rPr>
                <w:rFonts w:cstheme="minorHAnsi"/>
                <w:color w:val="002060"/>
              </w:rPr>
              <w:t>11. Kto bezpośrednio korzysta z pracy cudzoziemca, od którego jest wymagane posiadanie zezwolenia na pracę lub oświadczenia o powierzeniu pracy cudzoziemcowi, skierowanemu do wykonywania pracy przez podmiot niebędący agencją pracy tymczasowej, podlega karze grzywny od 6 000 zł do 50 000 zł.</w:t>
            </w:r>
          </w:p>
          <w:p w14:paraId="5B518319" w14:textId="065FC2B4" w:rsidR="00BB7EED" w:rsidRPr="009F7524" w:rsidRDefault="00AA712C" w:rsidP="00AA712C">
            <w:pPr>
              <w:jc w:val="both"/>
              <w:rPr>
                <w:rFonts w:cstheme="minorHAnsi"/>
                <w:color w:val="002060"/>
              </w:rPr>
            </w:pPr>
            <w:r w:rsidRPr="009F7524">
              <w:rPr>
                <w:rFonts w:cstheme="minorHAnsi"/>
                <w:color w:val="002060"/>
              </w:rPr>
              <w:t>12. Kto będąc podmiotem powierzającym pracę cudzoziemcowi, od którego jest wymagane posiadanie zezwolenia na pracę lub oświadczenia o powierzeniu pracy cudzoziemcowi, kieruje go do wykonywania pracy na rzecz innego podmiotu na innej podstawie niż umowa przewidująca wykonywanie pracy tymczasowej,</w:t>
            </w:r>
            <w:r w:rsidR="00B74AD0" w:rsidRPr="009F7524">
              <w:rPr>
                <w:rFonts w:cstheme="minorHAnsi"/>
                <w:color w:val="002060"/>
              </w:rPr>
              <w:t xml:space="preserve"> </w:t>
            </w:r>
            <w:r w:rsidRPr="009F7524">
              <w:rPr>
                <w:rFonts w:cstheme="minorHAnsi"/>
                <w:color w:val="002060"/>
              </w:rPr>
              <w:t>podlega karze grzywny od 6000 zł do 50 000 zł.</w:t>
            </w:r>
          </w:p>
        </w:tc>
        <w:tc>
          <w:tcPr>
            <w:tcW w:w="821" w:type="pct"/>
          </w:tcPr>
          <w:p w14:paraId="09A89E79" w14:textId="77777777" w:rsidR="00BB7EED" w:rsidRPr="009F7524" w:rsidRDefault="00B74AD0" w:rsidP="00190B29">
            <w:pPr>
              <w:jc w:val="both"/>
              <w:rPr>
                <w:rFonts w:cstheme="minorHAnsi"/>
                <w:color w:val="002060"/>
              </w:rPr>
            </w:pPr>
            <w:r w:rsidRPr="009F7524">
              <w:rPr>
                <w:rFonts w:cstheme="minorHAnsi"/>
                <w:color w:val="002060"/>
              </w:rPr>
              <w:t xml:space="preserve">Doprecyzowanie pojęć „bezpośredniego korzystania z pracy cudzoziemca” oraz „kierowania do wykonywania pracy na rzecz innego podmiotu” oraz nadanie </w:t>
            </w:r>
            <w:r w:rsidR="00182B84" w:rsidRPr="009F7524">
              <w:rPr>
                <w:rFonts w:cstheme="minorHAnsi"/>
                <w:color w:val="002060"/>
              </w:rPr>
              <w:t>art. 84 ust. 12 następującego brzmienia:</w:t>
            </w:r>
          </w:p>
          <w:p w14:paraId="611F431A" w14:textId="49443F20" w:rsidR="00182B84" w:rsidRPr="009F7524" w:rsidRDefault="002F45B4" w:rsidP="00190B29">
            <w:pPr>
              <w:jc w:val="both"/>
              <w:rPr>
                <w:rFonts w:cstheme="minorHAnsi"/>
                <w:i/>
                <w:iCs/>
                <w:color w:val="002060"/>
              </w:rPr>
            </w:pPr>
            <w:r w:rsidRPr="009F7524">
              <w:rPr>
                <w:rFonts w:cstheme="minorHAnsi"/>
                <w:i/>
                <w:iCs/>
                <w:color w:val="002060"/>
              </w:rPr>
              <w:t xml:space="preserve">Kto będąc podmiotem powierzającym pracę cudzoziemcowi, od którego jest wymagane posiadanie zezwolenia na pracę lub oświadczenia o powierzeniu pracy cudzoziemcowi, kieruje go do wykonywania pracy na rzecz </w:t>
            </w:r>
            <w:r w:rsidRPr="009F7524">
              <w:rPr>
                <w:rFonts w:cstheme="minorHAnsi"/>
                <w:b/>
                <w:bCs/>
                <w:i/>
                <w:iCs/>
                <w:color w:val="002060"/>
              </w:rPr>
              <w:t>i pod kierownictwem</w:t>
            </w:r>
            <w:r w:rsidRPr="009F7524">
              <w:rPr>
                <w:rFonts w:cstheme="minorHAnsi"/>
                <w:i/>
                <w:iCs/>
                <w:color w:val="002060"/>
              </w:rPr>
              <w:t xml:space="preserve"> innego podmiotu, na innej podstawie niż umowa przewidująca </w:t>
            </w:r>
            <w:r w:rsidRPr="009F7524">
              <w:rPr>
                <w:rFonts w:cstheme="minorHAnsi"/>
                <w:i/>
                <w:iCs/>
                <w:color w:val="002060"/>
              </w:rPr>
              <w:lastRenderedPageBreak/>
              <w:t>wykonywanie pracy tymczasowej, podlega karze grzywny od 6000 zł do 50 000 zł.</w:t>
            </w:r>
          </w:p>
        </w:tc>
        <w:tc>
          <w:tcPr>
            <w:tcW w:w="1980" w:type="pct"/>
          </w:tcPr>
          <w:p w14:paraId="0CE6D222" w14:textId="3673587A" w:rsidR="004E3E44" w:rsidRPr="009F7524" w:rsidRDefault="004E3E44" w:rsidP="004E3E44">
            <w:pPr>
              <w:jc w:val="both"/>
              <w:rPr>
                <w:rFonts w:cstheme="minorHAnsi"/>
                <w:color w:val="002060"/>
              </w:rPr>
            </w:pPr>
            <w:r w:rsidRPr="009F7524">
              <w:rPr>
                <w:rFonts w:cstheme="minorHAnsi"/>
                <w:color w:val="002060"/>
              </w:rPr>
              <w:lastRenderedPageBreak/>
              <w:t>Uwaga: Projektowane przepisy posługują się nieostrymi pojęciami „bezpośredniego korzystania z pracy cudzoziemca” oraz „kierowania go do wykonywania pracy na rzecz innego podmiotu”, nie definiując jednocześnie ich zakresu znaczeniowego. Takie ukształtowanie regulacji może prowadzić do nadmiernie szerokiej interpretacji przepisu oraz objęcia odpowiedzialnością podmiotów, które w rzeczywistości nie powierzają pracy cudzoziemcowi ani nie korzystają z pracy w ramach relacji charakterystycznej dla zatrudnienia.</w:t>
            </w:r>
          </w:p>
          <w:p w14:paraId="4C43E09C" w14:textId="66D2D9D7" w:rsidR="004E3E44" w:rsidRPr="009F7524" w:rsidRDefault="004E3E44" w:rsidP="004E3E44">
            <w:pPr>
              <w:jc w:val="both"/>
              <w:rPr>
                <w:rFonts w:cstheme="minorHAnsi"/>
                <w:color w:val="002060"/>
              </w:rPr>
            </w:pPr>
            <w:r w:rsidRPr="009F7524">
              <w:rPr>
                <w:rFonts w:cstheme="minorHAnsi"/>
                <w:color w:val="002060"/>
              </w:rPr>
              <w:t>Wprowadzenie odpowiedzialności wykroczeniowej powinno być oparte na precyzyjnych i jednoznacznych przesłankach, pozwalających przedsiębiorcom przewidzieć konsekwencje podejmowanych działań. Tymczasem pojęcie „bezpośredniego korzystania z pracy cudzoziemca” może obejmować również typowe relacje gospodarcze związane ze świadczeniem usług przez podmioty zewnętrzne.</w:t>
            </w:r>
          </w:p>
          <w:p w14:paraId="77DDAABF" w14:textId="4B6A09A1" w:rsidR="004E3E44" w:rsidRPr="009F7524" w:rsidRDefault="004E3E44" w:rsidP="004E3E44">
            <w:pPr>
              <w:jc w:val="both"/>
              <w:rPr>
                <w:rFonts w:cstheme="minorHAnsi"/>
                <w:color w:val="002060"/>
              </w:rPr>
            </w:pPr>
            <w:r w:rsidRPr="009F7524">
              <w:rPr>
                <w:rFonts w:cstheme="minorHAnsi"/>
                <w:color w:val="002060"/>
              </w:rPr>
              <w:t xml:space="preserve">Przykładowo, w przypadku zlecenia przez przedsiębiorcę usługi sprzątania powierzchni biurowej wyspecjalizowanej firmie zewnętrznej, przedsiębiorca korzysta z efektu wykonanej usługi, mimo że nie jest podmiotem powierzającym pracę cudzoziemcowi i nie ma wpływu na sposób organizacji pracy przez usługodawcę. Szerokie rozumienie projektowanego przepisu mogłoby prowadzić do objęcia takich sytuacji zakresem odpowiedzialności, co w </w:t>
            </w:r>
            <w:r w:rsidRPr="009F7524">
              <w:rPr>
                <w:rFonts w:cstheme="minorHAnsi"/>
                <w:color w:val="002060"/>
              </w:rPr>
              <w:lastRenderedPageBreak/>
              <w:t>praktyce ograniczałoby możliwość korzystania z legalnych modeli outsourcingowych.</w:t>
            </w:r>
          </w:p>
          <w:p w14:paraId="4037D1E0" w14:textId="275F8C1E" w:rsidR="004E3E44" w:rsidRPr="009F7524" w:rsidRDefault="004E3E44" w:rsidP="004E3E44">
            <w:pPr>
              <w:jc w:val="both"/>
              <w:rPr>
                <w:rFonts w:cstheme="minorHAnsi"/>
                <w:color w:val="002060"/>
              </w:rPr>
            </w:pPr>
            <w:r w:rsidRPr="009F7524">
              <w:rPr>
                <w:rFonts w:cstheme="minorHAnsi"/>
                <w:color w:val="002060"/>
              </w:rPr>
              <w:t>Podobne wątpliwości dotyczą pojęcia „wykonywania pracy na rzecz innego podmiotu”, które może obejmować szeroki katalog relacji biznesowych, wykraczających poza przypadki, w których dochodzi do faktycznego udostępnienia pracownika innemu podmiotowi. Samo świadczenie usług przez jeden podmiot na rzecz drugiego nie powinno być utożsamiane z kierowaniem cudzoziemca do pracy na rzecz innego podmiotu, jeżeli nie występują elementy charakterystyczne dla takiego modelu współpracy.</w:t>
            </w:r>
          </w:p>
          <w:p w14:paraId="075E214D" w14:textId="387B5F09" w:rsidR="00BB7EED" w:rsidRPr="009F7524" w:rsidRDefault="004E3E44" w:rsidP="004E3E44">
            <w:pPr>
              <w:jc w:val="both"/>
              <w:rPr>
                <w:rFonts w:cstheme="minorHAnsi"/>
                <w:color w:val="002060"/>
              </w:rPr>
            </w:pPr>
            <w:r w:rsidRPr="009F7524">
              <w:rPr>
                <w:rFonts w:cstheme="minorHAnsi"/>
                <w:color w:val="002060"/>
              </w:rPr>
              <w:t>W związku z powyższym postulujemy doprecyzowanie projektowanych przepisów poprzez wskazanie, że odpowiedzialność może dotyczyć wyłącznie przypadków, w których cudzoziemiec jest faktycznie kierowany do wykonywania pracy pod kierownictwem lub na rzecz innego podmiotu w sposób odpowiadający istocie pracy tymczasowej, a nie każdej sytuacji świadczenia usług pomiędzy przedsiębiorcami.</w:t>
            </w:r>
          </w:p>
        </w:tc>
      </w:tr>
    </w:tbl>
    <w:p w14:paraId="082E7AD0" w14:textId="1DD00594" w:rsidR="009B01FD" w:rsidRPr="009F7524" w:rsidRDefault="009B01FD" w:rsidP="00947EA5">
      <w:pPr>
        <w:jc w:val="both"/>
        <w:rPr>
          <w:rFonts w:cstheme="minorHAnsi"/>
          <w:color w:val="002060"/>
        </w:rPr>
      </w:pPr>
    </w:p>
    <w:sectPr w:rsidR="009B01FD" w:rsidRPr="009F7524" w:rsidSect="004117C9">
      <w:footerReference w:type="even" r:id="rId7"/>
      <w:footerReference w:type="first" r:id="rId8"/>
      <w:pgSz w:w="16838" w:h="11906" w:orient="landscape"/>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D1FCA" w14:textId="77777777" w:rsidR="005A32C7" w:rsidRPr="005B55D0" w:rsidRDefault="005A32C7" w:rsidP="00DC6470">
      <w:pPr>
        <w:spacing w:after="0" w:line="240" w:lineRule="auto"/>
      </w:pPr>
      <w:r w:rsidRPr="005B55D0">
        <w:separator/>
      </w:r>
    </w:p>
  </w:endnote>
  <w:endnote w:type="continuationSeparator" w:id="0">
    <w:p w14:paraId="2336C9F8" w14:textId="77777777" w:rsidR="005A32C7" w:rsidRPr="005B55D0" w:rsidRDefault="005A32C7" w:rsidP="00DC6470">
      <w:pPr>
        <w:spacing w:after="0" w:line="240" w:lineRule="auto"/>
      </w:pPr>
      <w:r w:rsidRPr="005B5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251D7" w14:textId="56805BBF" w:rsidR="00D92F6D" w:rsidRDefault="00D92F6D">
    <w:pPr>
      <w:pStyle w:val="Stopka"/>
    </w:pPr>
    <w:r>
      <w:rPr>
        <w:noProof/>
      </w:rPr>
      <mc:AlternateContent>
        <mc:Choice Requires="wps">
          <w:drawing>
            <wp:anchor distT="0" distB="0" distL="0" distR="0" simplePos="0" relativeHeight="251659264" behindDoc="0" locked="0" layoutInCell="1" allowOverlap="1" wp14:anchorId="154C8AC7" wp14:editId="152BE4F9">
              <wp:simplePos x="635" y="635"/>
              <wp:positionH relativeFrom="page">
                <wp:align>right</wp:align>
              </wp:positionH>
              <wp:positionV relativeFrom="page">
                <wp:align>bottom</wp:align>
              </wp:positionV>
              <wp:extent cx="1348105" cy="340995"/>
              <wp:effectExtent l="0" t="0" r="0" b="0"/>
              <wp:wrapNone/>
              <wp:docPr id="1777098682" name="Text Box 2" descr="Sensitivit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48105" cy="340995"/>
                      </a:xfrm>
                      <a:prstGeom prst="rect">
                        <a:avLst/>
                      </a:prstGeom>
                      <a:noFill/>
                      <a:ln>
                        <a:noFill/>
                      </a:ln>
                    </wps:spPr>
                    <wps:txbx>
                      <w:txbxContent>
                        <w:p w14:paraId="7A1E64B1" w14:textId="7B09DBA0" w:rsidR="00D92F6D" w:rsidRPr="00D92F6D" w:rsidRDefault="00D92F6D" w:rsidP="00D92F6D">
                          <w:pPr>
                            <w:spacing w:after="0"/>
                            <w:rPr>
                              <w:rFonts w:ascii="Calibri" w:eastAsia="Calibri" w:hAnsi="Calibri" w:cs="Calibri"/>
                              <w:noProof/>
                              <w:color w:val="000000"/>
                              <w:sz w:val="18"/>
                              <w:szCs w:val="18"/>
                            </w:rPr>
                          </w:pPr>
                          <w:r w:rsidRPr="00D92F6D">
                            <w:rPr>
                              <w:rFonts w:ascii="Calibri" w:eastAsia="Calibri" w:hAnsi="Calibri" w:cs="Calibri"/>
                              <w:noProof/>
                              <w:color w:val="000000"/>
                              <w:sz w:val="18"/>
                              <w:szCs w:val="18"/>
                            </w:rPr>
                            <w:t>Sensitivity: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54C8AC7" id="_x0000_t202" coordsize="21600,21600" o:spt="202" path="m,l,21600r21600,l21600,xe">
              <v:stroke joinstyle="miter"/>
              <v:path gradientshapeok="t" o:connecttype="rect"/>
            </v:shapetype>
            <v:shape id="Text Box 2" o:spid="_x0000_s1026" type="#_x0000_t202" alt="Sensitivity: Confidential" style="position:absolute;margin-left:54.95pt;margin-top:0;width:106.15pt;height:26.8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" filled="f" stroked="f">
              <v:textbox style="mso-fit-shape-to-text:t" inset="0,0,20pt,15pt">
                <w:txbxContent>
                  <w:p w14:paraId="7A1E64B1" w14:textId="7B09DBA0" w:rsidR="00D92F6D" w:rsidRPr="00D92F6D" w:rsidRDefault="00D92F6D" w:rsidP="00D92F6D">
                    <w:pPr>
                      <w:spacing w:after="0"/>
                      <w:rPr>
                        <w:rFonts w:ascii="Calibri" w:eastAsia="Calibri" w:hAnsi="Calibri" w:cs="Calibri"/>
                        <w:noProof/>
                        <w:color w:val="000000"/>
                        <w:sz w:val="18"/>
                        <w:szCs w:val="18"/>
                      </w:rPr>
                    </w:pPr>
                    <w:r w:rsidRPr="00D92F6D">
                      <w:rPr>
                        <w:rFonts w:ascii="Calibri" w:eastAsia="Calibri" w:hAnsi="Calibri" w:cs="Calibri"/>
                        <w:noProof/>
                        <w:color w:val="000000"/>
                        <w:sz w:val="18"/>
                        <w:szCs w:val="18"/>
                      </w:rPr>
                      <w:t>Sensitivity: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849E" w14:textId="0D802444" w:rsidR="00D92F6D" w:rsidRDefault="00D92F6D">
    <w:pPr>
      <w:pStyle w:val="Stopka"/>
    </w:pPr>
    <w:r>
      <w:rPr>
        <w:noProof/>
      </w:rPr>
      <mc:AlternateContent>
        <mc:Choice Requires="wps">
          <w:drawing>
            <wp:anchor distT="0" distB="0" distL="0" distR="0" simplePos="0" relativeHeight="251658240" behindDoc="0" locked="0" layoutInCell="1" allowOverlap="1" wp14:anchorId="07FBFA48" wp14:editId="110FCBB2">
              <wp:simplePos x="635" y="635"/>
              <wp:positionH relativeFrom="page">
                <wp:align>right</wp:align>
              </wp:positionH>
              <wp:positionV relativeFrom="page">
                <wp:align>bottom</wp:align>
              </wp:positionV>
              <wp:extent cx="1348105" cy="340995"/>
              <wp:effectExtent l="0" t="0" r="0" b="0"/>
              <wp:wrapNone/>
              <wp:docPr id="1174736791" name="Text Box 1" descr="Sensitivit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48105" cy="340995"/>
                      </a:xfrm>
                      <a:prstGeom prst="rect">
                        <a:avLst/>
                      </a:prstGeom>
                      <a:noFill/>
                      <a:ln>
                        <a:noFill/>
                      </a:ln>
                    </wps:spPr>
                    <wps:txbx>
                      <w:txbxContent>
                        <w:p w14:paraId="40E9F3EE" w14:textId="6A3FCA2C" w:rsidR="00D92F6D" w:rsidRPr="00D92F6D" w:rsidRDefault="00D92F6D" w:rsidP="00D92F6D">
                          <w:pPr>
                            <w:spacing w:after="0"/>
                            <w:rPr>
                              <w:rFonts w:ascii="Calibri" w:eastAsia="Calibri" w:hAnsi="Calibri" w:cs="Calibri"/>
                              <w:noProof/>
                              <w:color w:val="000000"/>
                              <w:sz w:val="18"/>
                              <w:szCs w:val="18"/>
                            </w:rPr>
                          </w:pPr>
                          <w:r w:rsidRPr="00D92F6D">
                            <w:rPr>
                              <w:rFonts w:ascii="Calibri" w:eastAsia="Calibri" w:hAnsi="Calibri" w:cs="Calibri"/>
                              <w:noProof/>
                              <w:color w:val="000000"/>
                              <w:sz w:val="18"/>
                              <w:szCs w:val="18"/>
                            </w:rPr>
                            <w:t>Sensitivity: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FBFA48" id="_x0000_t202" coordsize="21600,21600" o:spt="202" path="m,l,21600r21600,l21600,xe">
              <v:stroke joinstyle="miter"/>
              <v:path gradientshapeok="t" o:connecttype="rect"/>
            </v:shapetype>
            <v:shape id="Text Box 1" o:spid="_x0000_s1027" type="#_x0000_t202" alt="Sensitivity: Confidential" style="position:absolute;margin-left:54.95pt;margin-top:0;width:106.15pt;height:26.8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" filled="f" stroked="f">
              <v:textbox style="mso-fit-shape-to-text:t" inset="0,0,20pt,15pt">
                <w:txbxContent>
                  <w:p w14:paraId="40E9F3EE" w14:textId="6A3FCA2C" w:rsidR="00D92F6D" w:rsidRPr="00D92F6D" w:rsidRDefault="00D92F6D" w:rsidP="00D92F6D">
                    <w:pPr>
                      <w:spacing w:after="0"/>
                      <w:rPr>
                        <w:rFonts w:ascii="Calibri" w:eastAsia="Calibri" w:hAnsi="Calibri" w:cs="Calibri"/>
                        <w:noProof/>
                        <w:color w:val="000000"/>
                        <w:sz w:val="18"/>
                        <w:szCs w:val="18"/>
                      </w:rPr>
                    </w:pPr>
                    <w:r w:rsidRPr="00D92F6D">
                      <w:rPr>
                        <w:rFonts w:ascii="Calibri" w:eastAsia="Calibri" w:hAnsi="Calibri" w:cs="Calibri"/>
                        <w:noProof/>
                        <w:color w:val="000000"/>
                        <w:sz w:val="18"/>
                        <w:szCs w:val="18"/>
                      </w:rPr>
                      <w:t>Sensitivity: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5AC54" w14:textId="77777777" w:rsidR="005A32C7" w:rsidRPr="005B55D0" w:rsidRDefault="005A32C7" w:rsidP="00DC6470">
      <w:pPr>
        <w:spacing w:after="0" w:line="240" w:lineRule="auto"/>
      </w:pPr>
      <w:r w:rsidRPr="005B55D0">
        <w:separator/>
      </w:r>
    </w:p>
  </w:footnote>
  <w:footnote w:type="continuationSeparator" w:id="0">
    <w:p w14:paraId="62CDE611" w14:textId="77777777" w:rsidR="005A32C7" w:rsidRPr="005B55D0" w:rsidRDefault="005A32C7" w:rsidP="00DC6470">
      <w:pPr>
        <w:spacing w:after="0" w:line="240" w:lineRule="auto"/>
      </w:pPr>
      <w:r w:rsidRPr="005B55D0">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71B2B"/>
    <w:multiLevelType w:val="hybridMultilevel"/>
    <w:tmpl w:val="CFE8A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D7E27E1"/>
    <w:multiLevelType w:val="hybridMultilevel"/>
    <w:tmpl w:val="465470A2"/>
    <w:lvl w:ilvl="0" w:tplc="0415000F">
      <w:start w:val="1"/>
      <w:numFmt w:val="decimal"/>
      <w:lvlText w:val="%1."/>
      <w:lvlJc w:val="left"/>
      <w:pPr>
        <w:ind w:left="121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96679BF"/>
    <w:multiLevelType w:val="hybridMultilevel"/>
    <w:tmpl w:val="6016826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DAC567B"/>
    <w:multiLevelType w:val="hybridMultilevel"/>
    <w:tmpl w:val="CFE8A3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3E57C59"/>
    <w:multiLevelType w:val="hybridMultilevel"/>
    <w:tmpl w:val="4CB64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7917713"/>
    <w:multiLevelType w:val="hybridMultilevel"/>
    <w:tmpl w:val="4CB643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55054596">
    <w:abstractNumId w:val="2"/>
  </w:num>
  <w:num w:numId="2" w16cid:durableId="466167824">
    <w:abstractNumId w:val="1"/>
  </w:num>
  <w:num w:numId="3" w16cid:durableId="35396020">
    <w:abstractNumId w:val="4"/>
  </w:num>
  <w:num w:numId="4" w16cid:durableId="1969042432">
    <w:abstractNumId w:val="5"/>
  </w:num>
  <w:num w:numId="5" w16cid:durableId="1871331338">
    <w:abstractNumId w:val="0"/>
  </w:num>
  <w:num w:numId="6" w16cid:durableId="17638680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ADC"/>
    <w:rsid w:val="000000A2"/>
    <w:rsid w:val="00000399"/>
    <w:rsid w:val="00004CBC"/>
    <w:rsid w:val="000053F2"/>
    <w:rsid w:val="00007602"/>
    <w:rsid w:val="00013B6A"/>
    <w:rsid w:val="000152CE"/>
    <w:rsid w:val="0001721A"/>
    <w:rsid w:val="00021642"/>
    <w:rsid w:val="000262E9"/>
    <w:rsid w:val="00031222"/>
    <w:rsid w:val="00033118"/>
    <w:rsid w:val="0003425D"/>
    <w:rsid w:val="000359C5"/>
    <w:rsid w:val="00035AED"/>
    <w:rsid w:val="000408DF"/>
    <w:rsid w:val="00047FA3"/>
    <w:rsid w:val="00052120"/>
    <w:rsid w:val="00063DC6"/>
    <w:rsid w:val="00063EA7"/>
    <w:rsid w:val="00070A15"/>
    <w:rsid w:val="00070F52"/>
    <w:rsid w:val="00073A81"/>
    <w:rsid w:val="00074F95"/>
    <w:rsid w:val="0007590E"/>
    <w:rsid w:val="00075A59"/>
    <w:rsid w:val="00075C7D"/>
    <w:rsid w:val="00076615"/>
    <w:rsid w:val="000815C0"/>
    <w:rsid w:val="00084BA1"/>
    <w:rsid w:val="00093017"/>
    <w:rsid w:val="0009549A"/>
    <w:rsid w:val="0009746B"/>
    <w:rsid w:val="0009764C"/>
    <w:rsid w:val="000A12E6"/>
    <w:rsid w:val="000A1489"/>
    <w:rsid w:val="000A3A5C"/>
    <w:rsid w:val="000A3C40"/>
    <w:rsid w:val="000A4D7F"/>
    <w:rsid w:val="000A55A3"/>
    <w:rsid w:val="000A6F0A"/>
    <w:rsid w:val="000A7574"/>
    <w:rsid w:val="000A75AF"/>
    <w:rsid w:val="000C3A9B"/>
    <w:rsid w:val="000C6A83"/>
    <w:rsid w:val="000D0E77"/>
    <w:rsid w:val="000D11B1"/>
    <w:rsid w:val="000E70D9"/>
    <w:rsid w:val="000E719C"/>
    <w:rsid w:val="000F1DB4"/>
    <w:rsid w:val="000F2AF9"/>
    <w:rsid w:val="0011531F"/>
    <w:rsid w:val="001173C4"/>
    <w:rsid w:val="00117EC9"/>
    <w:rsid w:val="00126A43"/>
    <w:rsid w:val="00126F99"/>
    <w:rsid w:val="001274D1"/>
    <w:rsid w:val="001301EF"/>
    <w:rsid w:val="0013045F"/>
    <w:rsid w:val="00133CB8"/>
    <w:rsid w:val="00137CC3"/>
    <w:rsid w:val="00146F7A"/>
    <w:rsid w:val="00150AE6"/>
    <w:rsid w:val="00155F0F"/>
    <w:rsid w:val="0015777A"/>
    <w:rsid w:val="00157873"/>
    <w:rsid w:val="001603CA"/>
    <w:rsid w:val="00161A34"/>
    <w:rsid w:val="00161C89"/>
    <w:rsid w:val="00172093"/>
    <w:rsid w:val="0017541E"/>
    <w:rsid w:val="001762EA"/>
    <w:rsid w:val="00182B84"/>
    <w:rsid w:val="00182C3B"/>
    <w:rsid w:val="00184224"/>
    <w:rsid w:val="001845B7"/>
    <w:rsid w:val="00185D42"/>
    <w:rsid w:val="00190B29"/>
    <w:rsid w:val="00191F70"/>
    <w:rsid w:val="001A0074"/>
    <w:rsid w:val="001A405F"/>
    <w:rsid w:val="001B1F8D"/>
    <w:rsid w:val="001B333A"/>
    <w:rsid w:val="001B3D7E"/>
    <w:rsid w:val="001B5079"/>
    <w:rsid w:val="001C029A"/>
    <w:rsid w:val="001D3C4D"/>
    <w:rsid w:val="001E1ABE"/>
    <w:rsid w:val="001F46C6"/>
    <w:rsid w:val="001F4F48"/>
    <w:rsid w:val="001F5DFA"/>
    <w:rsid w:val="001F65F1"/>
    <w:rsid w:val="001F77CB"/>
    <w:rsid w:val="002005CC"/>
    <w:rsid w:val="00200C7A"/>
    <w:rsid w:val="00202152"/>
    <w:rsid w:val="00202E3F"/>
    <w:rsid w:val="00206491"/>
    <w:rsid w:val="00206DFC"/>
    <w:rsid w:val="002120A6"/>
    <w:rsid w:val="00213AAB"/>
    <w:rsid w:val="0022151F"/>
    <w:rsid w:val="0022263B"/>
    <w:rsid w:val="00222BBC"/>
    <w:rsid w:val="00227F14"/>
    <w:rsid w:val="002377FC"/>
    <w:rsid w:val="002378D1"/>
    <w:rsid w:val="0024761E"/>
    <w:rsid w:val="002504ED"/>
    <w:rsid w:val="00252FD7"/>
    <w:rsid w:val="00255A9D"/>
    <w:rsid w:val="00262A8B"/>
    <w:rsid w:val="0027261E"/>
    <w:rsid w:val="00275BD0"/>
    <w:rsid w:val="0027624F"/>
    <w:rsid w:val="00281BDC"/>
    <w:rsid w:val="00283DD9"/>
    <w:rsid w:val="00284848"/>
    <w:rsid w:val="00292741"/>
    <w:rsid w:val="002942F3"/>
    <w:rsid w:val="002960B9"/>
    <w:rsid w:val="002A02C6"/>
    <w:rsid w:val="002A5301"/>
    <w:rsid w:val="002A6C44"/>
    <w:rsid w:val="002A7FBB"/>
    <w:rsid w:val="002B0883"/>
    <w:rsid w:val="002B2B8E"/>
    <w:rsid w:val="002B4F56"/>
    <w:rsid w:val="002B73CD"/>
    <w:rsid w:val="002C447D"/>
    <w:rsid w:val="002C774E"/>
    <w:rsid w:val="002D1582"/>
    <w:rsid w:val="002D3CD7"/>
    <w:rsid w:val="002E47E3"/>
    <w:rsid w:val="002E6E55"/>
    <w:rsid w:val="002F153E"/>
    <w:rsid w:val="002F4005"/>
    <w:rsid w:val="002F45B4"/>
    <w:rsid w:val="002F59FE"/>
    <w:rsid w:val="002F7267"/>
    <w:rsid w:val="0030549A"/>
    <w:rsid w:val="00317207"/>
    <w:rsid w:val="0031764A"/>
    <w:rsid w:val="00317A76"/>
    <w:rsid w:val="00320A4E"/>
    <w:rsid w:val="00323132"/>
    <w:rsid w:val="00326620"/>
    <w:rsid w:val="00327808"/>
    <w:rsid w:val="00330C09"/>
    <w:rsid w:val="00331985"/>
    <w:rsid w:val="003327EB"/>
    <w:rsid w:val="00333EB1"/>
    <w:rsid w:val="00334FD8"/>
    <w:rsid w:val="00336D5F"/>
    <w:rsid w:val="00341691"/>
    <w:rsid w:val="00347605"/>
    <w:rsid w:val="0035471C"/>
    <w:rsid w:val="0035659A"/>
    <w:rsid w:val="0036649C"/>
    <w:rsid w:val="00386931"/>
    <w:rsid w:val="00390FFD"/>
    <w:rsid w:val="00395266"/>
    <w:rsid w:val="0039535E"/>
    <w:rsid w:val="00396098"/>
    <w:rsid w:val="00396339"/>
    <w:rsid w:val="00397D2C"/>
    <w:rsid w:val="003A0E78"/>
    <w:rsid w:val="003A2394"/>
    <w:rsid w:val="003A24F9"/>
    <w:rsid w:val="003A5CB4"/>
    <w:rsid w:val="003B0139"/>
    <w:rsid w:val="003B0720"/>
    <w:rsid w:val="003B33AA"/>
    <w:rsid w:val="003B6F57"/>
    <w:rsid w:val="003B7017"/>
    <w:rsid w:val="003B7700"/>
    <w:rsid w:val="003C3C78"/>
    <w:rsid w:val="003C3F1E"/>
    <w:rsid w:val="003C78DB"/>
    <w:rsid w:val="003D1EF2"/>
    <w:rsid w:val="003D2EC4"/>
    <w:rsid w:val="003D7504"/>
    <w:rsid w:val="003D7B5B"/>
    <w:rsid w:val="003E3717"/>
    <w:rsid w:val="003E3B85"/>
    <w:rsid w:val="003E4E9E"/>
    <w:rsid w:val="003E546B"/>
    <w:rsid w:val="003F06C9"/>
    <w:rsid w:val="003F2ABA"/>
    <w:rsid w:val="003F62DD"/>
    <w:rsid w:val="004053B0"/>
    <w:rsid w:val="00407FBA"/>
    <w:rsid w:val="004117C9"/>
    <w:rsid w:val="00411EF2"/>
    <w:rsid w:val="00413EE9"/>
    <w:rsid w:val="00414428"/>
    <w:rsid w:val="00426417"/>
    <w:rsid w:val="00427405"/>
    <w:rsid w:val="00432CFE"/>
    <w:rsid w:val="00433720"/>
    <w:rsid w:val="00436407"/>
    <w:rsid w:val="004376E2"/>
    <w:rsid w:val="00441E24"/>
    <w:rsid w:val="004461F3"/>
    <w:rsid w:val="00447802"/>
    <w:rsid w:val="00450A81"/>
    <w:rsid w:val="00461C69"/>
    <w:rsid w:val="00462CBA"/>
    <w:rsid w:val="00464A27"/>
    <w:rsid w:val="00465D01"/>
    <w:rsid w:val="00467289"/>
    <w:rsid w:val="0046728E"/>
    <w:rsid w:val="00471318"/>
    <w:rsid w:val="0047275C"/>
    <w:rsid w:val="00475438"/>
    <w:rsid w:val="004843AE"/>
    <w:rsid w:val="0049046D"/>
    <w:rsid w:val="004927CE"/>
    <w:rsid w:val="00494462"/>
    <w:rsid w:val="00497585"/>
    <w:rsid w:val="004A229F"/>
    <w:rsid w:val="004A746D"/>
    <w:rsid w:val="004B1C16"/>
    <w:rsid w:val="004B623A"/>
    <w:rsid w:val="004C2FA0"/>
    <w:rsid w:val="004C4884"/>
    <w:rsid w:val="004C5E08"/>
    <w:rsid w:val="004C7D08"/>
    <w:rsid w:val="004C7FA5"/>
    <w:rsid w:val="004D0974"/>
    <w:rsid w:val="004D0C7A"/>
    <w:rsid w:val="004D1D22"/>
    <w:rsid w:val="004D2C04"/>
    <w:rsid w:val="004D5A33"/>
    <w:rsid w:val="004D6474"/>
    <w:rsid w:val="004D7A42"/>
    <w:rsid w:val="004E3E44"/>
    <w:rsid w:val="004E60C7"/>
    <w:rsid w:val="004F00AC"/>
    <w:rsid w:val="004F3B9B"/>
    <w:rsid w:val="004F656D"/>
    <w:rsid w:val="0050137D"/>
    <w:rsid w:val="005107B5"/>
    <w:rsid w:val="00510995"/>
    <w:rsid w:val="00514E9F"/>
    <w:rsid w:val="00514F4B"/>
    <w:rsid w:val="005212FA"/>
    <w:rsid w:val="005231BD"/>
    <w:rsid w:val="00524450"/>
    <w:rsid w:val="00524AC5"/>
    <w:rsid w:val="00526781"/>
    <w:rsid w:val="005272F4"/>
    <w:rsid w:val="00541268"/>
    <w:rsid w:val="00541AE3"/>
    <w:rsid w:val="00542DF2"/>
    <w:rsid w:val="005454DD"/>
    <w:rsid w:val="00553B7B"/>
    <w:rsid w:val="00555C33"/>
    <w:rsid w:val="00556092"/>
    <w:rsid w:val="00567B88"/>
    <w:rsid w:val="0057039E"/>
    <w:rsid w:val="0057167C"/>
    <w:rsid w:val="005873FF"/>
    <w:rsid w:val="005878F9"/>
    <w:rsid w:val="00594C97"/>
    <w:rsid w:val="005956C6"/>
    <w:rsid w:val="005A32C7"/>
    <w:rsid w:val="005A4195"/>
    <w:rsid w:val="005A51DD"/>
    <w:rsid w:val="005A5E38"/>
    <w:rsid w:val="005A71AD"/>
    <w:rsid w:val="005B55D0"/>
    <w:rsid w:val="005C27C8"/>
    <w:rsid w:val="005C34FF"/>
    <w:rsid w:val="005C50F1"/>
    <w:rsid w:val="005D3A4C"/>
    <w:rsid w:val="005D4B12"/>
    <w:rsid w:val="005D59D1"/>
    <w:rsid w:val="005D6982"/>
    <w:rsid w:val="005E5C09"/>
    <w:rsid w:val="005F321B"/>
    <w:rsid w:val="005F7E4F"/>
    <w:rsid w:val="0060613B"/>
    <w:rsid w:val="00612EA7"/>
    <w:rsid w:val="00613B5F"/>
    <w:rsid w:val="0062342B"/>
    <w:rsid w:val="00626798"/>
    <w:rsid w:val="0063165D"/>
    <w:rsid w:val="0063207F"/>
    <w:rsid w:val="00634727"/>
    <w:rsid w:val="006413C5"/>
    <w:rsid w:val="00641555"/>
    <w:rsid w:val="0064262E"/>
    <w:rsid w:val="006472E3"/>
    <w:rsid w:val="00657EC5"/>
    <w:rsid w:val="00663FEF"/>
    <w:rsid w:val="0066402C"/>
    <w:rsid w:val="006643FC"/>
    <w:rsid w:val="0067054E"/>
    <w:rsid w:val="00670591"/>
    <w:rsid w:val="006770B0"/>
    <w:rsid w:val="00677D00"/>
    <w:rsid w:val="0068275F"/>
    <w:rsid w:val="00682F16"/>
    <w:rsid w:val="00686ADA"/>
    <w:rsid w:val="00694BC8"/>
    <w:rsid w:val="00695AF0"/>
    <w:rsid w:val="00695EC1"/>
    <w:rsid w:val="0069600A"/>
    <w:rsid w:val="00697B1C"/>
    <w:rsid w:val="006A0EB4"/>
    <w:rsid w:val="006A30DA"/>
    <w:rsid w:val="006A459E"/>
    <w:rsid w:val="006A4B44"/>
    <w:rsid w:val="006A5347"/>
    <w:rsid w:val="006A7E76"/>
    <w:rsid w:val="006B0E14"/>
    <w:rsid w:val="006B0E42"/>
    <w:rsid w:val="006B5FF9"/>
    <w:rsid w:val="006C1867"/>
    <w:rsid w:val="006C2795"/>
    <w:rsid w:val="006D159B"/>
    <w:rsid w:val="006D45CD"/>
    <w:rsid w:val="006D5EF3"/>
    <w:rsid w:val="006D6A74"/>
    <w:rsid w:val="006E0AD7"/>
    <w:rsid w:val="006E21BA"/>
    <w:rsid w:val="006E52E3"/>
    <w:rsid w:val="006E5EBD"/>
    <w:rsid w:val="006F2121"/>
    <w:rsid w:val="006F4FC2"/>
    <w:rsid w:val="006F6E77"/>
    <w:rsid w:val="007011E6"/>
    <w:rsid w:val="00707C90"/>
    <w:rsid w:val="0071302D"/>
    <w:rsid w:val="00717412"/>
    <w:rsid w:val="00717FD9"/>
    <w:rsid w:val="0072065C"/>
    <w:rsid w:val="00727044"/>
    <w:rsid w:val="007356E4"/>
    <w:rsid w:val="00740E34"/>
    <w:rsid w:val="00742CEE"/>
    <w:rsid w:val="007438CF"/>
    <w:rsid w:val="007475D5"/>
    <w:rsid w:val="00753BD0"/>
    <w:rsid w:val="0075721B"/>
    <w:rsid w:val="00757D96"/>
    <w:rsid w:val="0076355D"/>
    <w:rsid w:val="00766179"/>
    <w:rsid w:val="00767127"/>
    <w:rsid w:val="00774033"/>
    <w:rsid w:val="00774A14"/>
    <w:rsid w:val="00776BAD"/>
    <w:rsid w:val="0078061C"/>
    <w:rsid w:val="00792A59"/>
    <w:rsid w:val="00792F4D"/>
    <w:rsid w:val="00796368"/>
    <w:rsid w:val="00797CBE"/>
    <w:rsid w:val="007A17E1"/>
    <w:rsid w:val="007A37DF"/>
    <w:rsid w:val="007A4D69"/>
    <w:rsid w:val="007A75B2"/>
    <w:rsid w:val="007B0146"/>
    <w:rsid w:val="007B1CF3"/>
    <w:rsid w:val="007B3CFF"/>
    <w:rsid w:val="007B4641"/>
    <w:rsid w:val="007B4823"/>
    <w:rsid w:val="007C1490"/>
    <w:rsid w:val="007C4DE9"/>
    <w:rsid w:val="007C705D"/>
    <w:rsid w:val="007C734C"/>
    <w:rsid w:val="007D033A"/>
    <w:rsid w:val="007D0AA4"/>
    <w:rsid w:val="007D26F8"/>
    <w:rsid w:val="007D2815"/>
    <w:rsid w:val="007E05F6"/>
    <w:rsid w:val="007E0B01"/>
    <w:rsid w:val="007E18A2"/>
    <w:rsid w:val="007E20ED"/>
    <w:rsid w:val="007E2E20"/>
    <w:rsid w:val="007E38F7"/>
    <w:rsid w:val="007E45B3"/>
    <w:rsid w:val="007E4985"/>
    <w:rsid w:val="007E5308"/>
    <w:rsid w:val="007F7B5A"/>
    <w:rsid w:val="00800FB0"/>
    <w:rsid w:val="00801787"/>
    <w:rsid w:val="008018A5"/>
    <w:rsid w:val="00802F4F"/>
    <w:rsid w:val="00807F00"/>
    <w:rsid w:val="00821250"/>
    <w:rsid w:val="00824DF5"/>
    <w:rsid w:val="00825F64"/>
    <w:rsid w:val="008274A2"/>
    <w:rsid w:val="00830001"/>
    <w:rsid w:val="008320D7"/>
    <w:rsid w:val="00842F63"/>
    <w:rsid w:val="00865126"/>
    <w:rsid w:val="00872D27"/>
    <w:rsid w:val="00873C79"/>
    <w:rsid w:val="008757F3"/>
    <w:rsid w:val="00876A34"/>
    <w:rsid w:val="008778B8"/>
    <w:rsid w:val="00880FA7"/>
    <w:rsid w:val="00882E78"/>
    <w:rsid w:val="00887640"/>
    <w:rsid w:val="00895C14"/>
    <w:rsid w:val="008963B0"/>
    <w:rsid w:val="00897966"/>
    <w:rsid w:val="008A6C26"/>
    <w:rsid w:val="008A7364"/>
    <w:rsid w:val="008B0007"/>
    <w:rsid w:val="008B2A9E"/>
    <w:rsid w:val="008B400A"/>
    <w:rsid w:val="008B6641"/>
    <w:rsid w:val="008B7370"/>
    <w:rsid w:val="008C02F1"/>
    <w:rsid w:val="008C3B89"/>
    <w:rsid w:val="008C45FE"/>
    <w:rsid w:val="008C4A0F"/>
    <w:rsid w:val="008C60F8"/>
    <w:rsid w:val="008D056B"/>
    <w:rsid w:val="008D0F6C"/>
    <w:rsid w:val="008D1474"/>
    <w:rsid w:val="008D4CB4"/>
    <w:rsid w:val="008D7A70"/>
    <w:rsid w:val="008E10A8"/>
    <w:rsid w:val="008F4C10"/>
    <w:rsid w:val="008F6E3F"/>
    <w:rsid w:val="0090234A"/>
    <w:rsid w:val="00906F60"/>
    <w:rsid w:val="00910ABA"/>
    <w:rsid w:val="00912A31"/>
    <w:rsid w:val="00921406"/>
    <w:rsid w:val="00931558"/>
    <w:rsid w:val="00935E2C"/>
    <w:rsid w:val="00936E0A"/>
    <w:rsid w:val="00944F4D"/>
    <w:rsid w:val="00947EA5"/>
    <w:rsid w:val="0095229E"/>
    <w:rsid w:val="009572A0"/>
    <w:rsid w:val="00963BF6"/>
    <w:rsid w:val="009647D1"/>
    <w:rsid w:val="00964BE0"/>
    <w:rsid w:val="009664CF"/>
    <w:rsid w:val="00970011"/>
    <w:rsid w:val="00971BDF"/>
    <w:rsid w:val="009745C8"/>
    <w:rsid w:val="009757F6"/>
    <w:rsid w:val="0097618F"/>
    <w:rsid w:val="0097768A"/>
    <w:rsid w:val="0098179E"/>
    <w:rsid w:val="009844ED"/>
    <w:rsid w:val="009934B7"/>
    <w:rsid w:val="009976E8"/>
    <w:rsid w:val="00997F87"/>
    <w:rsid w:val="009A20E2"/>
    <w:rsid w:val="009A3B62"/>
    <w:rsid w:val="009A5F89"/>
    <w:rsid w:val="009A7E02"/>
    <w:rsid w:val="009B01FD"/>
    <w:rsid w:val="009B39D2"/>
    <w:rsid w:val="009B3D72"/>
    <w:rsid w:val="009D45EC"/>
    <w:rsid w:val="009D623F"/>
    <w:rsid w:val="009D68E9"/>
    <w:rsid w:val="009E01AE"/>
    <w:rsid w:val="009E0339"/>
    <w:rsid w:val="009E580F"/>
    <w:rsid w:val="009F7524"/>
    <w:rsid w:val="009F76BA"/>
    <w:rsid w:val="00A0167D"/>
    <w:rsid w:val="00A030B4"/>
    <w:rsid w:val="00A044F7"/>
    <w:rsid w:val="00A063F5"/>
    <w:rsid w:val="00A11EA3"/>
    <w:rsid w:val="00A1298B"/>
    <w:rsid w:val="00A13669"/>
    <w:rsid w:val="00A177DC"/>
    <w:rsid w:val="00A244E2"/>
    <w:rsid w:val="00A26167"/>
    <w:rsid w:val="00A30E6A"/>
    <w:rsid w:val="00A312D2"/>
    <w:rsid w:val="00A32506"/>
    <w:rsid w:val="00A32979"/>
    <w:rsid w:val="00A402BA"/>
    <w:rsid w:val="00A416C0"/>
    <w:rsid w:val="00A43BFB"/>
    <w:rsid w:val="00A5446B"/>
    <w:rsid w:val="00A569AA"/>
    <w:rsid w:val="00A701AC"/>
    <w:rsid w:val="00A7131B"/>
    <w:rsid w:val="00A71B16"/>
    <w:rsid w:val="00A8463F"/>
    <w:rsid w:val="00A85265"/>
    <w:rsid w:val="00A8643E"/>
    <w:rsid w:val="00A869AA"/>
    <w:rsid w:val="00A92D6B"/>
    <w:rsid w:val="00A94C0C"/>
    <w:rsid w:val="00A95FAA"/>
    <w:rsid w:val="00A965FF"/>
    <w:rsid w:val="00A971F6"/>
    <w:rsid w:val="00AA712C"/>
    <w:rsid w:val="00AB15D9"/>
    <w:rsid w:val="00AB2547"/>
    <w:rsid w:val="00AB3B44"/>
    <w:rsid w:val="00AB4559"/>
    <w:rsid w:val="00AC0C51"/>
    <w:rsid w:val="00AC2882"/>
    <w:rsid w:val="00AC5BDD"/>
    <w:rsid w:val="00AC623B"/>
    <w:rsid w:val="00AD4ED1"/>
    <w:rsid w:val="00AD5AC4"/>
    <w:rsid w:val="00AE2666"/>
    <w:rsid w:val="00AE2A2E"/>
    <w:rsid w:val="00AE434E"/>
    <w:rsid w:val="00AE71EB"/>
    <w:rsid w:val="00AF24B7"/>
    <w:rsid w:val="00AF598E"/>
    <w:rsid w:val="00B00B65"/>
    <w:rsid w:val="00B04F6A"/>
    <w:rsid w:val="00B10899"/>
    <w:rsid w:val="00B13D9E"/>
    <w:rsid w:val="00B16117"/>
    <w:rsid w:val="00B241D2"/>
    <w:rsid w:val="00B2541A"/>
    <w:rsid w:val="00B26041"/>
    <w:rsid w:val="00B31026"/>
    <w:rsid w:val="00B339E3"/>
    <w:rsid w:val="00B357C7"/>
    <w:rsid w:val="00B3589F"/>
    <w:rsid w:val="00B3760C"/>
    <w:rsid w:val="00B4586D"/>
    <w:rsid w:val="00B479DC"/>
    <w:rsid w:val="00B51782"/>
    <w:rsid w:val="00B517EB"/>
    <w:rsid w:val="00B5267A"/>
    <w:rsid w:val="00B53D83"/>
    <w:rsid w:val="00B5516C"/>
    <w:rsid w:val="00B55429"/>
    <w:rsid w:val="00B56D4A"/>
    <w:rsid w:val="00B57476"/>
    <w:rsid w:val="00B66D1A"/>
    <w:rsid w:val="00B67B19"/>
    <w:rsid w:val="00B72E50"/>
    <w:rsid w:val="00B7351E"/>
    <w:rsid w:val="00B73CF2"/>
    <w:rsid w:val="00B74AD0"/>
    <w:rsid w:val="00B771EC"/>
    <w:rsid w:val="00B86B52"/>
    <w:rsid w:val="00B87F4C"/>
    <w:rsid w:val="00BA0B1A"/>
    <w:rsid w:val="00BA1467"/>
    <w:rsid w:val="00BA2335"/>
    <w:rsid w:val="00BA3817"/>
    <w:rsid w:val="00BA38B2"/>
    <w:rsid w:val="00BA39E0"/>
    <w:rsid w:val="00BA3A35"/>
    <w:rsid w:val="00BA562C"/>
    <w:rsid w:val="00BA6802"/>
    <w:rsid w:val="00BB2B7F"/>
    <w:rsid w:val="00BB3B9F"/>
    <w:rsid w:val="00BB4293"/>
    <w:rsid w:val="00BB7EED"/>
    <w:rsid w:val="00BC0E0F"/>
    <w:rsid w:val="00BC3139"/>
    <w:rsid w:val="00BC49F7"/>
    <w:rsid w:val="00BC4F70"/>
    <w:rsid w:val="00BC633D"/>
    <w:rsid w:val="00BD300C"/>
    <w:rsid w:val="00BD702B"/>
    <w:rsid w:val="00BE2B7D"/>
    <w:rsid w:val="00BE49B6"/>
    <w:rsid w:val="00BE6118"/>
    <w:rsid w:val="00BE710E"/>
    <w:rsid w:val="00BF0DAE"/>
    <w:rsid w:val="00BF7EFF"/>
    <w:rsid w:val="00C06F2F"/>
    <w:rsid w:val="00C1575C"/>
    <w:rsid w:val="00C2048F"/>
    <w:rsid w:val="00C256F7"/>
    <w:rsid w:val="00C32ADC"/>
    <w:rsid w:val="00C32F23"/>
    <w:rsid w:val="00C3765C"/>
    <w:rsid w:val="00C43A2F"/>
    <w:rsid w:val="00C514C8"/>
    <w:rsid w:val="00C51FC0"/>
    <w:rsid w:val="00C52486"/>
    <w:rsid w:val="00C56DB1"/>
    <w:rsid w:val="00C601A6"/>
    <w:rsid w:val="00C75B55"/>
    <w:rsid w:val="00C80260"/>
    <w:rsid w:val="00C9120B"/>
    <w:rsid w:val="00C91E7A"/>
    <w:rsid w:val="00C92252"/>
    <w:rsid w:val="00C94997"/>
    <w:rsid w:val="00CA428B"/>
    <w:rsid w:val="00CA47F7"/>
    <w:rsid w:val="00CB4806"/>
    <w:rsid w:val="00CB5802"/>
    <w:rsid w:val="00CC0155"/>
    <w:rsid w:val="00CC178C"/>
    <w:rsid w:val="00CC28A7"/>
    <w:rsid w:val="00CC7C47"/>
    <w:rsid w:val="00CD297C"/>
    <w:rsid w:val="00CD6D0C"/>
    <w:rsid w:val="00CE1387"/>
    <w:rsid w:val="00CE6BD8"/>
    <w:rsid w:val="00CE7976"/>
    <w:rsid w:val="00CF52B3"/>
    <w:rsid w:val="00CF5304"/>
    <w:rsid w:val="00D11C00"/>
    <w:rsid w:val="00D161AB"/>
    <w:rsid w:val="00D16D32"/>
    <w:rsid w:val="00D20632"/>
    <w:rsid w:val="00D209D8"/>
    <w:rsid w:val="00D23917"/>
    <w:rsid w:val="00D24FE5"/>
    <w:rsid w:val="00D31619"/>
    <w:rsid w:val="00D32AA0"/>
    <w:rsid w:val="00D32F8B"/>
    <w:rsid w:val="00D33F87"/>
    <w:rsid w:val="00D3629B"/>
    <w:rsid w:val="00D369E9"/>
    <w:rsid w:val="00D40708"/>
    <w:rsid w:val="00D40724"/>
    <w:rsid w:val="00D439EB"/>
    <w:rsid w:val="00D43D5A"/>
    <w:rsid w:val="00D444D8"/>
    <w:rsid w:val="00D50BA5"/>
    <w:rsid w:val="00D52A14"/>
    <w:rsid w:val="00D53C3A"/>
    <w:rsid w:val="00D547AD"/>
    <w:rsid w:val="00D55036"/>
    <w:rsid w:val="00D57623"/>
    <w:rsid w:val="00D64CD6"/>
    <w:rsid w:val="00D653D6"/>
    <w:rsid w:val="00D65CDD"/>
    <w:rsid w:val="00D73653"/>
    <w:rsid w:val="00D80498"/>
    <w:rsid w:val="00D85096"/>
    <w:rsid w:val="00D85255"/>
    <w:rsid w:val="00D9008B"/>
    <w:rsid w:val="00D92048"/>
    <w:rsid w:val="00D9206C"/>
    <w:rsid w:val="00D92F6D"/>
    <w:rsid w:val="00D94771"/>
    <w:rsid w:val="00D95AC2"/>
    <w:rsid w:val="00D97215"/>
    <w:rsid w:val="00DA0253"/>
    <w:rsid w:val="00DA1AE9"/>
    <w:rsid w:val="00DA1E7A"/>
    <w:rsid w:val="00DA3B8B"/>
    <w:rsid w:val="00DA58CC"/>
    <w:rsid w:val="00DA6DE2"/>
    <w:rsid w:val="00DB06E7"/>
    <w:rsid w:val="00DB3F2A"/>
    <w:rsid w:val="00DB5046"/>
    <w:rsid w:val="00DB5320"/>
    <w:rsid w:val="00DB77CE"/>
    <w:rsid w:val="00DC4596"/>
    <w:rsid w:val="00DC6470"/>
    <w:rsid w:val="00DD2824"/>
    <w:rsid w:val="00DE07DC"/>
    <w:rsid w:val="00DE0EE8"/>
    <w:rsid w:val="00DE100D"/>
    <w:rsid w:val="00DE2099"/>
    <w:rsid w:val="00DE289A"/>
    <w:rsid w:val="00DE2BC2"/>
    <w:rsid w:val="00DE38FA"/>
    <w:rsid w:val="00DF7EC6"/>
    <w:rsid w:val="00E019D6"/>
    <w:rsid w:val="00E02C25"/>
    <w:rsid w:val="00E049C2"/>
    <w:rsid w:val="00E05361"/>
    <w:rsid w:val="00E11646"/>
    <w:rsid w:val="00E13724"/>
    <w:rsid w:val="00E13E6F"/>
    <w:rsid w:val="00E13F46"/>
    <w:rsid w:val="00E224C6"/>
    <w:rsid w:val="00E2274B"/>
    <w:rsid w:val="00E24159"/>
    <w:rsid w:val="00E24BCB"/>
    <w:rsid w:val="00E2522B"/>
    <w:rsid w:val="00E26321"/>
    <w:rsid w:val="00E30F28"/>
    <w:rsid w:val="00E31462"/>
    <w:rsid w:val="00E35F01"/>
    <w:rsid w:val="00E43FD7"/>
    <w:rsid w:val="00E52C76"/>
    <w:rsid w:val="00E53810"/>
    <w:rsid w:val="00E53B37"/>
    <w:rsid w:val="00E57696"/>
    <w:rsid w:val="00E64BD3"/>
    <w:rsid w:val="00E67E78"/>
    <w:rsid w:val="00E717AA"/>
    <w:rsid w:val="00E75DB2"/>
    <w:rsid w:val="00E7760A"/>
    <w:rsid w:val="00E855CC"/>
    <w:rsid w:val="00E869A5"/>
    <w:rsid w:val="00E8739D"/>
    <w:rsid w:val="00E9136F"/>
    <w:rsid w:val="00E92695"/>
    <w:rsid w:val="00E943F9"/>
    <w:rsid w:val="00E94F1D"/>
    <w:rsid w:val="00E96031"/>
    <w:rsid w:val="00EA370E"/>
    <w:rsid w:val="00EA42A1"/>
    <w:rsid w:val="00EB0839"/>
    <w:rsid w:val="00EB3D25"/>
    <w:rsid w:val="00EB6973"/>
    <w:rsid w:val="00EB748E"/>
    <w:rsid w:val="00EC0957"/>
    <w:rsid w:val="00EC0B7A"/>
    <w:rsid w:val="00EC3B4C"/>
    <w:rsid w:val="00ED67E8"/>
    <w:rsid w:val="00ED6906"/>
    <w:rsid w:val="00ED7688"/>
    <w:rsid w:val="00EE3560"/>
    <w:rsid w:val="00EE4E14"/>
    <w:rsid w:val="00EE5481"/>
    <w:rsid w:val="00EE6FE0"/>
    <w:rsid w:val="00EF0383"/>
    <w:rsid w:val="00EF604E"/>
    <w:rsid w:val="00F00D57"/>
    <w:rsid w:val="00F069D2"/>
    <w:rsid w:val="00F2367D"/>
    <w:rsid w:val="00F35F4E"/>
    <w:rsid w:val="00F41EE6"/>
    <w:rsid w:val="00F44E12"/>
    <w:rsid w:val="00F53CCE"/>
    <w:rsid w:val="00F57AF2"/>
    <w:rsid w:val="00F64C79"/>
    <w:rsid w:val="00F66963"/>
    <w:rsid w:val="00F669DA"/>
    <w:rsid w:val="00F71F46"/>
    <w:rsid w:val="00F772D2"/>
    <w:rsid w:val="00F82036"/>
    <w:rsid w:val="00F82093"/>
    <w:rsid w:val="00F852C8"/>
    <w:rsid w:val="00F921D8"/>
    <w:rsid w:val="00FA38E1"/>
    <w:rsid w:val="00FB1889"/>
    <w:rsid w:val="00FB36E6"/>
    <w:rsid w:val="00FB3A74"/>
    <w:rsid w:val="00FB486A"/>
    <w:rsid w:val="00FC0139"/>
    <w:rsid w:val="00FC1233"/>
    <w:rsid w:val="00FC18A1"/>
    <w:rsid w:val="00FC25D3"/>
    <w:rsid w:val="00FC3C2D"/>
    <w:rsid w:val="00FC7764"/>
    <w:rsid w:val="00FD1262"/>
    <w:rsid w:val="00FE0273"/>
    <w:rsid w:val="00FE0A66"/>
    <w:rsid w:val="00FE1793"/>
    <w:rsid w:val="00FE49FC"/>
    <w:rsid w:val="00FF310A"/>
    <w:rsid w:val="00FF39EB"/>
    <w:rsid w:val="00FF49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EFAD87"/>
  <w15:chartTrackingRefBased/>
  <w15:docId w15:val="{581EDC63-E5BC-4F56-9124-3264419FC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2ADC"/>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C32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USTzmustartykuempunktem">
    <w:name w:val="Z/UST(§) – zm. ust. (§) artykułem (punktem)"/>
    <w:basedOn w:val="Normalny"/>
    <w:uiPriority w:val="30"/>
    <w:qFormat/>
    <w:rsid w:val="00C32ADC"/>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paragraph" w:customStyle="1" w:styleId="pf0">
    <w:name w:val="pf0"/>
    <w:basedOn w:val="Normalny"/>
    <w:rsid w:val="007E45B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E45B3"/>
    <w:rPr>
      <w:rFonts w:ascii="Calibri Light" w:hAnsi="Calibri Light" w:cs="Calibri Light" w:hint="default"/>
      <w:sz w:val="22"/>
      <w:szCs w:val="22"/>
    </w:rPr>
  </w:style>
  <w:style w:type="character" w:customStyle="1" w:styleId="cf11">
    <w:name w:val="cf11"/>
    <w:basedOn w:val="Domylnaczcionkaakapitu"/>
    <w:rsid w:val="007E45B3"/>
    <w:rPr>
      <w:rFonts w:ascii="Calibri Light" w:hAnsi="Calibri Light" w:cs="Calibri Light" w:hint="default"/>
      <w:sz w:val="22"/>
      <w:szCs w:val="22"/>
    </w:rPr>
  </w:style>
  <w:style w:type="character" w:customStyle="1" w:styleId="cf21">
    <w:name w:val="cf21"/>
    <w:basedOn w:val="Domylnaczcionkaakapitu"/>
    <w:rsid w:val="007E45B3"/>
    <w:rPr>
      <w:rFonts w:ascii="Calibri Light" w:hAnsi="Calibri Light" w:cs="Calibri Light" w:hint="default"/>
      <w:sz w:val="22"/>
      <w:szCs w:val="22"/>
      <w:shd w:val="clear" w:color="auto" w:fill="F5EDF3"/>
    </w:rPr>
  </w:style>
  <w:style w:type="character" w:customStyle="1" w:styleId="cf31">
    <w:name w:val="cf31"/>
    <w:basedOn w:val="Domylnaczcionkaakapitu"/>
    <w:rsid w:val="007E45B3"/>
    <w:rPr>
      <w:rFonts w:ascii="Calibri Light" w:hAnsi="Calibri Light" w:cs="Calibri Light" w:hint="default"/>
      <w:sz w:val="22"/>
      <w:szCs w:val="22"/>
      <w:shd w:val="clear" w:color="auto" w:fill="F5EDF3"/>
    </w:rPr>
  </w:style>
  <w:style w:type="character" w:customStyle="1" w:styleId="cf41">
    <w:name w:val="cf41"/>
    <w:basedOn w:val="Domylnaczcionkaakapitu"/>
    <w:rsid w:val="007E45B3"/>
    <w:rPr>
      <w:rFonts w:ascii="Calibri Light" w:hAnsi="Calibri Light" w:cs="Calibri Light" w:hint="default"/>
      <w:sz w:val="22"/>
      <w:szCs w:val="22"/>
    </w:rPr>
  </w:style>
  <w:style w:type="paragraph" w:styleId="Tekstprzypisukocowego">
    <w:name w:val="endnote text"/>
    <w:basedOn w:val="Normalny"/>
    <w:link w:val="TekstprzypisukocowegoZnak"/>
    <w:uiPriority w:val="99"/>
    <w:semiHidden/>
    <w:unhideWhenUsed/>
    <w:rsid w:val="00DC64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C6470"/>
    <w:rPr>
      <w:sz w:val="20"/>
      <w:szCs w:val="20"/>
    </w:rPr>
  </w:style>
  <w:style w:type="character" w:styleId="Odwoanieprzypisukocowego">
    <w:name w:val="endnote reference"/>
    <w:basedOn w:val="Domylnaczcionkaakapitu"/>
    <w:uiPriority w:val="99"/>
    <w:semiHidden/>
    <w:unhideWhenUsed/>
    <w:rsid w:val="00DC6470"/>
    <w:rPr>
      <w:vertAlign w:val="superscript"/>
    </w:rPr>
  </w:style>
  <w:style w:type="paragraph" w:styleId="Akapitzlist">
    <w:name w:val="List Paragraph"/>
    <w:basedOn w:val="Normalny"/>
    <w:uiPriority w:val="34"/>
    <w:qFormat/>
    <w:rsid w:val="004843AE"/>
    <w:pPr>
      <w:ind w:left="720"/>
      <w:contextualSpacing/>
    </w:pPr>
  </w:style>
  <w:style w:type="character" w:customStyle="1" w:styleId="Ppogrubienie">
    <w:name w:val="_P_ – pogrubienie"/>
    <w:basedOn w:val="Domylnaczcionkaakapitu"/>
    <w:uiPriority w:val="1"/>
    <w:qFormat/>
    <w:rsid w:val="00DE100D"/>
    <w:rPr>
      <w:b/>
    </w:rPr>
  </w:style>
  <w:style w:type="paragraph" w:styleId="Nagwek">
    <w:name w:val="header"/>
    <w:basedOn w:val="Normalny"/>
    <w:link w:val="NagwekZnak"/>
    <w:uiPriority w:val="99"/>
    <w:unhideWhenUsed/>
    <w:rsid w:val="00AE2A2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2A2E"/>
  </w:style>
  <w:style w:type="paragraph" w:styleId="Stopka">
    <w:name w:val="footer"/>
    <w:basedOn w:val="Normalny"/>
    <w:link w:val="StopkaZnak"/>
    <w:uiPriority w:val="99"/>
    <w:unhideWhenUsed/>
    <w:rsid w:val="00AE2A2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2A2E"/>
  </w:style>
  <w:style w:type="character" w:styleId="Hipercze">
    <w:name w:val="Hyperlink"/>
    <w:basedOn w:val="Domylnaczcionkaakapitu"/>
    <w:uiPriority w:val="99"/>
    <w:unhideWhenUsed/>
    <w:rsid w:val="00BA1467"/>
    <w:rPr>
      <w:color w:val="0563C1" w:themeColor="hyperlink"/>
      <w:u w:val="single"/>
    </w:rPr>
  </w:style>
  <w:style w:type="character" w:styleId="Nierozpoznanawzmianka">
    <w:name w:val="Unresolved Mention"/>
    <w:basedOn w:val="Domylnaczcionkaakapitu"/>
    <w:uiPriority w:val="99"/>
    <w:semiHidden/>
    <w:unhideWhenUsed/>
    <w:rsid w:val="00BA14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2750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1466</TotalTime>
  <Pages>27</Pages>
  <Words>9891</Words>
  <Characters>59348</Characters>
  <Application>Microsoft Office Word</Application>
  <DocSecurity>0</DocSecurity>
  <Lines>494</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Rogala, Tomasz</dc:creator>
  <cp:keywords/>
  <dc:description/>
  <cp:lastModifiedBy>Nadia Winiarska</cp:lastModifiedBy>
  <cp:revision>205</cp:revision>
  <dcterms:created xsi:type="dcterms:W3CDTF">2026-08-04T11:52:00Z</dcterms:created>
  <dcterms:modified xsi:type="dcterms:W3CDTF">2026-08-11T09:18:00Z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46050f97,69ec5fba,166ce419</vt:lpwstr>
  </property>
  <property fmtid="{D5CDD505-2E9C-101B-9397-08002B2CF9AE}" pid="3" name="ClassificationContentMarkingFooterFontProps">
    <vt:lpwstr>#000000,9,Calibri</vt:lpwstr>
  </property>
  <property fmtid="{D5CDD505-2E9C-101B-9397-08002B2CF9AE}" pid="4" name="ClassificationContentMarkingFooterText">
    <vt:lpwstr>Sensitivity: Confidential</vt:lpwstr>
  </property>
  <property fmtid="{D5CDD505-2E9C-101B-9397-08002B2CF9AE}" pid="5" name="MSIP_Label_880468fc-3506-4d14-8bbf-525c1efd6a7c_Enabled">
    <vt:lpwstr>true</vt:lpwstr>
  </property>
  <property fmtid="{D5CDD505-2E9C-101B-9397-08002B2CF9AE}" pid="6" name="MSIP_Label_880468fc-3506-4d14-8bbf-525c1efd6a7c_SetDate">
    <vt:lpwstr>2025-08-13T18:05:45Z</vt:lpwstr>
  </property>
  <property fmtid="{D5CDD505-2E9C-101B-9397-08002B2CF9AE}" pid="7" name="MSIP_Label_880468fc-3506-4d14-8bbf-525c1efd6a7c_Method">
    <vt:lpwstr>Standard</vt:lpwstr>
  </property>
  <property fmtid="{D5CDD505-2E9C-101B-9397-08002B2CF9AE}" pid="8" name="MSIP_Label_880468fc-3506-4d14-8bbf-525c1efd6a7c_Name">
    <vt:lpwstr>Confidential</vt:lpwstr>
  </property>
  <property fmtid="{D5CDD505-2E9C-101B-9397-08002B2CF9AE}" pid="9" name="MSIP_Label_880468fc-3506-4d14-8bbf-525c1efd6a7c_SiteId">
    <vt:lpwstr>99e3b1df-f234-4c5f-8610-210f0eb99526</vt:lpwstr>
  </property>
  <property fmtid="{D5CDD505-2E9C-101B-9397-08002B2CF9AE}" pid="10" name="MSIP_Label_880468fc-3506-4d14-8bbf-525c1efd6a7c_ActionId">
    <vt:lpwstr>d33416bf-61c1-4adb-8064-608b31a5e90d</vt:lpwstr>
  </property>
  <property fmtid="{D5CDD505-2E9C-101B-9397-08002B2CF9AE}" pid="11" name="MSIP_Label_880468fc-3506-4d14-8bbf-525c1efd6a7c_ContentBits">
    <vt:lpwstr>2</vt:lpwstr>
  </property>
  <property fmtid="{D5CDD505-2E9C-101B-9397-08002B2CF9AE}" pid="12" name="MSIP_Label_880468fc-3506-4d14-8bbf-525c1efd6a7c_Tag">
    <vt:lpwstr>10, 3, 0, 1</vt:lpwstr>
  </property>
</Properties>
</file>